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rawings/drawing1.xml" ContentType="application/vnd.openxmlformats-officedocument.drawingml.chartshapes+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2.xml" ContentType="application/vnd.openxmlformats-officedocument.drawingml.chart+xml"/>
  <Override PartName="/word/theme/themeOverride1.xml" ContentType="application/vnd.openxmlformats-officedocument.themeOverride+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490174707"/>
        <w:docPartObj>
          <w:docPartGallery w:val="Cover Pages"/>
          <w:docPartUnique/>
        </w:docPartObj>
      </w:sdtPr>
      <w:sdtEndPr>
        <w:rPr>
          <w:b/>
          <w:smallCaps/>
          <w:kern w:val="0"/>
          <w:lang w:val="en-GB"/>
        </w:rPr>
      </w:sdtEndPr>
      <w:sdtContent>
        <w:p w:rsidR="00817320" w:rsidRDefault="009E5109">
          <w:r>
            <w:rPr>
              <w:noProof/>
              <w:lang w:val="en-AU" w:eastAsia="en-AU"/>
            </w:rPr>
            <mc:AlternateContent>
              <mc:Choice Requires="wps">
                <w:drawing>
                  <wp:anchor distT="0" distB="0" distL="114300" distR="114300" simplePos="0" relativeHeight="251831296" behindDoc="0" locked="0" layoutInCell="1" allowOverlap="1" wp14:anchorId="2FEEE72E" wp14:editId="7B2794DE">
                    <wp:simplePos x="0" y="0"/>
                    <mc:AlternateContent>
                      <mc:Choice Requires="wp14">
                        <wp:positionH relativeFrom="page">
                          <wp14:pctPosHOffset>73000</wp14:pctPosHOffset>
                        </wp:positionH>
                      </mc:Choice>
                      <mc:Fallback>
                        <wp:positionH relativeFrom="page">
                          <wp:posOffset>5519420</wp:posOffset>
                        </wp:positionH>
                      </mc:Fallback>
                    </mc:AlternateContent>
                    <wp:positionV relativeFrom="page">
                      <wp:align>center</wp:align>
                    </wp:positionV>
                    <wp:extent cx="1880870" cy="9655810"/>
                    <wp:effectExtent l="0" t="0" r="0" b="317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accent1">
                                <a:lumMod val="20000"/>
                                <a:lumOff val="8000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eastAsia="MS Mincho" w:hAnsi="Arial" w:cs="Arial"/>
                                    <w:i w:val="0"/>
                                    <w:iCs w:val="0"/>
                                    <w:smallCaps/>
                                    <w:color w:val="000000" w:themeColor="text1"/>
                                    <w:spacing w:val="0"/>
                                    <w:kern w:val="2"/>
                                    <w:sz w:val="28"/>
                                    <w:szCs w:val="28"/>
                                    <w:lang w:eastAsia="en-US"/>
                                  </w:rPr>
                                  <w:alias w:val="Subtitle"/>
                                  <w:id w:val="1090039369"/>
                                  <w:dataBinding w:prefixMappings="xmlns:ns0='http://schemas.openxmlformats.org/package/2006/metadata/core-properties' xmlns:ns1='http://purl.org/dc/elements/1.1/'" w:xpath="/ns0:coreProperties[1]/ns1:subject[1]" w:storeItemID="{6C3C8BC8-F283-45AE-878A-BAB7291924A1}"/>
                                  <w:text/>
                                </w:sdtPr>
                                <w:sdtEndPr/>
                                <w:sdtContent>
                                  <w:p w:rsidR="002C7259" w:rsidRPr="009E5109" w:rsidRDefault="002C7259" w:rsidP="009E5109">
                                    <w:pPr>
                                      <w:pStyle w:val="Subtitle"/>
                                      <w:rPr>
                                        <w:color w:val="000000" w:themeColor="text1"/>
                                        <w:sz w:val="28"/>
                                        <w:szCs w:val="28"/>
                                      </w:rPr>
                                    </w:pPr>
                                    <w:r w:rsidRPr="009E5109">
                                      <w:rPr>
                                        <w:rFonts w:ascii="Arial" w:eastAsia="MS Mincho" w:hAnsi="Arial" w:cs="Arial"/>
                                        <w:i w:val="0"/>
                                        <w:iCs w:val="0"/>
                                        <w:smallCaps/>
                                        <w:color w:val="000000" w:themeColor="text1"/>
                                        <w:spacing w:val="0"/>
                                        <w:kern w:val="2"/>
                                        <w:sz w:val="28"/>
                                        <w:szCs w:val="28"/>
                                        <w:lang w:eastAsia="en-US"/>
                                      </w:rPr>
                                      <w:t>REY GERONA IPR Consultant</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48" o:spid="_x0000_s1026" style="position:absolute;margin-left:0;margin-top:0;width:148.1pt;height:760.3pt;z-index:251831296;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" fillcolor="#dbe5f1 [660]" stroked="f" strokeweight=".25pt">
                    <v:path arrowok="t"/>
                    <v:textbox inset="14.4pt,,14.4pt">
                      <w:txbxContent>
                        <w:sdt>
                          <w:sdtPr>
                            <w:rPr>
                              <w:rFonts w:ascii="Arial" w:eastAsia="MS Mincho" w:hAnsi="Arial" w:cs="Arial"/>
                              <w:i w:val="0"/>
                              <w:iCs w:val="0"/>
                              <w:smallCaps/>
                              <w:color w:val="000000" w:themeColor="text1"/>
                              <w:spacing w:val="0"/>
                              <w:kern w:val="2"/>
                              <w:sz w:val="28"/>
                              <w:szCs w:val="28"/>
                              <w:lang w:eastAsia="en-US"/>
                            </w:rPr>
                            <w:alias w:val="Subtitle"/>
                            <w:id w:val="1090039369"/>
                            <w:dataBinding w:prefixMappings="xmlns:ns0='http://schemas.openxmlformats.org/package/2006/metadata/core-properties' xmlns:ns1='http://purl.org/dc/elements/1.1/'" w:xpath="/ns0:coreProperties[1]/ns1:subject[1]" w:storeItemID="{6C3C8BC8-F283-45AE-878A-BAB7291924A1}"/>
                            <w:text/>
                          </w:sdtPr>
                          <w:sdtEndPr/>
                          <w:sdtContent>
                            <w:p w:rsidR="002C7259" w:rsidRPr="009E5109" w:rsidRDefault="002C7259" w:rsidP="009E5109">
                              <w:pPr>
                                <w:pStyle w:val="Subtitle"/>
                                <w:rPr>
                                  <w:color w:val="000000" w:themeColor="text1"/>
                                  <w:sz w:val="28"/>
                                  <w:szCs w:val="28"/>
                                </w:rPr>
                              </w:pPr>
                              <w:r w:rsidRPr="009E5109">
                                <w:rPr>
                                  <w:rFonts w:ascii="Arial" w:eastAsia="MS Mincho" w:hAnsi="Arial" w:cs="Arial"/>
                                  <w:i w:val="0"/>
                                  <w:iCs w:val="0"/>
                                  <w:smallCaps/>
                                  <w:color w:val="000000" w:themeColor="text1"/>
                                  <w:spacing w:val="0"/>
                                  <w:kern w:val="2"/>
                                  <w:sz w:val="28"/>
                                  <w:szCs w:val="28"/>
                                  <w:lang w:eastAsia="en-US"/>
                                </w:rPr>
                                <w:t>REY GERONA IPR Consultant</w:t>
                              </w:r>
                            </w:p>
                          </w:sdtContent>
                        </w:sdt>
                      </w:txbxContent>
                    </v:textbox>
                    <w10:wrap anchorx="page" anchory="page"/>
                  </v:rect>
                </w:pict>
              </mc:Fallback>
            </mc:AlternateContent>
          </w:r>
          <w:r w:rsidR="00817320">
            <w:rPr>
              <w:noProof/>
              <w:lang w:val="en-AU" w:eastAsia="en-AU"/>
            </w:rPr>
            <mc:AlternateContent>
              <mc:Choice Requires="wps">
                <w:drawing>
                  <wp:anchor distT="0" distB="0" distL="114300" distR="114300" simplePos="0" relativeHeight="251830272" behindDoc="0" locked="0" layoutInCell="1" allowOverlap="1" wp14:anchorId="3886FB97" wp14:editId="2D6E9BC2">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5810"/>
                    <wp:effectExtent l="0" t="0" r="21590" b="2222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solidFill>
                              <a:schemeClr val="accent6">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Narrow" w:eastAsia="MS Mincho" w:hAnsi="Arial Narrow" w:cs="Narkisim"/>
                                    <w:b/>
                                    <w:smallCaps/>
                                    <w:color w:val="000000" w:themeColor="text1"/>
                                    <w:spacing w:val="0"/>
                                    <w:kern w:val="2"/>
                                    <w:sz w:val="44"/>
                                    <w:szCs w:val="44"/>
                                    <w:lang w:eastAsia="en-US"/>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rsidR="002C7259" w:rsidRDefault="002C7259" w:rsidP="00817320">
                                    <w:pPr>
                                      <w:pStyle w:val="Title"/>
                                      <w:pBdr>
                                        <w:bottom w:val="none" w:sz="0" w:space="0" w:color="auto"/>
                                      </w:pBdr>
                                      <w:rPr>
                                        <w:caps/>
                                        <w:color w:val="FFFFFF" w:themeColor="background1"/>
                                        <w:sz w:val="72"/>
                                        <w:szCs w:val="72"/>
                                      </w:rPr>
                                    </w:pPr>
                                    <w:r w:rsidRPr="009E5109">
                                      <w:rPr>
                                        <w:rFonts w:ascii="Arial Narrow" w:eastAsia="MS Mincho" w:hAnsi="Arial Narrow" w:cs="Narkisim"/>
                                        <w:b/>
                                        <w:smallCaps/>
                                        <w:color w:val="000000" w:themeColor="text1"/>
                                        <w:spacing w:val="0"/>
                                        <w:kern w:val="2"/>
                                        <w:sz w:val="44"/>
                                        <w:szCs w:val="44"/>
                                        <w:lang w:eastAsia="en-US"/>
                                      </w:rPr>
                                      <w:t>INDEPENDENT PROGRESS REVIEW (IPR) OF THE TECHNICAL ASSISTANCE FACILITY (TAF) FOR SOCIAL PROTECTION REFORMS</w:t>
                                    </w:r>
                                  </w:p>
                                </w:sdtContent>
                              </w:sdt>
                              <w:p w:rsidR="002C7259" w:rsidRDefault="002C7259">
                                <w:pPr>
                                  <w:spacing w:before="240"/>
                                  <w:ind w:left="720"/>
                                  <w:jc w:val="right"/>
                                  <w:rPr>
                                    <w:color w:val="FFFFFF" w:themeColor="background1"/>
                                  </w:rPr>
                                </w:pPr>
                              </w:p>
                              <w:sdt>
                                <w:sdtPr>
                                  <w:rPr>
                                    <w:rFonts w:eastAsia="MS Mincho"/>
                                    <w:smallCaps/>
                                    <w:color w:val="000000" w:themeColor="text1"/>
                                    <w:sz w:val="28"/>
                                    <w:szCs w:val="28"/>
                                  </w:rPr>
                                  <w:alias w:val="Abstract"/>
                                  <w:id w:val="307982498"/>
                                  <w:dataBinding w:prefixMappings="xmlns:ns0='http://schemas.microsoft.com/office/2006/coverPageProps'" w:xpath="/ns0:CoverPageProperties[1]/ns0:Abstract[1]" w:storeItemID="{55AF091B-3C7A-41E3-B477-F2FDAA23CFDA}"/>
                                  <w:text/>
                                </w:sdtPr>
                                <w:sdtEndPr/>
                                <w:sdtContent>
                                  <w:p w:rsidR="002C7259" w:rsidRDefault="002C7259" w:rsidP="009E5109">
                                    <w:pPr>
                                      <w:spacing w:before="240"/>
                                      <w:ind w:left="1008"/>
                                      <w:jc w:val="both"/>
                                      <w:rPr>
                                        <w:color w:val="FFFFFF" w:themeColor="background1"/>
                                      </w:rPr>
                                    </w:pPr>
                                    <w:r w:rsidRPr="009E5109">
                                      <w:rPr>
                                        <w:rFonts w:eastAsia="MS Mincho"/>
                                        <w:smallCaps/>
                                        <w:color w:val="000000" w:themeColor="text1"/>
                                        <w:sz w:val="28"/>
                                        <w:szCs w:val="28"/>
                                      </w:rPr>
                                      <w:tab/>
                                      <w:t>Final Report</w:t>
                                    </w:r>
                                    <w:r w:rsidRPr="009E5109">
                                      <w:rPr>
                                        <w:rFonts w:eastAsia="MS Mincho"/>
                                        <w:smallCaps/>
                                        <w:color w:val="000000" w:themeColor="text1"/>
                                        <w:sz w:val="28"/>
                                        <w:szCs w:val="28"/>
                                      </w:rPr>
                                      <w:tab/>
                                    </w:r>
                                    <w:r w:rsidRPr="009E5109">
                                      <w:rPr>
                                        <w:rFonts w:eastAsia="MS Mincho"/>
                                        <w:smallCaps/>
                                        <w:color w:val="000000" w:themeColor="text1"/>
                                        <w:sz w:val="28"/>
                                        <w:szCs w:val="28"/>
                                      </w:rPr>
                                      <w:tab/>
                                    </w:r>
                                    <w:r w:rsidRPr="009E5109">
                                      <w:rPr>
                                        <w:rFonts w:eastAsia="MS Mincho"/>
                                        <w:smallCaps/>
                                        <w:color w:val="000000" w:themeColor="text1"/>
                                        <w:sz w:val="28"/>
                                        <w:szCs w:val="28"/>
                                      </w:rPr>
                                      <w:tab/>
                                    </w:r>
                                    <w:r w:rsidRPr="009E5109">
                                      <w:rPr>
                                        <w:rFonts w:eastAsia="MS Mincho"/>
                                        <w:smallCaps/>
                                        <w:color w:val="000000" w:themeColor="text1"/>
                                        <w:sz w:val="28"/>
                                        <w:szCs w:val="28"/>
                                      </w:rPr>
                                      <w:tab/>
                                    </w:r>
                                    <w:r w:rsidRPr="009E5109">
                                      <w:rPr>
                                        <w:rFonts w:eastAsia="MS Mincho"/>
                                        <w:smallCaps/>
                                        <w:color w:val="000000" w:themeColor="text1"/>
                                        <w:sz w:val="28"/>
                                        <w:szCs w:val="28"/>
                                      </w:rPr>
                                      <w:tab/>
                                    </w:r>
                                    <w:r w:rsidRPr="009E5109">
                                      <w:rPr>
                                        <w:rFonts w:eastAsia="MS Mincho"/>
                                        <w:smallCaps/>
                                        <w:color w:val="000000" w:themeColor="text1"/>
                                        <w:sz w:val="28"/>
                                        <w:szCs w:val="28"/>
                                      </w:rPr>
                                      <w:tab/>
                                    </w:r>
                                    <w:r w:rsidRPr="009E5109">
                                      <w:rPr>
                                        <w:rFonts w:eastAsia="MS Mincho"/>
                                        <w:smallCaps/>
                                        <w:color w:val="000000" w:themeColor="text1"/>
                                        <w:sz w:val="28"/>
                                        <w:szCs w:val="28"/>
                                      </w:rPr>
                                      <w:tab/>
                                      <w:t>29 November 2013</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Rectangle 47" o:spid="_x0000_s1027" style="position:absolute;margin-left:0;margin-top:0;width:422.3pt;height:760.3pt;z-index:251830272;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" fillcolor="#fde9d9 [665]" strokecolor="black [3213]" strokeweight=".25pt">
                    <v:path arrowok="t"/>
                    <v:textbox inset="21.6pt,1in,21.6pt">
                      <w:txbxContent>
                        <w:sdt>
                          <w:sdtPr>
                            <w:rPr>
                              <w:rFonts w:ascii="Arial Narrow" w:eastAsia="MS Mincho" w:hAnsi="Arial Narrow" w:cs="Narkisim"/>
                              <w:b/>
                              <w:smallCaps/>
                              <w:color w:val="000000" w:themeColor="text1"/>
                              <w:spacing w:val="0"/>
                              <w:kern w:val="2"/>
                              <w:sz w:val="44"/>
                              <w:szCs w:val="44"/>
                              <w:lang w:eastAsia="en-US"/>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rsidR="002C7259" w:rsidRDefault="002C7259" w:rsidP="00817320">
                              <w:pPr>
                                <w:pStyle w:val="Title"/>
                                <w:pBdr>
                                  <w:bottom w:val="none" w:sz="0" w:space="0" w:color="auto"/>
                                </w:pBdr>
                                <w:rPr>
                                  <w:caps/>
                                  <w:color w:val="FFFFFF" w:themeColor="background1"/>
                                  <w:sz w:val="72"/>
                                  <w:szCs w:val="72"/>
                                </w:rPr>
                              </w:pPr>
                              <w:r w:rsidRPr="009E5109">
                                <w:rPr>
                                  <w:rFonts w:ascii="Arial Narrow" w:eastAsia="MS Mincho" w:hAnsi="Arial Narrow" w:cs="Narkisim"/>
                                  <w:b/>
                                  <w:smallCaps/>
                                  <w:color w:val="000000" w:themeColor="text1"/>
                                  <w:spacing w:val="0"/>
                                  <w:kern w:val="2"/>
                                  <w:sz w:val="44"/>
                                  <w:szCs w:val="44"/>
                                  <w:lang w:eastAsia="en-US"/>
                                </w:rPr>
                                <w:t>INDEPENDENT PROGRESS REVIEW (IPR) OF THE TECHNICAL ASSISTANCE FACILITY (TAF) FOR SOCIAL PROTECTION REFORMS</w:t>
                              </w:r>
                            </w:p>
                          </w:sdtContent>
                        </w:sdt>
                        <w:p w:rsidR="002C7259" w:rsidRDefault="002C7259">
                          <w:pPr>
                            <w:spacing w:before="240"/>
                            <w:ind w:left="720"/>
                            <w:jc w:val="right"/>
                            <w:rPr>
                              <w:color w:val="FFFFFF" w:themeColor="background1"/>
                            </w:rPr>
                          </w:pPr>
                        </w:p>
                        <w:sdt>
                          <w:sdtPr>
                            <w:rPr>
                              <w:rFonts w:eastAsia="MS Mincho"/>
                              <w:smallCaps/>
                              <w:color w:val="000000" w:themeColor="text1"/>
                              <w:sz w:val="28"/>
                              <w:szCs w:val="28"/>
                            </w:rPr>
                            <w:alias w:val="Abstract"/>
                            <w:id w:val="307982498"/>
                            <w:dataBinding w:prefixMappings="xmlns:ns0='http://schemas.microsoft.com/office/2006/coverPageProps'" w:xpath="/ns0:CoverPageProperties[1]/ns0:Abstract[1]" w:storeItemID="{55AF091B-3C7A-41E3-B477-F2FDAA23CFDA}"/>
                            <w:text/>
                          </w:sdtPr>
                          <w:sdtEndPr/>
                          <w:sdtContent>
                            <w:p w:rsidR="002C7259" w:rsidRDefault="002C7259" w:rsidP="009E5109">
                              <w:pPr>
                                <w:spacing w:before="240"/>
                                <w:ind w:left="1008"/>
                                <w:jc w:val="both"/>
                                <w:rPr>
                                  <w:color w:val="FFFFFF" w:themeColor="background1"/>
                                </w:rPr>
                              </w:pPr>
                              <w:r w:rsidRPr="009E5109">
                                <w:rPr>
                                  <w:rFonts w:eastAsia="MS Mincho"/>
                                  <w:smallCaps/>
                                  <w:color w:val="000000" w:themeColor="text1"/>
                                  <w:sz w:val="28"/>
                                  <w:szCs w:val="28"/>
                                </w:rPr>
                                <w:tab/>
                                <w:t>Final Report</w:t>
                              </w:r>
                              <w:r w:rsidRPr="009E5109">
                                <w:rPr>
                                  <w:rFonts w:eastAsia="MS Mincho"/>
                                  <w:smallCaps/>
                                  <w:color w:val="000000" w:themeColor="text1"/>
                                  <w:sz w:val="28"/>
                                  <w:szCs w:val="28"/>
                                </w:rPr>
                                <w:tab/>
                              </w:r>
                              <w:r w:rsidRPr="009E5109">
                                <w:rPr>
                                  <w:rFonts w:eastAsia="MS Mincho"/>
                                  <w:smallCaps/>
                                  <w:color w:val="000000" w:themeColor="text1"/>
                                  <w:sz w:val="28"/>
                                  <w:szCs w:val="28"/>
                                </w:rPr>
                                <w:tab/>
                              </w:r>
                              <w:r w:rsidRPr="009E5109">
                                <w:rPr>
                                  <w:rFonts w:eastAsia="MS Mincho"/>
                                  <w:smallCaps/>
                                  <w:color w:val="000000" w:themeColor="text1"/>
                                  <w:sz w:val="28"/>
                                  <w:szCs w:val="28"/>
                                </w:rPr>
                                <w:tab/>
                              </w:r>
                              <w:r w:rsidRPr="009E5109">
                                <w:rPr>
                                  <w:rFonts w:eastAsia="MS Mincho"/>
                                  <w:smallCaps/>
                                  <w:color w:val="000000" w:themeColor="text1"/>
                                  <w:sz w:val="28"/>
                                  <w:szCs w:val="28"/>
                                </w:rPr>
                                <w:tab/>
                              </w:r>
                              <w:r w:rsidRPr="009E5109">
                                <w:rPr>
                                  <w:rFonts w:eastAsia="MS Mincho"/>
                                  <w:smallCaps/>
                                  <w:color w:val="000000" w:themeColor="text1"/>
                                  <w:sz w:val="28"/>
                                  <w:szCs w:val="28"/>
                                </w:rPr>
                                <w:tab/>
                              </w:r>
                              <w:r w:rsidRPr="009E5109">
                                <w:rPr>
                                  <w:rFonts w:eastAsia="MS Mincho"/>
                                  <w:smallCaps/>
                                  <w:color w:val="000000" w:themeColor="text1"/>
                                  <w:sz w:val="28"/>
                                  <w:szCs w:val="28"/>
                                </w:rPr>
                                <w:tab/>
                              </w:r>
                              <w:r w:rsidRPr="009E5109">
                                <w:rPr>
                                  <w:rFonts w:eastAsia="MS Mincho"/>
                                  <w:smallCaps/>
                                  <w:color w:val="000000" w:themeColor="text1"/>
                                  <w:sz w:val="28"/>
                                  <w:szCs w:val="28"/>
                                </w:rPr>
                                <w:tab/>
                                <w:t>29 November 2013</w:t>
                              </w:r>
                            </w:p>
                          </w:sdtContent>
                        </w:sdt>
                      </w:txbxContent>
                    </v:textbox>
                    <w10:wrap anchorx="page" anchory="page"/>
                  </v:rect>
                </w:pict>
              </mc:Fallback>
            </mc:AlternateContent>
          </w:r>
        </w:p>
        <w:p w:rsidR="00817320" w:rsidRDefault="00817320"/>
        <w:p w:rsidR="00817320" w:rsidRDefault="00817320">
          <w:pPr>
            <w:rPr>
              <w:b/>
              <w:smallCaps/>
              <w:kern w:val="0"/>
              <w:lang w:val="en-GB"/>
            </w:rPr>
          </w:pPr>
          <w:r>
            <w:rPr>
              <w:b/>
              <w:smallCaps/>
              <w:kern w:val="0"/>
              <w:lang w:val="en-GB"/>
            </w:rPr>
            <w:br w:type="page"/>
          </w:r>
        </w:p>
      </w:sdtContent>
    </w:sdt>
    <w:p w:rsidR="00817320" w:rsidRDefault="00817320" w:rsidP="00817320">
      <w:pPr>
        <w:spacing w:after="0" w:line="240" w:lineRule="auto"/>
        <w:jc w:val="center"/>
        <w:rPr>
          <w:b/>
          <w:smallCaps/>
          <w:kern w:val="0"/>
          <w:lang w:val="en-GB"/>
        </w:rPr>
      </w:pPr>
    </w:p>
    <w:tbl>
      <w:tblPr>
        <w:tblStyle w:val="TableGrid2"/>
        <w:tblW w:w="0" w:type="auto"/>
        <w:tblLook w:val="04A0" w:firstRow="1" w:lastRow="0" w:firstColumn="1" w:lastColumn="0" w:noHBand="0" w:noVBand="1"/>
      </w:tblPr>
      <w:tblGrid>
        <w:gridCol w:w="2898"/>
        <w:gridCol w:w="2115"/>
        <w:gridCol w:w="2115"/>
        <w:gridCol w:w="2115"/>
      </w:tblGrid>
      <w:tr w:rsidR="00817320" w:rsidRPr="00817320" w:rsidTr="003809F8">
        <w:tc>
          <w:tcPr>
            <w:tcW w:w="2898" w:type="dxa"/>
            <w:shd w:val="clear" w:color="auto" w:fill="FBD4B4" w:themeFill="accent6" w:themeFillTint="66"/>
            <w:vAlign w:val="center"/>
          </w:tcPr>
          <w:p w:rsidR="00817320" w:rsidRPr="006B5908" w:rsidRDefault="00817320" w:rsidP="00817320">
            <w:pPr>
              <w:rPr>
                <w:rFonts w:ascii="Arial" w:eastAsia="MS Mincho" w:hAnsi="Arial" w:cs="Arial"/>
                <w:b/>
              </w:rPr>
            </w:pPr>
            <w:r w:rsidRPr="006B5908">
              <w:rPr>
                <w:rFonts w:ascii="Arial" w:eastAsia="MS Mincho" w:hAnsi="Arial" w:cs="Arial"/>
                <w:b/>
              </w:rPr>
              <w:t>Aid Activity Name</w:t>
            </w:r>
          </w:p>
        </w:tc>
        <w:tc>
          <w:tcPr>
            <w:tcW w:w="6345" w:type="dxa"/>
            <w:gridSpan w:val="3"/>
            <w:shd w:val="clear" w:color="auto" w:fill="FBD4B4" w:themeFill="accent6" w:themeFillTint="66"/>
            <w:vAlign w:val="center"/>
          </w:tcPr>
          <w:p w:rsidR="00817320" w:rsidRPr="006B5908" w:rsidRDefault="00817320" w:rsidP="00817320">
            <w:pPr>
              <w:rPr>
                <w:rFonts w:ascii="Arial" w:eastAsia="MS Mincho" w:hAnsi="Arial" w:cs="Arial"/>
              </w:rPr>
            </w:pPr>
          </w:p>
          <w:p w:rsidR="00817320" w:rsidRPr="006B5908" w:rsidRDefault="00817320" w:rsidP="00817320">
            <w:pPr>
              <w:rPr>
                <w:rFonts w:ascii="Arial" w:eastAsia="MS Mincho" w:hAnsi="Arial" w:cs="Arial"/>
              </w:rPr>
            </w:pPr>
            <w:r w:rsidRPr="006B5908">
              <w:rPr>
                <w:rFonts w:ascii="Arial" w:eastAsia="MS Mincho" w:hAnsi="Arial" w:cs="Arial"/>
              </w:rPr>
              <w:t>Philippines Social Protection Initiative</w:t>
            </w:r>
          </w:p>
          <w:p w:rsidR="00817320" w:rsidRPr="006B5908" w:rsidRDefault="00817320" w:rsidP="00817320">
            <w:pPr>
              <w:rPr>
                <w:rFonts w:ascii="Arial" w:eastAsia="MS Mincho" w:hAnsi="Arial" w:cs="Arial"/>
              </w:rPr>
            </w:pPr>
          </w:p>
        </w:tc>
      </w:tr>
      <w:tr w:rsidR="00817320" w:rsidRPr="00817320" w:rsidTr="003809F8">
        <w:tc>
          <w:tcPr>
            <w:tcW w:w="2898" w:type="dxa"/>
            <w:vAlign w:val="center"/>
          </w:tcPr>
          <w:p w:rsidR="00817320" w:rsidRPr="006B5908" w:rsidRDefault="00817320" w:rsidP="00817320">
            <w:pPr>
              <w:rPr>
                <w:rFonts w:ascii="Arial" w:eastAsia="MS Mincho" w:hAnsi="Arial" w:cs="Arial"/>
              </w:rPr>
            </w:pPr>
            <w:r w:rsidRPr="006B5908">
              <w:rPr>
                <w:rFonts w:ascii="Arial" w:eastAsia="MS Mincho" w:hAnsi="Arial" w:cs="Arial"/>
              </w:rPr>
              <w:t>Aid</w:t>
            </w:r>
            <w:r w:rsidR="003809F8" w:rsidRPr="006B5908">
              <w:rPr>
                <w:rFonts w:ascii="Arial" w:eastAsia="MS Mincho" w:hAnsi="Arial" w:cs="Arial"/>
              </w:rPr>
              <w:t xml:space="preserve"> </w:t>
            </w:r>
            <w:r w:rsidRPr="006B5908">
              <w:rPr>
                <w:rFonts w:ascii="Arial" w:eastAsia="MS Mincho" w:hAnsi="Arial" w:cs="Arial"/>
              </w:rPr>
              <w:t>Works Initiative Number</w:t>
            </w:r>
          </w:p>
        </w:tc>
        <w:tc>
          <w:tcPr>
            <w:tcW w:w="6345" w:type="dxa"/>
            <w:gridSpan w:val="3"/>
            <w:vAlign w:val="center"/>
          </w:tcPr>
          <w:p w:rsidR="00817320" w:rsidRPr="006B5908" w:rsidRDefault="00817320" w:rsidP="00817320">
            <w:pPr>
              <w:rPr>
                <w:rFonts w:ascii="Arial" w:eastAsia="MS Mincho" w:hAnsi="Arial" w:cs="Arial"/>
              </w:rPr>
            </w:pPr>
          </w:p>
          <w:p w:rsidR="00817320" w:rsidRPr="006B5908" w:rsidRDefault="00817320" w:rsidP="00817320">
            <w:pPr>
              <w:rPr>
                <w:rFonts w:ascii="Arial" w:eastAsia="MS Mincho" w:hAnsi="Arial" w:cs="Arial"/>
              </w:rPr>
            </w:pPr>
            <w:r w:rsidRPr="006B5908">
              <w:rPr>
                <w:rFonts w:ascii="Arial" w:eastAsia="MS Mincho" w:hAnsi="Arial" w:cs="Arial"/>
              </w:rPr>
              <w:t>INI428</w:t>
            </w:r>
          </w:p>
          <w:p w:rsidR="00817320" w:rsidRPr="006B5908" w:rsidRDefault="00817320" w:rsidP="00817320">
            <w:pPr>
              <w:rPr>
                <w:rFonts w:ascii="Arial" w:eastAsia="MS Mincho" w:hAnsi="Arial" w:cs="Arial"/>
              </w:rPr>
            </w:pPr>
          </w:p>
        </w:tc>
      </w:tr>
      <w:tr w:rsidR="00817320" w:rsidRPr="00817320" w:rsidTr="003809F8">
        <w:tc>
          <w:tcPr>
            <w:tcW w:w="2898" w:type="dxa"/>
            <w:vAlign w:val="center"/>
          </w:tcPr>
          <w:p w:rsidR="00817320" w:rsidRPr="006B5908" w:rsidRDefault="00817320" w:rsidP="00817320">
            <w:pPr>
              <w:rPr>
                <w:rFonts w:ascii="Arial" w:eastAsia="MS Mincho" w:hAnsi="Arial" w:cs="Arial"/>
              </w:rPr>
            </w:pPr>
            <w:r w:rsidRPr="006B5908">
              <w:rPr>
                <w:rFonts w:ascii="Arial" w:eastAsia="MS Mincho" w:hAnsi="Arial" w:cs="Arial"/>
              </w:rPr>
              <w:t>Commencement Date</w:t>
            </w:r>
          </w:p>
        </w:tc>
        <w:tc>
          <w:tcPr>
            <w:tcW w:w="2115" w:type="dxa"/>
            <w:vAlign w:val="center"/>
          </w:tcPr>
          <w:p w:rsidR="00817320" w:rsidRPr="006B5908" w:rsidRDefault="00817320" w:rsidP="00817320">
            <w:pPr>
              <w:rPr>
                <w:rFonts w:ascii="Arial" w:eastAsia="MS Mincho" w:hAnsi="Arial" w:cs="Arial"/>
              </w:rPr>
            </w:pPr>
            <w:r w:rsidRPr="006B5908">
              <w:rPr>
                <w:rFonts w:ascii="Arial" w:eastAsia="MS Mincho" w:hAnsi="Arial" w:cs="Arial"/>
              </w:rPr>
              <w:t>3 February 2009</w:t>
            </w:r>
          </w:p>
        </w:tc>
        <w:tc>
          <w:tcPr>
            <w:tcW w:w="2115" w:type="dxa"/>
            <w:vAlign w:val="center"/>
          </w:tcPr>
          <w:p w:rsidR="00817320" w:rsidRPr="006B5908" w:rsidRDefault="00817320" w:rsidP="00817320">
            <w:pPr>
              <w:rPr>
                <w:rFonts w:ascii="Arial" w:eastAsia="MS Mincho" w:hAnsi="Arial" w:cs="Arial"/>
              </w:rPr>
            </w:pPr>
            <w:r w:rsidRPr="006B5908">
              <w:rPr>
                <w:rFonts w:ascii="Arial" w:eastAsia="MS Mincho" w:hAnsi="Arial" w:cs="Arial"/>
              </w:rPr>
              <w:t>Completion Date</w:t>
            </w:r>
          </w:p>
        </w:tc>
        <w:tc>
          <w:tcPr>
            <w:tcW w:w="2115" w:type="dxa"/>
            <w:vAlign w:val="center"/>
          </w:tcPr>
          <w:p w:rsidR="00817320" w:rsidRPr="006B5908" w:rsidRDefault="00817320" w:rsidP="00817320">
            <w:pPr>
              <w:rPr>
                <w:rFonts w:ascii="Arial" w:eastAsia="MS Mincho" w:hAnsi="Arial" w:cs="Arial"/>
              </w:rPr>
            </w:pPr>
          </w:p>
          <w:p w:rsidR="00817320" w:rsidRPr="006B5908" w:rsidRDefault="00817320" w:rsidP="00817320">
            <w:pPr>
              <w:rPr>
                <w:rFonts w:ascii="Arial" w:eastAsia="MS Mincho" w:hAnsi="Arial" w:cs="Arial"/>
              </w:rPr>
            </w:pPr>
            <w:r w:rsidRPr="006B5908">
              <w:rPr>
                <w:rFonts w:ascii="Arial" w:eastAsia="MS Mincho" w:hAnsi="Arial" w:cs="Arial"/>
              </w:rPr>
              <w:t>30 June 2015</w:t>
            </w:r>
          </w:p>
          <w:p w:rsidR="00817320" w:rsidRPr="006B5908" w:rsidRDefault="00817320" w:rsidP="00817320">
            <w:pPr>
              <w:rPr>
                <w:rFonts w:ascii="Arial" w:eastAsia="MS Mincho" w:hAnsi="Arial" w:cs="Arial"/>
              </w:rPr>
            </w:pPr>
          </w:p>
        </w:tc>
      </w:tr>
      <w:tr w:rsidR="00817320" w:rsidRPr="00817320" w:rsidTr="003809F8">
        <w:tc>
          <w:tcPr>
            <w:tcW w:w="2898" w:type="dxa"/>
            <w:vAlign w:val="center"/>
          </w:tcPr>
          <w:p w:rsidR="00817320" w:rsidRPr="006B5908" w:rsidRDefault="00817320" w:rsidP="00817320">
            <w:pPr>
              <w:rPr>
                <w:rFonts w:ascii="Arial" w:eastAsia="MS Mincho" w:hAnsi="Arial" w:cs="Arial"/>
              </w:rPr>
            </w:pPr>
            <w:r w:rsidRPr="006B5908">
              <w:rPr>
                <w:rFonts w:ascii="Arial" w:eastAsia="MS Mincho" w:hAnsi="Arial" w:cs="Arial"/>
              </w:rPr>
              <w:t>Total Australian $</w:t>
            </w:r>
          </w:p>
        </w:tc>
        <w:tc>
          <w:tcPr>
            <w:tcW w:w="6345" w:type="dxa"/>
            <w:gridSpan w:val="3"/>
            <w:vAlign w:val="center"/>
          </w:tcPr>
          <w:p w:rsidR="00817320" w:rsidRPr="006B5908" w:rsidRDefault="00817320" w:rsidP="00817320">
            <w:pPr>
              <w:rPr>
                <w:rFonts w:ascii="Arial" w:eastAsia="MS Mincho" w:hAnsi="Arial" w:cs="Arial"/>
              </w:rPr>
            </w:pPr>
          </w:p>
          <w:p w:rsidR="00817320" w:rsidRPr="006B5908" w:rsidRDefault="00817320" w:rsidP="00817320">
            <w:pPr>
              <w:rPr>
                <w:rFonts w:ascii="Arial" w:eastAsia="MS Mincho" w:hAnsi="Arial" w:cs="Arial"/>
              </w:rPr>
            </w:pPr>
            <w:r w:rsidRPr="006B5908">
              <w:rPr>
                <w:rFonts w:ascii="Arial" w:eastAsia="MS Mincho" w:hAnsi="Arial" w:cs="Arial"/>
              </w:rPr>
              <w:t>$AUD15,503,266.01</w:t>
            </w:r>
          </w:p>
          <w:p w:rsidR="00817320" w:rsidRPr="006B5908" w:rsidRDefault="00817320" w:rsidP="00817320">
            <w:pPr>
              <w:rPr>
                <w:rFonts w:ascii="Arial" w:eastAsia="MS Mincho" w:hAnsi="Arial" w:cs="Arial"/>
              </w:rPr>
            </w:pPr>
          </w:p>
        </w:tc>
      </w:tr>
      <w:tr w:rsidR="00817320" w:rsidRPr="00817320" w:rsidTr="003809F8">
        <w:tc>
          <w:tcPr>
            <w:tcW w:w="2898" w:type="dxa"/>
            <w:vAlign w:val="center"/>
          </w:tcPr>
          <w:p w:rsidR="00817320" w:rsidRPr="006B5908" w:rsidRDefault="00817320" w:rsidP="00817320">
            <w:pPr>
              <w:rPr>
                <w:rFonts w:ascii="Arial" w:eastAsia="MS Mincho" w:hAnsi="Arial" w:cs="Arial"/>
              </w:rPr>
            </w:pPr>
            <w:r w:rsidRPr="006B5908">
              <w:rPr>
                <w:rFonts w:ascii="Arial" w:eastAsia="MS Mincho" w:hAnsi="Arial" w:cs="Arial"/>
              </w:rPr>
              <w:t>Total Other $</w:t>
            </w:r>
          </w:p>
        </w:tc>
        <w:tc>
          <w:tcPr>
            <w:tcW w:w="6345" w:type="dxa"/>
            <w:gridSpan w:val="3"/>
            <w:vAlign w:val="center"/>
          </w:tcPr>
          <w:p w:rsidR="00817320" w:rsidRPr="006B5908" w:rsidRDefault="00817320" w:rsidP="00817320">
            <w:pPr>
              <w:rPr>
                <w:rFonts w:ascii="Arial" w:eastAsia="MS Mincho" w:hAnsi="Arial" w:cs="Arial"/>
              </w:rPr>
            </w:pPr>
          </w:p>
          <w:p w:rsidR="00817320" w:rsidRPr="006B5908" w:rsidRDefault="00817320" w:rsidP="00817320">
            <w:pPr>
              <w:rPr>
                <w:rFonts w:ascii="Arial" w:eastAsia="MS Mincho" w:hAnsi="Arial" w:cs="Arial"/>
              </w:rPr>
            </w:pPr>
          </w:p>
        </w:tc>
      </w:tr>
      <w:tr w:rsidR="00817320" w:rsidRPr="00817320" w:rsidTr="003809F8">
        <w:tc>
          <w:tcPr>
            <w:tcW w:w="2898" w:type="dxa"/>
            <w:vAlign w:val="center"/>
          </w:tcPr>
          <w:p w:rsidR="00817320" w:rsidRPr="006B5908" w:rsidRDefault="00817320" w:rsidP="00817320">
            <w:pPr>
              <w:rPr>
                <w:rFonts w:ascii="Arial" w:eastAsia="MS Mincho" w:hAnsi="Arial" w:cs="Arial"/>
              </w:rPr>
            </w:pPr>
            <w:r w:rsidRPr="006B5908">
              <w:rPr>
                <w:rFonts w:ascii="Arial" w:eastAsia="MS Mincho" w:hAnsi="Arial" w:cs="Arial"/>
              </w:rPr>
              <w:t>Delivery Organization(s)</w:t>
            </w:r>
          </w:p>
        </w:tc>
        <w:tc>
          <w:tcPr>
            <w:tcW w:w="6345" w:type="dxa"/>
            <w:gridSpan w:val="3"/>
            <w:vAlign w:val="center"/>
          </w:tcPr>
          <w:p w:rsidR="00817320" w:rsidRPr="006B5908" w:rsidRDefault="00817320" w:rsidP="00817320">
            <w:pPr>
              <w:rPr>
                <w:rFonts w:ascii="Arial" w:eastAsia="MS Mincho" w:hAnsi="Arial" w:cs="Arial"/>
              </w:rPr>
            </w:pPr>
          </w:p>
          <w:p w:rsidR="00817320" w:rsidRPr="006B5908" w:rsidRDefault="00817320" w:rsidP="00817320">
            <w:pPr>
              <w:rPr>
                <w:rFonts w:ascii="Arial" w:eastAsia="MS Mincho" w:hAnsi="Arial" w:cs="Arial"/>
              </w:rPr>
            </w:pPr>
          </w:p>
        </w:tc>
      </w:tr>
      <w:tr w:rsidR="00817320" w:rsidRPr="00817320" w:rsidTr="003809F8">
        <w:tc>
          <w:tcPr>
            <w:tcW w:w="2898" w:type="dxa"/>
            <w:vAlign w:val="center"/>
          </w:tcPr>
          <w:p w:rsidR="00817320" w:rsidRPr="006B5908" w:rsidRDefault="00817320" w:rsidP="00817320">
            <w:pPr>
              <w:rPr>
                <w:rFonts w:ascii="Arial" w:eastAsia="MS Mincho" w:hAnsi="Arial" w:cs="Arial"/>
              </w:rPr>
            </w:pPr>
            <w:r w:rsidRPr="006B5908">
              <w:rPr>
                <w:rFonts w:ascii="Arial" w:eastAsia="MS Mincho" w:hAnsi="Arial" w:cs="Arial"/>
              </w:rPr>
              <w:t>Implementing Partner(s)</w:t>
            </w:r>
          </w:p>
        </w:tc>
        <w:tc>
          <w:tcPr>
            <w:tcW w:w="6345" w:type="dxa"/>
            <w:gridSpan w:val="3"/>
            <w:vAlign w:val="center"/>
          </w:tcPr>
          <w:p w:rsidR="00817320" w:rsidRPr="006B5908" w:rsidRDefault="00817320" w:rsidP="00817320">
            <w:pPr>
              <w:rPr>
                <w:rFonts w:ascii="Arial" w:eastAsia="MS Mincho" w:hAnsi="Arial" w:cs="Arial"/>
              </w:rPr>
            </w:pPr>
          </w:p>
          <w:p w:rsidR="00817320" w:rsidRPr="006B5908" w:rsidRDefault="00817320" w:rsidP="00817320">
            <w:pPr>
              <w:rPr>
                <w:rFonts w:ascii="Arial" w:eastAsia="MS Mincho" w:hAnsi="Arial" w:cs="Arial"/>
              </w:rPr>
            </w:pPr>
            <w:r w:rsidRPr="006B5908">
              <w:rPr>
                <w:rFonts w:ascii="Arial" w:eastAsia="MS Mincho" w:hAnsi="Arial" w:cs="Arial"/>
              </w:rPr>
              <w:t>Department of Social Welfare and Development (DSWD)</w:t>
            </w:r>
          </w:p>
          <w:p w:rsidR="00817320" w:rsidRPr="006B5908" w:rsidRDefault="00817320" w:rsidP="00817320">
            <w:pPr>
              <w:rPr>
                <w:rFonts w:ascii="Arial" w:eastAsia="MS Mincho" w:hAnsi="Arial" w:cs="Arial"/>
              </w:rPr>
            </w:pPr>
          </w:p>
        </w:tc>
      </w:tr>
      <w:tr w:rsidR="00817320" w:rsidRPr="00817320" w:rsidTr="003809F8">
        <w:tc>
          <w:tcPr>
            <w:tcW w:w="2898" w:type="dxa"/>
            <w:vAlign w:val="center"/>
          </w:tcPr>
          <w:p w:rsidR="00817320" w:rsidRPr="006B5908" w:rsidRDefault="00817320" w:rsidP="00817320">
            <w:pPr>
              <w:rPr>
                <w:rFonts w:ascii="Arial" w:eastAsia="MS Mincho" w:hAnsi="Arial" w:cs="Arial"/>
              </w:rPr>
            </w:pPr>
            <w:r w:rsidRPr="006B5908">
              <w:rPr>
                <w:rFonts w:ascii="Arial" w:eastAsia="MS Mincho" w:hAnsi="Arial" w:cs="Arial"/>
              </w:rPr>
              <w:t>Country/Region</w:t>
            </w:r>
          </w:p>
        </w:tc>
        <w:tc>
          <w:tcPr>
            <w:tcW w:w="6345" w:type="dxa"/>
            <w:gridSpan w:val="3"/>
            <w:vAlign w:val="center"/>
          </w:tcPr>
          <w:p w:rsidR="00817320" w:rsidRPr="006B5908" w:rsidRDefault="00817320" w:rsidP="00817320">
            <w:pPr>
              <w:rPr>
                <w:rFonts w:ascii="Arial" w:eastAsia="MS Mincho" w:hAnsi="Arial" w:cs="Arial"/>
              </w:rPr>
            </w:pPr>
          </w:p>
          <w:p w:rsidR="00817320" w:rsidRPr="006B5908" w:rsidRDefault="00817320" w:rsidP="00817320">
            <w:pPr>
              <w:rPr>
                <w:rFonts w:ascii="Arial" w:eastAsia="MS Mincho" w:hAnsi="Arial" w:cs="Arial"/>
              </w:rPr>
            </w:pPr>
            <w:r w:rsidRPr="006B5908">
              <w:rPr>
                <w:rFonts w:ascii="Arial" w:eastAsia="MS Mincho" w:hAnsi="Arial" w:cs="Arial"/>
              </w:rPr>
              <w:t>PHILIPPINES</w:t>
            </w:r>
          </w:p>
          <w:p w:rsidR="00817320" w:rsidRPr="006B5908" w:rsidRDefault="00817320" w:rsidP="00817320">
            <w:pPr>
              <w:rPr>
                <w:rFonts w:ascii="Arial" w:eastAsia="MS Mincho" w:hAnsi="Arial" w:cs="Arial"/>
              </w:rPr>
            </w:pPr>
          </w:p>
        </w:tc>
      </w:tr>
      <w:tr w:rsidR="00817320" w:rsidRPr="00817320" w:rsidTr="003809F8">
        <w:tc>
          <w:tcPr>
            <w:tcW w:w="2898" w:type="dxa"/>
            <w:vAlign w:val="center"/>
          </w:tcPr>
          <w:p w:rsidR="00817320" w:rsidRPr="006B5908" w:rsidRDefault="00817320" w:rsidP="00817320">
            <w:pPr>
              <w:rPr>
                <w:rFonts w:ascii="Arial" w:eastAsia="MS Mincho" w:hAnsi="Arial" w:cs="Arial"/>
              </w:rPr>
            </w:pPr>
            <w:r w:rsidRPr="006B5908">
              <w:rPr>
                <w:rFonts w:ascii="Arial" w:eastAsia="MS Mincho" w:hAnsi="Arial" w:cs="Arial"/>
              </w:rPr>
              <w:t>Primary Sector</w:t>
            </w:r>
          </w:p>
        </w:tc>
        <w:tc>
          <w:tcPr>
            <w:tcW w:w="6345" w:type="dxa"/>
            <w:gridSpan w:val="3"/>
            <w:vAlign w:val="center"/>
          </w:tcPr>
          <w:p w:rsidR="00817320" w:rsidRPr="006B5908" w:rsidRDefault="00817320" w:rsidP="00817320">
            <w:pPr>
              <w:rPr>
                <w:rFonts w:ascii="Arial" w:eastAsia="MS Mincho" w:hAnsi="Arial" w:cs="Arial"/>
              </w:rPr>
            </w:pPr>
          </w:p>
          <w:p w:rsidR="00817320" w:rsidRPr="006B5908" w:rsidRDefault="00817320" w:rsidP="00817320">
            <w:pPr>
              <w:rPr>
                <w:rFonts w:ascii="Arial" w:eastAsia="MS Mincho" w:hAnsi="Arial" w:cs="Arial"/>
              </w:rPr>
            </w:pPr>
            <w:r w:rsidRPr="006B5908">
              <w:rPr>
                <w:rFonts w:ascii="Arial" w:eastAsia="MS Mincho" w:hAnsi="Arial" w:cs="Arial"/>
              </w:rPr>
              <w:t>Education/Social Protection</w:t>
            </w:r>
          </w:p>
          <w:p w:rsidR="00817320" w:rsidRPr="006B5908" w:rsidRDefault="00817320" w:rsidP="00817320">
            <w:pPr>
              <w:rPr>
                <w:rFonts w:ascii="Arial" w:eastAsia="MS Mincho" w:hAnsi="Arial" w:cs="Arial"/>
              </w:rPr>
            </w:pPr>
          </w:p>
        </w:tc>
      </w:tr>
    </w:tbl>
    <w:p w:rsidR="00817320" w:rsidRPr="00817320" w:rsidRDefault="00817320" w:rsidP="00817320">
      <w:pPr>
        <w:spacing w:after="0" w:line="240" w:lineRule="auto"/>
        <w:jc w:val="center"/>
        <w:rPr>
          <w:rFonts w:eastAsia="MS Mincho"/>
        </w:rPr>
      </w:pPr>
    </w:p>
    <w:p w:rsidR="00817320" w:rsidRPr="00817320" w:rsidRDefault="00817320" w:rsidP="00817320">
      <w:pPr>
        <w:spacing w:after="0" w:line="240" w:lineRule="auto"/>
        <w:rPr>
          <w:rFonts w:eastAsia="MS Mincho"/>
        </w:rPr>
      </w:pPr>
    </w:p>
    <w:p w:rsidR="00817320" w:rsidRPr="00817320" w:rsidRDefault="00817320" w:rsidP="00817320">
      <w:pPr>
        <w:spacing w:after="0" w:line="240" w:lineRule="auto"/>
        <w:rPr>
          <w:rFonts w:eastAsia="MS Mincho"/>
        </w:rPr>
      </w:pPr>
    </w:p>
    <w:p w:rsidR="00817320" w:rsidRPr="00817320" w:rsidRDefault="00817320" w:rsidP="00817320">
      <w:pPr>
        <w:spacing w:after="0" w:line="240" w:lineRule="auto"/>
        <w:rPr>
          <w:rFonts w:eastAsia="MS Mincho"/>
        </w:rPr>
      </w:pPr>
    </w:p>
    <w:p w:rsidR="00817320" w:rsidRPr="00817320" w:rsidRDefault="00817320" w:rsidP="00817320">
      <w:pPr>
        <w:spacing w:after="0" w:line="240" w:lineRule="auto"/>
        <w:rPr>
          <w:rFonts w:eastAsia="MS Mincho"/>
        </w:rPr>
      </w:pPr>
    </w:p>
    <w:p w:rsidR="00817320" w:rsidRPr="00817320" w:rsidRDefault="00817320" w:rsidP="00817320">
      <w:pPr>
        <w:spacing w:after="0" w:line="240" w:lineRule="auto"/>
        <w:rPr>
          <w:rFonts w:eastAsia="MS Mincho"/>
        </w:rPr>
      </w:pPr>
    </w:p>
    <w:p w:rsidR="00817320" w:rsidRPr="00817320" w:rsidRDefault="00817320" w:rsidP="00817320">
      <w:pPr>
        <w:spacing w:after="0" w:line="240" w:lineRule="auto"/>
        <w:rPr>
          <w:rFonts w:eastAsia="MS Mincho"/>
        </w:rPr>
      </w:pPr>
    </w:p>
    <w:p w:rsidR="00817320" w:rsidRPr="00817320" w:rsidRDefault="00817320" w:rsidP="00817320">
      <w:pPr>
        <w:spacing w:after="0" w:line="240" w:lineRule="auto"/>
        <w:rPr>
          <w:rFonts w:eastAsia="MS Mincho"/>
        </w:rPr>
      </w:pPr>
    </w:p>
    <w:p w:rsidR="00817320" w:rsidRPr="00817320" w:rsidRDefault="00817320" w:rsidP="00817320">
      <w:pPr>
        <w:spacing w:after="0" w:line="240" w:lineRule="auto"/>
        <w:rPr>
          <w:rFonts w:eastAsia="MS Mincho"/>
        </w:rPr>
      </w:pPr>
    </w:p>
    <w:p w:rsidR="00817320" w:rsidRPr="00817320" w:rsidRDefault="00817320" w:rsidP="00817320">
      <w:pPr>
        <w:spacing w:after="0" w:line="240" w:lineRule="auto"/>
        <w:rPr>
          <w:rFonts w:eastAsia="MS Mincho"/>
        </w:rPr>
      </w:pPr>
    </w:p>
    <w:p w:rsidR="00817320" w:rsidRPr="00817320" w:rsidRDefault="00817320" w:rsidP="00817320">
      <w:pPr>
        <w:spacing w:after="0" w:line="240" w:lineRule="auto"/>
        <w:rPr>
          <w:rFonts w:eastAsia="MS Mincho"/>
        </w:rPr>
      </w:pPr>
    </w:p>
    <w:p w:rsidR="00817320" w:rsidRPr="00817320" w:rsidRDefault="00817320" w:rsidP="00817320">
      <w:pPr>
        <w:spacing w:after="0" w:line="240" w:lineRule="auto"/>
        <w:rPr>
          <w:rFonts w:eastAsia="MS Mincho"/>
        </w:rPr>
      </w:pPr>
    </w:p>
    <w:p w:rsidR="00817320" w:rsidRPr="00817320" w:rsidRDefault="00817320" w:rsidP="00817320">
      <w:pPr>
        <w:spacing w:after="0" w:line="240" w:lineRule="auto"/>
        <w:rPr>
          <w:rFonts w:eastAsia="MS Mincho"/>
        </w:rPr>
      </w:pPr>
    </w:p>
    <w:p w:rsidR="00817320" w:rsidRPr="00817320" w:rsidRDefault="00817320" w:rsidP="00817320">
      <w:pPr>
        <w:spacing w:after="0" w:line="240" w:lineRule="auto"/>
        <w:rPr>
          <w:rFonts w:eastAsia="MS Mincho"/>
        </w:rPr>
      </w:pPr>
    </w:p>
    <w:p w:rsidR="00817320" w:rsidRPr="00817320" w:rsidRDefault="00817320" w:rsidP="00817320">
      <w:pPr>
        <w:spacing w:after="0" w:line="240" w:lineRule="auto"/>
        <w:rPr>
          <w:rFonts w:eastAsia="MS Mincho"/>
        </w:rPr>
      </w:pPr>
    </w:p>
    <w:p w:rsidR="00817320" w:rsidRPr="00817320" w:rsidRDefault="00817320" w:rsidP="00817320">
      <w:pPr>
        <w:spacing w:after="0" w:line="240" w:lineRule="auto"/>
        <w:rPr>
          <w:rFonts w:eastAsia="MS Mincho"/>
        </w:rPr>
      </w:pPr>
    </w:p>
    <w:p w:rsidR="00817320" w:rsidRPr="00817320" w:rsidRDefault="00817320" w:rsidP="00817320">
      <w:pPr>
        <w:spacing w:after="0" w:line="240" w:lineRule="auto"/>
        <w:rPr>
          <w:rFonts w:eastAsia="MS Mincho"/>
        </w:rPr>
      </w:pPr>
    </w:p>
    <w:p w:rsidR="00817320" w:rsidRPr="00817320" w:rsidRDefault="00817320" w:rsidP="00817320">
      <w:pPr>
        <w:spacing w:after="0" w:line="240" w:lineRule="auto"/>
        <w:rPr>
          <w:rFonts w:eastAsia="MS Mincho"/>
        </w:rPr>
      </w:pPr>
    </w:p>
    <w:p w:rsidR="00817320" w:rsidRPr="00817320" w:rsidRDefault="00817320" w:rsidP="00817320">
      <w:pPr>
        <w:spacing w:after="0" w:line="240" w:lineRule="auto"/>
        <w:rPr>
          <w:rFonts w:eastAsia="MS Mincho"/>
        </w:rPr>
      </w:pPr>
    </w:p>
    <w:p w:rsidR="00817320" w:rsidRPr="00817320" w:rsidRDefault="00817320" w:rsidP="00817320">
      <w:pPr>
        <w:spacing w:after="0" w:line="240" w:lineRule="auto"/>
        <w:rPr>
          <w:rFonts w:eastAsia="MS Mincho"/>
        </w:rPr>
      </w:pPr>
    </w:p>
    <w:p w:rsidR="00817320" w:rsidRPr="00817320" w:rsidRDefault="00817320" w:rsidP="00817320">
      <w:pPr>
        <w:spacing w:after="0" w:line="240" w:lineRule="auto"/>
        <w:rPr>
          <w:rFonts w:eastAsia="MS Mincho"/>
        </w:rPr>
      </w:pPr>
    </w:p>
    <w:p w:rsidR="00817320" w:rsidRPr="00817320" w:rsidRDefault="00817320" w:rsidP="00817320">
      <w:pPr>
        <w:spacing w:after="0" w:line="240" w:lineRule="auto"/>
        <w:rPr>
          <w:rFonts w:eastAsia="MS Mincho"/>
        </w:rPr>
      </w:pPr>
    </w:p>
    <w:p w:rsidR="00817320" w:rsidRPr="00817320" w:rsidRDefault="00817320" w:rsidP="00817320">
      <w:pPr>
        <w:spacing w:after="0" w:line="240" w:lineRule="auto"/>
        <w:rPr>
          <w:rFonts w:eastAsia="MS Mincho"/>
        </w:rPr>
      </w:pPr>
    </w:p>
    <w:p w:rsidR="00817320" w:rsidRPr="00817320" w:rsidRDefault="00817320" w:rsidP="00817320">
      <w:pPr>
        <w:spacing w:after="0" w:line="240" w:lineRule="auto"/>
        <w:rPr>
          <w:rFonts w:eastAsia="MS Mincho"/>
        </w:rPr>
      </w:pPr>
    </w:p>
    <w:p w:rsidR="00817320" w:rsidRPr="00817320" w:rsidRDefault="00817320" w:rsidP="00817320">
      <w:pPr>
        <w:spacing w:after="0" w:line="240" w:lineRule="auto"/>
        <w:rPr>
          <w:rFonts w:eastAsia="MS Mincho"/>
        </w:rPr>
      </w:pPr>
    </w:p>
    <w:p w:rsidR="00817320" w:rsidRPr="00817320" w:rsidRDefault="00817320" w:rsidP="00817320">
      <w:pPr>
        <w:spacing w:after="0" w:line="240" w:lineRule="auto"/>
        <w:rPr>
          <w:rFonts w:eastAsia="MS Mincho"/>
        </w:rPr>
      </w:pPr>
    </w:p>
    <w:p w:rsidR="00817320" w:rsidRPr="00817320" w:rsidRDefault="00817320" w:rsidP="00817320">
      <w:pPr>
        <w:spacing w:after="0" w:line="240" w:lineRule="auto"/>
        <w:rPr>
          <w:rFonts w:eastAsia="MS Mincho"/>
        </w:rPr>
      </w:pPr>
    </w:p>
    <w:p w:rsidR="00817320" w:rsidRPr="00817320" w:rsidRDefault="00817320" w:rsidP="00817320">
      <w:pPr>
        <w:spacing w:after="0" w:line="240" w:lineRule="auto"/>
        <w:rPr>
          <w:rFonts w:eastAsia="MS Mincho"/>
        </w:rPr>
      </w:pPr>
    </w:p>
    <w:p w:rsidR="00817320" w:rsidRPr="00817320" w:rsidRDefault="00817320" w:rsidP="00817320">
      <w:pPr>
        <w:rPr>
          <w:rFonts w:eastAsia="MS Mincho"/>
          <w:b/>
        </w:rPr>
      </w:pPr>
    </w:p>
    <w:p w:rsidR="00817320" w:rsidRPr="006B5908" w:rsidRDefault="00817320" w:rsidP="00817320">
      <w:pPr>
        <w:spacing w:after="0" w:line="240" w:lineRule="auto"/>
        <w:ind w:left="720"/>
        <w:rPr>
          <w:rFonts w:eastAsia="MS Mincho"/>
          <w:b/>
          <w:smallCaps/>
        </w:rPr>
      </w:pPr>
      <w:r w:rsidRPr="006B5908">
        <w:rPr>
          <w:rFonts w:eastAsia="MS Mincho"/>
          <w:b/>
          <w:smallCaps/>
          <w:noProof/>
          <w:lang w:val="en-AU" w:eastAsia="en-AU"/>
        </w:rPr>
        <mc:AlternateContent>
          <mc:Choice Requires="wps">
            <w:drawing>
              <wp:anchor distT="0" distB="0" distL="114300" distR="114300" simplePos="0" relativeHeight="251828224" behindDoc="0" locked="0" layoutInCell="1" allowOverlap="1" wp14:anchorId="075A3B65" wp14:editId="2BA543F8">
                <wp:simplePos x="0" y="0"/>
                <wp:positionH relativeFrom="column">
                  <wp:posOffset>147600</wp:posOffset>
                </wp:positionH>
                <wp:positionV relativeFrom="paragraph">
                  <wp:posOffset>41910</wp:posOffset>
                </wp:positionV>
                <wp:extent cx="0" cy="4933315"/>
                <wp:effectExtent l="0" t="0" r="19050" b="19685"/>
                <wp:wrapNone/>
                <wp:docPr id="724" name="Straight Connector 724"/>
                <wp:cNvGraphicFramePr/>
                <a:graphic xmlns:a="http://schemas.openxmlformats.org/drawingml/2006/main">
                  <a:graphicData uri="http://schemas.microsoft.com/office/word/2010/wordprocessingShape">
                    <wps:wsp>
                      <wps:cNvCnPr/>
                      <wps:spPr>
                        <a:xfrm>
                          <a:off x="0" y="0"/>
                          <a:ext cx="0" cy="493331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24"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pt,3.3pt" to="11.6pt,3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" strokecolor="#4a7ebb"/>
            </w:pict>
          </mc:Fallback>
        </mc:AlternateContent>
      </w:r>
      <w:r w:rsidRPr="006B5908">
        <w:rPr>
          <w:rFonts w:eastAsia="MS Mincho"/>
          <w:b/>
          <w:smallCaps/>
        </w:rPr>
        <w:t>Acknowledgments</w:t>
      </w:r>
    </w:p>
    <w:p w:rsidR="00817320" w:rsidRPr="00817320" w:rsidRDefault="00817320" w:rsidP="00817320">
      <w:pPr>
        <w:spacing w:after="0" w:line="240" w:lineRule="auto"/>
        <w:ind w:left="720"/>
        <w:rPr>
          <w:rFonts w:eastAsia="MS Mincho"/>
          <w:b/>
        </w:rPr>
      </w:pPr>
    </w:p>
    <w:p w:rsidR="00817320" w:rsidRPr="00817320" w:rsidRDefault="00817320" w:rsidP="00817320">
      <w:pPr>
        <w:spacing w:after="0" w:line="240" w:lineRule="auto"/>
        <w:ind w:left="720"/>
        <w:jc w:val="both"/>
        <w:rPr>
          <w:rFonts w:eastAsia="MS Mincho"/>
        </w:rPr>
      </w:pPr>
      <w:r w:rsidRPr="00817320">
        <w:rPr>
          <w:rFonts w:eastAsia="MS Mincho"/>
        </w:rPr>
        <w:t>The IPR Consultant would like to thank the Technical Assistance Unit (TAU) of the Technic</w:t>
      </w:r>
      <w:r w:rsidR="00581DF6">
        <w:rPr>
          <w:rFonts w:eastAsia="MS Mincho"/>
        </w:rPr>
        <w:t>al Assistance Facility (TAF) le</w:t>
      </w:r>
      <w:r w:rsidRPr="00817320">
        <w:rPr>
          <w:rFonts w:eastAsia="MS Mincho"/>
        </w:rPr>
        <w:t xml:space="preserve">d by Mr. Gil </w:t>
      </w:r>
      <w:proofErr w:type="spellStart"/>
      <w:r w:rsidRPr="00817320">
        <w:rPr>
          <w:rFonts w:eastAsia="MS Mincho"/>
        </w:rPr>
        <w:t>Tuparan</w:t>
      </w:r>
      <w:proofErr w:type="spellEnd"/>
      <w:r w:rsidRPr="00817320">
        <w:rPr>
          <w:rFonts w:eastAsia="MS Mincho"/>
        </w:rPr>
        <w:t xml:space="preserve"> for their active and constructive participation during the review. Particular thanks go to Mr. Darwin Espinosa for his efforts in arranging interview appointments with the Directors or representatives of the DSWD Offices, Bureaus, Services and Units (OBSUs).</w:t>
      </w:r>
    </w:p>
    <w:p w:rsidR="00817320" w:rsidRPr="00817320" w:rsidRDefault="00817320" w:rsidP="00817320">
      <w:pPr>
        <w:spacing w:after="0" w:line="240" w:lineRule="auto"/>
        <w:ind w:left="720"/>
        <w:jc w:val="both"/>
        <w:rPr>
          <w:rFonts w:eastAsia="MS Mincho"/>
        </w:rPr>
      </w:pPr>
    </w:p>
    <w:p w:rsidR="00817320" w:rsidRPr="00817320" w:rsidRDefault="00817320" w:rsidP="00817320">
      <w:pPr>
        <w:spacing w:after="0" w:line="240" w:lineRule="auto"/>
        <w:ind w:left="720"/>
        <w:jc w:val="both"/>
        <w:rPr>
          <w:rFonts w:eastAsia="MS Mincho"/>
        </w:rPr>
      </w:pPr>
      <w:r w:rsidRPr="00817320">
        <w:rPr>
          <w:rFonts w:eastAsia="MS Mincho"/>
        </w:rPr>
        <w:t xml:space="preserve">The IPR Consultant would also like to thank Mr. Pablo Renato Lucero of </w:t>
      </w:r>
      <w:r w:rsidR="003809F8">
        <w:rPr>
          <w:rFonts w:eastAsia="MS Mincho"/>
        </w:rPr>
        <w:t>DFAT</w:t>
      </w:r>
      <w:r w:rsidRPr="00817320">
        <w:rPr>
          <w:rFonts w:eastAsia="MS Mincho"/>
        </w:rPr>
        <w:t xml:space="preserve"> for providing guida</w:t>
      </w:r>
      <w:r w:rsidR="00EA1E23">
        <w:rPr>
          <w:rFonts w:eastAsia="MS Mincho"/>
        </w:rPr>
        <w:t>nce and support throughout the R</w:t>
      </w:r>
      <w:r w:rsidRPr="00817320">
        <w:rPr>
          <w:rFonts w:eastAsia="MS Mincho"/>
        </w:rPr>
        <w:t>eview process.</w:t>
      </w:r>
    </w:p>
    <w:p w:rsidR="00817320" w:rsidRPr="00817320" w:rsidRDefault="00817320" w:rsidP="00817320">
      <w:pPr>
        <w:spacing w:after="0" w:line="240" w:lineRule="auto"/>
        <w:ind w:left="720"/>
        <w:jc w:val="both"/>
        <w:rPr>
          <w:rFonts w:eastAsia="MS Mincho"/>
        </w:rPr>
      </w:pPr>
    </w:p>
    <w:p w:rsidR="00817320" w:rsidRPr="00817320" w:rsidRDefault="00817320" w:rsidP="00817320">
      <w:pPr>
        <w:spacing w:after="0" w:line="240" w:lineRule="auto"/>
        <w:rPr>
          <w:rFonts w:eastAsia="MS Mincho"/>
        </w:rPr>
      </w:pPr>
    </w:p>
    <w:p w:rsidR="00817320" w:rsidRPr="00817320" w:rsidRDefault="00817320" w:rsidP="00817320">
      <w:pPr>
        <w:spacing w:after="0" w:line="240" w:lineRule="auto"/>
        <w:rPr>
          <w:rFonts w:eastAsia="MS Mincho"/>
        </w:rPr>
      </w:pPr>
    </w:p>
    <w:p w:rsidR="00817320" w:rsidRPr="00817320" w:rsidRDefault="00817320" w:rsidP="00817320">
      <w:pPr>
        <w:spacing w:after="0" w:line="240" w:lineRule="auto"/>
        <w:rPr>
          <w:rFonts w:eastAsia="MS Mincho"/>
        </w:rPr>
      </w:pPr>
    </w:p>
    <w:p w:rsidR="00817320" w:rsidRPr="00817320" w:rsidRDefault="00817320" w:rsidP="00817320">
      <w:pPr>
        <w:spacing w:after="0" w:line="240" w:lineRule="auto"/>
        <w:rPr>
          <w:rFonts w:eastAsia="MS Mincho"/>
        </w:rPr>
      </w:pPr>
    </w:p>
    <w:p w:rsidR="00817320" w:rsidRPr="00817320" w:rsidRDefault="00817320" w:rsidP="00817320">
      <w:pPr>
        <w:spacing w:after="0" w:line="240" w:lineRule="auto"/>
        <w:rPr>
          <w:rFonts w:eastAsia="MS Mincho"/>
        </w:rPr>
      </w:pPr>
    </w:p>
    <w:p w:rsidR="00817320" w:rsidRPr="00817320" w:rsidRDefault="00817320" w:rsidP="00817320">
      <w:pPr>
        <w:spacing w:after="0" w:line="240" w:lineRule="auto"/>
        <w:rPr>
          <w:rFonts w:eastAsia="MS Mincho"/>
        </w:rPr>
      </w:pPr>
    </w:p>
    <w:p w:rsidR="00817320" w:rsidRPr="00817320" w:rsidRDefault="00817320" w:rsidP="00817320">
      <w:pPr>
        <w:spacing w:after="0" w:line="240" w:lineRule="auto"/>
        <w:rPr>
          <w:rFonts w:eastAsia="MS Mincho"/>
        </w:rPr>
      </w:pPr>
    </w:p>
    <w:p w:rsidR="00817320" w:rsidRPr="00817320" w:rsidRDefault="00817320" w:rsidP="00817320">
      <w:pPr>
        <w:spacing w:after="0" w:line="240" w:lineRule="auto"/>
        <w:rPr>
          <w:rFonts w:eastAsia="MS Mincho"/>
        </w:rPr>
      </w:pPr>
    </w:p>
    <w:p w:rsidR="00817320" w:rsidRPr="00817320" w:rsidRDefault="00817320" w:rsidP="00817320">
      <w:pPr>
        <w:spacing w:after="0" w:line="240" w:lineRule="auto"/>
        <w:rPr>
          <w:rFonts w:eastAsia="MS Mincho"/>
        </w:rPr>
      </w:pPr>
    </w:p>
    <w:p w:rsidR="00817320" w:rsidRPr="00817320" w:rsidRDefault="00817320" w:rsidP="00817320">
      <w:pPr>
        <w:spacing w:after="0" w:line="240" w:lineRule="auto"/>
        <w:rPr>
          <w:rFonts w:eastAsia="MS Mincho"/>
        </w:rPr>
      </w:pPr>
    </w:p>
    <w:p w:rsidR="00817320" w:rsidRPr="00817320" w:rsidRDefault="00817320" w:rsidP="00817320">
      <w:pPr>
        <w:spacing w:after="0" w:line="240" w:lineRule="auto"/>
        <w:rPr>
          <w:rFonts w:eastAsia="MS Mincho"/>
        </w:rPr>
      </w:pPr>
    </w:p>
    <w:p w:rsidR="009027CD" w:rsidRDefault="009027CD" w:rsidP="00817320">
      <w:pPr>
        <w:spacing w:after="0" w:line="240" w:lineRule="auto"/>
        <w:rPr>
          <w:rFonts w:eastAsia="MS Mincho"/>
        </w:rPr>
      </w:pPr>
    </w:p>
    <w:p w:rsidR="009027CD" w:rsidRDefault="009027CD" w:rsidP="00817320">
      <w:pPr>
        <w:spacing w:after="0" w:line="240" w:lineRule="auto"/>
        <w:rPr>
          <w:rFonts w:eastAsia="MS Mincho"/>
        </w:rPr>
      </w:pPr>
    </w:p>
    <w:p w:rsidR="009027CD" w:rsidRDefault="009027CD" w:rsidP="00817320">
      <w:pPr>
        <w:spacing w:after="0" w:line="240" w:lineRule="auto"/>
        <w:rPr>
          <w:rFonts w:eastAsia="MS Mincho"/>
        </w:rPr>
      </w:pPr>
    </w:p>
    <w:p w:rsidR="009027CD" w:rsidRDefault="009027CD" w:rsidP="00817320">
      <w:pPr>
        <w:spacing w:after="0" w:line="240" w:lineRule="auto"/>
        <w:rPr>
          <w:rFonts w:eastAsia="MS Mincho"/>
        </w:rPr>
      </w:pPr>
    </w:p>
    <w:p w:rsidR="009027CD" w:rsidRDefault="009027CD" w:rsidP="00817320">
      <w:pPr>
        <w:spacing w:after="0" w:line="240" w:lineRule="auto"/>
        <w:rPr>
          <w:rFonts w:eastAsia="MS Mincho"/>
        </w:rPr>
      </w:pPr>
    </w:p>
    <w:p w:rsidR="009027CD" w:rsidRDefault="009027CD" w:rsidP="00817320">
      <w:pPr>
        <w:spacing w:after="0" w:line="240" w:lineRule="auto"/>
        <w:rPr>
          <w:rFonts w:eastAsia="MS Mincho"/>
        </w:rPr>
      </w:pPr>
    </w:p>
    <w:p w:rsidR="009027CD" w:rsidRDefault="009027CD" w:rsidP="00817320">
      <w:pPr>
        <w:spacing w:after="0" w:line="240" w:lineRule="auto"/>
        <w:rPr>
          <w:rFonts w:eastAsia="MS Mincho"/>
        </w:rPr>
      </w:pPr>
    </w:p>
    <w:p w:rsidR="009027CD" w:rsidRPr="00817320" w:rsidRDefault="009027CD" w:rsidP="00817320">
      <w:pPr>
        <w:spacing w:after="0" w:line="240" w:lineRule="auto"/>
        <w:rPr>
          <w:rFonts w:eastAsia="MS Mincho"/>
        </w:rPr>
      </w:pPr>
    </w:p>
    <w:p w:rsidR="00817320" w:rsidRPr="00817320" w:rsidRDefault="00817320" w:rsidP="00817320">
      <w:pPr>
        <w:spacing w:after="0" w:line="240" w:lineRule="auto"/>
        <w:rPr>
          <w:rFonts w:eastAsia="MS Mincho"/>
        </w:rPr>
      </w:pPr>
    </w:p>
    <w:p w:rsidR="009027CD" w:rsidRPr="009027CD" w:rsidRDefault="009027CD" w:rsidP="009027CD">
      <w:pPr>
        <w:spacing w:after="0" w:line="240" w:lineRule="auto"/>
        <w:ind w:left="720"/>
        <w:jc w:val="both"/>
        <w:rPr>
          <w:rFonts w:eastAsia="MS Mincho"/>
          <w:b/>
        </w:rPr>
      </w:pPr>
      <w:r w:rsidRPr="009027CD">
        <w:rPr>
          <w:rFonts w:eastAsia="MS Mincho"/>
          <w:b/>
        </w:rPr>
        <w:t>About the IPR Consultant</w:t>
      </w:r>
    </w:p>
    <w:p w:rsidR="009027CD" w:rsidRPr="009027CD" w:rsidRDefault="009027CD" w:rsidP="009027CD">
      <w:pPr>
        <w:spacing w:after="0" w:line="240" w:lineRule="auto"/>
        <w:ind w:left="720"/>
        <w:jc w:val="both"/>
        <w:rPr>
          <w:rFonts w:eastAsia="MS Mincho"/>
        </w:rPr>
      </w:pPr>
    </w:p>
    <w:p w:rsidR="009027CD" w:rsidRPr="009027CD" w:rsidRDefault="009027CD" w:rsidP="009027CD">
      <w:pPr>
        <w:spacing w:after="0" w:line="240" w:lineRule="auto"/>
        <w:ind w:left="720"/>
        <w:jc w:val="both"/>
        <w:rPr>
          <w:rFonts w:eastAsia="MS Mincho"/>
        </w:rPr>
      </w:pPr>
      <w:r w:rsidRPr="009027CD">
        <w:rPr>
          <w:rFonts w:eastAsia="MS Mincho"/>
        </w:rPr>
        <w:t>Mr. Rey Gerona is a licensed civil engineer with a master</w:t>
      </w:r>
      <w:r>
        <w:rPr>
          <w:rFonts w:eastAsia="MS Mincho"/>
        </w:rPr>
        <w:t>’s</w:t>
      </w:r>
      <w:r w:rsidRPr="009027CD">
        <w:rPr>
          <w:rFonts w:eastAsia="MS Mincho"/>
        </w:rPr>
        <w:t xml:space="preserve"> degree in rural development and a master</w:t>
      </w:r>
      <w:r>
        <w:rPr>
          <w:rFonts w:eastAsia="MS Mincho"/>
        </w:rPr>
        <w:t>’s</w:t>
      </w:r>
      <w:r w:rsidRPr="009027CD">
        <w:rPr>
          <w:rFonts w:eastAsia="MS Mincho"/>
        </w:rPr>
        <w:t xml:space="preserve"> degree in community development. He has more than 20 years of experience in program/project management and governance including results-based monitoring and evaluation (</w:t>
      </w:r>
      <w:proofErr w:type="spellStart"/>
      <w:r w:rsidRPr="009027CD">
        <w:rPr>
          <w:rFonts w:eastAsia="MS Mincho"/>
        </w:rPr>
        <w:t>RbME</w:t>
      </w:r>
      <w:proofErr w:type="spellEnd"/>
      <w:r w:rsidRPr="009027CD">
        <w:rPr>
          <w:rFonts w:eastAsia="MS Mincho"/>
        </w:rPr>
        <w:t xml:space="preserve">). He has long years of working experience in the Philippines with government organizations including local government units, NGOs and the academe. His international work experiences include Sri Lanka, Thailand, Vietnam and Cambodia. Mr. Gerona has worked with various ODA (Official Development Assistance) organizations such as the AIDAB (then </w:t>
      </w:r>
      <w:proofErr w:type="spellStart"/>
      <w:r w:rsidRPr="009027CD">
        <w:rPr>
          <w:rFonts w:eastAsia="MS Mincho"/>
        </w:rPr>
        <w:t>AusAID</w:t>
      </w:r>
      <w:proofErr w:type="spellEnd"/>
      <w:r w:rsidRPr="009027CD">
        <w:rPr>
          <w:rFonts w:eastAsia="MS Mincho"/>
        </w:rPr>
        <w:t xml:space="preserve"> and now DFAT), CIDA, GTZ (now GIZ), EU, World Bank, IFC, ADB, JBIC and JICA.</w:t>
      </w:r>
    </w:p>
    <w:p w:rsidR="00817320" w:rsidRPr="00817320" w:rsidRDefault="00817320" w:rsidP="00817320">
      <w:pPr>
        <w:spacing w:after="0" w:line="240" w:lineRule="auto"/>
        <w:rPr>
          <w:rFonts w:eastAsia="MS Mincho"/>
        </w:rPr>
      </w:pPr>
    </w:p>
    <w:p w:rsidR="00817320" w:rsidRPr="00817320" w:rsidRDefault="00817320" w:rsidP="00817320">
      <w:pPr>
        <w:spacing w:after="0" w:line="240" w:lineRule="auto"/>
        <w:rPr>
          <w:rFonts w:eastAsia="MS Mincho"/>
        </w:rPr>
      </w:pPr>
    </w:p>
    <w:p w:rsidR="00817320" w:rsidRPr="00817320" w:rsidRDefault="00817320" w:rsidP="00817320">
      <w:pPr>
        <w:spacing w:after="0" w:line="240" w:lineRule="auto"/>
        <w:rPr>
          <w:rFonts w:eastAsia="MS Mincho"/>
        </w:rPr>
      </w:pPr>
    </w:p>
    <w:p w:rsidR="00817320" w:rsidRPr="00817320" w:rsidRDefault="00817320" w:rsidP="00817320">
      <w:pPr>
        <w:spacing w:after="0" w:line="240" w:lineRule="auto"/>
        <w:rPr>
          <w:rFonts w:eastAsia="MS Mincho"/>
        </w:rPr>
      </w:pPr>
    </w:p>
    <w:p w:rsidR="00817320" w:rsidRPr="00817320" w:rsidRDefault="00817320" w:rsidP="00817320">
      <w:pPr>
        <w:spacing w:after="0" w:line="240" w:lineRule="auto"/>
        <w:rPr>
          <w:rFonts w:eastAsia="MS Mincho"/>
        </w:rPr>
      </w:pPr>
    </w:p>
    <w:p w:rsidR="00817320" w:rsidRPr="00817320" w:rsidRDefault="00817320" w:rsidP="00817320">
      <w:pPr>
        <w:spacing w:after="0" w:line="240" w:lineRule="auto"/>
        <w:rPr>
          <w:rFonts w:eastAsia="MS Mincho"/>
        </w:rPr>
      </w:pPr>
    </w:p>
    <w:p w:rsidR="00817320" w:rsidRPr="00817320" w:rsidRDefault="00817320" w:rsidP="00817320">
      <w:pPr>
        <w:spacing w:after="0" w:line="240" w:lineRule="auto"/>
        <w:rPr>
          <w:rFonts w:eastAsia="MS Mincho"/>
        </w:rPr>
      </w:pPr>
    </w:p>
    <w:p w:rsidR="00817320" w:rsidRPr="00817320" w:rsidRDefault="00817320" w:rsidP="00817320">
      <w:pPr>
        <w:spacing w:after="0" w:line="240" w:lineRule="auto"/>
        <w:rPr>
          <w:rFonts w:eastAsia="MS Mincho"/>
        </w:rPr>
      </w:pPr>
    </w:p>
    <w:p w:rsidR="00817320" w:rsidRPr="00817320" w:rsidRDefault="00817320" w:rsidP="00817320">
      <w:pPr>
        <w:spacing w:after="0" w:line="240" w:lineRule="auto"/>
        <w:rPr>
          <w:rFonts w:eastAsia="MS Mincho"/>
        </w:rPr>
      </w:pPr>
    </w:p>
    <w:p w:rsidR="00CF5A48" w:rsidRDefault="00CF5A48">
      <w:pPr>
        <w:rPr>
          <w:rFonts w:eastAsia="MS Mincho"/>
        </w:rPr>
      </w:pPr>
      <w:r>
        <w:rPr>
          <w:rFonts w:eastAsia="MS Mincho"/>
        </w:rPr>
        <w:br w:type="page"/>
      </w:r>
    </w:p>
    <w:p w:rsidR="00817320" w:rsidRPr="00817320" w:rsidRDefault="00817320" w:rsidP="00817320">
      <w:pPr>
        <w:spacing w:after="0" w:line="240" w:lineRule="auto"/>
        <w:rPr>
          <w:rFonts w:eastAsia="MS Mincho"/>
        </w:rPr>
      </w:pPr>
    </w:p>
    <w:p w:rsidR="00817320" w:rsidRPr="00817320" w:rsidRDefault="00817320" w:rsidP="00817320">
      <w:pPr>
        <w:spacing w:after="0" w:line="240" w:lineRule="auto"/>
        <w:rPr>
          <w:rFonts w:eastAsia="MS Mincho"/>
          <w:b/>
        </w:rPr>
      </w:pPr>
      <w:r w:rsidRPr="00817320">
        <w:rPr>
          <w:rFonts w:eastAsia="MS Mincho"/>
          <w:b/>
        </w:rPr>
        <w:t>CONTENTS</w:t>
      </w:r>
    </w:p>
    <w:p w:rsidR="00817320" w:rsidRPr="00817320" w:rsidRDefault="00817320" w:rsidP="00817320">
      <w:pPr>
        <w:spacing w:after="0" w:line="240" w:lineRule="auto"/>
        <w:rPr>
          <w:rFonts w:eastAsia="MS Mincho"/>
          <w:b/>
        </w:rPr>
      </w:pPr>
    </w:p>
    <w:tbl>
      <w:tblPr>
        <w:tblStyle w:val="TableGrid21"/>
        <w:tblW w:w="0" w:type="auto"/>
        <w:tblLook w:val="04A0" w:firstRow="1" w:lastRow="0" w:firstColumn="1" w:lastColumn="0" w:noHBand="0" w:noVBand="1"/>
      </w:tblPr>
      <w:tblGrid>
        <w:gridCol w:w="534"/>
        <w:gridCol w:w="7796"/>
        <w:gridCol w:w="913"/>
      </w:tblGrid>
      <w:tr w:rsidR="00BB6016" w:rsidRPr="00BB6016" w:rsidTr="006E1AAD">
        <w:tc>
          <w:tcPr>
            <w:tcW w:w="8330" w:type="dxa"/>
            <w:gridSpan w:val="2"/>
          </w:tcPr>
          <w:p w:rsidR="00BB6016" w:rsidRPr="00BB6016" w:rsidRDefault="00BB6016" w:rsidP="00BB6016">
            <w:pPr>
              <w:jc w:val="center"/>
              <w:rPr>
                <w:rFonts w:eastAsia="MS Mincho"/>
                <w:sz w:val="20"/>
                <w:szCs w:val="20"/>
              </w:rPr>
            </w:pP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Page No.</w:t>
            </w:r>
          </w:p>
        </w:tc>
      </w:tr>
      <w:tr w:rsidR="00BB6016" w:rsidRPr="00BB6016" w:rsidTr="006E1AAD">
        <w:tc>
          <w:tcPr>
            <w:tcW w:w="534" w:type="dxa"/>
          </w:tcPr>
          <w:p w:rsidR="00BB6016" w:rsidRPr="00BB6016" w:rsidRDefault="00BB6016" w:rsidP="00BB6016">
            <w:pPr>
              <w:jc w:val="center"/>
              <w:rPr>
                <w:rFonts w:eastAsia="MS Mincho"/>
                <w:sz w:val="20"/>
                <w:szCs w:val="20"/>
              </w:rPr>
            </w:pPr>
          </w:p>
        </w:tc>
        <w:tc>
          <w:tcPr>
            <w:tcW w:w="7796" w:type="dxa"/>
          </w:tcPr>
          <w:p w:rsidR="00BB6016" w:rsidRPr="00BB6016" w:rsidRDefault="00BB6016" w:rsidP="00BB6016">
            <w:pPr>
              <w:rPr>
                <w:rFonts w:eastAsia="MS Mincho"/>
                <w:sz w:val="20"/>
                <w:szCs w:val="20"/>
              </w:rPr>
            </w:pPr>
            <w:r w:rsidRPr="00BB6016">
              <w:rPr>
                <w:rFonts w:eastAsia="MS Mincho"/>
                <w:sz w:val="20"/>
                <w:szCs w:val="20"/>
              </w:rPr>
              <w:t>Executive Summary</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6</w:t>
            </w:r>
          </w:p>
        </w:tc>
      </w:tr>
      <w:tr w:rsidR="00BB6016" w:rsidRPr="00BB6016" w:rsidTr="006E1AAD">
        <w:tc>
          <w:tcPr>
            <w:tcW w:w="534" w:type="dxa"/>
            <w:vMerge w:val="restart"/>
          </w:tcPr>
          <w:p w:rsidR="00BB6016" w:rsidRPr="00BB6016" w:rsidRDefault="00BB6016" w:rsidP="00BB6016">
            <w:pPr>
              <w:jc w:val="center"/>
              <w:rPr>
                <w:rFonts w:eastAsia="MS Mincho"/>
                <w:sz w:val="20"/>
                <w:szCs w:val="20"/>
              </w:rPr>
            </w:pPr>
            <w:r w:rsidRPr="00BB6016">
              <w:rPr>
                <w:rFonts w:eastAsia="MS Mincho"/>
                <w:sz w:val="20"/>
                <w:szCs w:val="20"/>
              </w:rPr>
              <w:t>1</w:t>
            </w:r>
          </w:p>
        </w:tc>
        <w:tc>
          <w:tcPr>
            <w:tcW w:w="7796" w:type="dxa"/>
          </w:tcPr>
          <w:p w:rsidR="00BB6016" w:rsidRPr="00BB6016" w:rsidRDefault="00BB6016" w:rsidP="00BB6016">
            <w:pPr>
              <w:rPr>
                <w:rFonts w:eastAsia="MS Mincho"/>
                <w:sz w:val="20"/>
                <w:szCs w:val="20"/>
              </w:rPr>
            </w:pPr>
            <w:r w:rsidRPr="00BB6016">
              <w:rPr>
                <w:rFonts w:eastAsia="MS Mincho"/>
                <w:sz w:val="20"/>
                <w:szCs w:val="20"/>
              </w:rPr>
              <w:t>Introduction</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11</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BB6016">
            <w:pPr>
              <w:rPr>
                <w:rFonts w:eastAsia="MS Mincho"/>
                <w:sz w:val="20"/>
                <w:szCs w:val="20"/>
              </w:rPr>
            </w:pPr>
            <w:r w:rsidRPr="00BB6016">
              <w:rPr>
                <w:rFonts w:eastAsia="MS Mincho"/>
                <w:sz w:val="20"/>
                <w:szCs w:val="20"/>
              </w:rPr>
              <w:t>1.1</w:t>
            </w:r>
            <w:r w:rsidRPr="00BB6016">
              <w:rPr>
                <w:rFonts w:eastAsia="MS Mincho"/>
                <w:sz w:val="20"/>
                <w:szCs w:val="20"/>
              </w:rPr>
              <w:tab/>
              <w:t>Outline of the Review</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11</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BB6016">
            <w:pPr>
              <w:ind w:left="720"/>
              <w:rPr>
                <w:rFonts w:eastAsia="MS Mincho"/>
                <w:sz w:val="20"/>
                <w:szCs w:val="20"/>
              </w:rPr>
            </w:pPr>
            <w:r w:rsidRPr="00BB6016">
              <w:rPr>
                <w:rFonts w:eastAsia="MS Mincho"/>
                <w:sz w:val="20"/>
                <w:szCs w:val="20"/>
              </w:rPr>
              <w:t>(1)</w:t>
            </w:r>
            <w:r w:rsidRPr="00BB6016">
              <w:rPr>
                <w:rFonts w:eastAsia="MS Mincho"/>
                <w:sz w:val="20"/>
                <w:szCs w:val="20"/>
              </w:rPr>
              <w:tab/>
              <w:t>Background of the Review</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11</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BB6016">
            <w:pPr>
              <w:ind w:left="720"/>
              <w:rPr>
                <w:rFonts w:eastAsia="MS Mincho"/>
                <w:sz w:val="20"/>
                <w:szCs w:val="20"/>
              </w:rPr>
            </w:pPr>
            <w:r w:rsidRPr="00BB6016">
              <w:rPr>
                <w:rFonts w:eastAsia="MS Mincho"/>
                <w:sz w:val="20"/>
                <w:szCs w:val="20"/>
              </w:rPr>
              <w:t>(2)</w:t>
            </w:r>
            <w:r w:rsidRPr="00BB6016">
              <w:rPr>
                <w:rFonts w:eastAsia="MS Mincho"/>
                <w:sz w:val="20"/>
                <w:szCs w:val="20"/>
              </w:rPr>
              <w:tab/>
              <w:t>Objectives</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11</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BB6016">
            <w:pPr>
              <w:ind w:left="720"/>
              <w:rPr>
                <w:rFonts w:eastAsia="MS Mincho"/>
                <w:sz w:val="20"/>
                <w:szCs w:val="20"/>
              </w:rPr>
            </w:pPr>
            <w:r w:rsidRPr="00BB6016">
              <w:rPr>
                <w:rFonts w:eastAsia="MS Mincho"/>
                <w:sz w:val="20"/>
                <w:szCs w:val="20"/>
              </w:rPr>
              <w:t>(3)</w:t>
            </w:r>
            <w:r w:rsidRPr="00BB6016">
              <w:rPr>
                <w:rFonts w:eastAsia="MS Mincho"/>
                <w:sz w:val="20"/>
                <w:szCs w:val="20"/>
              </w:rPr>
              <w:tab/>
              <w:t>Methodologies</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12</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BB6016">
            <w:pPr>
              <w:ind w:left="720"/>
              <w:rPr>
                <w:rFonts w:eastAsia="MS Mincho"/>
                <w:sz w:val="20"/>
                <w:szCs w:val="20"/>
              </w:rPr>
            </w:pPr>
            <w:r w:rsidRPr="00BB6016">
              <w:rPr>
                <w:rFonts w:eastAsia="MS Mincho"/>
                <w:sz w:val="20"/>
                <w:szCs w:val="20"/>
              </w:rPr>
              <w:t>(4)</w:t>
            </w:r>
            <w:r w:rsidRPr="00BB6016">
              <w:rPr>
                <w:rFonts w:eastAsia="MS Mincho"/>
                <w:sz w:val="20"/>
                <w:szCs w:val="20"/>
              </w:rPr>
              <w:tab/>
              <w:t>Schedules</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13</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BB6016">
            <w:pPr>
              <w:rPr>
                <w:rFonts w:eastAsia="MS Mincho"/>
                <w:sz w:val="20"/>
                <w:szCs w:val="20"/>
              </w:rPr>
            </w:pPr>
            <w:r w:rsidRPr="00BB6016">
              <w:rPr>
                <w:rFonts w:eastAsia="MS Mincho"/>
                <w:sz w:val="20"/>
                <w:szCs w:val="20"/>
              </w:rPr>
              <w:t>1.2</w:t>
            </w:r>
            <w:r w:rsidRPr="00BB6016">
              <w:rPr>
                <w:rFonts w:eastAsia="MS Mincho"/>
                <w:sz w:val="20"/>
                <w:szCs w:val="20"/>
              </w:rPr>
              <w:tab/>
              <w:t>Outline of the TAF</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14</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BB6016">
            <w:pPr>
              <w:ind w:left="720"/>
              <w:rPr>
                <w:rFonts w:eastAsia="MS Mincho"/>
                <w:sz w:val="20"/>
                <w:szCs w:val="20"/>
              </w:rPr>
            </w:pPr>
            <w:r w:rsidRPr="00BB6016">
              <w:rPr>
                <w:rFonts w:eastAsia="MS Mincho"/>
                <w:sz w:val="20"/>
                <w:szCs w:val="20"/>
              </w:rPr>
              <w:t>(1)</w:t>
            </w:r>
            <w:r w:rsidRPr="00BB6016">
              <w:rPr>
                <w:rFonts w:eastAsia="MS Mincho"/>
                <w:sz w:val="20"/>
                <w:szCs w:val="20"/>
              </w:rPr>
              <w:tab/>
              <w:t>Background of TAF</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14</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BB6016">
            <w:pPr>
              <w:ind w:left="720"/>
              <w:rPr>
                <w:rFonts w:eastAsia="MS Mincho"/>
                <w:sz w:val="20"/>
                <w:szCs w:val="20"/>
              </w:rPr>
            </w:pPr>
            <w:r w:rsidRPr="00BB6016">
              <w:rPr>
                <w:rFonts w:eastAsia="MS Mincho"/>
                <w:sz w:val="20"/>
                <w:szCs w:val="20"/>
              </w:rPr>
              <w:t>(2)</w:t>
            </w:r>
            <w:r w:rsidRPr="00BB6016">
              <w:rPr>
                <w:rFonts w:eastAsia="MS Mincho"/>
                <w:sz w:val="20"/>
                <w:szCs w:val="20"/>
              </w:rPr>
              <w:tab/>
              <w:t>TAF Framework and Governance Arrangements</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14</w:t>
            </w:r>
          </w:p>
        </w:tc>
      </w:tr>
      <w:tr w:rsidR="00BB6016" w:rsidRPr="00BB6016" w:rsidTr="006E1AAD">
        <w:tc>
          <w:tcPr>
            <w:tcW w:w="534" w:type="dxa"/>
            <w:vMerge w:val="restart"/>
          </w:tcPr>
          <w:p w:rsidR="00BB6016" w:rsidRPr="00BB6016" w:rsidRDefault="00BB6016" w:rsidP="00BB6016">
            <w:pPr>
              <w:jc w:val="center"/>
              <w:rPr>
                <w:rFonts w:eastAsia="MS Mincho"/>
                <w:sz w:val="20"/>
                <w:szCs w:val="20"/>
              </w:rPr>
            </w:pPr>
            <w:r w:rsidRPr="00BB6016">
              <w:rPr>
                <w:rFonts w:eastAsia="MS Mincho"/>
                <w:sz w:val="20"/>
                <w:szCs w:val="20"/>
              </w:rPr>
              <w:t>2</w:t>
            </w:r>
          </w:p>
        </w:tc>
        <w:tc>
          <w:tcPr>
            <w:tcW w:w="7796" w:type="dxa"/>
          </w:tcPr>
          <w:p w:rsidR="00BB6016" w:rsidRPr="00BB6016" w:rsidRDefault="00BB6016" w:rsidP="00BB6016">
            <w:pPr>
              <w:rPr>
                <w:rFonts w:eastAsia="MS Mincho"/>
                <w:sz w:val="20"/>
                <w:szCs w:val="20"/>
              </w:rPr>
            </w:pPr>
            <w:r w:rsidRPr="00BB6016">
              <w:rPr>
                <w:rFonts w:eastAsia="MS Mincho"/>
                <w:sz w:val="20"/>
                <w:szCs w:val="20"/>
              </w:rPr>
              <w:t>Evaluation of TAF’s Mid-Term Performance</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17</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BB6016">
            <w:pPr>
              <w:rPr>
                <w:rFonts w:eastAsia="MS Mincho"/>
                <w:sz w:val="20"/>
                <w:szCs w:val="20"/>
              </w:rPr>
            </w:pPr>
            <w:r w:rsidRPr="00BB6016">
              <w:rPr>
                <w:rFonts w:eastAsia="MS Mincho"/>
                <w:sz w:val="20"/>
                <w:szCs w:val="20"/>
              </w:rPr>
              <w:t>2.1</w:t>
            </w:r>
            <w:r w:rsidRPr="00BB6016">
              <w:rPr>
                <w:rFonts w:eastAsia="MS Mincho"/>
                <w:sz w:val="20"/>
                <w:szCs w:val="20"/>
              </w:rPr>
              <w:tab/>
              <w:t>Relevance</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18</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6C74FB">
            <w:pPr>
              <w:numPr>
                <w:ilvl w:val="0"/>
                <w:numId w:val="22"/>
              </w:numPr>
              <w:contextualSpacing/>
              <w:rPr>
                <w:rFonts w:eastAsia="MS Mincho"/>
                <w:sz w:val="20"/>
                <w:szCs w:val="20"/>
              </w:rPr>
            </w:pPr>
            <w:r w:rsidRPr="00BB6016">
              <w:rPr>
                <w:rFonts w:eastAsia="MS Mincho"/>
                <w:sz w:val="20"/>
                <w:szCs w:val="20"/>
              </w:rPr>
              <w:t>TAF Alignment With Current Macro-Policy and National Strategic Frameworks</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18</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6C74FB">
            <w:pPr>
              <w:numPr>
                <w:ilvl w:val="0"/>
                <w:numId w:val="23"/>
              </w:numPr>
              <w:contextualSpacing/>
              <w:rPr>
                <w:rFonts w:eastAsia="MS Mincho"/>
                <w:sz w:val="20"/>
                <w:szCs w:val="20"/>
              </w:rPr>
            </w:pPr>
            <w:r w:rsidRPr="00BB6016">
              <w:rPr>
                <w:rFonts w:eastAsia="MS Mincho"/>
                <w:sz w:val="20"/>
                <w:szCs w:val="20"/>
              </w:rPr>
              <w:t>Alignment with Philippine Development Plan</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18</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6C74FB">
            <w:pPr>
              <w:numPr>
                <w:ilvl w:val="0"/>
                <w:numId w:val="23"/>
              </w:numPr>
              <w:contextualSpacing/>
              <w:rPr>
                <w:rFonts w:eastAsia="MS Mincho"/>
                <w:sz w:val="20"/>
                <w:szCs w:val="20"/>
              </w:rPr>
            </w:pPr>
            <w:r w:rsidRPr="00BB6016">
              <w:rPr>
                <w:rFonts w:eastAsia="MS Mincho"/>
                <w:sz w:val="20"/>
                <w:szCs w:val="20"/>
              </w:rPr>
              <w:t>Alignment with Australia-Philippines Development Cooperation Strategy</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18</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6C74FB">
            <w:pPr>
              <w:numPr>
                <w:ilvl w:val="0"/>
                <w:numId w:val="23"/>
              </w:numPr>
              <w:contextualSpacing/>
              <w:rPr>
                <w:rFonts w:eastAsia="MS Mincho"/>
                <w:sz w:val="20"/>
                <w:szCs w:val="20"/>
              </w:rPr>
            </w:pPr>
            <w:r w:rsidRPr="00BB6016">
              <w:rPr>
                <w:rFonts w:eastAsia="MS Mincho"/>
                <w:sz w:val="20"/>
                <w:szCs w:val="20"/>
              </w:rPr>
              <w:t>Consistency with the Need of DSWD</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19</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6C74FB">
            <w:pPr>
              <w:numPr>
                <w:ilvl w:val="0"/>
                <w:numId w:val="22"/>
              </w:numPr>
              <w:contextualSpacing/>
              <w:rPr>
                <w:rFonts w:eastAsia="MS Mincho"/>
                <w:sz w:val="20"/>
                <w:szCs w:val="20"/>
              </w:rPr>
            </w:pPr>
            <w:r w:rsidRPr="00BB6016">
              <w:rPr>
                <w:rFonts w:eastAsia="MS Mincho"/>
                <w:sz w:val="20"/>
                <w:szCs w:val="20"/>
              </w:rPr>
              <w:t>TAF’s Relevance As Model for Donor Harmonization Agenda</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19</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6C74FB">
            <w:pPr>
              <w:numPr>
                <w:ilvl w:val="0"/>
                <w:numId w:val="22"/>
              </w:numPr>
              <w:contextualSpacing/>
              <w:rPr>
                <w:rFonts w:eastAsia="MS Mincho"/>
                <w:sz w:val="20"/>
                <w:szCs w:val="20"/>
              </w:rPr>
            </w:pPr>
            <w:r w:rsidRPr="00BB6016">
              <w:rPr>
                <w:rFonts w:eastAsia="MS Mincho"/>
                <w:sz w:val="20"/>
                <w:szCs w:val="20"/>
              </w:rPr>
              <w:t>TAF’s Ability To Accommodate Activities That Support Shared Objectives</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19</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6C74FB">
            <w:pPr>
              <w:numPr>
                <w:ilvl w:val="0"/>
                <w:numId w:val="22"/>
              </w:numPr>
              <w:contextualSpacing/>
              <w:rPr>
                <w:rFonts w:eastAsia="MS Mincho"/>
                <w:sz w:val="20"/>
                <w:szCs w:val="20"/>
              </w:rPr>
            </w:pPr>
            <w:r w:rsidRPr="00BB6016">
              <w:rPr>
                <w:rFonts w:eastAsia="MS Mincho"/>
                <w:sz w:val="20"/>
                <w:szCs w:val="20"/>
              </w:rPr>
              <w:t>Extent To Which Activities Are Harmonized With Other Donors</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19</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6C74FB">
            <w:pPr>
              <w:numPr>
                <w:ilvl w:val="0"/>
                <w:numId w:val="22"/>
              </w:numPr>
              <w:contextualSpacing/>
              <w:rPr>
                <w:rFonts w:eastAsia="MS Mincho"/>
                <w:sz w:val="20"/>
                <w:szCs w:val="20"/>
              </w:rPr>
            </w:pPr>
            <w:r w:rsidRPr="00BB6016">
              <w:rPr>
                <w:rFonts w:eastAsia="MS Mincho"/>
                <w:sz w:val="20"/>
                <w:szCs w:val="20"/>
              </w:rPr>
              <w:t>Areas for Improvement</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19</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BB6016">
            <w:pPr>
              <w:rPr>
                <w:rFonts w:eastAsia="MS Mincho"/>
                <w:sz w:val="20"/>
                <w:szCs w:val="20"/>
              </w:rPr>
            </w:pPr>
            <w:r w:rsidRPr="00BB6016">
              <w:rPr>
                <w:rFonts w:eastAsia="MS Mincho"/>
                <w:sz w:val="20"/>
                <w:szCs w:val="20"/>
              </w:rPr>
              <w:t>2.2</w:t>
            </w:r>
            <w:r w:rsidRPr="00BB6016">
              <w:rPr>
                <w:rFonts w:eastAsia="MS Mincho"/>
                <w:sz w:val="20"/>
                <w:szCs w:val="20"/>
              </w:rPr>
              <w:tab/>
              <w:t>Effectiveness</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20</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6C74FB">
            <w:pPr>
              <w:numPr>
                <w:ilvl w:val="0"/>
                <w:numId w:val="24"/>
              </w:numPr>
              <w:contextualSpacing/>
              <w:rPr>
                <w:rFonts w:eastAsia="MS Mincho"/>
                <w:sz w:val="20"/>
                <w:szCs w:val="20"/>
              </w:rPr>
            </w:pPr>
            <w:r w:rsidRPr="00BB6016">
              <w:rPr>
                <w:rFonts w:eastAsia="MS Mincho"/>
                <w:sz w:val="20"/>
                <w:szCs w:val="20"/>
              </w:rPr>
              <w:t>Extent To Which TAF’s Objectives Are Met</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20</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6C74FB">
            <w:pPr>
              <w:numPr>
                <w:ilvl w:val="0"/>
                <w:numId w:val="25"/>
              </w:numPr>
              <w:contextualSpacing/>
              <w:rPr>
                <w:rFonts w:eastAsia="MS Mincho"/>
                <w:sz w:val="20"/>
                <w:szCs w:val="20"/>
              </w:rPr>
            </w:pPr>
            <w:r w:rsidRPr="00BB6016">
              <w:rPr>
                <w:rFonts w:eastAsia="MS Mincho"/>
                <w:sz w:val="20"/>
                <w:szCs w:val="20"/>
              </w:rPr>
              <w:t>Progress in the Production of Expected Outputs</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20</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6C74FB">
            <w:pPr>
              <w:numPr>
                <w:ilvl w:val="0"/>
                <w:numId w:val="25"/>
              </w:numPr>
              <w:contextualSpacing/>
              <w:rPr>
                <w:rFonts w:eastAsia="MS Mincho"/>
                <w:sz w:val="20"/>
                <w:szCs w:val="20"/>
              </w:rPr>
            </w:pPr>
            <w:r w:rsidRPr="00BB6016">
              <w:rPr>
                <w:rFonts w:eastAsia="MS Mincho"/>
                <w:sz w:val="20"/>
                <w:szCs w:val="20"/>
              </w:rPr>
              <w:t>Progress in Achieving Intended Outcomes</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22</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6C74FB">
            <w:pPr>
              <w:numPr>
                <w:ilvl w:val="0"/>
                <w:numId w:val="26"/>
              </w:numPr>
              <w:contextualSpacing/>
              <w:rPr>
                <w:rFonts w:eastAsia="MS Mincho"/>
                <w:sz w:val="20"/>
                <w:szCs w:val="20"/>
              </w:rPr>
            </w:pPr>
            <w:r w:rsidRPr="00BB6016">
              <w:rPr>
                <w:rFonts w:eastAsia="MS Mincho"/>
                <w:sz w:val="20"/>
                <w:szCs w:val="20"/>
              </w:rPr>
              <w:t>On Ensuring Complementary and Responsive TA Along Strategic Priorities</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22</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6C74FB">
            <w:pPr>
              <w:numPr>
                <w:ilvl w:val="0"/>
                <w:numId w:val="26"/>
              </w:numPr>
              <w:contextualSpacing/>
              <w:rPr>
                <w:rFonts w:eastAsia="MS Mincho"/>
                <w:sz w:val="20"/>
                <w:szCs w:val="20"/>
              </w:rPr>
            </w:pPr>
            <w:r w:rsidRPr="00BB6016">
              <w:rPr>
                <w:rFonts w:eastAsia="MS Mincho"/>
                <w:sz w:val="20"/>
                <w:szCs w:val="20"/>
              </w:rPr>
              <w:t>On Ensuring Coordination, Advisory and Information-Sharing in Providing TA</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23</w:t>
            </w:r>
          </w:p>
        </w:tc>
      </w:tr>
      <w:tr w:rsidR="00BB6016" w:rsidRPr="00BB6016" w:rsidTr="006E1AAD">
        <w:trPr>
          <w:trHeight w:val="374"/>
        </w:trPr>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6C74FB">
            <w:pPr>
              <w:numPr>
                <w:ilvl w:val="0"/>
                <w:numId w:val="26"/>
              </w:numPr>
              <w:contextualSpacing/>
              <w:rPr>
                <w:rFonts w:eastAsia="MS Mincho"/>
                <w:sz w:val="20"/>
                <w:szCs w:val="20"/>
              </w:rPr>
            </w:pPr>
            <w:r w:rsidRPr="00BB6016">
              <w:rPr>
                <w:rFonts w:eastAsia="MS Mincho"/>
                <w:sz w:val="20"/>
                <w:szCs w:val="20"/>
              </w:rPr>
              <w:t>On Facilitating and Monitoring TA Implementation</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23</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6C74FB">
            <w:pPr>
              <w:numPr>
                <w:ilvl w:val="0"/>
                <w:numId w:val="25"/>
              </w:numPr>
              <w:contextualSpacing/>
              <w:rPr>
                <w:rFonts w:eastAsia="MS Mincho"/>
                <w:sz w:val="20"/>
                <w:szCs w:val="20"/>
              </w:rPr>
            </w:pPr>
            <w:r w:rsidRPr="00BB6016">
              <w:rPr>
                <w:rFonts w:eastAsia="MS Mincho"/>
                <w:sz w:val="20"/>
                <w:szCs w:val="20"/>
              </w:rPr>
              <w:t>Prospects of Achieving Desired Contributions at Goal level</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24</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6C74FB">
            <w:pPr>
              <w:numPr>
                <w:ilvl w:val="0"/>
                <w:numId w:val="24"/>
              </w:numPr>
              <w:contextualSpacing/>
              <w:rPr>
                <w:rFonts w:eastAsia="MS Mincho"/>
                <w:sz w:val="20"/>
                <w:szCs w:val="20"/>
              </w:rPr>
            </w:pPr>
            <w:r w:rsidRPr="00BB6016">
              <w:rPr>
                <w:rFonts w:eastAsia="MS Mincho"/>
                <w:sz w:val="20"/>
                <w:szCs w:val="20"/>
              </w:rPr>
              <w:t>Effectiveness of TAF in Terms of Funding Arrangement, Modality of Delivering Support and Appropriateness of Overall Approach</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24</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6C74FB">
            <w:pPr>
              <w:numPr>
                <w:ilvl w:val="0"/>
                <w:numId w:val="24"/>
              </w:numPr>
              <w:contextualSpacing/>
              <w:rPr>
                <w:rFonts w:eastAsia="MS Mincho"/>
                <w:sz w:val="20"/>
                <w:szCs w:val="20"/>
              </w:rPr>
            </w:pPr>
            <w:r w:rsidRPr="00BB6016">
              <w:rPr>
                <w:rFonts w:eastAsia="MS Mincho"/>
                <w:sz w:val="20"/>
                <w:szCs w:val="20"/>
              </w:rPr>
              <w:t>Contributions of TAF’s Activities To the Achievement of TAF’s Overall Objectives</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25</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6C74FB">
            <w:pPr>
              <w:numPr>
                <w:ilvl w:val="0"/>
                <w:numId w:val="24"/>
              </w:numPr>
              <w:contextualSpacing/>
              <w:rPr>
                <w:rFonts w:eastAsia="MS Mincho"/>
                <w:sz w:val="20"/>
                <w:szCs w:val="20"/>
              </w:rPr>
            </w:pPr>
            <w:r w:rsidRPr="00BB6016">
              <w:rPr>
                <w:rFonts w:eastAsia="MS Mincho"/>
                <w:sz w:val="20"/>
                <w:szCs w:val="20"/>
              </w:rPr>
              <w:t>Status of TAF’s Risk Management Framework</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25</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6C74FB">
            <w:pPr>
              <w:numPr>
                <w:ilvl w:val="0"/>
                <w:numId w:val="24"/>
              </w:numPr>
              <w:contextualSpacing/>
              <w:rPr>
                <w:rFonts w:eastAsia="MS Mincho"/>
                <w:sz w:val="20"/>
                <w:szCs w:val="20"/>
              </w:rPr>
            </w:pPr>
            <w:r w:rsidRPr="00BB6016">
              <w:rPr>
                <w:rFonts w:eastAsia="MS Mincho"/>
                <w:sz w:val="20"/>
                <w:szCs w:val="20"/>
              </w:rPr>
              <w:t>Changes Needed To Ensure Full Achievement of TAF’s Objectives</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27</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BB6016">
            <w:pPr>
              <w:rPr>
                <w:rFonts w:eastAsia="MS Mincho"/>
                <w:sz w:val="20"/>
                <w:szCs w:val="20"/>
              </w:rPr>
            </w:pPr>
            <w:r w:rsidRPr="00BB6016">
              <w:rPr>
                <w:rFonts w:eastAsia="MS Mincho"/>
                <w:sz w:val="20"/>
                <w:szCs w:val="20"/>
              </w:rPr>
              <w:t>2.3</w:t>
            </w:r>
            <w:r w:rsidRPr="00BB6016">
              <w:rPr>
                <w:rFonts w:eastAsia="MS Mincho"/>
                <w:sz w:val="20"/>
                <w:szCs w:val="20"/>
              </w:rPr>
              <w:tab/>
              <w:t>Efficiency</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27</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6C74FB">
            <w:pPr>
              <w:numPr>
                <w:ilvl w:val="0"/>
                <w:numId w:val="27"/>
              </w:numPr>
              <w:contextualSpacing/>
              <w:rPr>
                <w:rFonts w:eastAsia="MS Mincho"/>
                <w:sz w:val="20"/>
                <w:szCs w:val="20"/>
              </w:rPr>
            </w:pPr>
            <w:r w:rsidRPr="00BB6016">
              <w:rPr>
                <w:rFonts w:eastAsia="MS Mincho"/>
                <w:sz w:val="20"/>
                <w:szCs w:val="20"/>
              </w:rPr>
              <w:t>Progress in the Provision of Inputs</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27</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6C74FB">
            <w:pPr>
              <w:numPr>
                <w:ilvl w:val="0"/>
                <w:numId w:val="27"/>
              </w:numPr>
              <w:contextualSpacing/>
              <w:rPr>
                <w:rFonts w:eastAsia="MS Mincho"/>
                <w:sz w:val="20"/>
                <w:szCs w:val="20"/>
              </w:rPr>
            </w:pPr>
            <w:r w:rsidRPr="00BB6016">
              <w:rPr>
                <w:rFonts w:eastAsia="MS Mincho"/>
                <w:sz w:val="20"/>
                <w:szCs w:val="20"/>
              </w:rPr>
              <w:t>Efficiency in Terms of Utilization of Resources</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29</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6C74FB">
            <w:pPr>
              <w:numPr>
                <w:ilvl w:val="0"/>
                <w:numId w:val="27"/>
              </w:numPr>
              <w:contextualSpacing/>
              <w:rPr>
                <w:rFonts w:eastAsia="MS Mincho"/>
                <w:sz w:val="20"/>
                <w:szCs w:val="20"/>
              </w:rPr>
            </w:pPr>
            <w:r w:rsidRPr="00BB6016">
              <w:rPr>
                <w:rFonts w:eastAsia="MS Mincho"/>
                <w:sz w:val="20"/>
                <w:szCs w:val="20"/>
              </w:rPr>
              <w:t>Progress in Carrying Out TAF Activities</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30</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BB6016">
            <w:pPr>
              <w:rPr>
                <w:rFonts w:eastAsia="MS Mincho"/>
                <w:sz w:val="20"/>
                <w:szCs w:val="20"/>
              </w:rPr>
            </w:pPr>
            <w:r w:rsidRPr="00BB6016">
              <w:rPr>
                <w:rFonts w:eastAsia="MS Mincho"/>
                <w:sz w:val="20"/>
                <w:szCs w:val="20"/>
              </w:rPr>
              <w:t>2.4</w:t>
            </w:r>
            <w:r w:rsidRPr="00BB6016">
              <w:rPr>
                <w:rFonts w:eastAsia="MS Mincho"/>
                <w:sz w:val="20"/>
                <w:szCs w:val="20"/>
              </w:rPr>
              <w:tab/>
              <w:t>Sustainability</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31</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6C74FB">
            <w:pPr>
              <w:numPr>
                <w:ilvl w:val="0"/>
                <w:numId w:val="28"/>
              </w:numPr>
              <w:contextualSpacing/>
              <w:rPr>
                <w:rFonts w:eastAsia="MS Mincho"/>
                <w:sz w:val="20"/>
                <w:szCs w:val="20"/>
              </w:rPr>
            </w:pPr>
            <w:r w:rsidRPr="00BB6016">
              <w:rPr>
                <w:rFonts w:eastAsia="MS Mincho"/>
                <w:sz w:val="20"/>
                <w:szCs w:val="20"/>
              </w:rPr>
              <w:t>Continuity of Strengthened Partnership</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31</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6C74FB">
            <w:pPr>
              <w:numPr>
                <w:ilvl w:val="0"/>
                <w:numId w:val="28"/>
              </w:numPr>
              <w:contextualSpacing/>
              <w:rPr>
                <w:rFonts w:eastAsia="MS Mincho"/>
                <w:sz w:val="20"/>
                <w:szCs w:val="20"/>
              </w:rPr>
            </w:pPr>
            <w:r w:rsidRPr="00BB6016">
              <w:rPr>
                <w:rFonts w:eastAsia="MS Mincho"/>
                <w:sz w:val="20"/>
                <w:szCs w:val="20"/>
              </w:rPr>
              <w:t>Technical Aspect of TAF’s Sustainability</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32</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6C74FB">
            <w:pPr>
              <w:numPr>
                <w:ilvl w:val="0"/>
                <w:numId w:val="28"/>
              </w:numPr>
              <w:contextualSpacing/>
              <w:rPr>
                <w:rFonts w:eastAsia="MS Mincho"/>
                <w:sz w:val="20"/>
                <w:szCs w:val="20"/>
              </w:rPr>
            </w:pPr>
            <w:r w:rsidRPr="00BB6016">
              <w:rPr>
                <w:rFonts w:eastAsia="MS Mincho"/>
                <w:sz w:val="20"/>
                <w:szCs w:val="20"/>
              </w:rPr>
              <w:t>Organizational Aspect of TAF’s Sustainability</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32</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6C74FB">
            <w:pPr>
              <w:numPr>
                <w:ilvl w:val="0"/>
                <w:numId w:val="28"/>
              </w:numPr>
              <w:contextualSpacing/>
              <w:rPr>
                <w:rFonts w:eastAsia="MS Mincho"/>
                <w:sz w:val="20"/>
                <w:szCs w:val="20"/>
              </w:rPr>
            </w:pPr>
            <w:r w:rsidRPr="00BB6016">
              <w:rPr>
                <w:rFonts w:eastAsia="MS Mincho"/>
                <w:sz w:val="20"/>
                <w:szCs w:val="20"/>
              </w:rPr>
              <w:t>Institutional Aspect of TAF’s Sustainability</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32</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6C74FB">
            <w:pPr>
              <w:numPr>
                <w:ilvl w:val="0"/>
                <w:numId w:val="28"/>
              </w:numPr>
              <w:contextualSpacing/>
              <w:rPr>
                <w:rFonts w:eastAsia="MS Mincho"/>
                <w:sz w:val="20"/>
                <w:szCs w:val="20"/>
              </w:rPr>
            </w:pPr>
            <w:r w:rsidRPr="00BB6016">
              <w:rPr>
                <w:rFonts w:eastAsia="MS Mincho"/>
                <w:sz w:val="20"/>
                <w:szCs w:val="20"/>
              </w:rPr>
              <w:t>Financial Aspect of TAF’s Sustainability</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32</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BB6016">
            <w:pPr>
              <w:rPr>
                <w:rFonts w:eastAsia="MS Mincho"/>
                <w:sz w:val="20"/>
                <w:szCs w:val="20"/>
              </w:rPr>
            </w:pPr>
            <w:r w:rsidRPr="00BB6016">
              <w:rPr>
                <w:rFonts w:eastAsia="MS Mincho"/>
                <w:sz w:val="20"/>
                <w:szCs w:val="20"/>
              </w:rPr>
              <w:t>2.5</w:t>
            </w:r>
            <w:r w:rsidRPr="00BB6016">
              <w:rPr>
                <w:rFonts w:eastAsia="MS Mincho"/>
                <w:sz w:val="20"/>
                <w:szCs w:val="20"/>
              </w:rPr>
              <w:tab/>
              <w:t>Monitoring and Evaluation</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32</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6C74FB">
            <w:pPr>
              <w:numPr>
                <w:ilvl w:val="0"/>
                <w:numId w:val="29"/>
              </w:numPr>
              <w:contextualSpacing/>
              <w:rPr>
                <w:rFonts w:eastAsia="MS Mincho"/>
                <w:sz w:val="20"/>
                <w:szCs w:val="20"/>
              </w:rPr>
            </w:pPr>
            <w:r w:rsidRPr="00BB6016">
              <w:rPr>
                <w:rFonts w:eastAsia="MS Mincho"/>
                <w:sz w:val="20"/>
                <w:szCs w:val="20"/>
              </w:rPr>
              <w:t>Monitoring Progress of Implementation</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33</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6C74FB">
            <w:pPr>
              <w:numPr>
                <w:ilvl w:val="0"/>
                <w:numId w:val="29"/>
              </w:numPr>
              <w:contextualSpacing/>
              <w:rPr>
                <w:rFonts w:eastAsia="MS Mincho"/>
                <w:sz w:val="20"/>
                <w:szCs w:val="20"/>
              </w:rPr>
            </w:pPr>
            <w:r w:rsidRPr="00BB6016">
              <w:rPr>
                <w:rFonts w:eastAsia="MS Mincho"/>
                <w:sz w:val="20"/>
                <w:szCs w:val="20"/>
              </w:rPr>
              <w:t>M&amp;E Arrangements With DSWD Implementing Units</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33</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6C74FB">
            <w:pPr>
              <w:numPr>
                <w:ilvl w:val="0"/>
                <w:numId w:val="29"/>
              </w:numPr>
              <w:contextualSpacing/>
              <w:rPr>
                <w:rFonts w:eastAsia="MS Mincho"/>
                <w:sz w:val="20"/>
                <w:szCs w:val="20"/>
              </w:rPr>
            </w:pPr>
            <w:r w:rsidRPr="00BB6016">
              <w:rPr>
                <w:rFonts w:eastAsia="MS Mincho"/>
                <w:sz w:val="20"/>
                <w:szCs w:val="20"/>
              </w:rPr>
              <w:t>Areas for Improvement</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34</w:t>
            </w:r>
          </w:p>
        </w:tc>
      </w:tr>
      <w:tr w:rsidR="00BB6016" w:rsidRPr="00BB6016" w:rsidTr="006E1AAD">
        <w:tc>
          <w:tcPr>
            <w:tcW w:w="534" w:type="dxa"/>
            <w:vMerge w:val="restart"/>
          </w:tcPr>
          <w:p w:rsidR="00BB6016" w:rsidRPr="00BB6016" w:rsidRDefault="00BB6016" w:rsidP="00BB6016">
            <w:pPr>
              <w:jc w:val="center"/>
              <w:rPr>
                <w:rFonts w:eastAsia="MS Mincho"/>
                <w:sz w:val="20"/>
                <w:szCs w:val="20"/>
              </w:rPr>
            </w:pPr>
          </w:p>
        </w:tc>
        <w:tc>
          <w:tcPr>
            <w:tcW w:w="7796" w:type="dxa"/>
          </w:tcPr>
          <w:p w:rsidR="00BB6016" w:rsidRPr="00BB6016" w:rsidRDefault="00BB6016" w:rsidP="00BB6016">
            <w:pPr>
              <w:rPr>
                <w:rFonts w:eastAsia="MS Mincho"/>
                <w:sz w:val="20"/>
                <w:szCs w:val="20"/>
              </w:rPr>
            </w:pPr>
            <w:r w:rsidRPr="00BB6016">
              <w:rPr>
                <w:rFonts w:eastAsia="MS Mincho"/>
                <w:sz w:val="20"/>
                <w:szCs w:val="20"/>
              </w:rPr>
              <w:t>2.6</w:t>
            </w:r>
            <w:r w:rsidRPr="00BB6016">
              <w:rPr>
                <w:rFonts w:eastAsia="MS Mincho"/>
                <w:sz w:val="20"/>
                <w:szCs w:val="20"/>
              </w:rPr>
              <w:tab/>
              <w:t>Gender and other social safeguards</w:t>
            </w:r>
          </w:p>
        </w:tc>
        <w:tc>
          <w:tcPr>
            <w:tcW w:w="913" w:type="dxa"/>
          </w:tcPr>
          <w:p w:rsidR="00BB6016" w:rsidRPr="00BB6016" w:rsidRDefault="00BB6016" w:rsidP="00BB6016">
            <w:pPr>
              <w:jc w:val="center"/>
              <w:rPr>
                <w:rFonts w:eastAsia="MS Mincho"/>
                <w:sz w:val="20"/>
                <w:szCs w:val="20"/>
              </w:rPr>
            </w:pP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6C74FB">
            <w:pPr>
              <w:numPr>
                <w:ilvl w:val="0"/>
                <w:numId w:val="30"/>
              </w:numPr>
              <w:contextualSpacing/>
              <w:rPr>
                <w:rFonts w:eastAsia="MS Mincho"/>
                <w:sz w:val="20"/>
                <w:szCs w:val="20"/>
              </w:rPr>
            </w:pPr>
            <w:r w:rsidRPr="00BB6016">
              <w:rPr>
                <w:rFonts w:eastAsia="MS Mincho"/>
                <w:sz w:val="20"/>
                <w:szCs w:val="20"/>
              </w:rPr>
              <w:t>TAF’s Advancement on Gender Equality and Promotion of Women’s Empowerment</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35</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6C74FB">
            <w:pPr>
              <w:numPr>
                <w:ilvl w:val="0"/>
                <w:numId w:val="30"/>
              </w:numPr>
              <w:contextualSpacing/>
              <w:rPr>
                <w:rFonts w:eastAsia="MS Mincho"/>
                <w:sz w:val="20"/>
                <w:szCs w:val="20"/>
              </w:rPr>
            </w:pPr>
            <w:r w:rsidRPr="00BB6016">
              <w:rPr>
                <w:rFonts w:eastAsia="MS Mincho"/>
                <w:sz w:val="20"/>
                <w:szCs w:val="20"/>
              </w:rPr>
              <w:t>TAF’s Safeguards On Child Protection and Disability</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35</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6C74FB">
            <w:pPr>
              <w:numPr>
                <w:ilvl w:val="0"/>
                <w:numId w:val="30"/>
              </w:numPr>
              <w:contextualSpacing/>
              <w:rPr>
                <w:rFonts w:eastAsia="MS Mincho"/>
                <w:sz w:val="20"/>
                <w:szCs w:val="20"/>
              </w:rPr>
            </w:pPr>
            <w:r w:rsidRPr="00BB6016">
              <w:rPr>
                <w:rFonts w:eastAsia="MS Mincho"/>
                <w:sz w:val="20"/>
                <w:szCs w:val="20"/>
              </w:rPr>
              <w:t>TAF’s Anti-Corruption Plan/Strategy</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35</w:t>
            </w:r>
          </w:p>
        </w:tc>
      </w:tr>
      <w:tr w:rsidR="00BB6016" w:rsidRPr="00BB6016" w:rsidTr="006E1AAD">
        <w:tc>
          <w:tcPr>
            <w:tcW w:w="534" w:type="dxa"/>
            <w:vMerge w:val="restart"/>
          </w:tcPr>
          <w:p w:rsidR="00BB6016" w:rsidRPr="00BB6016" w:rsidRDefault="00BB6016" w:rsidP="00BB6016">
            <w:pPr>
              <w:jc w:val="center"/>
              <w:rPr>
                <w:rFonts w:eastAsia="MS Mincho"/>
                <w:sz w:val="20"/>
                <w:szCs w:val="20"/>
              </w:rPr>
            </w:pPr>
            <w:r w:rsidRPr="00BB6016">
              <w:rPr>
                <w:rFonts w:eastAsia="MS Mincho"/>
                <w:sz w:val="20"/>
                <w:szCs w:val="20"/>
              </w:rPr>
              <w:t>3</w:t>
            </w:r>
          </w:p>
        </w:tc>
        <w:tc>
          <w:tcPr>
            <w:tcW w:w="7796" w:type="dxa"/>
          </w:tcPr>
          <w:p w:rsidR="00BB6016" w:rsidRPr="00BB6016" w:rsidRDefault="00BB6016" w:rsidP="00BB6016">
            <w:pPr>
              <w:rPr>
                <w:rFonts w:eastAsia="MS Mincho"/>
                <w:sz w:val="20"/>
                <w:szCs w:val="20"/>
              </w:rPr>
            </w:pPr>
            <w:r w:rsidRPr="00BB6016">
              <w:rPr>
                <w:rFonts w:eastAsia="MS Mincho"/>
                <w:sz w:val="20"/>
                <w:szCs w:val="20"/>
              </w:rPr>
              <w:t>Factors Affecting TAF Performance</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36</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BB6016">
            <w:pPr>
              <w:rPr>
                <w:rFonts w:eastAsia="MS Mincho"/>
                <w:sz w:val="20"/>
                <w:szCs w:val="20"/>
              </w:rPr>
            </w:pPr>
            <w:r w:rsidRPr="00BB6016">
              <w:rPr>
                <w:rFonts w:eastAsia="MS Mincho"/>
                <w:sz w:val="20"/>
                <w:szCs w:val="20"/>
              </w:rPr>
              <w:t>3.1</w:t>
            </w:r>
            <w:r w:rsidRPr="00BB6016">
              <w:rPr>
                <w:rFonts w:eastAsia="MS Mincho"/>
                <w:sz w:val="20"/>
                <w:szCs w:val="20"/>
              </w:rPr>
              <w:tab/>
              <w:t>Promoting Factors</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36</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6C74FB">
            <w:pPr>
              <w:numPr>
                <w:ilvl w:val="0"/>
                <w:numId w:val="31"/>
              </w:numPr>
              <w:contextualSpacing/>
              <w:rPr>
                <w:rFonts w:eastAsia="MS Mincho"/>
                <w:sz w:val="20"/>
                <w:szCs w:val="20"/>
              </w:rPr>
            </w:pPr>
            <w:r w:rsidRPr="00BB6016">
              <w:rPr>
                <w:rFonts w:eastAsia="MS Mincho"/>
                <w:sz w:val="20"/>
                <w:szCs w:val="20"/>
              </w:rPr>
              <w:t>Supportive DSWD Leadership</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36</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6C74FB">
            <w:pPr>
              <w:numPr>
                <w:ilvl w:val="0"/>
                <w:numId w:val="31"/>
              </w:numPr>
              <w:contextualSpacing/>
              <w:rPr>
                <w:rFonts w:eastAsia="MS Mincho"/>
                <w:sz w:val="20"/>
                <w:szCs w:val="20"/>
              </w:rPr>
            </w:pPr>
            <w:r w:rsidRPr="00BB6016">
              <w:rPr>
                <w:rFonts w:eastAsia="MS Mincho"/>
                <w:sz w:val="20"/>
                <w:szCs w:val="20"/>
              </w:rPr>
              <w:t>Sustained Interest of Donors to Support Social Protection Programs</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36</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BB6016">
            <w:pPr>
              <w:rPr>
                <w:rFonts w:eastAsia="MS Mincho"/>
                <w:sz w:val="20"/>
                <w:szCs w:val="20"/>
              </w:rPr>
            </w:pPr>
            <w:r w:rsidRPr="00BB6016">
              <w:rPr>
                <w:rFonts w:eastAsia="MS Mincho"/>
                <w:sz w:val="20"/>
                <w:szCs w:val="20"/>
              </w:rPr>
              <w:t>3.2</w:t>
            </w:r>
            <w:r w:rsidRPr="00BB6016">
              <w:rPr>
                <w:rFonts w:eastAsia="MS Mincho"/>
                <w:sz w:val="20"/>
                <w:szCs w:val="20"/>
              </w:rPr>
              <w:tab/>
              <w:t>Hindering factors</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36</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6C74FB">
            <w:pPr>
              <w:numPr>
                <w:ilvl w:val="0"/>
                <w:numId w:val="32"/>
              </w:numPr>
              <w:contextualSpacing/>
              <w:rPr>
                <w:rFonts w:eastAsia="MS Mincho"/>
                <w:sz w:val="20"/>
                <w:szCs w:val="20"/>
              </w:rPr>
            </w:pPr>
            <w:r w:rsidRPr="00BB6016">
              <w:rPr>
                <w:rFonts w:eastAsia="MS Mincho"/>
                <w:sz w:val="20"/>
                <w:szCs w:val="20"/>
              </w:rPr>
              <w:t>Limitations of TAF Design and plan</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36</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6C74FB">
            <w:pPr>
              <w:numPr>
                <w:ilvl w:val="0"/>
                <w:numId w:val="32"/>
              </w:numPr>
              <w:contextualSpacing/>
              <w:rPr>
                <w:rFonts w:eastAsia="MS Mincho"/>
                <w:sz w:val="20"/>
                <w:szCs w:val="20"/>
              </w:rPr>
            </w:pPr>
            <w:r w:rsidRPr="00BB6016">
              <w:rPr>
                <w:rFonts w:eastAsia="MS Mincho"/>
                <w:sz w:val="20"/>
                <w:szCs w:val="20"/>
              </w:rPr>
              <w:t>High Staff Turn-over Rate at TAU</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36</w:t>
            </w:r>
          </w:p>
        </w:tc>
      </w:tr>
      <w:tr w:rsidR="00BB6016" w:rsidRPr="00BB6016" w:rsidTr="006E1AAD">
        <w:tc>
          <w:tcPr>
            <w:tcW w:w="534" w:type="dxa"/>
            <w:vMerge w:val="restart"/>
          </w:tcPr>
          <w:p w:rsidR="00BB6016" w:rsidRPr="00BB6016" w:rsidRDefault="00BB6016" w:rsidP="00BB6016">
            <w:pPr>
              <w:jc w:val="center"/>
              <w:rPr>
                <w:rFonts w:eastAsia="MS Mincho"/>
                <w:sz w:val="20"/>
                <w:szCs w:val="20"/>
              </w:rPr>
            </w:pPr>
            <w:r w:rsidRPr="00BB6016">
              <w:rPr>
                <w:rFonts w:eastAsia="MS Mincho"/>
                <w:sz w:val="20"/>
                <w:szCs w:val="20"/>
              </w:rPr>
              <w:t>4</w:t>
            </w:r>
          </w:p>
        </w:tc>
        <w:tc>
          <w:tcPr>
            <w:tcW w:w="7796" w:type="dxa"/>
          </w:tcPr>
          <w:p w:rsidR="00BB6016" w:rsidRPr="00BB6016" w:rsidRDefault="00BB6016" w:rsidP="00BB6016">
            <w:pPr>
              <w:rPr>
                <w:rFonts w:eastAsia="MS Mincho"/>
                <w:sz w:val="20"/>
                <w:szCs w:val="20"/>
              </w:rPr>
            </w:pPr>
            <w:r w:rsidRPr="00BB6016">
              <w:rPr>
                <w:rFonts w:eastAsia="MS Mincho"/>
                <w:sz w:val="20"/>
                <w:szCs w:val="20"/>
              </w:rPr>
              <w:t>Recommendations</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37</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BB6016">
            <w:pPr>
              <w:rPr>
                <w:rFonts w:eastAsia="MS Mincho"/>
                <w:sz w:val="20"/>
                <w:szCs w:val="20"/>
              </w:rPr>
            </w:pPr>
            <w:r w:rsidRPr="00BB6016">
              <w:rPr>
                <w:rFonts w:eastAsia="MS Mincho"/>
                <w:sz w:val="20"/>
                <w:szCs w:val="20"/>
              </w:rPr>
              <w:t>4.1</w:t>
            </w:r>
            <w:r w:rsidRPr="00BB6016">
              <w:rPr>
                <w:rFonts w:eastAsia="MS Mincho"/>
                <w:sz w:val="20"/>
                <w:szCs w:val="20"/>
              </w:rPr>
              <w:tab/>
              <w:t>Issues and Recommendations for Immediate Attention</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37</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6C74FB">
            <w:pPr>
              <w:numPr>
                <w:ilvl w:val="0"/>
                <w:numId w:val="33"/>
              </w:numPr>
              <w:contextualSpacing/>
              <w:rPr>
                <w:rFonts w:eastAsia="MS Mincho"/>
                <w:sz w:val="20"/>
                <w:szCs w:val="20"/>
              </w:rPr>
            </w:pPr>
            <w:r w:rsidRPr="00BB6016">
              <w:rPr>
                <w:rFonts w:eastAsia="MS Mincho"/>
                <w:sz w:val="20"/>
                <w:szCs w:val="20"/>
              </w:rPr>
              <w:t>DFAT’s funding for TAU operations will end by January 2014</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37</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6C74FB">
            <w:pPr>
              <w:numPr>
                <w:ilvl w:val="0"/>
                <w:numId w:val="33"/>
              </w:numPr>
              <w:contextualSpacing/>
              <w:rPr>
                <w:rFonts w:eastAsia="MS Mincho"/>
                <w:sz w:val="20"/>
                <w:szCs w:val="20"/>
              </w:rPr>
            </w:pPr>
            <w:r w:rsidRPr="00BB6016">
              <w:rPr>
                <w:rFonts w:eastAsia="MS Mincho"/>
                <w:sz w:val="20"/>
                <w:szCs w:val="20"/>
              </w:rPr>
              <w:t>TAF Framework is not updated yet to align with the present environments it operates</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37</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BB6016">
            <w:pPr>
              <w:rPr>
                <w:rFonts w:eastAsia="MS Mincho"/>
                <w:sz w:val="20"/>
                <w:szCs w:val="20"/>
              </w:rPr>
            </w:pPr>
            <w:r w:rsidRPr="00BB6016">
              <w:rPr>
                <w:rFonts w:eastAsia="MS Mincho"/>
                <w:sz w:val="20"/>
                <w:szCs w:val="20"/>
              </w:rPr>
              <w:t>4.2</w:t>
            </w:r>
            <w:r w:rsidRPr="00BB6016">
              <w:rPr>
                <w:rFonts w:eastAsia="MS Mincho"/>
                <w:sz w:val="20"/>
                <w:szCs w:val="20"/>
              </w:rPr>
              <w:tab/>
              <w:t>Issues and Recommendations for Medium-Term Attention</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38</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6C74FB">
            <w:pPr>
              <w:numPr>
                <w:ilvl w:val="0"/>
                <w:numId w:val="34"/>
              </w:numPr>
              <w:contextualSpacing/>
              <w:rPr>
                <w:rFonts w:eastAsia="MS Mincho"/>
                <w:sz w:val="20"/>
                <w:szCs w:val="20"/>
              </w:rPr>
            </w:pPr>
            <w:r w:rsidRPr="00BB6016">
              <w:rPr>
                <w:rFonts w:eastAsia="MS Mincho"/>
                <w:sz w:val="20"/>
                <w:szCs w:val="20"/>
              </w:rPr>
              <w:t>DFAT’s initiative on TAF is foreseen to be institutionalized by DSWD through the newly created RGMO office</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38</w:t>
            </w:r>
          </w:p>
        </w:tc>
      </w:tr>
      <w:tr w:rsidR="00BB6016" w:rsidRPr="00BB6016" w:rsidTr="006E1AAD">
        <w:tc>
          <w:tcPr>
            <w:tcW w:w="534" w:type="dxa"/>
            <w:vMerge/>
          </w:tcPr>
          <w:p w:rsidR="00BB6016" w:rsidRPr="00BB6016" w:rsidRDefault="00BB6016" w:rsidP="00BB6016">
            <w:pPr>
              <w:jc w:val="center"/>
              <w:rPr>
                <w:rFonts w:eastAsia="MS Mincho"/>
                <w:sz w:val="20"/>
                <w:szCs w:val="20"/>
              </w:rPr>
            </w:pPr>
          </w:p>
        </w:tc>
        <w:tc>
          <w:tcPr>
            <w:tcW w:w="7796" w:type="dxa"/>
          </w:tcPr>
          <w:p w:rsidR="00BB6016" w:rsidRPr="00BB6016" w:rsidRDefault="00BB6016" w:rsidP="006C74FB">
            <w:pPr>
              <w:numPr>
                <w:ilvl w:val="0"/>
                <w:numId w:val="34"/>
              </w:numPr>
              <w:contextualSpacing/>
              <w:rPr>
                <w:rFonts w:eastAsia="MS Mincho"/>
                <w:sz w:val="20"/>
                <w:szCs w:val="20"/>
              </w:rPr>
            </w:pPr>
            <w:r w:rsidRPr="00BB6016">
              <w:rPr>
                <w:rFonts w:eastAsia="MS Mincho"/>
                <w:sz w:val="20"/>
                <w:szCs w:val="20"/>
              </w:rPr>
              <w:t>Other Considerations</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38</w:t>
            </w:r>
          </w:p>
        </w:tc>
      </w:tr>
      <w:tr w:rsidR="00BB6016" w:rsidRPr="00BB6016" w:rsidTr="006E1AAD">
        <w:tc>
          <w:tcPr>
            <w:tcW w:w="534" w:type="dxa"/>
          </w:tcPr>
          <w:p w:rsidR="00BB6016" w:rsidRPr="00BB6016" w:rsidRDefault="00BB6016" w:rsidP="00BB6016">
            <w:pPr>
              <w:jc w:val="center"/>
              <w:rPr>
                <w:rFonts w:eastAsia="MS Mincho"/>
                <w:sz w:val="20"/>
                <w:szCs w:val="20"/>
              </w:rPr>
            </w:pPr>
            <w:r w:rsidRPr="00BB6016">
              <w:rPr>
                <w:rFonts w:eastAsia="MS Mincho"/>
                <w:sz w:val="20"/>
                <w:szCs w:val="20"/>
              </w:rPr>
              <w:t>5</w:t>
            </w:r>
          </w:p>
        </w:tc>
        <w:tc>
          <w:tcPr>
            <w:tcW w:w="7796" w:type="dxa"/>
          </w:tcPr>
          <w:p w:rsidR="00BB6016" w:rsidRPr="00BB6016" w:rsidRDefault="00BB6016" w:rsidP="00BB6016">
            <w:pPr>
              <w:rPr>
                <w:rFonts w:eastAsia="MS Mincho"/>
                <w:sz w:val="20"/>
                <w:szCs w:val="20"/>
              </w:rPr>
            </w:pPr>
            <w:r w:rsidRPr="00BB6016">
              <w:rPr>
                <w:rFonts w:eastAsia="MS Mincho"/>
                <w:sz w:val="20"/>
                <w:szCs w:val="20"/>
              </w:rPr>
              <w:t>Lessons learned</w:t>
            </w:r>
          </w:p>
        </w:tc>
        <w:tc>
          <w:tcPr>
            <w:tcW w:w="913" w:type="dxa"/>
          </w:tcPr>
          <w:p w:rsidR="00BB6016" w:rsidRPr="00BB6016" w:rsidRDefault="00BB6016" w:rsidP="00BB6016">
            <w:pPr>
              <w:jc w:val="center"/>
              <w:rPr>
                <w:rFonts w:eastAsia="MS Mincho"/>
                <w:sz w:val="20"/>
                <w:szCs w:val="20"/>
              </w:rPr>
            </w:pPr>
            <w:r w:rsidRPr="00BB6016">
              <w:rPr>
                <w:rFonts w:eastAsia="MS Mincho"/>
                <w:sz w:val="20"/>
                <w:szCs w:val="20"/>
              </w:rPr>
              <w:t>39</w:t>
            </w:r>
          </w:p>
        </w:tc>
      </w:tr>
    </w:tbl>
    <w:p w:rsidR="00BB6016" w:rsidRPr="00BB6016" w:rsidRDefault="00BB6016" w:rsidP="00BB6016">
      <w:pPr>
        <w:spacing w:after="0" w:line="240" w:lineRule="auto"/>
        <w:ind w:left="360"/>
        <w:contextualSpacing/>
        <w:rPr>
          <w:rFonts w:eastAsia="MS Mincho"/>
          <w:color w:val="000000" w:themeColor="text1"/>
        </w:rPr>
      </w:pPr>
    </w:p>
    <w:p w:rsidR="00BB6016" w:rsidRPr="00BB6016" w:rsidRDefault="00BB6016" w:rsidP="00BB6016">
      <w:pPr>
        <w:rPr>
          <w:rFonts w:eastAsia="MS Mincho"/>
        </w:rPr>
      </w:pPr>
      <w:r w:rsidRPr="00BB6016">
        <w:rPr>
          <w:rFonts w:eastAsiaTheme="majorEastAsia"/>
          <w:b/>
          <w:iCs/>
          <w:smallCaps/>
          <w:color w:val="000000" w:themeColor="text1"/>
        </w:rPr>
        <w:t>List of Figures, Tables &amp; Boxes</w:t>
      </w:r>
      <w:r w:rsidRPr="00BB6016">
        <w:rPr>
          <w:rFonts w:eastAsiaTheme="majorEastAsia"/>
          <w:iCs/>
          <w:color w:val="000000" w:themeColor="text1"/>
        </w:rPr>
        <w:t>:</w:t>
      </w:r>
    </w:p>
    <w:p w:rsidR="00BB6016" w:rsidRPr="00BB6016" w:rsidRDefault="00BB6016" w:rsidP="00BB6016">
      <w:pPr>
        <w:spacing w:after="0" w:line="240" w:lineRule="auto"/>
        <w:rPr>
          <w:rFonts w:eastAsiaTheme="majorEastAsia"/>
          <w:iCs/>
          <w:color w:val="000000" w:themeColor="text1"/>
        </w:rPr>
      </w:pPr>
      <w:r w:rsidRPr="00BB6016">
        <w:rPr>
          <w:rFonts w:eastAsiaTheme="majorEastAsia"/>
          <w:iCs/>
          <w:color w:val="000000" w:themeColor="text1"/>
        </w:rPr>
        <w:t>Figure 1: Length of Cooperation between DFAT and DSWD on TAF, p.11</w:t>
      </w:r>
    </w:p>
    <w:p w:rsidR="00BB6016" w:rsidRPr="00BB6016" w:rsidRDefault="00BB6016" w:rsidP="00BB6016">
      <w:pPr>
        <w:spacing w:after="0" w:line="240" w:lineRule="auto"/>
        <w:rPr>
          <w:rFonts w:eastAsiaTheme="majorEastAsia"/>
          <w:iCs/>
          <w:color w:val="000000" w:themeColor="text1"/>
        </w:rPr>
      </w:pPr>
      <w:r w:rsidRPr="00BB6016">
        <w:rPr>
          <w:rFonts w:eastAsiaTheme="majorEastAsia"/>
          <w:iCs/>
          <w:color w:val="000000" w:themeColor="text1"/>
        </w:rPr>
        <w:t>Figure 2: Alignment of the IPR Evaluation Framework and the TAF Performance</w:t>
      </w:r>
    </w:p>
    <w:p w:rsidR="00BB6016" w:rsidRPr="00BB6016" w:rsidRDefault="00BB6016" w:rsidP="00BB6016">
      <w:pPr>
        <w:spacing w:after="0" w:line="240" w:lineRule="auto"/>
        <w:ind w:left="1440"/>
        <w:rPr>
          <w:rFonts w:eastAsiaTheme="majorEastAsia"/>
          <w:iCs/>
          <w:color w:val="000000" w:themeColor="text1"/>
        </w:rPr>
      </w:pPr>
      <w:r w:rsidRPr="00BB6016">
        <w:rPr>
          <w:rFonts w:eastAsiaTheme="majorEastAsia"/>
          <w:iCs/>
          <w:color w:val="000000" w:themeColor="text1"/>
        </w:rPr>
        <w:t>Management Framework, p.12</w:t>
      </w:r>
    </w:p>
    <w:p w:rsidR="00BB6016" w:rsidRPr="00BB6016" w:rsidRDefault="00BB6016" w:rsidP="00BB6016">
      <w:pPr>
        <w:spacing w:after="0" w:line="240" w:lineRule="auto"/>
        <w:rPr>
          <w:rFonts w:eastAsiaTheme="majorEastAsia"/>
          <w:iCs/>
          <w:color w:val="000000" w:themeColor="text1"/>
        </w:rPr>
      </w:pPr>
      <w:r w:rsidRPr="00BB6016">
        <w:rPr>
          <w:rFonts w:eastAsiaTheme="majorEastAsia"/>
          <w:iCs/>
          <w:color w:val="000000" w:themeColor="text1"/>
        </w:rPr>
        <w:t>Figure 3: Summary of Main Activities and Intermittent Schedules of IPR, p.13</w:t>
      </w:r>
    </w:p>
    <w:p w:rsidR="00BB6016" w:rsidRPr="00BB6016" w:rsidRDefault="00BB6016" w:rsidP="00BB6016">
      <w:pPr>
        <w:spacing w:after="0" w:line="240" w:lineRule="auto"/>
        <w:rPr>
          <w:rFonts w:eastAsiaTheme="majorEastAsia"/>
          <w:iCs/>
          <w:color w:val="000000" w:themeColor="text1"/>
        </w:rPr>
      </w:pPr>
      <w:r w:rsidRPr="00BB6016">
        <w:rPr>
          <w:rFonts w:eastAsiaTheme="majorEastAsia"/>
          <w:iCs/>
          <w:color w:val="000000" w:themeColor="text1"/>
        </w:rPr>
        <w:t xml:space="preserve">Figure 4: Progression of the Human Resource Contributions of DFAT and DSWD at TAU, </w:t>
      </w:r>
      <w:r w:rsidRPr="00BB6016">
        <w:rPr>
          <w:rFonts w:eastAsiaTheme="majorEastAsia"/>
          <w:iCs/>
          <w:color w:val="000000" w:themeColor="text1"/>
        </w:rPr>
        <w:tab/>
      </w:r>
      <w:r w:rsidRPr="00BB6016">
        <w:rPr>
          <w:rFonts w:eastAsiaTheme="majorEastAsia"/>
          <w:iCs/>
          <w:color w:val="000000" w:themeColor="text1"/>
        </w:rPr>
        <w:tab/>
        <w:t>p.28</w:t>
      </w:r>
    </w:p>
    <w:p w:rsidR="00BB6016" w:rsidRPr="00BB6016" w:rsidRDefault="00BB6016" w:rsidP="00BB6016">
      <w:pPr>
        <w:spacing w:after="0" w:line="240" w:lineRule="auto"/>
        <w:rPr>
          <w:rFonts w:eastAsiaTheme="majorEastAsia"/>
          <w:iCs/>
          <w:color w:val="000000" w:themeColor="text1"/>
        </w:rPr>
      </w:pPr>
      <w:r w:rsidRPr="00BB6016">
        <w:rPr>
          <w:rFonts w:eastAsiaTheme="majorEastAsia"/>
          <w:iCs/>
          <w:color w:val="000000" w:themeColor="text1"/>
        </w:rPr>
        <w:t>Figure 5: Expenditures of TAU and TAF Budget Allocations, p.29</w:t>
      </w:r>
    </w:p>
    <w:p w:rsidR="00BB6016" w:rsidRPr="00BB6016" w:rsidRDefault="00BB6016" w:rsidP="00BB6016">
      <w:pPr>
        <w:spacing w:after="0" w:line="240" w:lineRule="auto"/>
        <w:rPr>
          <w:rFonts w:eastAsiaTheme="majorEastAsia"/>
          <w:iCs/>
          <w:color w:val="000000" w:themeColor="text1"/>
        </w:rPr>
      </w:pPr>
    </w:p>
    <w:p w:rsidR="00BB6016" w:rsidRPr="00BB6016" w:rsidRDefault="00BB6016" w:rsidP="00BB6016">
      <w:pPr>
        <w:spacing w:after="0" w:line="240" w:lineRule="auto"/>
        <w:rPr>
          <w:rFonts w:eastAsiaTheme="majorEastAsia"/>
          <w:iCs/>
          <w:color w:val="000000" w:themeColor="text1"/>
        </w:rPr>
      </w:pPr>
      <w:r w:rsidRPr="00BB6016">
        <w:rPr>
          <w:rFonts w:eastAsiaTheme="majorEastAsia"/>
          <w:iCs/>
          <w:color w:val="000000" w:themeColor="text1"/>
        </w:rPr>
        <w:t>Table 1: Status of Producing Outputs, p.21</w:t>
      </w:r>
    </w:p>
    <w:p w:rsidR="00BB6016" w:rsidRPr="00BB6016" w:rsidRDefault="00BB6016" w:rsidP="00BB6016">
      <w:pPr>
        <w:spacing w:after="0" w:line="240" w:lineRule="auto"/>
        <w:rPr>
          <w:rFonts w:eastAsiaTheme="majorEastAsia"/>
          <w:iCs/>
          <w:color w:val="000000" w:themeColor="text1"/>
        </w:rPr>
      </w:pPr>
      <w:r w:rsidRPr="00BB6016">
        <w:rPr>
          <w:rFonts w:eastAsiaTheme="majorEastAsia"/>
          <w:iCs/>
          <w:color w:val="000000" w:themeColor="text1"/>
        </w:rPr>
        <w:t xml:space="preserve">Table 2: Number of TAs </w:t>
      </w:r>
      <w:r w:rsidR="00343FDC" w:rsidRPr="00BB6016">
        <w:rPr>
          <w:rFonts w:eastAsiaTheme="majorEastAsia"/>
          <w:iCs/>
          <w:color w:val="000000" w:themeColor="text1"/>
        </w:rPr>
        <w:t>along</w:t>
      </w:r>
      <w:r w:rsidRPr="00BB6016">
        <w:rPr>
          <w:rFonts w:eastAsiaTheme="majorEastAsia"/>
          <w:iCs/>
          <w:color w:val="000000" w:themeColor="text1"/>
        </w:rPr>
        <w:t xml:space="preserve"> TAF Priorities, p.23</w:t>
      </w:r>
    </w:p>
    <w:p w:rsidR="00BB6016" w:rsidRPr="00BB6016" w:rsidRDefault="00BB6016" w:rsidP="00BB6016">
      <w:pPr>
        <w:spacing w:after="0" w:line="240" w:lineRule="auto"/>
        <w:rPr>
          <w:rFonts w:eastAsiaTheme="majorEastAsia"/>
          <w:iCs/>
          <w:color w:val="000000" w:themeColor="text1"/>
        </w:rPr>
      </w:pPr>
      <w:r w:rsidRPr="00BB6016">
        <w:rPr>
          <w:rFonts w:eastAsiaTheme="majorEastAsia"/>
          <w:iCs/>
          <w:color w:val="000000" w:themeColor="text1"/>
        </w:rPr>
        <w:t>Table 3: Status of Risk Events, p.26</w:t>
      </w:r>
    </w:p>
    <w:p w:rsidR="00BB6016" w:rsidRPr="00BB6016" w:rsidRDefault="00BB6016" w:rsidP="00BB6016">
      <w:pPr>
        <w:spacing w:after="0" w:line="240" w:lineRule="auto"/>
        <w:rPr>
          <w:rFonts w:eastAsiaTheme="majorEastAsia"/>
          <w:iCs/>
          <w:color w:val="000000" w:themeColor="text1"/>
        </w:rPr>
      </w:pPr>
    </w:p>
    <w:p w:rsidR="00BB6016" w:rsidRPr="00BB6016" w:rsidRDefault="00BB6016" w:rsidP="00BB6016">
      <w:pPr>
        <w:spacing w:after="0" w:line="240" w:lineRule="auto"/>
        <w:rPr>
          <w:rFonts w:eastAsiaTheme="majorEastAsia"/>
          <w:iCs/>
          <w:color w:val="000000" w:themeColor="text1"/>
        </w:rPr>
      </w:pPr>
      <w:r w:rsidRPr="00BB6016">
        <w:rPr>
          <w:rFonts w:eastAsiaTheme="majorEastAsia"/>
          <w:iCs/>
          <w:color w:val="000000" w:themeColor="text1"/>
        </w:rPr>
        <w:t>Box 1: List of Activities of TAF, p.30</w:t>
      </w:r>
    </w:p>
    <w:p w:rsidR="00BB6016" w:rsidRPr="00BB6016" w:rsidRDefault="00BB6016" w:rsidP="00BB6016">
      <w:pPr>
        <w:spacing w:after="0" w:line="240" w:lineRule="auto"/>
        <w:rPr>
          <w:rFonts w:eastAsiaTheme="majorEastAsia"/>
          <w:iCs/>
          <w:color w:val="000000" w:themeColor="text1"/>
        </w:rPr>
      </w:pPr>
      <w:r w:rsidRPr="00BB6016">
        <w:rPr>
          <w:rFonts w:eastAsiaTheme="majorEastAsia"/>
          <w:iCs/>
          <w:color w:val="000000" w:themeColor="text1"/>
        </w:rPr>
        <w:t>Box 2: Status of TAF Activities, p.31</w:t>
      </w:r>
    </w:p>
    <w:p w:rsidR="00BB6016" w:rsidRPr="00BB6016" w:rsidRDefault="00BB6016" w:rsidP="00BB6016">
      <w:pPr>
        <w:spacing w:after="0" w:line="240" w:lineRule="auto"/>
        <w:rPr>
          <w:rFonts w:eastAsiaTheme="majorEastAsia"/>
          <w:iCs/>
          <w:color w:val="000000" w:themeColor="text1"/>
        </w:rPr>
      </w:pPr>
      <w:r w:rsidRPr="00BB6016">
        <w:rPr>
          <w:rFonts w:eastAsiaTheme="majorEastAsia"/>
          <w:iCs/>
          <w:color w:val="000000" w:themeColor="text1"/>
        </w:rPr>
        <w:t>Box 3: Number of Performance Indicators per Output, p.20</w:t>
      </w:r>
    </w:p>
    <w:p w:rsidR="00BB6016" w:rsidRPr="00BB6016" w:rsidRDefault="00BB6016" w:rsidP="00BB6016">
      <w:pPr>
        <w:spacing w:after="0" w:line="240" w:lineRule="auto"/>
        <w:rPr>
          <w:rFonts w:eastAsiaTheme="majorEastAsia"/>
          <w:iCs/>
          <w:color w:val="000000" w:themeColor="text1"/>
        </w:rPr>
      </w:pPr>
      <w:r w:rsidRPr="00BB6016">
        <w:rPr>
          <w:rFonts w:eastAsiaTheme="majorEastAsia"/>
          <w:iCs/>
          <w:color w:val="000000" w:themeColor="text1"/>
        </w:rPr>
        <w:t>Box 4: Relationship between KRA (Outputs) and Strategic Objectives (Outcome), p.22</w:t>
      </w:r>
    </w:p>
    <w:p w:rsidR="00817320" w:rsidRDefault="00BB6016" w:rsidP="00BB6016">
      <w:pPr>
        <w:spacing w:after="0" w:line="240" w:lineRule="auto"/>
        <w:rPr>
          <w:rFonts w:eastAsiaTheme="majorEastAsia"/>
          <w:iCs/>
          <w:color w:val="000000" w:themeColor="text1"/>
        </w:rPr>
      </w:pPr>
      <w:r w:rsidRPr="00BB6016">
        <w:rPr>
          <w:rFonts w:eastAsiaTheme="majorEastAsia"/>
          <w:iCs/>
          <w:color w:val="000000" w:themeColor="text1"/>
        </w:rPr>
        <w:t>Box 5: Evaluation ratings of TAF Performance at Mid-Term, p.35</w:t>
      </w:r>
    </w:p>
    <w:p w:rsidR="00BB6016" w:rsidRPr="00BB6016" w:rsidRDefault="00BB6016" w:rsidP="00BB6016">
      <w:pPr>
        <w:spacing w:after="0" w:line="240" w:lineRule="auto"/>
        <w:rPr>
          <w:rFonts w:eastAsiaTheme="majorEastAsia"/>
          <w:iCs/>
          <w:color w:val="000000" w:themeColor="text1"/>
        </w:rPr>
      </w:pPr>
    </w:p>
    <w:p w:rsidR="00817320" w:rsidRPr="00817320" w:rsidRDefault="00817320" w:rsidP="00817320">
      <w:pPr>
        <w:spacing w:after="0" w:line="240" w:lineRule="auto"/>
        <w:rPr>
          <w:rFonts w:eastAsia="MS Mincho"/>
        </w:rPr>
      </w:pPr>
      <w:r w:rsidRPr="00817320">
        <w:rPr>
          <w:rFonts w:eastAsia="MS Mincho"/>
          <w:b/>
          <w:smallCaps/>
        </w:rPr>
        <w:t>Annexes</w:t>
      </w:r>
      <w:r w:rsidRPr="00817320">
        <w:rPr>
          <w:rFonts w:eastAsia="MS Mincho"/>
        </w:rPr>
        <w:t>:</w:t>
      </w:r>
    </w:p>
    <w:p w:rsidR="00817320" w:rsidRPr="00817320" w:rsidRDefault="00817320" w:rsidP="00817320">
      <w:pPr>
        <w:spacing w:after="0" w:line="240" w:lineRule="auto"/>
        <w:rPr>
          <w:rFonts w:eastAsia="MS Mincho"/>
        </w:rPr>
      </w:pPr>
    </w:p>
    <w:p w:rsidR="00817320" w:rsidRPr="00817320" w:rsidRDefault="00817320" w:rsidP="00817320">
      <w:pPr>
        <w:spacing w:after="0" w:line="240" w:lineRule="auto"/>
        <w:rPr>
          <w:rFonts w:eastAsia="MS Mincho"/>
          <w:color w:val="000000" w:themeColor="text1"/>
        </w:rPr>
      </w:pPr>
      <w:r w:rsidRPr="00817320">
        <w:rPr>
          <w:rFonts w:eastAsia="MS Mincho"/>
          <w:color w:val="000000" w:themeColor="text1"/>
        </w:rPr>
        <w:t>Annex 1- List of Secondary Data Used in the Review</w:t>
      </w:r>
    </w:p>
    <w:p w:rsidR="00817320" w:rsidRPr="00817320" w:rsidRDefault="00817320" w:rsidP="00817320">
      <w:pPr>
        <w:spacing w:after="0" w:line="240" w:lineRule="auto"/>
        <w:rPr>
          <w:rFonts w:eastAsia="MS Mincho"/>
          <w:color w:val="000000" w:themeColor="text1"/>
        </w:rPr>
      </w:pPr>
      <w:r w:rsidRPr="00817320">
        <w:rPr>
          <w:rFonts w:eastAsia="MS Mincho"/>
          <w:color w:val="000000" w:themeColor="text1"/>
        </w:rPr>
        <w:t>Annex 2- List of Persons Interviewed</w:t>
      </w:r>
    </w:p>
    <w:p w:rsidR="00817320" w:rsidRPr="00817320" w:rsidRDefault="00817320" w:rsidP="00817320">
      <w:pPr>
        <w:spacing w:after="0" w:line="240" w:lineRule="auto"/>
        <w:rPr>
          <w:rFonts w:eastAsia="MS Mincho"/>
          <w:color w:val="000000" w:themeColor="text1"/>
        </w:rPr>
      </w:pPr>
      <w:r w:rsidRPr="00817320">
        <w:rPr>
          <w:rFonts w:eastAsia="MS Mincho"/>
          <w:color w:val="000000" w:themeColor="text1"/>
        </w:rPr>
        <w:t>Annex 3- List of Evaluation Questions</w:t>
      </w:r>
    </w:p>
    <w:p w:rsidR="00817320" w:rsidRPr="00817320" w:rsidRDefault="00817320" w:rsidP="00817320">
      <w:pPr>
        <w:spacing w:after="0" w:line="240" w:lineRule="auto"/>
        <w:rPr>
          <w:rFonts w:eastAsia="MS Mincho"/>
          <w:color w:val="000000" w:themeColor="text1"/>
        </w:rPr>
      </w:pPr>
      <w:r w:rsidRPr="00817320">
        <w:rPr>
          <w:rFonts w:eastAsia="MS Mincho"/>
          <w:color w:val="000000" w:themeColor="text1"/>
        </w:rPr>
        <w:t xml:space="preserve">Annex 4- </w:t>
      </w:r>
      <w:r w:rsidR="00DF56E8">
        <w:rPr>
          <w:rFonts w:eastAsia="MS Mincho"/>
          <w:color w:val="000000" w:themeColor="text1"/>
        </w:rPr>
        <w:t>DFAT</w:t>
      </w:r>
      <w:r w:rsidRPr="00817320">
        <w:rPr>
          <w:rFonts w:eastAsia="MS Mincho"/>
          <w:color w:val="000000" w:themeColor="text1"/>
        </w:rPr>
        <w:t>’s QAI Evaluation Rating Scale</w:t>
      </w:r>
    </w:p>
    <w:p w:rsidR="00817320" w:rsidRPr="00817320" w:rsidRDefault="00817320" w:rsidP="00817320">
      <w:pPr>
        <w:spacing w:after="0" w:line="240" w:lineRule="auto"/>
        <w:rPr>
          <w:rFonts w:eastAsia="MS Mincho"/>
          <w:color w:val="000000" w:themeColor="text1"/>
        </w:rPr>
      </w:pPr>
      <w:r w:rsidRPr="00817320">
        <w:rPr>
          <w:rFonts w:eastAsia="MS Mincho"/>
          <w:color w:val="000000" w:themeColor="text1"/>
        </w:rPr>
        <w:t>Annex 5- IPR Activities and Schedules</w:t>
      </w:r>
    </w:p>
    <w:p w:rsidR="00817320" w:rsidRPr="00817320" w:rsidRDefault="00817320" w:rsidP="00817320">
      <w:pPr>
        <w:spacing w:after="0" w:line="240" w:lineRule="auto"/>
        <w:rPr>
          <w:rFonts w:eastAsia="MS Mincho"/>
          <w:color w:val="000000" w:themeColor="text1"/>
        </w:rPr>
      </w:pPr>
      <w:r w:rsidRPr="00817320">
        <w:rPr>
          <w:rFonts w:eastAsia="MS Mincho"/>
          <w:color w:val="000000" w:themeColor="text1"/>
        </w:rPr>
        <w:t>Annex 6- TAF Framework</w:t>
      </w:r>
    </w:p>
    <w:p w:rsidR="00817320" w:rsidRPr="00817320" w:rsidRDefault="00817320" w:rsidP="00817320">
      <w:pPr>
        <w:spacing w:after="0" w:line="240" w:lineRule="auto"/>
        <w:rPr>
          <w:rFonts w:eastAsia="MS Mincho"/>
          <w:color w:val="000000" w:themeColor="text1"/>
        </w:rPr>
      </w:pPr>
      <w:r w:rsidRPr="00817320">
        <w:rPr>
          <w:rFonts w:eastAsia="MS Mincho"/>
          <w:color w:val="000000" w:themeColor="text1"/>
        </w:rPr>
        <w:t xml:space="preserve">Annex 7- List of </w:t>
      </w:r>
      <w:proofErr w:type="gramStart"/>
      <w:r w:rsidRPr="00817320">
        <w:rPr>
          <w:rFonts w:eastAsia="MS Mincho"/>
          <w:color w:val="000000" w:themeColor="text1"/>
        </w:rPr>
        <w:t>TAs</w:t>
      </w:r>
      <w:proofErr w:type="gramEnd"/>
      <w:r w:rsidRPr="00817320">
        <w:rPr>
          <w:rFonts w:eastAsia="MS Mincho"/>
          <w:color w:val="000000" w:themeColor="text1"/>
        </w:rPr>
        <w:t xml:space="preserve"> Funded by </w:t>
      </w:r>
      <w:r w:rsidR="00DF56E8">
        <w:rPr>
          <w:rFonts w:eastAsia="MS Mincho"/>
          <w:color w:val="000000" w:themeColor="text1"/>
        </w:rPr>
        <w:t>DFAT</w:t>
      </w:r>
      <w:r w:rsidRPr="00817320">
        <w:rPr>
          <w:rFonts w:eastAsia="MS Mincho"/>
          <w:color w:val="000000" w:themeColor="text1"/>
        </w:rPr>
        <w:t xml:space="preserve">’s </w:t>
      </w:r>
      <w:r w:rsidR="007B4584">
        <w:rPr>
          <w:rFonts w:eastAsia="MS Mincho"/>
          <w:color w:val="000000" w:themeColor="text1"/>
        </w:rPr>
        <w:t>AUD</w:t>
      </w:r>
      <w:r w:rsidRPr="00817320">
        <w:rPr>
          <w:rFonts w:eastAsia="MS Mincho"/>
          <w:color w:val="000000" w:themeColor="text1"/>
        </w:rPr>
        <w:t>5 million grant</w:t>
      </w:r>
    </w:p>
    <w:p w:rsidR="00817320" w:rsidRPr="00817320" w:rsidRDefault="00817320" w:rsidP="00817320">
      <w:pPr>
        <w:spacing w:after="0" w:line="240" w:lineRule="auto"/>
        <w:rPr>
          <w:rFonts w:eastAsia="MS Mincho"/>
          <w:color w:val="000000" w:themeColor="text1"/>
        </w:rPr>
      </w:pPr>
      <w:r w:rsidRPr="00817320">
        <w:rPr>
          <w:rFonts w:eastAsia="MS Mincho"/>
          <w:color w:val="000000" w:themeColor="text1"/>
        </w:rPr>
        <w:t xml:space="preserve">Annex 8- List of TAs Funded by Other Donors, Including </w:t>
      </w:r>
      <w:r w:rsidR="00DF56E8">
        <w:rPr>
          <w:rFonts w:eastAsia="MS Mincho"/>
          <w:color w:val="000000" w:themeColor="text1"/>
        </w:rPr>
        <w:t>DFAT</w:t>
      </w:r>
    </w:p>
    <w:p w:rsidR="00817320" w:rsidRPr="00817320" w:rsidRDefault="00EA1E23" w:rsidP="00817320">
      <w:pPr>
        <w:spacing w:after="0" w:line="240" w:lineRule="auto"/>
        <w:rPr>
          <w:rFonts w:eastAsia="MS Mincho"/>
          <w:color w:val="000000" w:themeColor="text1"/>
        </w:rPr>
      </w:pPr>
      <w:r>
        <w:rPr>
          <w:rFonts w:eastAsia="MS Mincho"/>
          <w:color w:val="000000" w:themeColor="text1"/>
        </w:rPr>
        <w:t>Annex 9-</w:t>
      </w:r>
      <w:r w:rsidR="000C2E39">
        <w:rPr>
          <w:rFonts w:eastAsia="MS Mincho"/>
          <w:color w:val="000000" w:themeColor="text1"/>
        </w:rPr>
        <w:t xml:space="preserve"> Learning and Dissemination Plan</w:t>
      </w:r>
    </w:p>
    <w:p w:rsidR="00817320" w:rsidRPr="00817320" w:rsidRDefault="00817320" w:rsidP="00817320">
      <w:pPr>
        <w:spacing w:after="0" w:line="240" w:lineRule="auto"/>
        <w:rPr>
          <w:rFonts w:eastAsia="MS Mincho"/>
          <w:color w:val="000000" w:themeColor="text1"/>
        </w:rPr>
      </w:pPr>
    </w:p>
    <w:p w:rsidR="00817320" w:rsidRPr="00817320" w:rsidRDefault="00817320" w:rsidP="00817320">
      <w:pPr>
        <w:spacing w:after="0" w:line="240" w:lineRule="auto"/>
        <w:rPr>
          <w:rFonts w:eastAsia="MS Mincho"/>
          <w:color w:val="000000" w:themeColor="text1"/>
        </w:rPr>
      </w:pPr>
    </w:p>
    <w:p w:rsidR="00817320" w:rsidRPr="00FE1A81" w:rsidRDefault="00817320" w:rsidP="00817320">
      <w:pPr>
        <w:spacing w:after="0" w:line="240" w:lineRule="auto"/>
        <w:rPr>
          <w:rFonts w:eastAsia="MS Mincho"/>
          <w:color w:val="000000" w:themeColor="text1"/>
          <w:sz w:val="20"/>
          <w:szCs w:val="20"/>
        </w:rPr>
      </w:pPr>
    </w:p>
    <w:p w:rsidR="00817320" w:rsidRPr="006E1AAD" w:rsidRDefault="00817320" w:rsidP="00817320">
      <w:pPr>
        <w:spacing w:after="0" w:line="240" w:lineRule="auto"/>
        <w:rPr>
          <w:rFonts w:eastAsia="MS Mincho"/>
          <w:b/>
          <w:smallCaps/>
          <w:color w:val="000000" w:themeColor="text1"/>
        </w:rPr>
      </w:pPr>
      <w:r w:rsidRPr="006E1AAD">
        <w:rPr>
          <w:rFonts w:eastAsia="MS Mincho"/>
          <w:b/>
          <w:smallCaps/>
          <w:color w:val="000000" w:themeColor="text1"/>
        </w:rPr>
        <w:t>Abbreviations</w:t>
      </w:r>
    </w:p>
    <w:p w:rsidR="00817320" w:rsidRPr="006E1AAD" w:rsidRDefault="00817320" w:rsidP="00817320">
      <w:pPr>
        <w:spacing w:after="0" w:line="240" w:lineRule="auto"/>
        <w:rPr>
          <w:rFonts w:eastAsia="MS Mincho"/>
          <w:b/>
          <w:color w:val="000000" w:themeColor="text1"/>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50"/>
      </w:tblGrid>
      <w:tr w:rsidR="00817320" w:rsidRPr="006E1AAD" w:rsidTr="003809F8">
        <w:tc>
          <w:tcPr>
            <w:tcW w:w="2093" w:type="dxa"/>
          </w:tcPr>
          <w:p w:rsidR="00817320" w:rsidRPr="006E1AAD" w:rsidRDefault="00817320" w:rsidP="00817320">
            <w:pPr>
              <w:rPr>
                <w:rFonts w:ascii="Arial" w:eastAsia="MS Mincho" w:hAnsi="Arial" w:cs="Arial"/>
                <w:color w:val="000000" w:themeColor="text1"/>
              </w:rPr>
            </w:pPr>
            <w:r w:rsidRPr="006E1AAD">
              <w:rPr>
                <w:rFonts w:ascii="Arial" w:eastAsia="MS Mincho" w:hAnsi="Arial" w:cs="Arial"/>
                <w:color w:val="000000" w:themeColor="text1"/>
              </w:rPr>
              <w:t>ADB</w:t>
            </w:r>
          </w:p>
        </w:tc>
        <w:tc>
          <w:tcPr>
            <w:tcW w:w="7150" w:type="dxa"/>
          </w:tcPr>
          <w:p w:rsidR="00817320" w:rsidRPr="006E1AAD" w:rsidRDefault="00817320" w:rsidP="00817320">
            <w:pPr>
              <w:rPr>
                <w:rFonts w:ascii="Arial" w:eastAsia="MS Mincho" w:hAnsi="Arial" w:cs="Arial"/>
                <w:smallCaps w:val="0"/>
                <w:color w:val="000000" w:themeColor="text1"/>
              </w:rPr>
            </w:pPr>
            <w:r w:rsidRPr="006E1AAD">
              <w:rPr>
                <w:rFonts w:ascii="Arial" w:eastAsia="MS Mincho" w:hAnsi="Arial" w:cs="Arial"/>
                <w:smallCaps w:val="0"/>
                <w:color w:val="000000" w:themeColor="text1"/>
              </w:rPr>
              <w:t>Asian Development Bank</w:t>
            </w:r>
          </w:p>
        </w:tc>
      </w:tr>
      <w:tr w:rsidR="00817320" w:rsidRPr="006E1AAD" w:rsidTr="003809F8">
        <w:tc>
          <w:tcPr>
            <w:tcW w:w="2093" w:type="dxa"/>
          </w:tcPr>
          <w:p w:rsidR="00817320" w:rsidRPr="006E1AAD" w:rsidRDefault="00817320" w:rsidP="00817320">
            <w:pPr>
              <w:rPr>
                <w:rFonts w:ascii="Arial" w:eastAsia="MS Mincho" w:hAnsi="Arial" w:cs="Arial"/>
                <w:color w:val="000000" w:themeColor="text1"/>
              </w:rPr>
            </w:pPr>
            <w:r w:rsidRPr="006E1AAD">
              <w:rPr>
                <w:rFonts w:ascii="Arial" w:eastAsia="MS Mincho" w:hAnsi="Arial" w:cs="Arial"/>
                <w:color w:val="000000" w:themeColor="text1"/>
              </w:rPr>
              <w:t>APEC</w:t>
            </w:r>
          </w:p>
        </w:tc>
        <w:tc>
          <w:tcPr>
            <w:tcW w:w="7150" w:type="dxa"/>
          </w:tcPr>
          <w:p w:rsidR="00817320" w:rsidRPr="006E1AAD" w:rsidRDefault="00817320" w:rsidP="00817320">
            <w:pPr>
              <w:rPr>
                <w:rFonts w:ascii="Arial" w:eastAsia="MS Mincho" w:hAnsi="Arial" w:cs="Arial"/>
                <w:smallCaps w:val="0"/>
                <w:color w:val="000000" w:themeColor="text1"/>
              </w:rPr>
            </w:pPr>
            <w:r w:rsidRPr="006E1AAD">
              <w:rPr>
                <w:rFonts w:ascii="Arial" w:eastAsia="MS Mincho" w:hAnsi="Arial" w:cs="Arial"/>
                <w:smallCaps w:val="0"/>
                <w:color w:val="000000" w:themeColor="text1"/>
              </w:rPr>
              <w:t>Asia-Pacific Economic Cooperation</w:t>
            </w:r>
          </w:p>
        </w:tc>
      </w:tr>
      <w:tr w:rsidR="00817320" w:rsidRPr="006E1AAD" w:rsidTr="003809F8">
        <w:tc>
          <w:tcPr>
            <w:tcW w:w="2093" w:type="dxa"/>
          </w:tcPr>
          <w:p w:rsidR="00817320" w:rsidRPr="006E1AAD" w:rsidRDefault="00817320" w:rsidP="00817320">
            <w:pPr>
              <w:rPr>
                <w:rFonts w:ascii="Arial" w:eastAsia="MS Mincho" w:hAnsi="Arial" w:cs="Arial"/>
                <w:color w:val="000000" w:themeColor="text1"/>
              </w:rPr>
            </w:pPr>
            <w:r w:rsidRPr="006E1AAD">
              <w:rPr>
                <w:rFonts w:ascii="Arial" w:eastAsia="MS Mincho" w:hAnsi="Arial" w:cs="Arial"/>
                <w:color w:val="000000" w:themeColor="text1"/>
              </w:rPr>
              <w:t>AIDAB</w:t>
            </w:r>
          </w:p>
        </w:tc>
        <w:tc>
          <w:tcPr>
            <w:tcW w:w="7150" w:type="dxa"/>
          </w:tcPr>
          <w:p w:rsidR="00817320" w:rsidRPr="006E1AAD" w:rsidRDefault="00817320" w:rsidP="00817320">
            <w:pPr>
              <w:rPr>
                <w:rFonts w:ascii="Arial" w:eastAsia="MS Mincho" w:hAnsi="Arial" w:cs="Arial"/>
                <w:smallCaps w:val="0"/>
                <w:color w:val="000000" w:themeColor="text1"/>
              </w:rPr>
            </w:pPr>
            <w:r w:rsidRPr="006E1AAD">
              <w:rPr>
                <w:rFonts w:ascii="Arial" w:eastAsia="MS Mincho" w:hAnsi="Arial" w:cs="Arial"/>
                <w:smallCaps w:val="0"/>
                <w:color w:val="000000" w:themeColor="text1"/>
              </w:rPr>
              <w:t>Australian International Development Assistance Bureau</w:t>
            </w:r>
          </w:p>
        </w:tc>
      </w:tr>
      <w:tr w:rsidR="00817320" w:rsidRPr="006E1AAD" w:rsidTr="003809F8">
        <w:tc>
          <w:tcPr>
            <w:tcW w:w="2093" w:type="dxa"/>
          </w:tcPr>
          <w:p w:rsidR="00817320" w:rsidRPr="006E1AAD" w:rsidRDefault="00817320" w:rsidP="00817320">
            <w:pPr>
              <w:rPr>
                <w:rFonts w:ascii="Arial" w:eastAsia="MS Mincho" w:hAnsi="Arial" w:cs="Arial"/>
                <w:color w:val="000000" w:themeColor="text1"/>
              </w:rPr>
            </w:pPr>
            <w:r w:rsidRPr="006E1AAD">
              <w:rPr>
                <w:rFonts w:ascii="Arial" w:eastAsia="MS Mincho" w:hAnsi="Arial" w:cs="Arial"/>
                <w:color w:val="000000" w:themeColor="text1"/>
              </w:rPr>
              <w:t>ASEAN</w:t>
            </w:r>
          </w:p>
        </w:tc>
        <w:tc>
          <w:tcPr>
            <w:tcW w:w="7150" w:type="dxa"/>
          </w:tcPr>
          <w:p w:rsidR="00817320" w:rsidRPr="006E1AAD" w:rsidRDefault="00817320" w:rsidP="00817320">
            <w:pPr>
              <w:rPr>
                <w:rFonts w:ascii="Arial" w:eastAsia="MS Mincho" w:hAnsi="Arial" w:cs="Arial"/>
                <w:smallCaps w:val="0"/>
                <w:color w:val="000000" w:themeColor="text1"/>
              </w:rPr>
            </w:pPr>
            <w:r w:rsidRPr="006E1AAD">
              <w:rPr>
                <w:rFonts w:ascii="Arial" w:eastAsia="MS Mincho" w:hAnsi="Arial" w:cs="Arial"/>
                <w:smallCaps w:val="0"/>
                <w:color w:val="000000" w:themeColor="text1"/>
              </w:rPr>
              <w:t>Association of Southeast Asian Nations</w:t>
            </w:r>
          </w:p>
        </w:tc>
      </w:tr>
      <w:tr w:rsidR="00817320" w:rsidRPr="006E1AAD" w:rsidTr="003809F8">
        <w:tc>
          <w:tcPr>
            <w:tcW w:w="2093" w:type="dxa"/>
          </w:tcPr>
          <w:p w:rsidR="00817320" w:rsidRPr="006E1AAD" w:rsidRDefault="00817320" w:rsidP="00817320">
            <w:pPr>
              <w:rPr>
                <w:rFonts w:ascii="Arial" w:eastAsia="MS Mincho" w:hAnsi="Arial" w:cs="Arial"/>
                <w:smallCaps w:val="0"/>
                <w:color w:val="000000" w:themeColor="text1"/>
              </w:rPr>
            </w:pPr>
            <w:proofErr w:type="spellStart"/>
            <w:r w:rsidRPr="006E1AAD">
              <w:rPr>
                <w:rFonts w:ascii="Arial" w:eastAsia="MS Mincho" w:hAnsi="Arial" w:cs="Arial"/>
                <w:smallCaps w:val="0"/>
                <w:color w:val="000000" w:themeColor="text1"/>
              </w:rPr>
              <w:t>AusAID</w:t>
            </w:r>
            <w:proofErr w:type="spellEnd"/>
          </w:p>
        </w:tc>
        <w:tc>
          <w:tcPr>
            <w:tcW w:w="7150" w:type="dxa"/>
          </w:tcPr>
          <w:p w:rsidR="00817320" w:rsidRPr="006E1AAD" w:rsidRDefault="00817320" w:rsidP="00817320">
            <w:pPr>
              <w:rPr>
                <w:rFonts w:ascii="Arial" w:eastAsia="MS Mincho" w:hAnsi="Arial" w:cs="Arial"/>
                <w:smallCaps w:val="0"/>
                <w:color w:val="000000" w:themeColor="text1"/>
              </w:rPr>
            </w:pPr>
            <w:r w:rsidRPr="006E1AAD">
              <w:rPr>
                <w:rFonts w:ascii="Arial" w:eastAsia="MS Mincho" w:hAnsi="Arial" w:cs="Arial"/>
                <w:smallCaps w:val="0"/>
                <w:color w:val="000000" w:themeColor="text1"/>
              </w:rPr>
              <w:t>Australian Agency for International Development</w:t>
            </w:r>
          </w:p>
        </w:tc>
      </w:tr>
      <w:tr w:rsidR="00817320" w:rsidRPr="006E1AAD" w:rsidTr="003809F8">
        <w:tc>
          <w:tcPr>
            <w:tcW w:w="2093" w:type="dxa"/>
          </w:tcPr>
          <w:p w:rsidR="00817320" w:rsidRPr="006E1AAD" w:rsidRDefault="00817320" w:rsidP="00817320">
            <w:pPr>
              <w:rPr>
                <w:rFonts w:ascii="Arial" w:eastAsia="MS Mincho" w:hAnsi="Arial" w:cs="Arial"/>
                <w:color w:val="000000" w:themeColor="text1"/>
              </w:rPr>
            </w:pPr>
            <w:r w:rsidRPr="006E1AAD">
              <w:rPr>
                <w:rFonts w:ascii="Arial" w:eastAsia="MS Mincho" w:hAnsi="Arial" w:cs="Arial"/>
                <w:color w:val="000000" w:themeColor="text1"/>
              </w:rPr>
              <w:t>CB</w:t>
            </w:r>
          </w:p>
        </w:tc>
        <w:tc>
          <w:tcPr>
            <w:tcW w:w="7150" w:type="dxa"/>
          </w:tcPr>
          <w:p w:rsidR="00817320" w:rsidRPr="006E1AAD" w:rsidRDefault="00817320" w:rsidP="00817320">
            <w:pPr>
              <w:rPr>
                <w:rFonts w:ascii="Arial" w:eastAsia="MS Mincho" w:hAnsi="Arial" w:cs="Arial"/>
                <w:smallCaps w:val="0"/>
                <w:color w:val="000000" w:themeColor="text1"/>
              </w:rPr>
            </w:pPr>
            <w:r w:rsidRPr="006E1AAD">
              <w:rPr>
                <w:rFonts w:ascii="Arial" w:eastAsia="MS Mincho" w:hAnsi="Arial" w:cs="Arial"/>
                <w:smallCaps w:val="0"/>
                <w:color w:val="000000" w:themeColor="text1"/>
              </w:rPr>
              <w:t>Consultative Body</w:t>
            </w:r>
          </w:p>
        </w:tc>
      </w:tr>
      <w:tr w:rsidR="00AA0ADB" w:rsidRPr="006E1AAD" w:rsidTr="003809F8">
        <w:tc>
          <w:tcPr>
            <w:tcW w:w="2093" w:type="dxa"/>
          </w:tcPr>
          <w:p w:rsidR="00AA0ADB" w:rsidRPr="006E1AAD" w:rsidRDefault="00AA0ADB" w:rsidP="00817320">
            <w:pPr>
              <w:rPr>
                <w:rFonts w:ascii="Arial" w:eastAsia="MS Mincho" w:hAnsi="Arial" w:cs="Arial"/>
                <w:color w:val="000000" w:themeColor="text1"/>
              </w:rPr>
            </w:pPr>
            <w:r w:rsidRPr="006E1AAD">
              <w:rPr>
                <w:rFonts w:ascii="Arial" w:eastAsia="MS Mincho" w:hAnsi="Arial" w:cs="Arial"/>
                <w:color w:val="000000" w:themeColor="text1"/>
              </w:rPr>
              <w:t>DFAT</w:t>
            </w:r>
          </w:p>
        </w:tc>
        <w:tc>
          <w:tcPr>
            <w:tcW w:w="7150" w:type="dxa"/>
          </w:tcPr>
          <w:p w:rsidR="00AA0ADB" w:rsidRPr="006E1AAD" w:rsidRDefault="00AA0ADB" w:rsidP="00817320">
            <w:pPr>
              <w:rPr>
                <w:rFonts w:ascii="Arial" w:eastAsia="MS Mincho" w:hAnsi="Arial" w:cs="Arial"/>
                <w:smallCaps w:val="0"/>
                <w:color w:val="000000" w:themeColor="text1"/>
              </w:rPr>
            </w:pPr>
            <w:r w:rsidRPr="006E1AAD">
              <w:rPr>
                <w:rFonts w:ascii="Arial" w:eastAsia="MS Mincho" w:hAnsi="Arial" w:cs="Arial"/>
                <w:smallCaps w:val="0"/>
                <w:color w:val="000000" w:themeColor="text1"/>
              </w:rPr>
              <w:t>Department of Foreign Affairs and Trade</w:t>
            </w:r>
          </w:p>
        </w:tc>
      </w:tr>
      <w:tr w:rsidR="00817320" w:rsidRPr="006E1AAD" w:rsidTr="003809F8">
        <w:tc>
          <w:tcPr>
            <w:tcW w:w="2093" w:type="dxa"/>
          </w:tcPr>
          <w:p w:rsidR="00817320" w:rsidRPr="006E1AAD" w:rsidRDefault="00817320" w:rsidP="00817320">
            <w:pPr>
              <w:rPr>
                <w:rFonts w:ascii="Arial" w:eastAsia="MS Mincho" w:hAnsi="Arial" w:cs="Arial"/>
                <w:color w:val="000000" w:themeColor="text1"/>
              </w:rPr>
            </w:pPr>
            <w:r w:rsidRPr="006E1AAD">
              <w:rPr>
                <w:rFonts w:ascii="Arial" w:eastAsia="MS Mincho" w:hAnsi="Arial" w:cs="Arial"/>
                <w:color w:val="000000" w:themeColor="text1"/>
              </w:rPr>
              <w:t>DSWD</w:t>
            </w:r>
          </w:p>
        </w:tc>
        <w:tc>
          <w:tcPr>
            <w:tcW w:w="7150" w:type="dxa"/>
          </w:tcPr>
          <w:p w:rsidR="00817320" w:rsidRPr="006E1AAD" w:rsidRDefault="00817320" w:rsidP="00817320">
            <w:pPr>
              <w:rPr>
                <w:rFonts w:ascii="Arial" w:eastAsia="MS Mincho" w:hAnsi="Arial" w:cs="Arial"/>
                <w:smallCaps w:val="0"/>
                <w:color w:val="000000" w:themeColor="text1"/>
              </w:rPr>
            </w:pPr>
            <w:r w:rsidRPr="006E1AAD">
              <w:rPr>
                <w:rFonts w:ascii="Arial" w:eastAsia="MS Mincho" w:hAnsi="Arial" w:cs="Arial"/>
                <w:smallCaps w:val="0"/>
                <w:color w:val="000000" w:themeColor="text1"/>
              </w:rPr>
              <w:t>Department of Social Welfare and Development</w:t>
            </w:r>
          </w:p>
        </w:tc>
      </w:tr>
      <w:tr w:rsidR="00817320" w:rsidRPr="006E1AAD" w:rsidTr="003809F8">
        <w:tc>
          <w:tcPr>
            <w:tcW w:w="2093" w:type="dxa"/>
          </w:tcPr>
          <w:p w:rsidR="00817320" w:rsidRPr="006E1AAD" w:rsidRDefault="00817320" w:rsidP="00817320">
            <w:pPr>
              <w:rPr>
                <w:rFonts w:ascii="Arial" w:eastAsia="MS Mincho" w:hAnsi="Arial" w:cs="Arial"/>
                <w:color w:val="000000" w:themeColor="text1"/>
              </w:rPr>
            </w:pPr>
            <w:r w:rsidRPr="006E1AAD">
              <w:rPr>
                <w:rFonts w:ascii="Arial" w:eastAsia="MS Mincho" w:hAnsi="Arial" w:cs="Arial"/>
                <w:color w:val="000000" w:themeColor="text1"/>
              </w:rPr>
              <w:t>EU</w:t>
            </w:r>
          </w:p>
        </w:tc>
        <w:tc>
          <w:tcPr>
            <w:tcW w:w="7150" w:type="dxa"/>
          </w:tcPr>
          <w:p w:rsidR="00817320" w:rsidRPr="006E1AAD" w:rsidRDefault="00817320" w:rsidP="00817320">
            <w:pPr>
              <w:rPr>
                <w:rFonts w:ascii="Arial" w:eastAsia="MS Mincho" w:hAnsi="Arial" w:cs="Arial"/>
                <w:smallCaps w:val="0"/>
                <w:color w:val="000000" w:themeColor="text1"/>
              </w:rPr>
            </w:pPr>
            <w:r w:rsidRPr="006E1AAD">
              <w:rPr>
                <w:rFonts w:ascii="Arial" w:eastAsia="MS Mincho" w:hAnsi="Arial" w:cs="Arial"/>
                <w:smallCaps w:val="0"/>
                <w:color w:val="000000" w:themeColor="text1"/>
              </w:rPr>
              <w:t>European Union</w:t>
            </w:r>
          </w:p>
        </w:tc>
      </w:tr>
      <w:tr w:rsidR="00817320" w:rsidRPr="006E1AAD" w:rsidTr="003809F8">
        <w:tc>
          <w:tcPr>
            <w:tcW w:w="2093" w:type="dxa"/>
          </w:tcPr>
          <w:p w:rsidR="00817320" w:rsidRPr="006E1AAD" w:rsidRDefault="00817320" w:rsidP="00817320">
            <w:pPr>
              <w:rPr>
                <w:rFonts w:ascii="Arial" w:eastAsia="MS Mincho" w:hAnsi="Arial" w:cs="Arial"/>
                <w:color w:val="000000" w:themeColor="text1"/>
              </w:rPr>
            </w:pPr>
            <w:r w:rsidRPr="006E1AAD">
              <w:rPr>
                <w:rFonts w:ascii="Arial" w:eastAsia="MS Mincho" w:hAnsi="Arial" w:cs="Arial"/>
                <w:color w:val="000000" w:themeColor="text1"/>
              </w:rPr>
              <w:t>GIZ</w:t>
            </w:r>
          </w:p>
        </w:tc>
        <w:tc>
          <w:tcPr>
            <w:tcW w:w="7150" w:type="dxa"/>
          </w:tcPr>
          <w:p w:rsidR="00817320" w:rsidRPr="006E1AAD" w:rsidRDefault="00817320" w:rsidP="00817320">
            <w:pPr>
              <w:rPr>
                <w:rFonts w:ascii="Arial" w:eastAsia="MS Mincho" w:hAnsi="Arial" w:cs="Arial"/>
                <w:smallCaps w:val="0"/>
                <w:color w:val="000000" w:themeColor="text1"/>
              </w:rPr>
            </w:pPr>
            <w:r w:rsidRPr="006E1AAD">
              <w:rPr>
                <w:rFonts w:ascii="Arial" w:eastAsia="MS Mincho" w:hAnsi="Arial" w:cs="Arial"/>
                <w:smallCaps w:val="0"/>
                <w:color w:val="000000" w:themeColor="text1"/>
              </w:rPr>
              <w:t>German Society for International Cooperation</w:t>
            </w:r>
          </w:p>
        </w:tc>
      </w:tr>
      <w:tr w:rsidR="00817320" w:rsidRPr="006E1AAD" w:rsidTr="003809F8">
        <w:tc>
          <w:tcPr>
            <w:tcW w:w="2093" w:type="dxa"/>
          </w:tcPr>
          <w:p w:rsidR="00817320" w:rsidRPr="006E1AAD" w:rsidRDefault="00817320" w:rsidP="00817320">
            <w:pPr>
              <w:rPr>
                <w:rFonts w:ascii="Arial" w:eastAsia="MS Mincho" w:hAnsi="Arial" w:cs="Arial"/>
                <w:color w:val="000000" w:themeColor="text1"/>
              </w:rPr>
            </w:pPr>
            <w:r w:rsidRPr="006E1AAD">
              <w:rPr>
                <w:rFonts w:ascii="Arial" w:eastAsia="MS Mincho" w:hAnsi="Arial" w:cs="Arial"/>
                <w:color w:val="000000" w:themeColor="text1"/>
              </w:rPr>
              <w:t>GTZ</w:t>
            </w:r>
          </w:p>
        </w:tc>
        <w:tc>
          <w:tcPr>
            <w:tcW w:w="7150" w:type="dxa"/>
          </w:tcPr>
          <w:p w:rsidR="00817320" w:rsidRPr="006E1AAD" w:rsidRDefault="00817320" w:rsidP="00817320">
            <w:pPr>
              <w:rPr>
                <w:rFonts w:ascii="Arial" w:eastAsia="MS Mincho" w:hAnsi="Arial" w:cs="Arial"/>
                <w:smallCaps w:val="0"/>
                <w:color w:val="000000" w:themeColor="text1"/>
              </w:rPr>
            </w:pPr>
            <w:r w:rsidRPr="006E1AAD">
              <w:rPr>
                <w:rFonts w:ascii="Arial" w:eastAsia="MS Mincho" w:hAnsi="Arial" w:cs="Arial"/>
                <w:smallCaps w:val="0"/>
                <w:color w:val="000000" w:themeColor="text1"/>
              </w:rPr>
              <w:t>German Agency for Technical Cooperation</w:t>
            </w:r>
          </w:p>
        </w:tc>
      </w:tr>
      <w:tr w:rsidR="00817320" w:rsidRPr="006E1AAD" w:rsidTr="003809F8">
        <w:tc>
          <w:tcPr>
            <w:tcW w:w="2093" w:type="dxa"/>
          </w:tcPr>
          <w:p w:rsidR="00817320" w:rsidRPr="006E1AAD" w:rsidRDefault="00817320" w:rsidP="00817320">
            <w:pPr>
              <w:rPr>
                <w:rFonts w:ascii="Arial" w:eastAsia="MS Mincho" w:hAnsi="Arial" w:cs="Arial"/>
                <w:color w:val="000000" w:themeColor="text1"/>
              </w:rPr>
            </w:pPr>
            <w:r w:rsidRPr="006E1AAD">
              <w:rPr>
                <w:rFonts w:ascii="Arial" w:eastAsia="MS Mincho" w:hAnsi="Arial" w:cs="Arial"/>
                <w:color w:val="000000" w:themeColor="text1"/>
              </w:rPr>
              <w:t>GOA</w:t>
            </w:r>
          </w:p>
        </w:tc>
        <w:tc>
          <w:tcPr>
            <w:tcW w:w="7150" w:type="dxa"/>
          </w:tcPr>
          <w:p w:rsidR="00817320" w:rsidRPr="006E1AAD" w:rsidRDefault="00817320" w:rsidP="00817320">
            <w:pPr>
              <w:rPr>
                <w:rFonts w:ascii="Arial" w:eastAsia="MS Mincho" w:hAnsi="Arial" w:cs="Arial"/>
                <w:smallCaps w:val="0"/>
                <w:color w:val="000000" w:themeColor="text1"/>
              </w:rPr>
            </w:pPr>
            <w:r w:rsidRPr="006E1AAD">
              <w:rPr>
                <w:rFonts w:ascii="Arial" w:eastAsia="MS Mincho" w:hAnsi="Arial" w:cs="Arial"/>
                <w:smallCaps w:val="0"/>
                <w:color w:val="000000" w:themeColor="text1"/>
              </w:rPr>
              <w:t>Government of Australia</w:t>
            </w:r>
          </w:p>
        </w:tc>
      </w:tr>
      <w:tr w:rsidR="00817320" w:rsidRPr="006E1AAD" w:rsidTr="003809F8">
        <w:tc>
          <w:tcPr>
            <w:tcW w:w="2093" w:type="dxa"/>
          </w:tcPr>
          <w:p w:rsidR="00817320" w:rsidRPr="006E1AAD" w:rsidRDefault="00817320" w:rsidP="00817320">
            <w:pPr>
              <w:rPr>
                <w:rFonts w:ascii="Arial" w:eastAsia="MS Mincho" w:hAnsi="Arial" w:cs="Arial"/>
                <w:color w:val="000000" w:themeColor="text1"/>
              </w:rPr>
            </w:pPr>
            <w:r w:rsidRPr="006E1AAD">
              <w:rPr>
                <w:rFonts w:ascii="Arial" w:eastAsia="MS Mincho" w:hAnsi="Arial" w:cs="Arial"/>
                <w:color w:val="000000" w:themeColor="text1"/>
              </w:rPr>
              <w:t>GOP</w:t>
            </w:r>
          </w:p>
        </w:tc>
        <w:tc>
          <w:tcPr>
            <w:tcW w:w="7150" w:type="dxa"/>
          </w:tcPr>
          <w:p w:rsidR="00817320" w:rsidRPr="006E1AAD" w:rsidRDefault="00817320" w:rsidP="00817320">
            <w:pPr>
              <w:rPr>
                <w:rFonts w:ascii="Arial" w:eastAsia="MS Mincho" w:hAnsi="Arial" w:cs="Arial"/>
                <w:smallCaps w:val="0"/>
                <w:color w:val="000000" w:themeColor="text1"/>
              </w:rPr>
            </w:pPr>
            <w:r w:rsidRPr="006E1AAD">
              <w:rPr>
                <w:rFonts w:ascii="Arial" w:eastAsia="MS Mincho" w:hAnsi="Arial" w:cs="Arial"/>
                <w:smallCaps w:val="0"/>
                <w:color w:val="000000" w:themeColor="text1"/>
              </w:rPr>
              <w:t>Government of the Philippines</w:t>
            </w:r>
          </w:p>
        </w:tc>
      </w:tr>
      <w:tr w:rsidR="00817320" w:rsidRPr="006E1AAD" w:rsidTr="003809F8">
        <w:tc>
          <w:tcPr>
            <w:tcW w:w="2093" w:type="dxa"/>
          </w:tcPr>
          <w:p w:rsidR="00817320" w:rsidRPr="006E1AAD" w:rsidRDefault="00817320" w:rsidP="00817320">
            <w:pPr>
              <w:rPr>
                <w:rFonts w:ascii="Arial" w:eastAsia="MS Mincho" w:hAnsi="Arial" w:cs="Arial"/>
                <w:color w:val="000000" w:themeColor="text1"/>
              </w:rPr>
            </w:pPr>
            <w:r w:rsidRPr="006E1AAD">
              <w:rPr>
                <w:rFonts w:ascii="Arial" w:eastAsia="MS Mincho" w:hAnsi="Arial" w:cs="Arial"/>
                <w:color w:val="000000" w:themeColor="text1"/>
              </w:rPr>
              <w:t>IFC</w:t>
            </w:r>
          </w:p>
        </w:tc>
        <w:tc>
          <w:tcPr>
            <w:tcW w:w="7150" w:type="dxa"/>
          </w:tcPr>
          <w:p w:rsidR="00817320" w:rsidRPr="006E1AAD" w:rsidRDefault="00817320" w:rsidP="00817320">
            <w:pPr>
              <w:rPr>
                <w:rFonts w:ascii="Arial" w:eastAsia="MS Mincho" w:hAnsi="Arial" w:cs="Arial"/>
                <w:smallCaps w:val="0"/>
                <w:color w:val="000000" w:themeColor="text1"/>
              </w:rPr>
            </w:pPr>
            <w:r w:rsidRPr="006E1AAD">
              <w:rPr>
                <w:rFonts w:ascii="Arial" w:eastAsia="MS Mincho" w:hAnsi="Arial" w:cs="Arial"/>
                <w:smallCaps w:val="0"/>
                <w:color w:val="000000" w:themeColor="text1"/>
              </w:rPr>
              <w:t>International Finance Corporation</w:t>
            </w:r>
          </w:p>
        </w:tc>
      </w:tr>
      <w:tr w:rsidR="00817320" w:rsidRPr="006E1AAD" w:rsidTr="003809F8">
        <w:tc>
          <w:tcPr>
            <w:tcW w:w="2093" w:type="dxa"/>
          </w:tcPr>
          <w:p w:rsidR="00817320" w:rsidRPr="006E1AAD" w:rsidRDefault="00817320" w:rsidP="00817320">
            <w:pPr>
              <w:rPr>
                <w:rFonts w:ascii="Arial" w:eastAsia="MS Mincho" w:hAnsi="Arial" w:cs="Arial"/>
                <w:color w:val="000000" w:themeColor="text1"/>
              </w:rPr>
            </w:pPr>
            <w:r w:rsidRPr="006E1AAD">
              <w:rPr>
                <w:rFonts w:ascii="Arial" w:eastAsia="MS Mincho" w:hAnsi="Arial" w:cs="Arial"/>
                <w:color w:val="000000" w:themeColor="text1"/>
              </w:rPr>
              <w:t>IPR</w:t>
            </w:r>
          </w:p>
        </w:tc>
        <w:tc>
          <w:tcPr>
            <w:tcW w:w="7150" w:type="dxa"/>
          </w:tcPr>
          <w:p w:rsidR="00817320" w:rsidRPr="006E1AAD" w:rsidRDefault="00817320" w:rsidP="00817320">
            <w:pPr>
              <w:rPr>
                <w:rFonts w:ascii="Arial" w:eastAsia="MS Mincho" w:hAnsi="Arial" w:cs="Arial"/>
                <w:smallCaps w:val="0"/>
                <w:color w:val="000000" w:themeColor="text1"/>
              </w:rPr>
            </w:pPr>
            <w:r w:rsidRPr="006E1AAD">
              <w:rPr>
                <w:rFonts w:ascii="Arial" w:eastAsia="MS Mincho" w:hAnsi="Arial" w:cs="Arial"/>
                <w:smallCaps w:val="0"/>
                <w:color w:val="000000" w:themeColor="text1"/>
              </w:rPr>
              <w:t>Independent Progress Review</w:t>
            </w:r>
          </w:p>
        </w:tc>
      </w:tr>
      <w:tr w:rsidR="00817320" w:rsidRPr="006E1AAD" w:rsidTr="003809F8">
        <w:tc>
          <w:tcPr>
            <w:tcW w:w="2093" w:type="dxa"/>
          </w:tcPr>
          <w:p w:rsidR="00817320" w:rsidRPr="006E1AAD" w:rsidRDefault="00817320" w:rsidP="00817320">
            <w:pPr>
              <w:rPr>
                <w:rFonts w:ascii="Arial" w:eastAsia="MS Mincho" w:hAnsi="Arial" w:cs="Arial"/>
                <w:color w:val="000000" w:themeColor="text1"/>
              </w:rPr>
            </w:pPr>
            <w:r w:rsidRPr="006E1AAD">
              <w:rPr>
                <w:rFonts w:ascii="Arial" w:eastAsia="MS Mincho" w:hAnsi="Arial" w:cs="Arial"/>
                <w:color w:val="000000" w:themeColor="text1"/>
              </w:rPr>
              <w:t>M&amp;E</w:t>
            </w:r>
          </w:p>
        </w:tc>
        <w:tc>
          <w:tcPr>
            <w:tcW w:w="7150" w:type="dxa"/>
          </w:tcPr>
          <w:p w:rsidR="00817320" w:rsidRPr="006E1AAD" w:rsidRDefault="00817320" w:rsidP="00817320">
            <w:pPr>
              <w:rPr>
                <w:rFonts w:ascii="Arial" w:eastAsia="MS Mincho" w:hAnsi="Arial" w:cs="Arial"/>
                <w:smallCaps w:val="0"/>
                <w:color w:val="000000" w:themeColor="text1"/>
              </w:rPr>
            </w:pPr>
            <w:r w:rsidRPr="006E1AAD">
              <w:rPr>
                <w:rFonts w:ascii="Arial" w:eastAsia="MS Mincho" w:hAnsi="Arial" w:cs="Arial"/>
                <w:smallCaps w:val="0"/>
                <w:color w:val="000000" w:themeColor="text1"/>
              </w:rPr>
              <w:t>Monitoring and Evaluation</w:t>
            </w:r>
          </w:p>
        </w:tc>
      </w:tr>
      <w:tr w:rsidR="00817320" w:rsidRPr="006E1AAD" w:rsidTr="003809F8">
        <w:tc>
          <w:tcPr>
            <w:tcW w:w="2093" w:type="dxa"/>
          </w:tcPr>
          <w:p w:rsidR="00817320" w:rsidRPr="006E1AAD" w:rsidRDefault="00817320" w:rsidP="00817320">
            <w:pPr>
              <w:rPr>
                <w:rFonts w:ascii="Arial" w:eastAsia="MS Mincho" w:hAnsi="Arial" w:cs="Arial"/>
                <w:color w:val="000000" w:themeColor="text1"/>
              </w:rPr>
            </w:pPr>
            <w:r w:rsidRPr="006E1AAD">
              <w:rPr>
                <w:rFonts w:ascii="Arial" w:eastAsia="MS Mincho" w:hAnsi="Arial" w:cs="Arial"/>
                <w:color w:val="000000" w:themeColor="text1"/>
              </w:rPr>
              <w:t>NGAs</w:t>
            </w:r>
          </w:p>
        </w:tc>
        <w:tc>
          <w:tcPr>
            <w:tcW w:w="7150" w:type="dxa"/>
          </w:tcPr>
          <w:p w:rsidR="00817320" w:rsidRPr="006E1AAD" w:rsidRDefault="00817320" w:rsidP="00817320">
            <w:pPr>
              <w:rPr>
                <w:rFonts w:ascii="Arial" w:eastAsia="MS Mincho" w:hAnsi="Arial" w:cs="Arial"/>
                <w:smallCaps w:val="0"/>
                <w:color w:val="000000" w:themeColor="text1"/>
              </w:rPr>
            </w:pPr>
            <w:r w:rsidRPr="006E1AAD">
              <w:rPr>
                <w:rFonts w:ascii="Arial" w:eastAsia="MS Mincho" w:hAnsi="Arial" w:cs="Arial"/>
                <w:smallCaps w:val="0"/>
                <w:color w:val="000000" w:themeColor="text1"/>
              </w:rPr>
              <w:t>National Government Agencies</w:t>
            </w:r>
          </w:p>
        </w:tc>
      </w:tr>
      <w:tr w:rsidR="00817320" w:rsidRPr="006E1AAD" w:rsidTr="003809F8">
        <w:tc>
          <w:tcPr>
            <w:tcW w:w="2093" w:type="dxa"/>
          </w:tcPr>
          <w:p w:rsidR="00817320" w:rsidRPr="006E1AAD" w:rsidRDefault="00817320" w:rsidP="00817320">
            <w:pPr>
              <w:rPr>
                <w:rFonts w:ascii="Arial" w:eastAsia="MS Mincho" w:hAnsi="Arial" w:cs="Arial"/>
                <w:color w:val="000000" w:themeColor="text1"/>
              </w:rPr>
            </w:pPr>
            <w:r w:rsidRPr="006E1AAD">
              <w:rPr>
                <w:rFonts w:ascii="Arial" w:eastAsia="MS Mincho" w:hAnsi="Arial" w:cs="Arial"/>
                <w:color w:val="000000" w:themeColor="text1"/>
              </w:rPr>
              <w:t>NGO</w:t>
            </w:r>
          </w:p>
        </w:tc>
        <w:tc>
          <w:tcPr>
            <w:tcW w:w="7150" w:type="dxa"/>
          </w:tcPr>
          <w:p w:rsidR="00817320" w:rsidRPr="006E1AAD" w:rsidRDefault="00817320" w:rsidP="00817320">
            <w:pPr>
              <w:rPr>
                <w:rFonts w:ascii="Arial" w:eastAsia="MS Mincho" w:hAnsi="Arial" w:cs="Arial"/>
                <w:smallCaps w:val="0"/>
                <w:color w:val="000000" w:themeColor="text1"/>
              </w:rPr>
            </w:pPr>
            <w:r w:rsidRPr="006E1AAD">
              <w:rPr>
                <w:rFonts w:ascii="Arial" w:eastAsia="MS Mincho" w:hAnsi="Arial" w:cs="Arial"/>
                <w:smallCaps w:val="0"/>
                <w:color w:val="000000" w:themeColor="text1"/>
              </w:rPr>
              <w:t>Non-Governmental Organization</w:t>
            </w:r>
          </w:p>
        </w:tc>
      </w:tr>
      <w:tr w:rsidR="00817320" w:rsidRPr="006E1AAD" w:rsidTr="003809F8">
        <w:tc>
          <w:tcPr>
            <w:tcW w:w="2093" w:type="dxa"/>
          </w:tcPr>
          <w:p w:rsidR="00817320" w:rsidRPr="006E1AAD" w:rsidRDefault="00817320" w:rsidP="00817320">
            <w:pPr>
              <w:rPr>
                <w:rFonts w:ascii="Arial" w:eastAsia="MS Mincho" w:hAnsi="Arial" w:cs="Arial"/>
                <w:color w:val="000000" w:themeColor="text1"/>
              </w:rPr>
            </w:pPr>
            <w:r w:rsidRPr="006E1AAD">
              <w:rPr>
                <w:rFonts w:ascii="Arial" w:eastAsia="MS Mincho" w:hAnsi="Arial" w:cs="Arial"/>
                <w:color w:val="000000" w:themeColor="text1"/>
              </w:rPr>
              <w:t>OBSUs</w:t>
            </w:r>
          </w:p>
        </w:tc>
        <w:tc>
          <w:tcPr>
            <w:tcW w:w="7150" w:type="dxa"/>
          </w:tcPr>
          <w:p w:rsidR="00817320" w:rsidRPr="006E1AAD" w:rsidRDefault="00817320" w:rsidP="00817320">
            <w:pPr>
              <w:rPr>
                <w:rFonts w:ascii="Arial" w:eastAsia="MS Mincho" w:hAnsi="Arial" w:cs="Arial"/>
                <w:smallCaps w:val="0"/>
                <w:color w:val="000000" w:themeColor="text1"/>
              </w:rPr>
            </w:pPr>
            <w:r w:rsidRPr="006E1AAD">
              <w:rPr>
                <w:rFonts w:ascii="Arial" w:eastAsia="MS Mincho" w:hAnsi="Arial" w:cs="Arial"/>
                <w:smallCaps w:val="0"/>
                <w:color w:val="000000" w:themeColor="text1"/>
              </w:rPr>
              <w:t>Offices, Bureaus, Services and Units</w:t>
            </w:r>
          </w:p>
        </w:tc>
      </w:tr>
      <w:tr w:rsidR="00817320" w:rsidRPr="006E1AAD" w:rsidTr="003809F8">
        <w:tc>
          <w:tcPr>
            <w:tcW w:w="2093" w:type="dxa"/>
          </w:tcPr>
          <w:p w:rsidR="00817320" w:rsidRPr="006E1AAD" w:rsidRDefault="00817320" w:rsidP="00817320">
            <w:pPr>
              <w:rPr>
                <w:rFonts w:ascii="Arial" w:eastAsia="MS Mincho" w:hAnsi="Arial" w:cs="Arial"/>
                <w:color w:val="000000" w:themeColor="text1"/>
              </w:rPr>
            </w:pPr>
            <w:r w:rsidRPr="006E1AAD">
              <w:rPr>
                <w:rFonts w:ascii="Arial" w:eastAsia="MS Mincho" w:hAnsi="Arial" w:cs="Arial"/>
                <w:color w:val="000000" w:themeColor="text1"/>
              </w:rPr>
              <w:t>ODA</w:t>
            </w:r>
          </w:p>
        </w:tc>
        <w:tc>
          <w:tcPr>
            <w:tcW w:w="7150" w:type="dxa"/>
          </w:tcPr>
          <w:p w:rsidR="00817320" w:rsidRPr="006E1AAD" w:rsidRDefault="00817320" w:rsidP="00817320">
            <w:pPr>
              <w:rPr>
                <w:rFonts w:ascii="Arial" w:eastAsia="MS Mincho" w:hAnsi="Arial" w:cs="Arial"/>
                <w:smallCaps w:val="0"/>
                <w:color w:val="000000" w:themeColor="text1"/>
              </w:rPr>
            </w:pPr>
            <w:r w:rsidRPr="006E1AAD">
              <w:rPr>
                <w:rFonts w:ascii="Arial" w:eastAsia="MS Mincho" w:hAnsi="Arial" w:cs="Arial"/>
                <w:smallCaps w:val="0"/>
                <w:color w:val="000000" w:themeColor="text1"/>
              </w:rPr>
              <w:t>Official Development Assistance</w:t>
            </w:r>
          </w:p>
        </w:tc>
      </w:tr>
      <w:tr w:rsidR="00817320" w:rsidRPr="006E1AAD" w:rsidTr="003809F8">
        <w:tc>
          <w:tcPr>
            <w:tcW w:w="2093" w:type="dxa"/>
          </w:tcPr>
          <w:p w:rsidR="00817320" w:rsidRPr="006E1AAD" w:rsidRDefault="00817320" w:rsidP="00817320">
            <w:pPr>
              <w:rPr>
                <w:rFonts w:ascii="Arial" w:eastAsia="MS Mincho" w:hAnsi="Arial" w:cs="Arial"/>
                <w:color w:val="000000" w:themeColor="text1"/>
              </w:rPr>
            </w:pPr>
            <w:r w:rsidRPr="006E1AAD">
              <w:rPr>
                <w:rFonts w:ascii="Arial" w:eastAsia="MS Mincho" w:hAnsi="Arial" w:cs="Arial"/>
                <w:color w:val="000000" w:themeColor="text1"/>
              </w:rPr>
              <w:t>PDPB</w:t>
            </w:r>
          </w:p>
        </w:tc>
        <w:tc>
          <w:tcPr>
            <w:tcW w:w="7150" w:type="dxa"/>
          </w:tcPr>
          <w:p w:rsidR="00817320" w:rsidRPr="006E1AAD" w:rsidRDefault="00817320" w:rsidP="00817320">
            <w:pPr>
              <w:rPr>
                <w:rFonts w:ascii="Arial" w:eastAsia="MS Mincho" w:hAnsi="Arial" w:cs="Arial"/>
                <w:smallCaps w:val="0"/>
                <w:color w:val="000000" w:themeColor="text1"/>
              </w:rPr>
            </w:pPr>
            <w:r w:rsidRPr="006E1AAD">
              <w:rPr>
                <w:rFonts w:ascii="Arial" w:eastAsia="MS Mincho" w:hAnsi="Arial" w:cs="Arial"/>
                <w:smallCaps w:val="0"/>
                <w:color w:val="000000" w:themeColor="text1"/>
              </w:rPr>
              <w:t>Policy Development and Planning Bureau</w:t>
            </w:r>
          </w:p>
        </w:tc>
      </w:tr>
      <w:tr w:rsidR="00817320" w:rsidRPr="006E1AAD" w:rsidTr="003809F8">
        <w:tc>
          <w:tcPr>
            <w:tcW w:w="2093" w:type="dxa"/>
          </w:tcPr>
          <w:p w:rsidR="00817320" w:rsidRPr="006E1AAD" w:rsidRDefault="00817320" w:rsidP="00817320">
            <w:pPr>
              <w:rPr>
                <w:rFonts w:ascii="Arial" w:eastAsia="MS Mincho" w:hAnsi="Arial" w:cs="Arial"/>
                <w:color w:val="000000" w:themeColor="text1"/>
              </w:rPr>
            </w:pPr>
            <w:r w:rsidRPr="006E1AAD">
              <w:rPr>
                <w:rFonts w:ascii="Arial" w:eastAsia="MS Mincho" w:hAnsi="Arial" w:cs="Arial"/>
                <w:color w:val="000000" w:themeColor="text1"/>
              </w:rPr>
              <w:t>QAI</w:t>
            </w:r>
          </w:p>
        </w:tc>
        <w:tc>
          <w:tcPr>
            <w:tcW w:w="7150" w:type="dxa"/>
          </w:tcPr>
          <w:p w:rsidR="00817320" w:rsidRPr="006E1AAD" w:rsidRDefault="00AA0ADB" w:rsidP="00817320">
            <w:pPr>
              <w:rPr>
                <w:rFonts w:ascii="Arial" w:eastAsia="MS Mincho" w:hAnsi="Arial" w:cs="Arial"/>
                <w:smallCaps w:val="0"/>
                <w:color w:val="000000" w:themeColor="text1"/>
              </w:rPr>
            </w:pPr>
            <w:r w:rsidRPr="006E1AAD">
              <w:rPr>
                <w:rFonts w:ascii="Arial" w:eastAsia="MS Mincho" w:hAnsi="Arial" w:cs="Arial"/>
                <w:smallCaps w:val="0"/>
                <w:color w:val="000000" w:themeColor="text1"/>
              </w:rPr>
              <w:t>Quality A</w:t>
            </w:r>
            <w:r w:rsidR="00817320" w:rsidRPr="006E1AAD">
              <w:rPr>
                <w:rFonts w:ascii="Arial" w:eastAsia="MS Mincho" w:hAnsi="Arial" w:cs="Arial"/>
                <w:smallCaps w:val="0"/>
                <w:color w:val="000000" w:themeColor="text1"/>
              </w:rPr>
              <w:t>t Implementation</w:t>
            </w:r>
          </w:p>
        </w:tc>
      </w:tr>
      <w:tr w:rsidR="00817320" w:rsidRPr="006E1AAD" w:rsidTr="003809F8">
        <w:tc>
          <w:tcPr>
            <w:tcW w:w="2093" w:type="dxa"/>
          </w:tcPr>
          <w:p w:rsidR="00817320" w:rsidRPr="006E1AAD" w:rsidRDefault="00817320" w:rsidP="00817320">
            <w:pPr>
              <w:rPr>
                <w:rFonts w:ascii="Arial" w:eastAsia="MS Mincho" w:hAnsi="Arial" w:cs="Arial"/>
                <w:color w:val="000000" w:themeColor="text1"/>
              </w:rPr>
            </w:pPr>
            <w:r w:rsidRPr="006E1AAD">
              <w:rPr>
                <w:rFonts w:ascii="Arial" w:eastAsia="MS Mincho" w:hAnsi="Arial" w:cs="Arial"/>
                <w:color w:val="000000" w:themeColor="text1"/>
              </w:rPr>
              <w:t>RGMO</w:t>
            </w:r>
          </w:p>
        </w:tc>
        <w:tc>
          <w:tcPr>
            <w:tcW w:w="7150" w:type="dxa"/>
          </w:tcPr>
          <w:p w:rsidR="00817320" w:rsidRPr="006E1AAD" w:rsidRDefault="00817320" w:rsidP="00817320">
            <w:pPr>
              <w:rPr>
                <w:rFonts w:ascii="Arial" w:eastAsia="MS Mincho" w:hAnsi="Arial" w:cs="Arial"/>
                <w:smallCaps w:val="0"/>
                <w:color w:val="000000" w:themeColor="text1"/>
              </w:rPr>
            </w:pPr>
            <w:r w:rsidRPr="006E1AAD">
              <w:rPr>
                <w:rFonts w:ascii="Arial" w:eastAsia="MS Mincho" w:hAnsi="Arial" w:cs="Arial"/>
                <w:smallCaps w:val="0"/>
                <w:color w:val="000000" w:themeColor="text1"/>
              </w:rPr>
              <w:t>Resource Generation Management Office</w:t>
            </w:r>
          </w:p>
        </w:tc>
      </w:tr>
      <w:tr w:rsidR="00817320" w:rsidRPr="006E1AAD" w:rsidTr="003809F8">
        <w:tc>
          <w:tcPr>
            <w:tcW w:w="2093" w:type="dxa"/>
          </w:tcPr>
          <w:p w:rsidR="00817320" w:rsidRPr="006E1AAD" w:rsidRDefault="00817320" w:rsidP="00817320">
            <w:pPr>
              <w:rPr>
                <w:rFonts w:ascii="Arial" w:eastAsia="MS Mincho" w:hAnsi="Arial" w:cs="Arial"/>
                <w:color w:val="000000" w:themeColor="text1"/>
              </w:rPr>
            </w:pPr>
            <w:r w:rsidRPr="006E1AAD">
              <w:rPr>
                <w:rFonts w:ascii="Arial" w:eastAsia="MS Mincho" w:hAnsi="Arial" w:cs="Arial"/>
                <w:color w:val="000000" w:themeColor="text1"/>
              </w:rPr>
              <w:t>SC</w:t>
            </w:r>
          </w:p>
        </w:tc>
        <w:tc>
          <w:tcPr>
            <w:tcW w:w="7150" w:type="dxa"/>
          </w:tcPr>
          <w:p w:rsidR="00817320" w:rsidRPr="006E1AAD" w:rsidRDefault="00817320" w:rsidP="00817320">
            <w:pPr>
              <w:rPr>
                <w:rFonts w:ascii="Arial" w:eastAsia="MS Mincho" w:hAnsi="Arial" w:cs="Arial"/>
                <w:smallCaps w:val="0"/>
                <w:color w:val="000000" w:themeColor="text1"/>
              </w:rPr>
            </w:pPr>
            <w:r w:rsidRPr="006E1AAD">
              <w:rPr>
                <w:rFonts w:ascii="Arial" w:eastAsia="MS Mincho" w:hAnsi="Arial" w:cs="Arial"/>
                <w:smallCaps w:val="0"/>
                <w:color w:val="000000" w:themeColor="text1"/>
              </w:rPr>
              <w:t>Steering Committee</w:t>
            </w:r>
          </w:p>
        </w:tc>
      </w:tr>
      <w:tr w:rsidR="00817320" w:rsidRPr="006E1AAD" w:rsidTr="003809F8">
        <w:tc>
          <w:tcPr>
            <w:tcW w:w="2093" w:type="dxa"/>
          </w:tcPr>
          <w:p w:rsidR="00817320" w:rsidRPr="006E1AAD" w:rsidRDefault="00817320" w:rsidP="00817320">
            <w:pPr>
              <w:rPr>
                <w:rFonts w:ascii="Arial" w:eastAsia="MS Mincho" w:hAnsi="Arial" w:cs="Arial"/>
                <w:color w:val="000000" w:themeColor="text1"/>
              </w:rPr>
            </w:pPr>
            <w:r w:rsidRPr="006E1AAD">
              <w:rPr>
                <w:rFonts w:ascii="Arial" w:eastAsia="MS Mincho" w:hAnsi="Arial" w:cs="Arial"/>
                <w:color w:val="000000" w:themeColor="text1"/>
              </w:rPr>
              <w:t>TA</w:t>
            </w:r>
          </w:p>
        </w:tc>
        <w:tc>
          <w:tcPr>
            <w:tcW w:w="7150" w:type="dxa"/>
          </w:tcPr>
          <w:p w:rsidR="00817320" w:rsidRPr="006E1AAD" w:rsidRDefault="00817320" w:rsidP="00817320">
            <w:pPr>
              <w:rPr>
                <w:rFonts w:ascii="Arial" w:eastAsia="MS Mincho" w:hAnsi="Arial" w:cs="Arial"/>
                <w:smallCaps w:val="0"/>
                <w:color w:val="000000" w:themeColor="text1"/>
              </w:rPr>
            </w:pPr>
            <w:r w:rsidRPr="006E1AAD">
              <w:rPr>
                <w:rFonts w:ascii="Arial" w:eastAsia="MS Mincho" w:hAnsi="Arial" w:cs="Arial"/>
                <w:smallCaps w:val="0"/>
                <w:color w:val="000000" w:themeColor="text1"/>
              </w:rPr>
              <w:t>Technical Assistance</w:t>
            </w:r>
          </w:p>
        </w:tc>
      </w:tr>
      <w:tr w:rsidR="00817320" w:rsidRPr="006E1AAD" w:rsidTr="003809F8">
        <w:tc>
          <w:tcPr>
            <w:tcW w:w="2093" w:type="dxa"/>
          </w:tcPr>
          <w:p w:rsidR="00817320" w:rsidRPr="006E1AAD" w:rsidRDefault="00817320" w:rsidP="00817320">
            <w:pPr>
              <w:rPr>
                <w:rFonts w:ascii="Arial" w:eastAsia="MS Mincho" w:hAnsi="Arial" w:cs="Arial"/>
                <w:color w:val="000000" w:themeColor="text1"/>
              </w:rPr>
            </w:pPr>
            <w:r w:rsidRPr="006E1AAD">
              <w:rPr>
                <w:rFonts w:ascii="Arial" w:eastAsia="MS Mincho" w:hAnsi="Arial" w:cs="Arial"/>
                <w:color w:val="000000" w:themeColor="text1"/>
              </w:rPr>
              <w:t>TAF</w:t>
            </w:r>
          </w:p>
        </w:tc>
        <w:tc>
          <w:tcPr>
            <w:tcW w:w="7150" w:type="dxa"/>
          </w:tcPr>
          <w:p w:rsidR="00817320" w:rsidRPr="006E1AAD" w:rsidRDefault="00817320" w:rsidP="00817320">
            <w:pPr>
              <w:rPr>
                <w:rFonts w:ascii="Arial" w:eastAsia="MS Mincho" w:hAnsi="Arial" w:cs="Arial"/>
                <w:smallCaps w:val="0"/>
                <w:color w:val="000000" w:themeColor="text1"/>
              </w:rPr>
            </w:pPr>
            <w:r w:rsidRPr="006E1AAD">
              <w:rPr>
                <w:rFonts w:ascii="Arial" w:eastAsia="MS Mincho" w:hAnsi="Arial" w:cs="Arial"/>
                <w:smallCaps w:val="0"/>
                <w:color w:val="000000" w:themeColor="text1"/>
              </w:rPr>
              <w:t>Technical Assistance Facility</w:t>
            </w:r>
          </w:p>
        </w:tc>
      </w:tr>
      <w:tr w:rsidR="00817320" w:rsidRPr="006E1AAD" w:rsidTr="003809F8">
        <w:tc>
          <w:tcPr>
            <w:tcW w:w="2093" w:type="dxa"/>
          </w:tcPr>
          <w:p w:rsidR="00817320" w:rsidRPr="006E1AAD" w:rsidRDefault="00817320" w:rsidP="00817320">
            <w:pPr>
              <w:rPr>
                <w:rFonts w:ascii="Arial" w:eastAsia="MS Mincho" w:hAnsi="Arial" w:cs="Arial"/>
                <w:color w:val="000000" w:themeColor="text1"/>
              </w:rPr>
            </w:pPr>
            <w:r w:rsidRPr="006E1AAD">
              <w:rPr>
                <w:rFonts w:ascii="Arial" w:eastAsia="MS Mincho" w:hAnsi="Arial" w:cs="Arial"/>
                <w:color w:val="000000" w:themeColor="text1"/>
              </w:rPr>
              <w:t>TAU</w:t>
            </w:r>
          </w:p>
        </w:tc>
        <w:tc>
          <w:tcPr>
            <w:tcW w:w="7150" w:type="dxa"/>
          </w:tcPr>
          <w:p w:rsidR="00817320" w:rsidRPr="006E1AAD" w:rsidRDefault="00817320" w:rsidP="00817320">
            <w:pPr>
              <w:rPr>
                <w:rFonts w:ascii="Arial" w:eastAsia="MS Mincho" w:hAnsi="Arial" w:cs="Arial"/>
                <w:smallCaps w:val="0"/>
                <w:color w:val="000000" w:themeColor="text1"/>
              </w:rPr>
            </w:pPr>
            <w:r w:rsidRPr="006E1AAD">
              <w:rPr>
                <w:rFonts w:ascii="Arial" w:eastAsia="MS Mincho" w:hAnsi="Arial" w:cs="Arial"/>
                <w:smallCaps w:val="0"/>
                <w:color w:val="000000" w:themeColor="text1"/>
              </w:rPr>
              <w:t>Technical Assistance Unit</w:t>
            </w:r>
          </w:p>
        </w:tc>
      </w:tr>
      <w:tr w:rsidR="00817320" w:rsidRPr="006E1AAD" w:rsidTr="003809F8">
        <w:tc>
          <w:tcPr>
            <w:tcW w:w="2093" w:type="dxa"/>
          </w:tcPr>
          <w:p w:rsidR="00817320" w:rsidRPr="006E1AAD" w:rsidRDefault="00817320" w:rsidP="00817320">
            <w:pPr>
              <w:rPr>
                <w:rFonts w:ascii="Arial" w:eastAsia="MS Mincho" w:hAnsi="Arial" w:cs="Arial"/>
                <w:color w:val="000000" w:themeColor="text1"/>
              </w:rPr>
            </w:pPr>
            <w:r w:rsidRPr="006E1AAD">
              <w:rPr>
                <w:rFonts w:ascii="Arial" w:eastAsia="MS Mincho" w:hAnsi="Arial" w:cs="Arial"/>
                <w:color w:val="000000" w:themeColor="text1"/>
              </w:rPr>
              <w:t>TOR</w:t>
            </w:r>
          </w:p>
        </w:tc>
        <w:tc>
          <w:tcPr>
            <w:tcW w:w="7150" w:type="dxa"/>
          </w:tcPr>
          <w:p w:rsidR="00817320" w:rsidRPr="006E1AAD" w:rsidRDefault="00817320" w:rsidP="00817320">
            <w:pPr>
              <w:rPr>
                <w:rFonts w:ascii="Arial" w:eastAsia="MS Mincho" w:hAnsi="Arial" w:cs="Arial"/>
                <w:smallCaps w:val="0"/>
                <w:color w:val="000000" w:themeColor="text1"/>
              </w:rPr>
            </w:pPr>
            <w:r w:rsidRPr="006E1AAD">
              <w:rPr>
                <w:rFonts w:ascii="Arial" w:eastAsia="MS Mincho" w:hAnsi="Arial" w:cs="Arial"/>
                <w:smallCaps w:val="0"/>
                <w:color w:val="000000" w:themeColor="text1"/>
              </w:rPr>
              <w:t>Terms of Reference</w:t>
            </w:r>
          </w:p>
        </w:tc>
      </w:tr>
      <w:tr w:rsidR="00817320" w:rsidRPr="006E1AAD" w:rsidTr="003809F8">
        <w:tc>
          <w:tcPr>
            <w:tcW w:w="2093" w:type="dxa"/>
          </w:tcPr>
          <w:p w:rsidR="00817320" w:rsidRPr="006E1AAD" w:rsidRDefault="00817320" w:rsidP="00817320">
            <w:pPr>
              <w:rPr>
                <w:rFonts w:ascii="Arial" w:eastAsia="MS Mincho" w:hAnsi="Arial" w:cs="Arial"/>
                <w:color w:val="000000" w:themeColor="text1"/>
              </w:rPr>
            </w:pPr>
            <w:r w:rsidRPr="006E1AAD">
              <w:rPr>
                <w:rFonts w:ascii="Arial" w:eastAsia="MS Mincho" w:hAnsi="Arial" w:cs="Arial"/>
                <w:color w:val="000000" w:themeColor="text1"/>
              </w:rPr>
              <w:t>UNICEF</w:t>
            </w:r>
          </w:p>
        </w:tc>
        <w:tc>
          <w:tcPr>
            <w:tcW w:w="7150" w:type="dxa"/>
          </w:tcPr>
          <w:p w:rsidR="00817320" w:rsidRPr="006E1AAD" w:rsidRDefault="00817320" w:rsidP="00817320">
            <w:pPr>
              <w:rPr>
                <w:rFonts w:ascii="Arial" w:eastAsia="MS Mincho" w:hAnsi="Arial" w:cs="Arial"/>
                <w:smallCaps w:val="0"/>
                <w:color w:val="000000" w:themeColor="text1"/>
              </w:rPr>
            </w:pPr>
            <w:r w:rsidRPr="006E1AAD">
              <w:rPr>
                <w:rFonts w:ascii="Arial" w:eastAsia="MS Mincho" w:hAnsi="Arial" w:cs="Arial"/>
                <w:smallCaps w:val="0"/>
                <w:color w:val="000000" w:themeColor="text1"/>
              </w:rPr>
              <w:t>United Nations Children Fund</w:t>
            </w:r>
          </w:p>
        </w:tc>
      </w:tr>
      <w:tr w:rsidR="00817320" w:rsidRPr="006E1AAD" w:rsidTr="003809F8">
        <w:tc>
          <w:tcPr>
            <w:tcW w:w="2093" w:type="dxa"/>
          </w:tcPr>
          <w:p w:rsidR="00817320" w:rsidRPr="006E1AAD" w:rsidRDefault="00817320" w:rsidP="00817320">
            <w:pPr>
              <w:rPr>
                <w:rFonts w:ascii="Arial" w:eastAsia="MS Mincho" w:hAnsi="Arial" w:cs="Arial"/>
                <w:color w:val="000000" w:themeColor="text1"/>
              </w:rPr>
            </w:pPr>
            <w:r w:rsidRPr="006E1AAD">
              <w:rPr>
                <w:rFonts w:ascii="Arial" w:eastAsia="MS Mincho" w:hAnsi="Arial" w:cs="Arial"/>
                <w:color w:val="000000" w:themeColor="text1"/>
              </w:rPr>
              <w:t>WFP</w:t>
            </w:r>
          </w:p>
        </w:tc>
        <w:tc>
          <w:tcPr>
            <w:tcW w:w="7150" w:type="dxa"/>
          </w:tcPr>
          <w:p w:rsidR="00817320" w:rsidRPr="006E1AAD" w:rsidRDefault="00817320" w:rsidP="00817320">
            <w:pPr>
              <w:rPr>
                <w:rFonts w:ascii="Arial" w:eastAsia="MS Mincho" w:hAnsi="Arial" w:cs="Arial"/>
                <w:smallCaps w:val="0"/>
                <w:color w:val="000000" w:themeColor="text1"/>
              </w:rPr>
            </w:pPr>
            <w:r w:rsidRPr="006E1AAD">
              <w:rPr>
                <w:rFonts w:ascii="Arial" w:eastAsia="MS Mincho" w:hAnsi="Arial" w:cs="Arial"/>
                <w:smallCaps w:val="0"/>
                <w:color w:val="000000" w:themeColor="text1"/>
              </w:rPr>
              <w:t xml:space="preserve">World Food </w:t>
            </w:r>
            <w:proofErr w:type="spellStart"/>
            <w:r w:rsidRPr="006E1AAD">
              <w:rPr>
                <w:rFonts w:ascii="Arial" w:eastAsia="MS Mincho" w:hAnsi="Arial" w:cs="Arial"/>
                <w:smallCaps w:val="0"/>
                <w:color w:val="000000" w:themeColor="text1"/>
              </w:rPr>
              <w:t>Programme</w:t>
            </w:r>
            <w:proofErr w:type="spellEnd"/>
          </w:p>
        </w:tc>
      </w:tr>
    </w:tbl>
    <w:p w:rsidR="00817320" w:rsidRPr="00817320" w:rsidRDefault="00817320" w:rsidP="00817320">
      <w:pPr>
        <w:spacing w:after="0" w:line="240" w:lineRule="auto"/>
        <w:rPr>
          <w:rFonts w:eastAsia="MS Mincho"/>
          <w:color w:val="000000" w:themeColor="text1"/>
        </w:rPr>
      </w:pPr>
    </w:p>
    <w:p w:rsidR="00817320" w:rsidRPr="00817320" w:rsidRDefault="00817320" w:rsidP="00817320">
      <w:pPr>
        <w:spacing w:after="0" w:line="240" w:lineRule="auto"/>
        <w:rPr>
          <w:rFonts w:eastAsia="MS Mincho"/>
          <w:color w:val="000000" w:themeColor="text1"/>
        </w:rPr>
      </w:pPr>
    </w:p>
    <w:p w:rsidR="00817320" w:rsidRDefault="00817320">
      <w:pPr>
        <w:rPr>
          <w:b/>
          <w:smallCaps/>
          <w:kern w:val="0"/>
          <w:lang w:val="en-GB"/>
        </w:rPr>
      </w:pPr>
      <w:r>
        <w:rPr>
          <w:b/>
          <w:smallCaps/>
          <w:kern w:val="0"/>
          <w:lang w:val="en-GB"/>
        </w:rPr>
        <w:br w:type="page"/>
      </w:r>
    </w:p>
    <w:p w:rsidR="00817320" w:rsidRDefault="00817320">
      <w:pPr>
        <w:rPr>
          <w:b/>
          <w:smallCaps/>
          <w:kern w:val="0"/>
          <w:lang w:val="en-GB"/>
        </w:rPr>
      </w:pPr>
    </w:p>
    <w:p w:rsidR="00817320" w:rsidRPr="00817320" w:rsidRDefault="00817320" w:rsidP="00817320">
      <w:pPr>
        <w:spacing w:after="0" w:line="240" w:lineRule="auto"/>
        <w:jc w:val="center"/>
        <w:rPr>
          <w:smallCaps/>
          <w:kern w:val="0"/>
          <w:lang w:val="en-GB"/>
        </w:rPr>
      </w:pPr>
      <w:r w:rsidRPr="00817320">
        <w:rPr>
          <w:b/>
          <w:smallCaps/>
          <w:kern w:val="0"/>
          <w:lang w:val="en-GB"/>
        </w:rPr>
        <w:t>Executive Summary</w:t>
      </w:r>
    </w:p>
    <w:p w:rsidR="00817320" w:rsidRPr="00817320" w:rsidRDefault="00817320" w:rsidP="00817320">
      <w:pPr>
        <w:spacing w:after="0" w:line="240" w:lineRule="auto"/>
        <w:jc w:val="center"/>
        <w:rPr>
          <w:smallCaps/>
          <w:kern w:val="0"/>
          <w:lang w:val="en-GB"/>
        </w:rPr>
      </w:pPr>
    </w:p>
    <w:p w:rsidR="00817320" w:rsidRPr="00817320" w:rsidRDefault="00817320" w:rsidP="00817320">
      <w:pPr>
        <w:spacing w:after="0"/>
        <w:jc w:val="both"/>
        <w:rPr>
          <w:color w:val="000000" w:themeColor="text1"/>
        </w:rPr>
      </w:pPr>
      <w:r w:rsidRPr="00817320">
        <w:rPr>
          <w:color w:val="000000" w:themeColor="text1"/>
        </w:rPr>
        <w:t xml:space="preserve">Based on the request of DSWD, </w:t>
      </w:r>
      <w:r w:rsidR="000C2E39">
        <w:rPr>
          <w:color w:val="000000" w:themeColor="text1"/>
        </w:rPr>
        <w:t>Australia-</w:t>
      </w:r>
      <w:r w:rsidR="00077290">
        <w:rPr>
          <w:color w:val="000000" w:themeColor="text1"/>
        </w:rPr>
        <w:t>DFAT</w:t>
      </w:r>
      <w:r w:rsidRPr="00817320">
        <w:rPr>
          <w:color w:val="000000" w:themeColor="text1"/>
        </w:rPr>
        <w:t xml:space="preserve"> is supporting the activities of the Technical Assistance Facility (TAF)</w:t>
      </w:r>
      <w:r w:rsidRPr="00817320">
        <w:rPr>
          <w:smallCaps/>
          <w:color w:val="000000" w:themeColor="text1"/>
        </w:rPr>
        <w:t xml:space="preserve"> </w:t>
      </w:r>
      <w:r w:rsidRPr="00817320">
        <w:rPr>
          <w:color w:val="000000" w:themeColor="text1"/>
        </w:rPr>
        <w:t xml:space="preserve">of </w:t>
      </w:r>
      <w:r w:rsidRPr="00817320">
        <w:rPr>
          <w:smallCaps/>
          <w:color w:val="000000" w:themeColor="text1"/>
        </w:rPr>
        <w:t xml:space="preserve">DSWD </w:t>
      </w:r>
      <w:r w:rsidRPr="00817320">
        <w:rPr>
          <w:color w:val="000000" w:themeColor="text1"/>
        </w:rPr>
        <w:t>through two separate but related agreements</w:t>
      </w:r>
      <w:r w:rsidRPr="00817320">
        <w:rPr>
          <w:smallCaps/>
          <w:color w:val="000000" w:themeColor="text1"/>
        </w:rPr>
        <w:t xml:space="preserve">. </w:t>
      </w:r>
      <w:r w:rsidRPr="00817320">
        <w:rPr>
          <w:color w:val="000000" w:themeColor="text1"/>
        </w:rPr>
        <w:t xml:space="preserve">The first agreement signed in May 2011 is about the operations of the Technical Assistance Unit (TAU), which serves as the Secretariat of TAF. This agreement covers the period from June 2011 to January 2014 (as amended).  The second agreement, called a Subsidiary Arrangement, signed on December 2011 is about the </w:t>
      </w:r>
      <w:r w:rsidR="00077290">
        <w:rPr>
          <w:color w:val="000000" w:themeColor="text1"/>
        </w:rPr>
        <w:t>DFAT</w:t>
      </w:r>
      <w:r w:rsidRPr="00817320">
        <w:rPr>
          <w:color w:val="000000" w:themeColor="text1"/>
        </w:rPr>
        <w:t>’s estimated contribution of A</w:t>
      </w:r>
      <w:r w:rsidR="000C2E39">
        <w:rPr>
          <w:color w:val="000000" w:themeColor="text1"/>
        </w:rPr>
        <w:t>UD</w:t>
      </w:r>
      <w:r w:rsidR="004E4994">
        <w:rPr>
          <w:color w:val="000000" w:themeColor="text1"/>
        </w:rPr>
        <w:t>$</w:t>
      </w:r>
      <w:r w:rsidRPr="00817320">
        <w:rPr>
          <w:color w:val="000000" w:themeColor="text1"/>
        </w:rPr>
        <w:t>5 milli</w:t>
      </w:r>
      <w:r w:rsidR="006B5908">
        <w:rPr>
          <w:color w:val="000000" w:themeColor="text1"/>
        </w:rPr>
        <w:t xml:space="preserve">on to TA activities </w:t>
      </w:r>
      <w:r w:rsidRPr="00817320">
        <w:rPr>
          <w:color w:val="000000" w:themeColor="text1"/>
        </w:rPr>
        <w:t xml:space="preserve">defined by TAF’s Steering Committee and approved by </w:t>
      </w:r>
      <w:r w:rsidR="00077290">
        <w:rPr>
          <w:color w:val="000000" w:themeColor="text1"/>
        </w:rPr>
        <w:t>DFAT</w:t>
      </w:r>
      <w:r w:rsidRPr="00817320">
        <w:rPr>
          <w:color w:val="000000" w:themeColor="text1"/>
        </w:rPr>
        <w:t>. This agreement covers the period from 2011 to June 2015. The TAF is designed as a mechanism to effectively coordinate technical assistance of various donor organizations and, in the process, capacitate DSWD implementing offices in managing technical assistance.</w:t>
      </w:r>
      <w:r w:rsidRPr="00817320">
        <w:rPr>
          <w:smallCaps/>
          <w:color w:val="000000" w:themeColor="text1"/>
        </w:rPr>
        <w:t xml:space="preserve"> </w:t>
      </w:r>
      <w:r w:rsidRPr="00817320">
        <w:rPr>
          <w:color w:val="000000" w:themeColor="text1"/>
        </w:rPr>
        <w:t xml:space="preserve">After 28 months of cooperation with DSWD on TAF, </w:t>
      </w:r>
      <w:r w:rsidR="00077290">
        <w:rPr>
          <w:color w:val="000000" w:themeColor="text1"/>
        </w:rPr>
        <w:t>DFAT</w:t>
      </w:r>
      <w:r w:rsidRPr="00817320">
        <w:rPr>
          <w:color w:val="000000" w:themeColor="text1"/>
        </w:rPr>
        <w:t xml:space="preserve"> engaged the services of an independ</w:t>
      </w:r>
      <w:r w:rsidR="006B5908">
        <w:rPr>
          <w:color w:val="000000" w:themeColor="text1"/>
        </w:rPr>
        <w:t xml:space="preserve">ent consultant </w:t>
      </w:r>
      <w:r w:rsidRPr="00817320">
        <w:rPr>
          <w:color w:val="000000" w:themeColor="text1"/>
        </w:rPr>
        <w:t>to conduct a review on the progress of TAF i</w:t>
      </w:r>
      <w:r w:rsidR="008043FC">
        <w:rPr>
          <w:color w:val="000000" w:themeColor="text1"/>
        </w:rPr>
        <w:t>mplementation. The independent R</w:t>
      </w:r>
      <w:r w:rsidRPr="00817320">
        <w:rPr>
          <w:color w:val="000000" w:themeColor="text1"/>
        </w:rPr>
        <w:t>eview was conducted intermittently between October 2013 and February 2014. The Independent Progress Review (IPR) report was finalized on 8 March 2014. In addition to assessing the progress of TAF implementation, the Review was expected to present recommendations to two specific issues: (</w:t>
      </w:r>
      <w:proofErr w:type="spellStart"/>
      <w:r w:rsidRPr="00817320">
        <w:rPr>
          <w:color w:val="000000" w:themeColor="text1"/>
        </w:rPr>
        <w:t>i</w:t>
      </w:r>
      <w:proofErr w:type="spellEnd"/>
      <w:r w:rsidRPr="00817320">
        <w:rPr>
          <w:color w:val="000000" w:themeColor="text1"/>
        </w:rPr>
        <w:t xml:space="preserve">) should </w:t>
      </w:r>
      <w:r w:rsidR="00077290">
        <w:rPr>
          <w:color w:val="000000" w:themeColor="text1"/>
        </w:rPr>
        <w:t>DFAT</w:t>
      </w:r>
      <w:r w:rsidRPr="00817320">
        <w:rPr>
          <w:color w:val="000000" w:themeColor="text1"/>
        </w:rPr>
        <w:t xml:space="preserve"> extend the funding for TAU operations, and (ii) will </w:t>
      </w:r>
      <w:r w:rsidR="00077290">
        <w:rPr>
          <w:color w:val="000000" w:themeColor="text1"/>
        </w:rPr>
        <w:t>DFAT</w:t>
      </w:r>
      <w:r w:rsidRPr="00817320">
        <w:rPr>
          <w:color w:val="000000" w:themeColor="text1"/>
        </w:rPr>
        <w:t xml:space="preserve"> continue providing the remainder of its </w:t>
      </w:r>
      <w:r w:rsidR="000C2E39">
        <w:rPr>
          <w:color w:val="000000" w:themeColor="text1"/>
        </w:rPr>
        <w:t>AUD$</w:t>
      </w:r>
      <w:r w:rsidRPr="00817320">
        <w:rPr>
          <w:color w:val="000000" w:themeColor="text1"/>
        </w:rPr>
        <w:t>5 million funding for TA activities under TAF.</w:t>
      </w:r>
    </w:p>
    <w:p w:rsidR="00817320" w:rsidRPr="00817320" w:rsidRDefault="00817320" w:rsidP="00817320">
      <w:pPr>
        <w:spacing w:after="0"/>
        <w:rPr>
          <w:smallCaps/>
          <w:kern w:val="0"/>
          <w:lang w:val="en-GB"/>
        </w:rPr>
      </w:pPr>
    </w:p>
    <w:p w:rsidR="00817320" w:rsidRPr="00817320" w:rsidRDefault="00817320" w:rsidP="00817320">
      <w:pPr>
        <w:spacing w:after="0"/>
        <w:jc w:val="both"/>
        <w:rPr>
          <w:kern w:val="0"/>
          <w:lang w:val="en-GB"/>
        </w:rPr>
      </w:pPr>
      <w:r w:rsidRPr="00817320">
        <w:rPr>
          <w:kern w:val="0"/>
          <w:lang w:val="en-GB"/>
        </w:rPr>
        <w:t xml:space="preserve">The cooperation between </w:t>
      </w:r>
      <w:r w:rsidR="00077290">
        <w:rPr>
          <w:kern w:val="0"/>
          <w:lang w:val="en-GB"/>
        </w:rPr>
        <w:t>DFAT</w:t>
      </w:r>
      <w:r w:rsidRPr="00817320">
        <w:rPr>
          <w:kern w:val="0"/>
          <w:lang w:val="en-GB"/>
        </w:rPr>
        <w:t xml:space="preserve"> and DSWD on TAF is scheduled to end by June 2015. At the time of the Review (October 2013), TAF has only 20 months left to wrap up the cooperation.</w:t>
      </w:r>
    </w:p>
    <w:p w:rsidR="00817320" w:rsidRPr="00817320" w:rsidRDefault="00817320" w:rsidP="00817320">
      <w:pPr>
        <w:spacing w:after="0"/>
        <w:jc w:val="both"/>
        <w:rPr>
          <w:kern w:val="0"/>
          <w:lang w:val="en-GB"/>
        </w:rPr>
      </w:pPr>
    </w:p>
    <w:p w:rsidR="00817320" w:rsidRPr="00817320" w:rsidRDefault="00817320" w:rsidP="00817320">
      <w:pPr>
        <w:spacing w:after="0"/>
        <w:jc w:val="both"/>
        <w:rPr>
          <w:b/>
          <w:kern w:val="0"/>
          <w:lang w:val="en-GB"/>
        </w:rPr>
      </w:pPr>
      <w:r w:rsidRPr="00817320">
        <w:rPr>
          <w:b/>
          <w:kern w:val="0"/>
          <w:lang w:val="en-GB"/>
        </w:rPr>
        <w:t>How is the TAF Implementation Progressing?</w:t>
      </w:r>
    </w:p>
    <w:p w:rsidR="00817320" w:rsidRPr="00817320" w:rsidRDefault="00817320" w:rsidP="00817320">
      <w:pPr>
        <w:spacing w:after="0"/>
        <w:jc w:val="both"/>
        <w:rPr>
          <w:kern w:val="0"/>
          <w:lang w:val="en-GB"/>
        </w:rPr>
      </w:pPr>
    </w:p>
    <w:p w:rsidR="00817320" w:rsidRPr="00817320" w:rsidRDefault="00817320" w:rsidP="00817320">
      <w:pPr>
        <w:spacing w:after="0"/>
        <w:jc w:val="both"/>
        <w:rPr>
          <w:kern w:val="0"/>
          <w:lang w:val="en-GB"/>
        </w:rPr>
      </w:pPr>
      <w:r w:rsidRPr="00817320">
        <w:rPr>
          <w:kern w:val="0"/>
          <w:lang w:val="en-GB"/>
        </w:rPr>
        <w:t xml:space="preserve">TAF’s activities are progressing well although activities relating to TA development and implementation </w:t>
      </w:r>
      <w:r w:rsidR="00644353">
        <w:rPr>
          <w:kern w:val="0"/>
          <w:lang w:val="en-GB"/>
        </w:rPr>
        <w:t xml:space="preserve">had </w:t>
      </w:r>
      <w:r w:rsidRPr="00817320">
        <w:rPr>
          <w:kern w:val="0"/>
          <w:lang w:val="en-GB"/>
        </w:rPr>
        <w:t xml:space="preserve">only </w:t>
      </w:r>
      <w:r w:rsidR="00644353">
        <w:rPr>
          <w:kern w:val="0"/>
          <w:lang w:val="en-GB"/>
        </w:rPr>
        <w:t>taken</w:t>
      </w:r>
      <w:r w:rsidRPr="00817320">
        <w:rPr>
          <w:kern w:val="0"/>
          <w:lang w:val="en-GB"/>
        </w:rPr>
        <w:t xml:space="preserve"> place in the last 18 months. The first 10 months of TAF implementation can be described as the planning and organizing part, where most activities were spent on staffing the TAU, organizing the TAF’s CB and SC, orienting the DSWD’s OBSUs and on preparing TAF’s 5-Year Strategic Framework and Operation Manual.</w:t>
      </w:r>
    </w:p>
    <w:p w:rsidR="00817320" w:rsidRPr="00817320" w:rsidRDefault="00817320" w:rsidP="00817320">
      <w:pPr>
        <w:spacing w:after="0"/>
        <w:jc w:val="both"/>
        <w:rPr>
          <w:kern w:val="0"/>
          <w:lang w:val="en-GB"/>
        </w:rPr>
      </w:pPr>
    </w:p>
    <w:p w:rsidR="00817320" w:rsidRPr="00817320" w:rsidRDefault="00817320" w:rsidP="00817320">
      <w:pPr>
        <w:spacing w:after="0"/>
        <w:jc w:val="both"/>
        <w:rPr>
          <w:b/>
          <w:smallCaps/>
          <w:kern w:val="0"/>
          <w:lang w:val="en-GB"/>
        </w:rPr>
      </w:pPr>
      <w:r w:rsidRPr="00817320">
        <w:rPr>
          <w:b/>
          <w:smallCaps/>
          <w:kern w:val="0"/>
          <w:lang w:val="en-GB"/>
        </w:rPr>
        <w:t>How Relevant is the TAF?</w:t>
      </w:r>
    </w:p>
    <w:p w:rsidR="00817320" w:rsidRPr="00817320" w:rsidRDefault="00817320" w:rsidP="00817320">
      <w:pPr>
        <w:spacing w:after="0"/>
        <w:jc w:val="both"/>
        <w:rPr>
          <w:kern w:val="0"/>
          <w:lang w:val="en-GB"/>
        </w:rPr>
      </w:pPr>
    </w:p>
    <w:p w:rsidR="00817320" w:rsidRPr="00817320" w:rsidRDefault="00817320" w:rsidP="00817320">
      <w:pPr>
        <w:spacing w:after="0"/>
        <w:jc w:val="both"/>
        <w:rPr>
          <w:kern w:val="0"/>
          <w:lang w:val="en-GB"/>
        </w:rPr>
      </w:pPr>
      <w:r w:rsidRPr="00817320">
        <w:rPr>
          <w:kern w:val="0"/>
          <w:lang w:val="en-GB"/>
        </w:rPr>
        <w:t xml:space="preserve">At mid-term, the relevance of TAF remains high. Its goal of contributing to improved service delivery of social protection programs to enable the poor overcome poverty and manage risks is consistent with the Philippine Development Plan for 2011-2016 and also consistent with Australia-Philippines Aid Program Strategy for 2012-2017. Its project purpose of coordinating and harmonizing TAs of various donor organizations and, in the process, capacitate OBSUs to manage TAs remains responsive of the current need of DSWD. TAF’s relevance as model for harmonizing donors’ agenda and TA coordination is also high. At present, there is no other office in DSWD that coordinates and monitors </w:t>
      </w:r>
      <w:proofErr w:type="spellStart"/>
      <w:proofErr w:type="gramStart"/>
      <w:r w:rsidRPr="00817320">
        <w:rPr>
          <w:kern w:val="0"/>
          <w:lang w:val="en-GB"/>
        </w:rPr>
        <w:t>TAs.</w:t>
      </w:r>
      <w:proofErr w:type="spellEnd"/>
      <w:proofErr w:type="gramEnd"/>
      <w:r w:rsidRPr="00817320">
        <w:rPr>
          <w:kern w:val="0"/>
          <w:lang w:val="en-GB"/>
        </w:rPr>
        <w:t xml:space="preserve"> Since 2012, the PDPB’s External Affairs Division is only focusing on ASEAN, APEC and other regional and international agreements and commitments on social welfare. This leaves TAF the only mechanism in DSWD that coordinates TAs of various donor organizations. DSWD values </w:t>
      </w:r>
      <w:r w:rsidRPr="00817320">
        <w:rPr>
          <w:kern w:val="0"/>
          <w:lang w:val="en-GB"/>
        </w:rPr>
        <w:lastRenderedPageBreak/>
        <w:t>the relevance of TAF. This is expressed by DSWD’s issuance of Memorandum Circular in February 2012 which manifests TAF’s trajectory towards the newly created Resource Generation and Management Office (RGMO). TAF’s relevance is also strongly demonstrated by the regular invitation of TAU’s representative to DSWD’s top level Management Committee (ManCom) meetings.</w:t>
      </w:r>
    </w:p>
    <w:p w:rsidR="00817320" w:rsidRPr="00817320" w:rsidRDefault="00817320" w:rsidP="00817320">
      <w:pPr>
        <w:spacing w:after="0"/>
        <w:jc w:val="both"/>
        <w:rPr>
          <w:kern w:val="0"/>
          <w:lang w:val="en-GB"/>
        </w:rPr>
      </w:pPr>
    </w:p>
    <w:p w:rsidR="00817320" w:rsidRPr="00817320" w:rsidRDefault="00817320" w:rsidP="00817320">
      <w:pPr>
        <w:spacing w:after="0"/>
        <w:jc w:val="both"/>
        <w:rPr>
          <w:b/>
          <w:smallCaps/>
          <w:kern w:val="0"/>
          <w:lang w:val="en-GB"/>
        </w:rPr>
      </w:pPr>
      <w:r w:rsidRPr="00817320">
        <w:rPr>
          <w:b/>
          <w:smallCaps/>
          <w:kern w:val="0"/>
          <w:lang w:val="en-GB"/>
        </w:rPr>
        <w:t>How Effective is the TAF?</w:t>
      </w:r>
    </w:p>
    <w:p w:rsidR="00817320" w:rsidRPr="00817320" w:rsidRDefault="00817320" w:rsidP="00817320">
      <w:pPr>
        <w:spacing w:after="0"/>
        <w:jc w:val="both"/>
        <w:rPr>
          <w:kern w:val="0"/>
          <w:lang w:val="en-GB"/>
        </w:rPr>
      </w:pPr>
    </w:p>
    <w:p w:rsidR="00817320" w:rsidRPr="00817320" w:rsidRDefault="00817320" w:rsidP="00817320">
      <w:pPr>
        <w:spacing w:after="0"/>
        <w:jc w:val="both"/>
        <w:rPr>
          <w:kern w:val="0"/>
          <w:lang w:val="en-GB"/>
        </w:rPr>
      </w:pPr>
      <w:r w:rsidRPr="00817320">
        <w:rPr>
          <w:kern w:val="0"/>
          <w:lang w:val="en-GB"/>
        </w:rPr>
        <w:t xml:space="preserve">Overall effectiveness of TAF is satisfactory. TAF is making evident improvements in coordinating and harmonizing TAs in support of DSWD’s social protection programs. TAF is noticeably exerting efforts to capacitate OBSUs by sharing thoughts and information in the process of developing TA proposals, evaluating and marketing them with donors and in monitoring the implementation of approved </w:t>
      </w:r>
      <w:proofErr w:type="spellStart"/>
      <w:proofErr w:type="gramStart"/>
      <w:r w:rsidRPr="00817320">
        <w:rPr>
          <w:kern w:val="0"/>
          <w:lang w:val="en-GB"/>
        </w:rPr>
        <w:t>TAs.</w:t>
      </w:r>
      <w:proofErr w:type="spellEnd"/>
      <w:proofErr w:type="gramEnd"/>
      <w:r w:rsidRPr="00817320">
        <w:rPr>
          <w:kern w:val="0"/>
          <w:lang w:val="en-GB"/>
        </w:rPr>
        <w:t xml:space="preserve"> In general, the mid-term achievements of TAF are making progress towards achieving its key result outcomes and strategic objectives. As of Review time, the number of TAs for social protection programs increased from only two in 2011 to 28</w:t>
      </w:r>
      <w:r w:rsidR="00644353">
        <w:rPr>
          <w:kern w:val="0"/>
          <w:lang w:val="en-GB"/>
        </w:rPr>
        <w:t xml:space="preserve"> in 2013</w:t>
      </w:r>
      <w:r w:rsidRPr="00817320">
        <w:rPr>
          <w:kern w:val="0"/>
          <w:lang w:val="en-GB"/>
        </w:rPr>
        <w:t xml:space="preserve">, demonstrating the effectiveness of TAF as donors’ TA coordination mechanism. Among the 28 TAs, eight are funded by the </w:t>
      </w:r>
      <w:r w:rsidR="00077290">
        <w:rPr>
          <w:kern w:val="0"/>
          <w:lang w:val="en-GB"/>
        </w:rPr>
        <w:t>DFAT</w:t>
      </w:r>
      <w:r w:rsidRPr="00817320">
        <w:rPr>
          <w:kern w:val="0"/>
          <w:lang w:val="en-GB"/>
        </w:rPr>
        <w:t xml:space="preserve">’s </w:t>
      </w:r>
      <w:r w:rsidR="007B4584">
        <w:rPr>
          <w:kern w:val="0"/>
          <w:lang w:val="en-GB"/>
        </w:rPr>
        <w:t>AUD</w:t>
      </w:r>
      <w:r w:rsidRPr="00817320">
        <w:rPr>
          <w:kern w:val="0"/>
          <w:lang w:val="en-GB"/>
        </w:rPr>
        <w:t>5 million with a total amount of 74.9 million Pesos. This is equivalent to a 37.4% utilization rate.</w:t>
      </w:r>
    </w:p>
    <w:p w:rsidR="00817320" w:rsidRPr="00817320" w:rsidRDefault="00817320" w:rsidP="00817320">
      <w:pPr>
        <w:spacing w:after="0"/>
        <w:jc w:val="both"/>
        <w:rPr>
          <w:kern w:val="0"/>
          <w:lang w:val="en-GB"/>
        </w:rPr>
      </w:pPr>
    </w:p>
    <w:p w:rsidR="00817320" w:rsidRPr="00817320" w:rsidRDefault="00817320" w:rsidP="00817320">
      <w:pPr>
        <w:spacing w:after="0"/>
        <w:jc w:val="both"/>
        <w:rPr>
          <w:b/>
          <w:smallCaps/>
          <w:kern w:val="0"/>
          <w:lang w:val="en-GB"/>
        </w:rPr>
      </w:pPr>
      <w:r w:rsidRPr="00817320">
        <w:rPr>
          <w:b/>
          <w:smallCaps/>
          <w:kern w:val="0"/>
          <w:lang w:val="en-GB"/>
        </w:rPr>
        <w:t>How Efficient is the TAF?</w:t>
      </w:r>
    </w:p>
    <w:p w:rsidR="00817320" w:rsidRPr="00817320" w:rsidRDefault="00817320" w:rsidP="00817320">
      <w:pPr>
        <w:spacing w:after="0"/>
        <w:jc w:val="both"/>
        <w:rPr>
          <w:kern w:val="0"/>
          <w:lang w:val="en-GB"/>
        </w:rPr>
      </w:pPr>
    </w:p>
    <w:p w:rsidR="00817320" w:rsidRPr="00817320" w:rsidRDefault="00817320" w:rsidP="00817320">
      <w:pPr>
        <w:spacing w:after="0"/>
        <w:jc w:val="both"/>
        <w:rPr>
          <w:kern w:val="0"/>
          <w:lang w:val="en-GB"/>
        </w:rPr>
      </w:pPr>
      <w:r w:rsidRPr="0078673C">
        <w:rPr>
          <w:color w:val="000000" w:themeColor="text1"/>
          <w:kern w:val="0"/>
          <w:lang w:val="en-GB"/>
        </w:rPr>
        <w:t xml:space="preserve">Overall, the efficiency of TAF is </w:t>
      </w:r>
      <w:r w:rsidR="007157E6" w:rsidRPr="0078673C">
        <w:rPr>
          <w:color w:val="000000" w:themeColor="text1"/>
          <w:kern w:val="0"/>
          <w:lang w:val="en-GB"/>
        </w:rPr>
        <w:t xml:space="preserve">less than </w:t>
      </w:r>
      <w:r w:rsidRPr="0078673C">
        <w:rPr>
          <w:color w:val="000000" w:themeColor="text1"/>
          <w:kern w:val="0"/>
          <w:lang w:val="en-GB"/>
        </w:rPr>
        <w:t xml:space="preserve">satisfactory. </w:t>
      </w:r>
      <w:r w:rsidR="00644353" w:rsidRPr="0078673C">
        <w:rPr>
          <w:color w:val="000000" w:themeColor="text1"/>
          <w:kern w:val="0"/>
          <w:lang w:val="en-GB"/>
        </w:rPr>
        <w:t xml:space="preserve">While the budget for TAU operations is well on target, the budget utilization of AUD5 million for TAs is less than 40% with only 20 months to go. </w:t>
      </w:r>
      <w:r w:rsidRPr="0078673C">
        <w:rPr>
          <w:color w:val="000000" w:themeColor="text1"/>
          <w:kern w:val="0"/>
          <w:lang w:val="en-GB"/>
        </w:rPr>
        <w:t>As of December 2013, the budget utilization rate for TAU operations is 89%</w:t>
      </w:r>
      <w:r w:rsidR="00EC4AD3" w:rsidRPr="0078673C">
        <w:rPr>
          <w:color w:val="000000" w:themeColor="text1"/>
          <w:kern w:val="0"/>
          <w:lang w:val="en-GB"/>
        </w:rPr>
        <w:t xml:space="preserve"> with its remaining budget expected to be fully utilized by January 2014</w:t>
      </w:r>
      <w:r w:rsidRPr="0078673C">
        <w:rPr>
          <w:color w:val="000000" w:themeColor="text1"/>
          <w:kern w:val="0"/>
          <w:lang w:val="en-GB"/>
        </w:rPr>
        <w:t xml:space="preserve">. But the utilization rate of the </w:t>
      </w:r>
      <w:r w:rsidR="007B4584" w:rsidRPr="0078673C">
        <w:rPr>
          <w:color w:val="000000" w:themeColor="text1"/>
          <w:kern w:val="0"/>
          <w:lang w:val="en-GB"/>
        </w:rPr>
        <w:t>AUD</w:t>
      </w:r>
      <w:r w:rsidRPr="0078673C">
        <w:rPr>
          <w:color w:val="000000" w:themeColor="text1"/>
          <w:kern w:val="0"/>
          <w:lang w:val="en-GB"/>
        </w:rPr>
        <w:t xml:space="preserve">5 million </w:t>
      </w:r>
      <w:proofErr w:type="gramStart"/>
      <w:r w:rsidRPr="0078673C">
        <w:rPr>
          <w:color w:val="000000" w:themeColor="text1"/>
          <w:kern w:val="0"/>
          <w:lang w:val="en-GB"/>
        </w:rPr>
        <w:t>grant</w:t>
      </w:r>
      <w:proofErr w:type="gramEnd"/>
      <w:r w:rsidRPr="0078673C">
        <w:rPr>
          <w:color w:val="000000" w:themeColor="text1"/>
          <w:kern w:val="0"/>
          <w:lang w:val="en-GB"/>
        </w:rPr>
        <w:t xml:space="preserve"> for TA activities is only 37.4% </w:t>
      </w:r>
      <w:r w:rsidR="00EC4AD3" w:rsidRPr="0078673C">
        <w:rPr>
          <w:color w:val="000000" w:themeColor="text1"/>
          <w:kern w:val="0"/>
          <w:lang w:val="en-GB"/>
        </w:rPr>
        <w:t>with only eight TA proposals approved and funded. A</w:t>
      </w:r>
      <w:r w:rsidRPr="0078673C">
        <w:rPr>
          <w:color w:val="000000" w:themeColor="text1"/>
          <w:kern w:val="0"/>
          <w:lang w:val="en-GB"/>
        </w:rPr>
        <w:t xml:space="preserve">chieving full budget utilization for the next 20 months of TAF implementation is </w:t>
      </w:r>
      <w:r w:rsidR="00EC4AD3" w:rsidRPr="0078673C">
        <w:rPr>
          <w:color w:val="000000" w:themeColor="text1"/>
          <w:kern w:val="0"/>
          <w:lang w:val="en-GB"/>
        </w:rPr>
        <w:t xml:space="preserve">therefore </w:t>
      </w:r>
      <w:r w:rsidRPr="0078673C">
        <w:rPr>
          <w:color w:val="000000" w:themeColor="text1"/>
          <w:kern w:val="0"/>
          <w:lang w:val="en-GB"/>
        </w:rPr>
        <w:t xml:space="preserve">a </w:t>
      </w:r>
      <w:r w:rsidR="00EC4AD3" w:rsidRPr="0078673C">
        <w:rPr>
          <w:color w:val="000000" w:themeColor="text1"/>
          <w:kern w:val="0"/>
          <w:lang w:val="en-GB"/>
        </w:rPr>
        <w:t>tall order for TAF</w:t>
      </w:r>
      <w:r w:rsidRPr="0078673C">
        <w:rPr>
          <w:color w:val="000000" w:themeColor="text1"/>
          <w:kern w:val="0"/>
          <w:lang w:val="en-GB"/>
        </w:rPr>
        <w:t>. Nevertheless</w:t>
      </w:r>
      <w:r w:rsidRPr="00817320">
        <w:rPr>
          <w:kern w:val="0"/>
          <w:lang w:val="en-GB"/>
        </w:rPr>
        <w:t>, the TAF is making progress in achieving most of its outputs despite limitations in monitoring for results like the inadequacy of indicators and targets at the strategic objectives level.</w:t>
      </w:r>
    </w:p>
    <w:p w:rsidR="00817320" w:rsidRPr="00817320" w:rsidRDefault="00817320" w:rsidP="00817320">
      <w:pPr>
        <w:spacing w:after="0"/>
        <w:jc w:val="both"/>
        <w:rPr>
          <w:kern w:val="0"/>
          <w:lang w:val="en-GB"/>
        </w:rPr>
      </w:pPr>
    </w:p>
    <w:p w:rsidR="00817320" w:rsidRPr="00817320" w:rsidRDefault="00817320" w:rsidP="00817320">
      <w:pPr>
        <w:spacing w:after="0"/>
        <w:jc w:val="both"/>
        <w:rPr>
          <w:b/>
          <w:smallCaps/>
          <w:kern w:val="0"/>
          <w:lang w:val="en-GB"/>
        </w:rPr>
      </w:pPr>
      <w:r w:rsidRPr="00817320">
        <w:rPr>
          <w:b/>
          <w:smallCaps/>
          <w:kern w:val="0"/>
          <w:lang w:val="en-GB"/>
        </w:rPr>
        <w:t>How is the Prospects for TAF’s Sustainability?</w:t>
      </w:r>
    </w:p>
    <w:p w:rsidR="00817320" w:rsidRPr="00817320" w:rsidRDefault="00817320" w:rsidP="00817320">
      <w:pPr>
        <w:spacing w:after="0"/>
        <w:jc w:val="both"/>
        <w:rPr>
          <w:kern w:val="0"/>
          <w:lang w:val="en-GB"/>
        </w:rPr>
      </w:pPr>
    </w:p>
    <w:p w:rsidR="00817320" w:rsidRPr="0078673C" w:rsidRDefault="000C2E39" w:rsidP="00817320">
      <w:pPr>
        <w:spacing w:after="0"/>
        <w:jc w:val="both"/>
        <w:rPr>
          <w:color w:val="000000" w:themeColor="text1"/>
          <w:kern w:val="0"/>
          <w:lang w:val="en-GB"/>
        </w:rPr>
      </w:pPr>
      <w:r w:rsidRPr="0078673C">
        <w:rPr>
          <w:color w:val="000000" w:themeColor="text1"/>
          <w:kern w:val="0"/>
          <w:lang w:val="en-GB"/>
        </w:rPr>
        <w:t>As far as prospects are concerned</w:t>
      </w:r>
      <w:r w:rsidR="00817320" w:rsidRPr="0078673C">
        <w:rPr>
          <w:color w:val="000000" w:themeColor="text1"/>
          <w:kern w:val="0"/>
          <w:lang w:val="en-GB"/>
        </w:rPr>
        <w:t xml:space="preserve">, the </w:t>
      </w:r>
      <w:r w:rsidRPr="0078673C">
        <w:rPr>
          <w:color w:val="000000" w:themeColor="text1"/>
          <w:kern w:val="0"/>
          <w:lang w:val="en-GB"/>
        </w:rPr>
        <w:t>TAF is sustainable</w:t>
      </w:r>
      <w:r w:rsidR="00817320" w:rsidRPr="0078673C">
        <w:rPr>
          <w:color w:val="000000" w:themeColor="text1"/>
          <w:kern w:val="0"/>
          <w:lang w:val="en-GB"/>
        </w:rPr>
        <w:t xml:space="preserve">. The Review sees good chances of a continued partnership between DSWD and donor organizations in the implementation of TAs supporting social protection programs. The experiences of implementing 28 TAs (including 8 of them funded by </w:t>
      </w:r>
      <w:r w:rsidR="00077290" w:rsidRPr="0078673C">
        <w:rPr>
          <w:color w:val="000000" w:themeColor="text1"/>
          <w:kern w:val="0"/>
          <w:lang w:val="en-GB"/>
        </w:rPr>
        <w:t>DFAT</w:t>
      </w:r>
      <w:r w:rsidR="00817320" w:rsidRPr="0078673C">
        <w:rPr>
          <w:color w:val="000000" w:themeColor="text1"/>
          <w:kern w:val="0"/>
          <w:lang w:val="en-GB"/>
        </w:rPr>
        <w:t xml:space="preserve">’s </w:t>
      </w:r>
      <w:r w:rsidR="007B4584" w:rsidRPr="0078673C">
        <w:rPr>
          <w:color w:val="000000" w:themeColor="text1"/>
          <w:kern w:val="0"/>
          <w:lang w:val="en-GB"/>
        </w:rPr>
        <w:t>AUD</w:t>
      </w:r>
      <w:r w:rsidR="00817320" w:rsidRPr="0078673C">
        <w:rPr>
          <w:color w:val="000000" w:themeColor="text1"/>
          <w:kern w:val="0"/>
          <w:lang w:val="en-GB"/>
        </w:rPr>
        <w:t xml:space="preserve">5 million) can be considered adequate for OBSU staff to accumulate sufficient knowledge and skills in managing </w:t>
      </w:r>
      <w:proofErr w:type="spellStart"/>
      <w:r w:rsidR="00817320" w:rsidRPr="0078673C">
        <w:rPr>
          <w:color w:val="000000" w:themeColor="text1"/>
          <w:kern w:val="0"/>
          <w:lang w:val="en-GB"/>
        </w:rPr>
        <w:t>TAs.</w:t>
      </w:r>
      <w:proofErr w:type="spellEnd"/>
      <w:r w:rsidR="00817320" w:rsidRPr="0078673C">
        <w:rPr>
          <w:color w:val="000000" w:themeColor="text1"/>
          <w:kern w:val="0"/>
          <w:lang w:val="en-GB"/>
        </w:rPr>
        <w:t xml:space="preserve"> The TAF is accorded priority attention by DSWD such that DSWD formally created an office in February 2012 which functions include those that are presently undertaken by TAF</w:t>
      </w:r>
      <w:r w:rsidR="00EC4AD3" w:rsidRPr="0078673C">
        <w:rPr>
          <w:color w:val="000000" w:themeColor="text1"/>
          <w:kern w:val="0"/>
          <w:lang w:val="en-GB"/>
        </w:rPr>
        <w:t>,</w:t>
      </w:r>
      <w:r w:rsidR="00817320" w:rsidRPr="0078673C">
        <w:rPr>
          <w:color w:val="000000" w:themeColor="text1"/>
          <w:kern w:val="0"/>
          <w:lang w:val="en-GB"/>
        </w:rPr>
        <w:t xml:space="preserve"> thereby institutionalizing the TAF within the DSWD organizational structure. </w:t>
      </w:r>
      <w:r w:rsidR="00EC4AD3" w:rsidRPr="0078673C">
        <w:rPr>
          <w:color w:val="000000" w:themeColor="text1"/>
          <w:kern w:val="0"/>
          <w:lang w:val="en-GB"/>
        </w:rPr>
        <w:t>Once operationalized</w:t>
      </w:r>
      <w:r w:rsidR="00817320" w:rsidRPr="0078673C">
        <w:rPr>
          <w:color w:val="000000" w:themeColor="text1"/>
          <w:kern w:val="0"/>
          <w:lang w:val="en-GB"/>
        </w:rPr>
        <w:t>, financial requirements for TAF operations will then become regular features of DSWD’s annual budget</w:t>
      </w:r>
      <w:r w:rsidR="00A85CCE" w:rsidRPr="0078673C">
        <w:rPr>
          <w:color w:val="000000" w:themeColor="text1"/>
          <w:kern w:val="0"/>
          <w:lang w:val="en-GB"/>
        </w:rPr>
        <w:t>, thus securing financial sustainability</w:t>
      </w:r>
      <w:r w:rsidR="00EC4AD3" w:rsidRPr="0078673C">
        <w:rPr>
          <w:color w:val="000000" w:themeColor="text1"/>
          <w:kern w:val="0"/>
          <w:lang w:val="en-GB"/>
        </w:rPr>
        <w:t>.</w:t>
      </w:r>
    </w:p>
    <w:p w:rsidR="00817320" w:rsidRPr="00817320" w:rsidRDefault="00817320" w:rsidP="00817320">
      <w:pPr>
        <w:spacing w:after="0"/>
        <w:jc w:val="both"/>
        <w:rPr>
          <w:kern w:val="0"/>
          <w:lang w:val="en-GB"/>
        </w:rPr>
      </w:pPr>
    </w:p>
    <w:p w:rsidR="00817320" w:rsidRPr="00817320" w:rsidRDefault="00817320" w:rsidP="00817320">
      <w:pPr>
        <w:spacing w:after="0"/>
        <w:jc w:val="both"/>
        <w:rPr>
          <w:b/>
          <w:smallCaps/>
          <w:kern w:val="0"/>
          <w:lang w:val="en-GB"/>
        </w:rPr>
      </w:pPr>
      <w:r w:rsidRPr="00817320">
        <w:rPr>
          <w:b/>
          <w:smallCaps/>
          <w:kern w:val="0"/>
          <w:lang w:val="en-GB"/>
        </w:rPr>
        <w:t>How is M&amp;E done?</w:t>
      </w:r>
    </w:p>
    <w:p w:rsidR="00817320" w:rsidRPr="00817320" w:rsidRDefault="00817320" w:rsidP="00817320">
      <w:pPr>
        <w:spacing w:after="0"/>
        <w:jc w:val="both"/>
        <w:rPr>
          <w:kern w:val="0"/>
          <w:lang w:val="en-GB"/>
        </w:rPr>
      </w:pPr>
    </w:p>
    <w:p w:rsidR="00817320" w:rsidRPr="0078673C" w:rsidRDefault="00817320" w:rsidP="00817320">
      <w:pPr>
        <w:spacing w:after="0"/>
        <w:jc w:val="both"/>
        <w:rPr>
          <w:kern w:val="0"/>
          <w:lang w:val="en-GB"/>
        </w:rPr>
      </w:pPr>
      <w:r w:rsidRPr="00817320">
        <w:rPr>
          <w:kern w:val="0"/>
          <w:lang w:val="en-GB"/>
        </w:rPr>
        <w:t xml:space="preserve">The existing M&amp;E practices and system of TAF is satisfactory. TAF activities are regularly reported formally by TAU monthly and quarterly to DSWD; and annually to </w:t>
      </w:r>
      <w:r w:rsidR="00077290">
        <w:rPr>
          <w:kern w:val="0"/>
          <w:lang w:val="en-GB"/>
        </w:rPr>
        <w:t>DFAT</w:t>
      </w:r>
      <w:r w:rsidRPr="00817320">
        <w:rPr>
          <w:kern w:val="0"/>
          <w:lang w:val="en-GB"/>
        </w:rPr>
        <w:t xml:space="preserve"> and </w:t>
      </w:r>
      <w:r w:rsidRPr="00817320">
        <w:rPr>
          <w:kern w:val="0"/>
          <w:lang w:val="en-GB"/>
        </w:rPr>
        <w:lastRenderedPageBreak/>
        <w:t xml:space="preserve">Steering Committee (SC) members. Monitoring information is also shared with DSWD authorities during DSWD’s Management Committee (ManCom) meetings. For TA implementation, TAU maintains an updated list of TAs but monitoring information is not yet publicly accessible via the internet. While data generated through monitoring is usually found useful, information on the progress of achieving results especially at </w:t>
      </w:r>
      <w:r w:rsidR="00A85CCE" w:rsidRPr="0078673C">
        <w:rPr>
          <w:kern w:val="0"/>
          <w:lang w:val="en-GB"/>
        </w:rPr>
        <w:t xml:space="preserve">TAF </w:t>
      </w:r>
      <w:r w:rsidRPr="0078673C">
        <w:rPr>
          <w:kern w:val="0"/>
          <w:lang w:val="en-GB"/>
        </w:rPr>
        <w:t xml:space="preserve">strategic objectives level is found insufficient. Roles and responsibilities of monitoring TA implementation between TAU and OBSUs are clear but at times gaps in understanding and information </w:t>
      </w:r>
      <w:r w:rsidR="00A85CCE" w:rsidRPr="0078673C">
        <w:rPr>
          <w:kern w:val="0"/>
          <w:lang w:val="en-GB"/>
        </w:rPr>
        <w:t xml:space="preserve">however </w:t>
      </w:r>
      <w:r w:rsidRPr="0078673C">
        <w:rPr>
          <w:kern w:val="0"/>
          <w:lang w:val="en-GB"/>
        </w:rPr>
        <w:t>exists.</w:t>
      </w:r>
    </w:p>
    <w:p w:rsidR="00817320" w:rsidRPr="00817320" w:rsidRDefault="00817320" w:rsidP="00817320">
      <w:pPr>
        <w:spacing w:after="0"/>
        <w:jc w:val="both"/>
        <w:rPr>
          <w:kern w:val="0"/>
          <w:lang w:val="en-GB"/>
        </w:rPr>
      </w:pPr>
    </w:p>
    <w:p w:rsidR="00817320" w:rsidRPr="00817320" w:rsidRDefault="00817320" w:rsidP="00817320">
      <w:pPr>
        <w:spacing w:after="0"/>
        <w:jc w:val="both"/>
        <w:rPr>
          <w:b/>
          <w:smallCaps/>
          <w:kern w:val="0"/>
          <w:lang w:val="en-GB"/>
        </w:rPr>
      </w:pPr>
      <w:r w:rsidRPr="00817320">
        <w:rPr>
          <w:b/>
          <w:smallCaps/>
          <w:kern w:val="0"/>
          <w:lang w:val="en-GB"/>
        </w:rPr>
        <w:t>How is Gender considered?</w:t>
      </w:r>
    </w:p>
    <w:p w:rsidR="00817320" w:rsidRPr="00817320" w:rsidRDefault="00817320" w:rsidP="00817320">
      <w:pPr>
        <w:spacing w:after="0"/>
        <w:jc w:val="both"/>
        <w:rPr>
          <w:kern w:val="0"/>
          <w:lang w:val="en-GB"/>
        </w:rPr>
      </w:pPr>
    </w:p>
    <w:p w:rsidR="00817320" w:rsidRPr="00817320" w:rsidRDefault="00817320" w:rsidP="00817320">
      <w:pPr>
        <w:spacing w:after="0"/>
        <w:jc w:val="both"/>
        <w:rPr>
          <w:kern w:val="0"/>
          <w:lang w:val="en-GB"/>
        </w:rPr>
      </w:pPr>
      <w:r w:rsidRPr="00817320">
        <w:rPr>
          <w:kern w:val="0"/>
          <w:lang w:val="en-GB"/>
        </w:rPr>
        <w:t xml:space="preserve">Gender and other social safeguards of TAF are satisfactory. DSWD is popularly known as one of the leading government agencies in the Philippines that advances gender equality, promoting women’s empowerment and safeguarding child protection and disability. DSWD is also one of the few government agencies at present that enjoy high public trust ratings because of its anti-corruption practices embedded in its procurement system. </w:t>
      </w:r>
      <w:r w:rsidR="00A85CCE" w:rsidRPr="0078673C">
        <w:rPr>
          <w:color w:val="000000" w:themeColor="text1"/>
          <w:kern w:val="0"/>
          <w:lang w:val="en-GB"/>
        </w:rPr>
        <w:t xml:space="preserve">Gender and other social safeguards are already embedded in DSWD programs and most DSWD staff continues to receive gender and development trainings. </w:t>
      </w:r>
      <w:r w:rsidR="00E74260" w:rsidRPr="0078673C">
        <w:rPr>
          <w:kern w:val="0"/>
          <w:lang w:val="en-GB"/>
        </w:rPr>
        <w:t>The Asian Development Bank also has gender-related technical assistance with DSWD.</w:t>
      </w:r>
      <w:r w:rsidR="00017598" w:rsidRPr="0078673C">
        <w:rPr>
          <w:kern w:val="0"/>
          <w:lang w:val="en-GB"/>
        </w:rPr>
        <w:t xml:space="preserve"> Nevertheless, e</w:t>
      </w:r>
      <w:r w:rsidRPr="0078673C">
        <w:rPr>
          <w:kern w:val="0"/>
          <w:lang w:val="en-GB"/>
        </w:rPr>
        <w:t xml:space="preserve">mphasis and clarity on gender equality advancement and women empowerment </w:t>
      </w:r>
      <w:r w:rsidR="00E74260" w:rsidRPr="0078673C">
        <w:rPr>
          <w:kern w:val="0"/>
          <w:lang w:val="en-GB"/>
        </w:rPr>
        <w:t>should be reflected</w:t>
      </w:r>
      <w:r w:rsidRPr="0078673C">
        <w:rPr>
          <w:kern w:val="0"/>
          <w:lang w:val="en-GB"/>
        </w:rPr>
        <w:t xml:space="preserve"> in the performance and results indicators of TAF</w:t>
      </w:r>
      <w:r w:rsidR="00017598" w:rsidRPr="0078673C">
        <w:rPr>
          <w:kern w:val="0"/>
          <w:lang w:val="en-GB"/>
        </w:rPr>
        <w:t>.</w:t>
      </w:r>
    </w:p>
    <w:p w:rsidR="00817320" w:rsidRPr="00817320" w:rsidRDefault="00817320" w:rsidP="00817320">
      <w:pPr>
        <w:spacing w:after="0"/>
        <w:jc w:val="both"/>
        <w:rPr>
          <w:kern w:val="0"/>
          <w:lang w:val="en-GB"/>
        </w:rPr>
      </w:pPr>
    </w:p>
    <w:p w:rsidR="00817320" w:rsidRPr="00817320" w:rsidRDefault="00817320" w:rsidP="00817320">
      <w:pPr>
        <w:spacing w:after="0"/>
        <w:jc w:val="both"/>
        <w:rPr>
          <w:b/>
          <w:smallCaps/>
          <w:kern w:val="0"/>
          <w:lang w:val="en-GB"/>
        </w:rPr>
      </w:pPr>
      <w:r w:rsidRPr="00817320">
        <w:rPr>
          <w:b/>
          <w:smallCaps/>
          <w:kern w:val="0"/>
          <w:lang w:val="en-GB"/>
        </w:rPr>
        <w:t>Recommendations</w:t>
      </w:r>
    </w:p>
    <w:p w:rsidR="00817320" w:rsidRPr="00817320" w:rsidRDefault="00817320" w:rsidP="00817320">
      <w:pPr>
        <w:spacing w:after="0"/>
        <w:jc w:val="both"/>
        <w:rPr>
          <w:kern w:val="0"/>
          <w:lang w:val="en-GB"/>
        </w:rPr>
      </w:pPr>
    </w:p>
    <w:p w:rsidR="00817320" w:rsidRPr="00817320" w:rsidRDefault="00817320" w:rsidP="00817320">
      <w:pPr>
        <w:spacing w:after="0"/>
        <w:jc w:val="both"/>
        <w:rPr>
          <w:kern w:val="0"/>
          <w:lang w:val="en-GB"/>
        </w:rPr>
      </w:pPr>
      <w:r w:rsidRPr="00817320">
        <w:rPr>
          <w:kern w:val="0"/>
          <w:lang w:val="en-GB"/>
        </w:rPr>
        <w:t xml:space="preserve">Originally, the expiry date of the Agreement between </w:t>
      </w:r>
      <w:r w:rsidR="00077290">
        <w:rPr>
          <w:kern w:val="0"/>
          <w:lang w:val="en-GB"/>
        </w:rPr>
        <w:t>DFAT</w:t>
      </w:r>
      <w:r w:rsidRPr="00817320">
        <w:rPr>
          <w:kern w:val="0"/>
          <w:lang w:val="en-GB"/>
        </w:rPr>
        <w:t xml:space="preserve"> and DSWD concerning TAU operations (Agreement Number 58809) is set on November 2013. This was extended to January 2014, with only 11% of </w:t>
      </w:r>
      <w:r w:rsidR="00077290">
        <w:rPr>
          <w:kern w:val="0"/>
          <w:lang w:val="en-GB"/>
        </w:rPr>
        <w:t>DFAT</w:t>
      </w:r>
      <w:r w:rsidRPr="00817320">
        <w:rPr>
          <w:kern w:val="0"/>
          <w:lang w:val="en-GB"/>
        </w:rPr>
        <w:t xml:space="preserve">’s budget for TAU operations left as at December 2013. The Review recommends for the extension of </w:t>
      </w:r>
      <w:r w:rsidR="00077290">
        <w:rPr>
          <w:kern w:val="0"/>
          <w:lang w:val="en-GB"/>
        </w:rPr>
        <w:t>DFAT</w:t>
      </w:r>
      <w:r w:rsidRPr="00817320">
        <w:rPr>
          <w:kern w:val="0"/>
          <w:lang w:val="en-GB"/>
        </w:rPr>
        <w:t xml:space="preserve">’s funding for TAU’s operations to coincide with the </w:t>
      </w:r>
      <w:r w:rsidR="00077290">
        <w:rPr>
          <w:kern w:val="0"/>
          <w:lang w:val="en-GB"/>
        </w:rPr>
        <w:t>DFAT</w:t>
      </w:r>
      <w:r w:rsidRPr="00817320">
        <w:rPr>
          <w:kern w:val="0"/>
          <w:lang w:val="en-GB"/>
        </w:rPr>
        <w:t>’s support to TAF originally scheduled for June 2015 (refer to Subsidiary Arrangement dated 2 December 2011). This recommendation is based on the following grounds:</w:t>
      </w:r>
    </w:p>
    <w:p w:rsidR="00817320" w:rsidRPr="00817320" w:rsidRDefault="00817320" w:rsidP="00817320">
      <w:pPr>
        <w:spacing w:after="0"/>
        <w:jc w:val="both"/>
        <w:rPr>
          <w:kern w:val="0"/>
          <w:lang w:val="en-GB"/>
        </w:rPr>
      </w:pPr>
    </w:p>
    <w:p w:rsidR="00817320" w:rsidRPr="0078673C" w:rsidRDefault="00817320" w:rsidP="00817320">
      <w:pPr>
        <w:spacing w:after="0"/>
        <w:ind w:left="720"/>
        <w:jc w:val="both"/>
        <w:rPr>
          <w:kern w:val="0"/>
          <w:lang w:val="en-GB"/>
        </w:rPr>
      </w:pPr>
      <w:r w:rsidRPr="00817320">
        <w:rPr>
          <w:kern w:val="0"/>
          <w:lang w:val="en-GB"/>
        </w:rPr>
        <w:t>•</w:t>
      </w:r>
      <w:r w:rsidRPr="00817320">
        <w:rPr>
          <w:kern w:val="0"/>
          <w:lang w:val="en-GB"/>
        </w:rPr>
        <w:tab/>
        <w:t xml:space="preserve">That the four staff positions funded by </w:t>
      </w:r>
      <w:r w:rsidR="00077290">
        <w:rPr>
          <w:kern w:val="0"/>
          <w:lang w:val="en-GB"/>
        </w:rPr>
        <w:t>DFAT</w:t>
      </w:r>
      <w:r w:rsidRPr="00817320">
        <w:rPr>
          <w:kern w:val="0"/>
          <w:lang w:val="en-GB"/>
        </w:rPr>
        <w:t xml:space="preserve"> in TAU are key positions that</w:t>
      </w:r>
      <w:r w:rsidR="007157E6">
        <w:rPr>
          <w:kern w:val="0"/>
          <w:lang w:val="en-GB"/>
        </w:rPr>
        <w:t xml:space="preserve"> facilitate </w:t>
      </w:r>
      <w:r w:rsidRPr="00817320">
        <w:rPr>
          <w:kern w:val="0"/>
          <w:lang w:val="en-GB"/>
        </w:rPr>
        <w:t>TAF activities. The staff presently occupying the Senior Technical Officer (STO) position effectively provides direction of TAU activities and effectively</w:t>
      </w:r>
      <w:r w:rsidR="00017598">
        <w:rPr>
          <w:color w:val="FF0000"/>
          <w:kern w:val="0"/>
          <w:lang w:val="en-GB"/>
        </w:rPr>
        <w:t xml:space="preserve"> </w:t>
      </w:r>
      <w:r w:rsidRPr="00817320">
        <w:rPr>
          <w:kern w:val="0"/>
          <w:lang w:val="en-GB"/>
        </w:rPr>
        <w:t>link</w:t>
      </w:r>
      <w:r w:rsidR="00017598">
        <w:rPr>
          <w:color w:val="FF0000"/>
          <w:kern w:val="0"/>
          <w:lang w:val="en-GB"/>
        </w:rPr>
        <w:t>s</w:t>
      </w:r>
      <w:r w:rsidRPr="00817320">
        <w:rPr>
          <w:kern w:val="0"/>
          <w:lang w:val="en-GB"/>
        </w:rPr>
        <w:t xml:space="preserve"> </w:t>
      </w:r>
      <w:r w:rsidRPr="0078673C">
        <w:rPr>
          <w:kern w:val="0"/>
          <w:lang w:val="en-GB"/>
        </w:rPr>
        <w:t xml:space="preserve">TAF </w:t>
      </w:r>
      <w:r w:rsidR="00017598" w:rsidRPr="0078673C">
        <w:rPr>
          <w:kern w:val="0"/>
          <w:lang w:val="en-GB"/>
        </w:rPr>
        <w:t>to</w:t>
      </w:r>
      <w:r w:rsidRPr="0078673C">
        <w:rPr>
          <w:kern w:val="0"/>
          <w:lang w:val="en-GB"/>
        </w:rPr>
        <w:t xml:space="preserve"> DSWD management; and DSWD </w:t>
      </w:r>
      <w:r w:rsidR="00017598" w:rsidRPr="0078673C">
        <w:rPr>
          <w:kern w:val="0"/>
          <w:lang w:val="en-GB"/>
        </w:rPr>
        <w:t xml:space="preserve">to </w:t>
      </w:r>
      <w:r w:rsidRPr="0078673C">
        <w:rPr>
          <w:kern w:val="0"/>
          <w:lang w:val="en-GB"/>
        </w:rPr>
        <w:t>donor organizations</w:t>
      </w:r>
    </w:p>
    <w:p w:rsidR="00817320" w:rsidRPr="00817320" w:rsidRDefault="00817320" w:rsidP="00817320">
      <w:pPr>
        <w:spacing w:after="0"/>
        <w:ind w:left="720"/>
        <w:jc w:val="both"/>
        <w:rPr>
          <w:kern w:val="0"/>
          <w:lang w:val="en-GB"/>
        </w:rPr>
      </w:pPr>
    </w:p>
    <w:p w:rsidR="00817320" w:rsidRPr="00817320" w:rsidRDefault="00817320" w:rsidP="00817320">
      <w:pPr>
        <w:spacing w:after="0"/>
        <w:ind w:left="720"/>
        <w:jc w:val="both"/>
        <w:rPr>
          <w:kern w:val="0"/>
          <w:lang w:val="en-GB"/>
        </w:rPr>
      </w:pPr>
      <w:r w:rsidRPr="00817320">
        <w:rPr>
          <w:kern w:val="0"/>
          <w:lang w:val="en-GB"/>
        </w:rPr>
        <w:t>•</w:t>
      </w:r>
      <w:r w:rsidRPr="00817320">
        <w:rPr>
          <w:kern w:val="0"/>
          <w:lang w:val="en-GB"/>
        </w:rPr>
        <w:tab/>
        <w:t xml:space="preserve">That the other three staff funded by DSWD in TAU </w:t>
      </w:r>
      <w:proofErr w:type="gramStart"/>
      <w:r w:rsidRPr="00817320">
        <w:rPr>
          <w:kern w:val="0"/>
          <w:lang w:val="en-GB"/>
        </w:rPr>
        <w:t>are</w:t>
      </w:r>
      <w:proofErr w:type="gramEnd"/>
      <w:r w:rsidRPr="00817320">
        <w:rPr>
          <w:kern w:val="0"/>
          <w:lang w:val="en-GB"/>
        </w:rPr>
        <w:t xml:space="preserve"> not technically prepared yet to assume fully the tasks and activities performed by the four technical staff funded by </w:t>
      </w:r>
      <w:r w:rsidR="00077290">
        <w:rPr>
          <w:kern w:val="0"/>
          <w:lang w:val="en-GB"/>
        </w:rPr>
        <w:t>DFAT</w:t>
      </w:r>
      <w:r w:rsidRPr="00817320">
        <w:rPr>
          <w:kern w:val="0"/>
          <w:lang w:val="en-GB"/>
        </w:rPr>
        <w:t xml:space="preserve"> funds </w:t>
      </w:r>
    </w:p>
    <w:p w:rsidR="00817320" w:rsidRPr="00817320" w:rsidRDefault="00817320" w:rsidP="00817320">
      <w:pPr>
        <w:spacing w:after="0"/>
        <w:ind w:left="720"/>
        <w:jc w:val="both"/>
        <w:rPr>
          <w:kern w:val="0"/>
          <w:lang w:val="en-GB"/>
        </w:rPr>
      </w:pPr>
    </w:p>
    <w:p w:rsidR="00817320" w:rsidRPr="00817320" w:rsidRDefault="00817320" w:rsidP="00817320">
      <w:pPr>
        <w:spacing w:after="0"/>
        <w:jc w:val="both"/>
        <w:rPr>
          <w:kern w:val="0"/>
          <w:lang w:val="en-GB"/>
        </w:rPr>
      </w:pPr>
      <w:r w:rsidRPr="00817320">
        <w:rPr>
          <w:kern w:val="0"/>
          <w:lang w:val="en-GB"/>
        </w:rPr>
        <w:t>The recommendation however is anchored on the condition that DSWD develops a sustainability plan for the eventual assumption of TAU tasks and activities by staff funded out of DSWD’s own funds</w:t>
      </w:r>
    </w:p>
    <w:p w:rsidR="00817320" w:rsidRPr="00817320" w:rsidRDefault="00817320" w:rsidP="00817320">
      <w:pPr>
        <w:spacing w:after="0"/>
        <w:jc w:val="both"/>
        <w:rPr>
          <w:kern w:val="0"/>
          <w:lang w:val="en-GB"/>
        </w:rPr>
      </w:pPr>
    </w:p>
    <w:p w:rsidR="00817320" w:rsidRPr="00817320" w:rsidRDefault="00817320" w:rsidP="00817320">
      <w:pPr>
        <w:spacing w:after="0"/>
        <w:jc w:val="both"/>
        <w:rPr>
          <w:kern w:val="0"/>
          <w:lang w:val="en-GB"/>
        </w:rPr>
      </w:pPr>
      <w:r w:rsidRPr="00817320">
        <w:rPr>
          <w:kern w:val="0"/>
          <w:lang w:val="en-GB"/>
        </w:rPr>
        <w:t xml:space="preserve">The first 18 months of implementation had created more challenging situations and had accumulated experiences that offer lessons for a more improved implementation in the future. Also, as discussed in the Report, the insufficiency of verifiable indicators and targets </w:t>
      </w:r>
      <w:r w:rsidRPr="00817320">
        <w:rPr>
          <w:kern w:val="0"/>
          <w:lang w:val="en-GB"/>
        </w:rPr>
        <w:lastRenderedPageBreak/>
        <w:t>of TAF’s strategic objectives and goal has increased the difficulty of tracking progress and communicating successes of TAF. In view of this, the Review recommends for a revisit of the TAF design framework and accompanying plans with the objective of strengthening TAF project management. This would operationally mean reviewing the existing TAF framework and adjust results indicators appropriate to</w:t>
      </w:r>
      <w:r w:rsidR="00017598">
        <w:rPr>
          <w:kern w:val="0"/>
          <w:lang w:val="en-GB"/>
        </w:rPr>
        <w:t xml:space="preserve"> present situation of TAF. The R</w:t>
      </w:r>
      <w:r w:rsidRPr="00817320">
        <w:rPr>
          <w:kern w:val="0"/>
          <w:lang w:val="en-GB"/>
        </w:rPr>
        <w:t>eview would also include revisiting existing risk management framework and make adjustments such as planning for preventive and contingency actions. Based on the adjusted design, a 20-month plan of operations could then be formulated. This plan could be further elaborated in the annual TAF plan (January-December 2014 and January-June 2015). Based on these adjusted design and plans, a results-based monitoring and evaluation system could then be developed taking into account the existing monitoring and reportorial practices.</w:t>
      </w:r>
    </w:p>
    <w:p w:rsidR="00817320" w:rsidRPr="00817320" w:rsidRDefault="00817320" w:rsidP="00817320">
      <w:pPr>
        <w:spacing w:after="0"/>
        <w:jc w:val="both"/>
        <w:rPr>
          <w:kern w:val="0"/>
          <w:lang w:val="en-GB"/>
        </w:rPr>
      </w:pPr>
    </w:p>
    <w:p w:rsidR="00817320" w:rsidRPr="00817320" w:rsidRDefault="00817320" w:rsidP="00817320">
      <w:pPr>
        <w:spacing w:after="0"/>
        <w:jc w:val="both"/>
        <w:rPr>
          <w:kern w:val="0"/>
          <w:lang w:val="en-GB"/>
        </w:rPr>
      </w:pPr>
      <w:r w:rsidRPr="00817320">
        <w:rPr>
          <w:kern w:val="0"/>
          <w:lang w:val="en-GB"/>
        </w:rPr>
        <w:t xml:space="preserve">The newly created Resource Generation and Management Office (RGMO) in DSWD </w:t>
      </w:r>
      <w:proofErr w:type="gramStart"/>
      <w:r w:rsidRPr="00817320">
        <w:rPr>
          <w:kern w:val="0"/>
          <w:lang w:val="en-GB"/>
        </w:rPr>
        <w:t>is</w:t>
      </w:r>
      <w:proofErr w:type="gramEnd"/>
      <w:r w:rsidRPr="00817320">
        <w:rPr>
          <w:kern w:val="0"/>
          <w:lang w:val="en-GB"/>
        </w:rPr>
        <w:t xml:space="preserve"> envisioned to absorb the functions and tasks of TAF after </w:t>
      </w:r>
      <w:r w:rsidR="00077290">
        <w:rPr>
          <w:kern w:val="0"/>
          <w:lang w:val="en-GB"/>
        </w:rPr>
        <w:t>DFAT</w:t>
      </w:r>
      <w:r w:rsidRPr="00817320">
        <w:rPr>
          <w:kern w:val="0"/>
          <w:lang w:val="en-GB"/>
        </w:rPr>
        <w:t xml:space="preserve">’s funding. Although created in February 2012, RGMO is not operationally functioning as yet owing to the unavailability of staff and uncertainty on budget allocation. In view of this, the Review recommends for studying the possibility of extending TA to determine the organizational preparedness of RGMO and based on the assessment </w:t>
      </w:r>
      <w:r w:rsidR="00343FDC" w:rsidRPr="00817320">
        <w:rPr>
          <w:kern w:val="0"/>
          <w:lang w:val="en-GB"/>
        </w:rPr>
        <w:t>results;</w:t>
      </w:r>
      <w:r w:rsidRPr="00817320">
        <w:rPr>
          <w:kern w:val="0"/>
          <w:lang w:val="en-GB"/>
        </w:rPr>
        <w:t xml:space="preserve"> formulate the RGMO results-based framework and operational plan.</w:t>
      </w:r>
    </w:p>
    <w:p w:rsidR="00817320" w:rsidRPr="00817320" w:rsidRDefault="00817320" w:rsidP="00817320">
      <w:pPr>
        <w:spacing w:after="0"/>
        <w:jc w:val="both"/>
        <w:rPr>
          <w:kern w:val="0"/>
          <w:lang w:val="en-GB"/>
        </w:rPr>
      </w:pPr>
    </w:p>
    <w:p w:rsidR="00817320" w:rsidRPr="00817320" w:rsidRDefault="00817320" w:rsidP="00817320">
      <w:pPr>
        <w:spacing w:after="0"/>
        <w:jc w:val="both"/>
        <w:rPr>
          <w:kern w:val="0"/>
          <w:lang w:val="en-GB"/>
        </w:rPr>
      </w:pPr>
      <w:r w:rsidRPr="00817320">
        <w:rPr>
          <w:kern w:val="0"/>
          <w:lang w:val="en-GB"/>
        </w:rPr>
        <w:t xml:space="preserve">In line with the capacity building of DSWD on management of Technical Assistance (TA), the Review recommends for the formulation of a training intervention plan for OBSU staff. Based on the technical gaps identified through a comprehensive assessment process, the training interventions may include the “how </w:t>
      </w:r>
      <w:proofErr w:type="spellStart"/>
      <w:r w:rsidRPr="00817320">
        <w:rPr>
          <w:kern w:val="0"/>
          <w:lang w:val="en-GB"/>
        </w:rPr>
        <w:t>tos</w:t>
      </w:r>
      <w:proofErr w:type="spellEnd"/>
      <w:r w:rsidRPr="00817320">
        <w:rPr>
          <w:kern w:val="0"/>
          <w:lang w:val="en-GB"/>
        </w:rPr>
        <w:t xml:space="preserve">” of conducting TA needs assessment and analysis, </w:t>
      </w:r>
      <w:r w:rsidR="00017598" w:rsidRPr="0078673C">
        <w:rPr>
          <w:kern w:val="0"/>
          <w:lang w:val="en-GB"/>
        </w:rPr>
        <w:t xml:space="preserve">TA </w:t>
      </w:r>
      <w:r w:rsidRPr="00817320">
        <w:rPr>
          <w:kern w:val="0"/>
          <w:lang w:val="en-GB"/>
        </w:rPr>
        <w:t xml:space="preserve">planning; concept note/proposal writing and evaluation as well as donors’ TA program familiarization and matching; negotiation, formulation of Terms of Reference (TOR) for TA consultants; facilitating procurement of services of consultants; </w:t>
      </w:r>
      <w:r w:rsidR="00926BD2" w:rsidRPr="0078673C">
        <w:rPr>
          <w:kern w:val="0"/>
          <w:lang w:val="en-GB"/>
        </w:rPr>
        <w:t>acquittal</w:t>
      </w:r>
      <w:r w:rsidRPr="0078673C">
        <w:rPr>
          <w:kern w:val="0"/>
          <w:lang w:val="en-GB"/>
        </w:rPr>
        <w:t>;</w:t>
      </w:r>
      <w:r w:rsidRPr="00817320">
        <w:rPr>
          <w:kern w:val="0"/>
          <w:lang w:val="en-GB"/>
        </w:rPr>
        <w:t xml:space="preserve"> monitoring and evaluation of TAs; closing of TAs and learning dissemination.</w:t>
      </w:r>
    </w:p>
    <w:p w:rsidR="00817320" w:rsidRPr="00817320" w:rsidRDefault="00817320" w:rsidP="00817320">
      <w:pPr>
        <w:spacing w:after="0"/>
        <w:jc w:val="both"/>
        <w:rPr>
          <w:kern w:val="0"/>
          <w:lang w:val="en-GB"/>
        </w:rPr>
      </w:pPr>
    </w:p>
    <w:p w:rsidR="00817320" w:rsidRPr="00817320" w:rsidRDefault="00817320" w:rsidP="00817320">
      <w:pPr>
        <w:spacing w:after="0"/>
        <w:jc w:val="both"/>
        <w:rPr>
          <w:kern w:val="0"/>
          <w:lang w:val="en-GB"/>
        </w:rPr>
      </w:pPr>
      <w:r w:rsidRPr="00817320">
        <w:rPr>
          <w:kern w:val="0"/>
          <w:lang w:val="en-GB"/>
        </w:rPr>
        <w:t xml:space="preserve">The existing governance arrangement for the </w:t>
      </w:r>
      <w:r w:rsidR="00077290">
        <w:rPr>
          <w:kern w:val="0"/>
          <w:lang w:val="en-GB"/>
        </w:rPr>
        <w:t>DFAT</w:t>
      </w:r>
      <w:r w:rsidR="007B4584">
        <w:rPr>
          <w:kern w:val="0"/>
          <w:lang w:val="en-GB"/>
        </w:rPr>
        <w:t>’s AUD</w:t>
      </w:r>
      <w:r w:rsidRPr="00817320">
        <w:rPr>
          <w:kern w:val="0"/>
          <w:lang w:val="en-GB"/>
        </w:rPr>
        <w:t xml:space="preserve">5 million grant for TA activities of TAF had kept </w:t>
      </w:r>
      <w:r w:rsidR="00077290">
        <w:rPr>
          <w:kern w:val="0"/>
          <w:lang w:val="en-GB"/>
        </w:rPr>
        <w:t>DFAT</w:t>
      </w:r>
      <w:r w:rsidRPr="00817320">
        <w:rPr>
          <w:kern w:val="0"/>
          <w:lang w:val="en-GB"/>
        </w:rPr>
        <w:t xml:space="preserve"> Manila Office occupied with oversight and fund management activities, potentially negating the objective of reducing transaction costs on the part of </w:t>
      </w:r>
      <w:r w:rsidR="00077290">
        <w:rPr>
          <w:kern w:val="0"/>
          <w:lang w:val="en-GB"/>
        </w:rPr>
        <w:t>DFAT</w:t>
      </w:r>
      <w:r w:rsidRPr="00817320">
        <w:rPr>
          <w:kern w:val="0"/>
          <w:lang w:val="en-GB"/>
        </w:rPr>
        <w:t>.</w:t>
      </w:r>
      <w:r w:rsidR="00905471" w:rsidRPr="00905471">
        <w:t xml:space="preserve"> </w:t>
      </w:r>
      <w:r w:rsidR="00905471" w:rsidRPr="0078673C">
        <w:rPr>
          <w:kern w:val="0"/>
          <w:lang w:val="en-GB"/>
        </w:rPr>
        <w:t xml:space="preserve">On the other hand, the Philippine government’s procurement system is tied to long but anti-corrupt processes that could not facilitate quick-disbursements for </w:t>
      </w:r>
      <w:proofErr w:type="spellStart"/>
      <w:proofErr w:type="gramStart"/>
      <w:r w:rsidR="00905471" w:rsidRPr="0078673C">
        <w:rPr>
          <w:kern w:val="0"/>
          <w:lang w:val="en-GB"/>
        </w:rPr>
        <w:t>TAs.</w:t>
      </w:r>
      <w:proofErr w:type="spellEnd"/>
      <w:proofErr w:type="gramEnd"/>
      <w:r w:rsidR="00905471" w:rsidRPr="0078673C">
        <w:rPr>
          <w:kern w:val="0"/>
          <w:lang w:val="en-GB"/>
        </w:rPr>
        <w:t xml:space="preserve"> </w:t>
      </w:r>
      <w:r w:rsidRPr="0078673C">
        <w:rPr>
          <w:kern w:val="0"/>
          <w:lang w:val="en-GB"/>
        </w:rPr>
        <w:t xml:space="preserve"> In view of this, the Review recommends revisiting </w:t>
      </w:r>
      <w:r w:rsidR="007B4584" w:rsidRPr="0078673C">
        <w:rPr>
          <w:kern w:val="0"/>
          <w:lang w:val="en-GB"/>
        </w:rPr>
        <w:t xml:space="preserve">the </w:t>
      </w:r>
      <w:r w:rsidRPr="0078673C">
        <w:rPr>
          <w:kern w:val="0"/>
          <w:lang w:val="en-GB"/>
        </w:rPr>
        <w:t xml:space="preserve">current arrangement and </w:t>
      </w:r>
      <w:proofErr w:type="gramStart"/>
      <w:r w:rsidRPr="0078673C">
        <w:rPr>
          <w:kern w:val="0"/>
          <w:lang w:val="en-GB"/>
        </w:rPr>
        <w:t>determine</w:t>
      </w:r>
      <w:proofErr w:type="gramEnd"/>
      <w:r w:rsidRPr="0078673C">
        <w:rPr>
          <w:kern w:val="0"/>
          <w:lang w:val="en-GB"/>
        </w:rPr>
        <w:t xml:space="preserve"> the most practical and feasible option about governance arrangement of </w:t>
      </w:r>
      <w:r w:rsidR="00077290" w:rsidRPr="0078673C">
        <w:rPr>
          <w:kern w:val="0"/>
          <w:lang w:val="en-GB"/>
        </w:rPr>
        <w:t>DFAT</w:t>
      </w:r>
      <w:r w:rsidR="007B4584" w:rsidRPr="0078673C">
        <w:rPr>
          <w:kern w:val="0"/>
          <w:lang w:val="en-GB"/>
        </w:rPr>
        <w:t>’s commitment funds of AUD</w:t>
      </w:r>
      <w:r w:rsidRPr="0078673C">
        <w:rPr>
          <w:kern w:val="0"/>
          <w:lang w:val="en-GB"/>
        </w:rPr>
        <w:t xml:space="preserve">5million for TAs on social protection. The determination should take into account the limited time to disburse the funds within the next 20 months of TAF.  In line with this, the Review further recommends studying the possibilities of creating a Sub-Committee within TAF to take on some or all oversight and fund management activities now being undertaken by </w:t>
      </w:r>
      <w:r w:rsidR="00077290" w:rsidRPr="0078673C">
        <w:rPr>
          <w:kern w:val="0"/>
          <w:lang w:val="en-GB"/>
        </w:rPr>
        <w:t>DFAT</w:t>
      </w:r>
      <w:r w:rsidRPr="0078673C">
        <w:rPr>
          <w:kern w:val="0"/>
          <w:lang w:val="en-GB"/>
        </w:rPr>
        <w:t xml:space="preserve">-Manila Office. </w:t>
      </w:r>
      <w:r w:rsidR="00905471" w:rsidRPr="0078673C">
        <w:rPr>
          <w:kern w:val="0"/>
          <w:lang w:val="en-GB"/>
        </w:rPr>
        <w:t xml:space="preserve">This Committee must be free from the strict guidelines of the Philippine government’s procurement system to allow appropriate quick-disbursements for </w:t>
      </w:r>
      <w:proofErr w:type="spellStart"/>
      <w:proofErr w:type="gramStart"/>
      <w:r w:rsidR="00905471" w:rsidRPr="0078673C">
        <w:rPr>
          <w:kern w:val="0"/>
          <w:lang w:val="en-GB"/>
        </w:rPr>
        <w:t>TAs.</w:t>
      </w:r>
      <w:proofErr w:type="spellEnd"/>
      <w:proofErr w:type="gramEnd"/>
      <w:r w:rsidR="00905471" w:rsidRPr="0078673C">
        <w:rPr>
          <w:kern w:val="0"/>
          <w:lang w:val="en-GB"/>
        </w:rPr>
        <w:t xml:space="preserve"> </w:t>
      </w:r>
      <w:r w:rsidRPr="0078673C">
        <w:rPr>
          <w:kern w:val="0"/>
          <w:lang w:val="en-GB"/>
        </w:rPr>
        <w:t xml:space="preserve">Furthermore, the Review recommends studying the possibilities of extending the </w:t>
      </w:r>
      <w:r w:rsidR="00077290" w:rsidRPr="0078673C">
        <w:rPr>
          <w:kern w:val="0"/>
          <w:lang w:val="en-GB"/>
        </w:rPr>
        <w:t>DFAT</w:t>
      </w:r>
      <w:r w:rsidRPr="00817320">
        <w:rPr>
          <w:kern w:val="0"/>
          <w:lang w:val="en-GB"/>
        </w:rPr>
        <w:t xml:space="preserve">-DSWD cooperation on TAF to 2016 (last year of the current Philippine Development Plan) or to 2017 (last year of the current Australia-Philippines Development Cooperation Program). Extending the TAF beyond 2015 would not only offer an opportunity to see through the effects and impacts of TAs on the delivery of social protection programs but also to see the </w:t>
      </w:r>
      <w:r w:rsidRPr="00817320">
        <w:rPr>
          <w:kern w:val="0"/>
          <w:lang w:val="en-GB"/>
        </w:rPr>
        <w:lastRenderedPageBreak/>
        <w:t>TAF model sustain the momentum for donors’ coord</w:t>
      </w:r>
      <w:r w:rsidR="0071750F">
        <w:rPr>
          <w:kern w:val="0"/>
          <w:lang w:val="en-GB"/>
        </w:rPr>
        <w:t>ination and information-sharing</w:t>
      </w:r>
      <w:r w:rsidR="007B4584" w:rsidRPr="0078673C">
        <w:rPr>
          <w:kern w:val="0"/>
          <w:lang w:val="en-GB"/>
        </w:rPr>
        <w:t>.</w:t>
      </w:r>
      <w:r w:rsidR="00E74260" w:rsidRPr="0078673C">
        <w:rPr>
          <w:kern w:val="0"/>
          <w:lang w:val="en-GB"/>
        </w:rPr>
        <w:t xml:space="preserve"> It is also expected that DSWD will continue to expand its major programs through to 2016.</w:t>
      </w:r>
    </w:p>
    <w:p w:rsidR="00905471" w:rsidRDefault="00905471" w:rsidP="0078673C">
      <w:pPr>
        <w:rPr>
          <w:b/>
          <w:smallCaps/>
          <w:kern w:val="0"/>
          <w:lang w:val="en-GB"/>
        </w:rPr>
      </w:pPr>
    </w:p>
    <w:p w:rsidR="00817320" w:rsidRPr="00817320" w:rsidRDefault="00817320" w:rsidP="0078673C">
      <w:pPr>
        <w:rPr>
          <w:b/>
          <w:smallCaps/>
          <w:kern w:val="0"/>
          <w:lang w:val="en-GB"/>
        </w:rPr>
      </w:pPr>
      <w:r w:rsidRPr="00817320">
        <w:rPr>
          <w:b/>
          <w:smallCaps/>
          <w:kern w:val="0"/>
          <w:lang w:val="en-GB"/>
        </w:rPr>
        <w:t>Lessons Learned</w:t>
      </w:r>
    </w:p>
    <w:p w:rsidR="00817320" w:rsidRPr="00817320" w:rsidRDefault="00817320" w:rsidP="00817320">
      <w:pPr>
        <w:spacing w:after="0"/>
        <w:jc w:val="both"/>
        <w:rPr>
          <w:kern w:val="0"/>
          <w:lang w:val="en-GB"/>
        </w:rPr>
      </w:pPr>
    </w:p>
    <w:p w:rsidR="00817320" w:rsidRPr="00817320" w:rsidRDefault="00817320" w:rsidP="00817320">
      <w:pPr>
        <w:spacing w:after="0"/>
        <w:jc w:val="both"/>
        <w:rPr>
          <w:kern w:val="0"/>
          <w:lang w:val="en-GB"/>
        </w:rPr>
      </w:pPr>
      <w:r w:rsidRPr="00817320">
        <w:rPr>
          <w:kern w:val="0"/>
          <w:lang w:val="en-GB"/>
        </w:rPr>
        <w:t>The first 18 months of TAF implementation offer a wealth of lessons about managing, implementing and reviewing of the activities supported by TAF. The Review captures some of them.</w:t>
      </w:r>
    </w:p>
    <w:p w:rsidR="00817320" w:rsidRPr="00817320" w:rsidRDefault="00817320" w:rsidP="00817320">
      <w:pPr>
        <w:spacing w:after="0"/>
        <w:jc w:val="both"/>
        <w:rPr>
          <w:kern w:val="0"/>
          <w:lang w:val="en-GB"/>
        </w:rPr>
      </w:pPr>
    </w:p>
    <w:p w:rsidR="00817320" w:rsidRPr="00817320" w:rsidRDefault="00817320" w:rsidP="00817320">
      <w:pPr>
        <w:spacing w:after="0"/>
        <w:jc w:val="both"/>
        <w:rPr>
          <w:kern w:val="0"/>
          <w:lang w:val="en-GB"/>
        </w:rPr>
      </w:pPr>
      <w:r w:rsidRPr="00817320">
        <w:rPr>
          <w:kern w:val="0"/>
          <w:lang w:val="en-GB"/>
        </w:rPr>
        <w:t>In terms of managing TAF-supported activities, support of DSWD’s leadership is important. The TAF could have not achieved substantial progress in the first 18 months had the support of DSWD Secretary not extended. The favo</w:t>
      </w:r>
      <w:r w:rsidR="00077290">
        <w:rPr>
          <w:kern w:val="0"/>
          <w:lang w:val="en-GB"/>
        </w:rPr>
        <w:t>u</w:t>
      </w:r>
      <w:r w:rsidRPr="00817320">
        <w:rPr>
          <w:kern w:val="0"/>
          <w:lang w:val="en-GB"/>
        </w:rPr>
        <w:t>rable issuances of directives and the continued invitation of TAU’s Senior Technical Officer in the DSWD’s Management Committee meetings have sustained the promotion and awareness-raising on TAF within the DSWD’s bureaucracy. This is expected to result to better coordination and communication among OBSUs</w:t>
      </w:r>
      <w:r w:rsidR="0071750F">
        <w:rPr>
          <w:kern w:val="0"/>
          <w:lang w:val="en-GB"/>
        </w:rPr>
        <w:t>.</w:t>
      </w:r>
    </w:p>
    <w:p w:rsidR="00817320" w:rsidRPr="00817320" w:rsidRDefault="00817320" w:rsidP="00817320">
      <w:pPr>
        <w:spacing w:after="0"/>
        <w:jc w:val="both"/>
        <w:rPr>
          <w:kern w:val="0"/>
          <w:lang w:val="en-GB"/>
        </w:rPr>
      </w:pPr>
    </w:p>
    <w:p w:rsidR="00817320" w:rsidRPr="00817320" w:rsidRDefault="00817320" w:rsidP="00817320">
      <w:pPr>
        <w:spacing w:after="0"/>
        <w:jc w:val="both"/>
        <w:rPr>
          <w:kern w:val="0"/>
          <w:lang w:val="en-GB"/>
        </w:rPr>
      </w:pPr>
      <w:r w:rsidRPr="00817320">
        <w:rPr>
          <w:kern w:val="0"/>
          <w:lang w:val="en-GB"/>
        </w:rPr>
        <w:t>In terms of implementing TAF-supported activities, the 18-month experience reveals the importance of considering timely adjustments in the TAF design and plans after accumulating some implementation experience. Adjustments could come in the form of verifiable indicators as a result of the environmental changes in which the TAF has to operate.</w:t>
      </w:r>
    </w:p>
    <w:p w:rsidR="00817320" w:rsidRPr="00817320" w:rsidRDefault="00817320" w:rsidP="00817320">
      <w:pPr>
        <w:spacing w:after="0"/>
        <w:jc w:val="both"/>
        <w:rPr>
          <w:kern w:val="0"/>
          <w:lang w:val="en-GB"/>
        </w:rPr>
      </w:pPr>
    </w:p>
    <w:p w:rsidR="00817320" w:rsidRPr="00817320" w:rsidRDefault="00817320" w:rsidP="00817320">
      <w:pPr>
        <w:spacing w:after="0"/>
        <w:jc w:val="both"/>
        <w:rPr>
          <w:kern w:val="0"/>
          <w:lang w:val="en-GB"/>
        </w:rPr>
      </w:pPr>
      <w:r w:rsidRPr="00817320">
        <w:rPr>
          <w:kern w:val="0"/>
          <w:lang w:val="en-GB"/>
        </w:rPr>
        <w:t>In terms of reviewing TAF-supported activities, it is important that more interactive, relationship building measures between TAU and OBSUs have to take place as more and more TAs are implemented. In order to maximize the utilization of TAs, it is also important to summarize results of every TA and disseminate the learning to wider audience as possible.</w:t>
      </w:r>
    </w:p>
    <w:p w:rsidR="00817320" w:rsidRPr="00817320" w:rsidRDefault="00817320" w:rsidP="00817320">
      <w:pPr>
        <w:spacing w:after="0" w:line="240" w:lineRule="auto"/>
        <w:jc w:val="both"/>
        <w:rPr>
          <w:b/>
          <w:smallCaps/>
          <w:color w:val="000000" w:themeColor="text1"/>
        </w:rPr>
      </w:pPr>
    </w:p>
    <w:p w:rsidR="00817320" w:rsidRDefault="00817320">
      <w:pPr>
        <w:rPr>
          <w:b/>
          <w:smallCaps/>
          <w:color w:val="000000" w:themeColor="text1"/>
        </w:rPr>
      </w:pPr>
      <w:r>
        <w:rPr>
          <w:b/>
          <w:smallCaps/>
          <w:color w:val="000000" w:themeColor="text1"/>
        </w:rPr>
        <w:br w:type="page"/>
      </w:r>
    </w:p>
    <w:p w:rsidR="002138E9" w:rsidRPr="009D3FE1" w:rsidRDefault="002138E9" w:rsidP="003D5AD2">
      <w:pPr>
        <w:pStyle w:val="ListParagraph"/>
        <w:numPr>
          <w:ilvl w:val="0"/>
          <w:numId w:val="1"/>
        </w:numPr>
        <w:spacing w:after="0" w:line="240" w:lineRule="auto"/>
        <w:jc w:val="both"/>
        <w:rPr>
          <w:b/>
          <w:smallCaps/>
          <w:color w:val="000000" w:themeColor="text1"/>
        </w:rPr>
      </w:pPr>
      <w:r w:rsidRPr="009D3FE1">
        <w:rPr>
          <w:b/>
          <w:smallCaps/>
          <w:color w:val="000000" w:themeColor="text1"/>
        </w:rPr>
        <w:lastRenderedPageBreak/>
        <w:t>Introduction</w:t>
      </w:r>
    </w:p>
    <w:p w:rsidR="002138E9" w:rsidRPr="00FE1A81" w:rsidRDefault="002138E9" w:rsidP="00D76C67">
      <w:pPr>
        <w:pStyle w:val="ListParagraph"/>
        <w:spacing w:after="0" w:line="240" w:lineRule="auto"/>
        <w:ind w:left="360"/>
        <w:jc w:val="both"/>
        <w:rPr>
          <w:smallCaps/>
          <w:color w:val="000000" w:themeColor="text1"/>
        </w:rPr>
      </w:pPr>
    </w:p>
    <w:p w:rsidR="002138E9" w:rsidRPr="00DD4CEA" w:rsidRDefault="002138E9" w:rsidP="003D5AD2">
      <w:pPr>
        <w:pStyle w:val="ListParagraph"/>
        <w:numPr>
          <w:ilvl w:val="1"/>
          <w:numId w:val="1"/>
        </w:numPr>
        <w:spacing w:after="0" w:line="240" w:lineRule="auto"/>
        <w:jc w:val="both"/>
        <w:rPr>
          <w:b/>
          <w:smallCaps/>
          <w:color w:val="000000" w:themeColor="text1"/>
        </w:rPr>
      </w:pPr>
      <w:r w:rsidRPr="00DD4CEA">
        <w:rPr>
          <w:b/>
          <w:smallCaps/>
          <w:color w:val="000000" w:themeColor="text1"/>
        </w:rPr>
        <w:t>Outline of the Review</w:t>
      </w:r>
    </w:p>
    <w:p w:rsidR="002138E9" w:rsidRPr="00DD4CEA" w:rsidRDefault="002138E9" w:rsidP="00D76C67">
      <w:pPr>
        <w:pStyle w:val="ListParagraph"/>
        <w:spacing w:after="0" w:line="240" w:lineRule="auto"/>
        <w:jc w:val="both"/>
        <w:rPr>
          <w:b/>
          <w:smallCaps/>
          <w:color w:val="000000" w:themeColor="text1"/>
        </w:rPr>
      </w:pPr>
    </w:p>
    <w:p w:rsidR="002138E9" w:rsidRPr="00DD4CEA" w:rsidRDefault="002138E9" w:rsidP="003D5AD2">
      <w:pPr>
        <w:pStyle w:val="ListParagraph"/>
        <w:numPr>
          <w:ilvl w:val="0"/>
          <w:numId w:val="2"/>
        </w:numPr>
        <w:spacing w:after="0" w:line="240" w:lineRule="auto"/>
        <w:jc w:val="both"/>
        <w:rPr>
          <w:b/>
          <w:smallCaps/>
          <w:color w:val="000000" w:themeColor="text1"/>
        </w:rPr>
      </w:pPr>
      <w:r w:rsidRPr="00DD4CEA">
        <w:rPr>
          <w:b/>
          <w:color w:val="000000" w:themeColor="text1"/>
        </w:rPr>
        <w:t>Background</w:t>
      </w:r>
      <w:r w:rsidR="00DD4CEA" w:rsidRPr="00DD4CEA">
        <w:rPr>
          <w:b/>
          <w:color w:val="000000" w:themeColor="text1"/>
        </w:rPr>
        <w:t xml:space="preserve"> of the Review</w:t>
      </w:r>
    </w:p>
    <w:p w:rsidR="000D02C7" w:rsidRPr="009D3FE1" w:rsidRDefault="000D02C7" w:rsidP="00D76C67">
      <w:pPr>
        <w:spacing w:after="0" w:line="240" w:lineRule="auto"/>
        <w:jc w:val="both"/>
        <w:rPr>
          <w:smallCaps/>
          <w:color w:val="000000" w:themeColor="text1"/>
        </w:rPr>
      </w:pPr>
    </w:p>
    <w:p w:rsidR="000D02C7" w:rsidRPr="009D3FE1" w:rsidRDefault="00913E37" w:rsidP="00D76C67">
      <w:pPr>
        <w:spacing w:after="0" w:line="240" w:lineRule="auto"/>
        <w:jc w:val="both"/>
        <w:rPr>
          <w:smallCaps/>
          <w:color w:val="000000" w:themeColor="text1"/>
        </w:rPr>
      </w:pPr>
      <w:r w:rsidRPr="009D3FE1">
        <w:rPr>
          <w:color w:val="000000" w:themeColor="text1"/>
        </w:rPr>
        <w:t xml:space="preserve">Based on the request of </w:t>
      </w:r>
      <w:r w:rsidR="00C10A0D" w:rsidRPr="009D3FE1">
        <w:rPr>
          <w:color w:val="000000" w:themeColor="text1"/>
        </w:rPr>
        <w:t xml:space="preserve">DSWD, </w:t>
      </w:r>
      <w:r w:rsidR="0048535D">
        <w:rPr>
          <w:color w:val="000000" w:themeColor="text1"/>
        </w:rPr>
        <w:t>DFAT</w:t>
      </w:r>
      <w:r w:rsidR="00C10A0D" w:rsidRPr="009D3FE1">
        <w:rPr>
          <w:color w:val="000000" w:themeColor="text1"/>
        </w:rPr>
        <w:t xml:space="preserve"> is </w:t>
      </w:r>
      <w:r w:rsidR="009B3B6E" w:rsidRPr="009D3FE1">
        <w:rPr>
          <w:color w:val="000000" w:themeColor="text1"/>
        </w:rPr>
        <w:t xml:space="preserve">presently </w:t>
      </w:r>
      <w:r w:rsidR="00C10A0D" w:rsidRPr="009D3FE1">
        <w:rPr>
          <w:color w:val="000000" w:themeColor="text1"/>
        </w:rPr>
        <w:t xml:space="preserve">supporting the </w:t>
      </w:r>
      <w:r w:rsidR="009B3B6E" w:rsidRPr="009D3FE1">
        <w:rPr>
          <w:color w:val="000000" w:themeColor="text1"/>
        </w:rPr>
        <w:t>activities</w:t>
      </w:r>
      <w:r w:rsidR="00C10A0D" w:rsidRPr="009D3FE1">
        <w:rPr>
          <w:color w:val="000000" w:themeColor="text1"/>
        </w:rPr>
        <w:t xml:space="preserve"> of the Technical Assistance Facility (TAF)</w:t>
      </w:r>
      <w:r w:rsidR="00D76C67" w:rsidRPr="009D3FE1">
        <w:rPr>
          <w:smallCaps/>
          <w:color w:val="000000" w:themeColor="text1"/>
        </w:rPr>
        <w:t xml:space="preserve"> </w:t>
      </w:r>
      <w:r w:rsidR="00D76C67" w:rsidRPr="009D3FE1">
        <w:rPr>
          <w:color w:val="000000" w:themeColor="text1"/>
        </w:rPr>
        <w:t xml:space="preserve">of </w:t>
      </w:r>
      <w:r w:rsidR="009B3B6E" w:rsidRPr="009D3FE1">
        <w:rPr>
          <w:smallCaps/>
          <w:color w:val="000000" w:themeColor="text1"/>
        </w:rPr>
        <w:t xml:space="preserve">DSWD </w:t>
      </w:r>
      <w:r w:rsidR="009B3B6E" w:rsidRPr="009D3FE1">
        <w:rPr>
          <w:color w:val="000000" w:themeColor="text1"/>
        </w:rPr>
        <w:t xml:space="preserve">through two separate but related </w:t>
      </w:r>
      <w:r w:rsidR="00705CFA" w:rsidRPr="009D3FE1">
        <w:rPr>
          <w:color w:val="000000" w:themeColor="text1"/>
        </w:rPr>
        <w:t>a</w:t>
      </w:r>
      <w:r w:rsidR="009B3B6E" w:rsidRPr="009D3FE1">
        <w:rPr>
          <w:color w:val="000000" w:themeColor="text1"/>
        </w:rPr>
        <w:t>greements</w:t>
      </w:r>
      <w:r w:rsidR="00705CFA" w:rsidRPr="009D3FE1">
        <w:rPr>
          <w:color w:val="000000" w:themeColor="text1"/>
        </w:rPr>
        <w:t xml:space="preserve"> between </w:t>
      </w:r>
      <w:r w:rsidR="0048535D">
        <w:rPr>
          <w:color w:val="000000" w:themeColor="text1"/>
        </w:rPr>
        <w:t>DFAT</w:t>
      </w:r>
      <w:r w:rsidR="00705CFA" w:rsidRPr="009D3FE1">
        <w:rPr>
          <w:color w:val="000000" w:themeColor="text1"/>
        </w:rPr>
        <w:t xml:space="preserve"> and DSWD</w:t>
      </w:r>
      <w:r w:rsidR="009B3B6E" w:rsidRPr="009D3FE1">
        <w:rPr>
          <w:smallCaps/>
          <w:color w:val="000000" w:themeColor="text1"/>
        </w:rPr>
        <w:t xml:space="preserve">. </w:t>
      </w:r>
      <w:r w:rsidR="00A6748A" w:rsidRPr="009D3FE1">
        <w:rPr>
          <w:color w:val="000000" w:themeColor="text1"/>
        </w:rPr>
        <w:t>The first</w:t>
      </w:r>
      <w:r w:rsidR="00DB0F37" w:rsidRPr="009D3FE1">
        <w:rPr>
          <w:color w:val="000000" w:themeColor="text1"/>
        </w:rPr>
        <w:t xml:space="preserve"> agreement</w:t>
      </w:r>
      <w:r w:rsidR="00B14DF9" w:rsidRPr="009D3FE1">
        <w:rPr>
          <w:color w:val="000000" w:themeColor="text1"/>
        </w:rPr>
        <w:t xml:space="preserve"> signed in May 2011</w:t>
      </w:r>
      <w:r w:rsidR="00A6748A" w:rsidRPr="009D3FE1">
        <w:rPr>
          <w:color w:val="000000" w:themeColor="text1"/>
        </w:rPr>
        <w:t xml:space="preserve"> is about</w:t>
      </w:r>
      <w:r w:rsidR="00705CFA" w:rsidRPr="009D3FE1">
        <w:rPr>
          <w:color w:val="000000" w:themeColor="text1"/>
        </w:rPr>
        <w:t xml:space="preserve"> </w:t>
      </w:r>
      <w:r w:rsidR="009B3B6E" w:rsidRPr="009D3FE1">
        <w:rPr>
          <w:color w:val="000000" w:themeColor="text1"/>
        </w:rPr>
        <w:t>the operations of the Technical Assistance Unit (TAU)</w:t>
      </w:r>
      <w:r w:rsidR="00DB0F37" w:rsidRPr="009D3FE1">
        <w:rPr>
          <w:color w:val="000000" w:themeColor="text1"/>
        </w:rPr>
        <w:t>, which serves as the Secretariat</w:t>
      </w:r>
      <w:r w:rsidR="009B3B6E" w:rsidRPr="009D3FE1">
        <w:rPr>
          <w:color w:val="000000" w:themeColor="text1"/>
        </w:rPr>
        <w:t xml:space="preserve"> of TAF</w:t>
      </w:r>
      <w:r w:rsidR="00DB0F37" w:rsidRPr="009D3FE1">
        <w:rPr>
          <w:color w:val="000000" w:themeColor="text1"/>
        </w:rPr>
        <w:t>. This agreement covers the period</w:t>
      </w:r>
      <w:r w:rsidR="00705CFA" w:rsidRPr="009D3FE1">
        <w:rPr>
          <w:color w:val="000000" w:themeColor="text1"/>
        </w:rPr>
        <w:t xml:space="preserve"> </w:t>
      </w:r>
      <w:r w:rsidR="009B3B6E" w:rsidRPr="009D3FE1">
        <w:rPr>
          <w:color w:val="000000" w:themeColor="text1"/>
        </w:rPr>
        <w:t>from June 2011 to January 2014</w:t>
      </w:r>
      <w:r w:rsidR="00705CFA" w:rsidRPr="009D3FE1">
        <w:rPr>
          <w:rStyle w:val="FootnoteReference"/>
          <w:color w:val="000000" w:themeColor="text1"/>
        </w:rPr>
        <w:footnoteReference w:id="1"/>
      </w:r>
      <w:r w:rsidR="00DE52E6" w:rsidRPr="009D3FE1">
        <w:rPr>
          <w:color w:val="000000" w:themeColor="text1"/>
        </w:rPr>
        <w:t xml:space="preserve"> (</w:t>
      </w:r>
      <w:r w:rsidR="00924D65" w:rsidRPr="009D3FE1">
        <w:rPr>
          <w:color w:val="000000" w:themeColor="text1"/>
        </w:rPr>
        <w:t xml:space="preserve">as </w:t>
      </w:r>
      <w:r w:rsidR="00705CFA" w:rsidRPr="009D3FE1">
        <w:rPr>
          <w:color w:val="000000" w:themeColor="text1"/>
        </w:rPr>
        <w:t xml:space="preserve">amended). </w:t>
      </w:r>
      <w:r w:rsidR="009B3B6E" w:rsidRPr="009D3FE1">
        <w:rPr>
          <w:color w:val="000000" w:themeColor="text1"/>
        </w:rPr>
        <w:t xml:space="preserve"> </w:t>
      </w:r>
      <w:r w:rsidR="00DB0F37" w:rsidRPr="009D3FE1">
        <w:rPr>
          <w:color w:val="000000" w:themeColor="text1"/>
        </w:rPr>
        <w:t xml:space="preserve">The </w:t>
      </w:r>
      <w:r w:rsidR="00705CFA" w:rsidRPr="009D3FE1">
        <w:rPr>
          <w:color w:val="000000" w:themeColor="text1"/>
        </w:rPr>
        <w:t>second</w:t>
      </w:r>
      <w:r w:rsidR="00DB0F37" w:rsidRPr="009D3FE1">
        <w:rPr>
          <w:color w:val="000000" w:themeColor="text1"/>
        </w:rPr>
        <w:t xml:space="preserve"> agreement</w:t>
      </w:r>
      <w:r w:rsidR="00F02F45">
        <w:rPr>
          <w:color w:val="000000" w:themeColor="text1"/>
        </w:rPr>
        <w:t>,</w:t>
      </w:r>
      <w:r w:rsidR="00DB0F37" w:rsidRPr="009D3FE1">
        <w:rPr>
          <w:color w:val="000000" w:themeColor="text1"/>
        </w:rPr>
        <w:t xml:space="preserve"> called a Subsidiary Arrangement</w:t>
      </w:r>
      <w:r w:rsidR="00F02F45">
        <w:rPr>
          <w:color w:val="000000" w:themeColor="text1"/>
        </w:rPr>
        <w:t>,</w:t>
      </w:r>
      <w:r w:rsidR="00DB0F37" w:rsidRPr="009D3FE1">
        <w:rPr>
          <w:color w:val="000000" w:themeColor="text1"/>
        </w:rPr>
        <w:t xml:space="preserve"> </w:t>
      </w:r>
      <w:r w:rsidR="00B14DF9" w:rsidRPr="009D3FE1">
        <w:rPr>
          <w:color w:val="000000" w:themeColor="text1"/>
        </w:rPr>
        <w:t xml:space="preserve">signed on December 2011 </w:t>
      </w:r>
      <w:r w:rsidR="00DE52E6" w:rsidRPr="009D3FE1">
        <w:rPr>
          <w:color w:val="000000" w:themeColor="text1"/>
        </w:rPr>
        <w:t xml:space="preserve">is about the </w:t>
      </w:r>
      <w:r w:rsidR="0048535D">
        <w:rPr>
          <w:color w:val="000000" w:themeColor="text1"/>
        </w:rPr>
        <w:t>DFAT</w:t>
      </w:r>
      <w:r w:rsidR="0071750F">
        <w:rPr>
          <w:color w:val="000000" w:themeColor="text1"/>
        </w:rPr>
        <w:t>’s estimated contribution of AUD</w:t>
      </w:r>
      <w:r w:rsidR="00DE52E6" w:rsidRPr="009D3FE1">
        <w:rPr>
          <w:color w:val="000000" w:themeColor="text1"/>
        </w:rPr>
        <w:t>5 million to TA activities defined by TAF’s Steering Committee</w:t>
      </w:r>
      <w:r w:rsidR="00F02F45">
        <w:rPr>
          <w:color w:val="000000" w:themeColor="text1"/>
        </w:rPr>
        <w:t xml:space="preserve"> and approved by </w:t>
      </w:r>
      <w:r w:rsidR="0048535D">
        <w:rPr>
          <w:color w:val="000000" w:themeColor="text1"/>
        </w:rPr>
        <w:t>DFAT</w:t>
      </w:r>
      <w:r w:rsidR="00DE52E6" w:rsidRPr="009D3FE1">
        <w:rPr>
          <w:color w:val="000000" w:themeColor="text1"/>
        </w:rPr>
        <w:t xml:space="preserve">. This agreement covers the period from </w:t>
      </w:r>
      <w:r w:rsidR="00705CFA" w:rsidRPr="009D3FE1">
        <w:rPr>
          <w:color w:val="000000" w:themeColor="text1"/>
        </w:rPr>
        <w:t>2011 to June 2015</w:t>
      </w:r>
      <w:r w:rsidR="00705CFA" w:rsidRPr="009D3FE1">
        <w:rPr>
          <w:rStyle w:val="FootnoteReference"/>
          <w:color w:val="000000" w:themeColor="text1"/>
        </w:rPr>
        <w:footnoteReference w:id="2"/>
      </w:r>
      <w:r w:rsidR="00705CFA" w:rsidRPr="009D3FE1">
        <w:rPr>
          <w:color w:val="000000" w:themeColor="text1"/>
        </w:rPr>
        <w:t xml:space="preserve">. The </w:t>
      </w:r>
      <w:r w:rsidR="004038FA" w:rsidRPr="009D3FE1">
        <w:rPr>
          <w:color w:val="000000" w:themeColor="text1"/>
        </w:rPr>
        <w:t xml:space="preserve">TAF is designed </w:t>
      </w:r>
      <w:r w:rsidR="002C474D" w:rsidRPr="009D3FE1">
        <w:rPr>
          <w:color w:val="000000" w:themeColor="text1"/>
        </w:rPr>
        <w:t>as a mechanism to effectively coordinate technical assistance of various donor organizations and, in the process,</w:t>
      </w:r>
      <w:r w:rsidR="004038FA" w:rsidRPr="009D3FE1">
        <w:rPr>
          <w:color w:val="000000" w:themeColor="text1"/>
        </w:rPr>
        <w:t xml:space="preserve"> </w:t>
      </w:r>
      <w:r w:rsidR="002C474D" w:rsidRPr="009D3FE1">
        <w:rPr>
          <w:color w:val="000000" w:themeColor="text1"/>
        </w:rPr>
        <w:t>capacitate DSWD implementing offices in managing technical assistance</w:t>
      </w:r>
      <w:r w:rsidR="00230B26" w:rsidRPr="009D3FE1">
        <w:rPr>
          <w:color w:val="000000" w:themeColor="text1"/>
        </w:rPr>
        <w:t xml:space="preserve"> (see section </w:t>
      </w:r>
      <w:r w:rsidR="00DB53CC" w:rsidRPr="009D3FE1">
        <w:rPr>
          <w:b/>
          <w:color w:val="000000" w:themeColor="text1"/>
        </w:rPr>
        <w:t>1.</w:t>
      </w:r>
      <w:r w:rsidR="00230B26" w:rsidRPr="009D3FE1">
        <w:rPr>
          <w:b/>
          <w:color w:val="000000" w:themeColor="text1"/>
        </w:rPr>
        <w:t xml:space="preserve">2 </w:t>
      </w:r>
      <w:r w:rsidR="00230B26" w:rsidRPr="009D3FE1">
        <w:rPr>
          <w:color w:val="000000" w:themeColor="text1"/>
        </w:rPr>
        <w:t>of this report below for the explanation about TAF</w:t>
      </w:r>
      <w:r w:rsidR="0071750F">
        <w:rPr>
          <w:color w:val="000000" w:themeColor="text1"/>
        </w:rPr>
        <w:t>)</w:t>
      </w:r>
      <w:r w:rsidR="002C474D" w:rsidRPr="009D3FE1">
        <w:rPr>
          <w:color w:val="000000" w:themeColor="text1"/>
        </w:rPr>
        <w:t>.</w:t>
      </w:r>
    </w:p>
    <w:p w:rsidR="002C474D" w:rsidRPr="009D3FE1" w:rsidRDefault="002C474D" w:rsidP="00D76C67">
      <w:pPr>
        <w:spacing w:after="0" w:line="240" w:lineRule="auto"/>
        <w:jc w:val="both"/>
        <w:rPr>
          <w:smallCaps/>
          <w:color w:val="000000" w:themeColor="text1"/>
        </w:rPr>
      </w:pPr>
    </w:p>
    <w:p w:rsidR="00705CFA" w:rsidRPr="009D3FE1" w:rsidRDefault="00DE52E6" w:rsidP="00D76C67">
      <w:pPr>
        <w:spacing w:after="0" w:line="240" w:lineRule="auto"/>
        <w:jc w:val="both"/>
        <w:rPr>
          <w:smallCaps/>
          <w:color w:val="000000" w:themeColor="text1"/>
        </w:rPr>
      </w:pPr>
      <w:r w:rsidRPr="009D3FE1">
        <w:rPr>
          <w:color w:val="000000" w:themeColor="text1"/>
        </w:rPr>
        <w:t xml:space="preserve">After 28 months of </w:t>
      </w:r>
      <w:r w:rsidR="00B5273D" w:rsidRPr="009D3FE1">
        <w:rPr>
          <w:color w:val="000000" w:themeColor="text1"/>
        </w:rPr>
        <w:t>cooperation with DSWD on TAF</w:t>
      </w:r>
      <w:r w:rsidR="002C474D" w:rsidRPr="009D3FE1">
        <w:rPr>
          <w:color w:val="000000" w:themeColor="text1"/>
        </w:rPr>
        <w:t xml:space="preserve">, </w:t>
      </w:r>
      <w:r w:rsidR="0048535D">
        <w:rPr>
          <w:color w:val="000000" w:themeColor="text1"/>
        </w:rPr>
        <w:t>DFAT</w:t>
      </w:r>
      <w:r w:rsidR="002C474D" w:rsidRPr="009D3FE1">
        <w:rPr>
          <w:color w:val="000000" w:themeColor="text1"/>
        </w:rPr>
        <w:t xml:space="preserve"> </w:t>
      </w:r>
      <w:r w:rsidR="00230B26" w:rsidRPr="009D3FE1">
        <w:rPr>
          <w:color w:val="000000" w:themeColor="text1"/>
        </w:rPr>
        <w:t>engaged the services of an independent consultant</w:t>
      </w:r>
      <w:r w:rsidR="00945C78">
        <w:rPr>
          <w:color w:val="000000" w:themeColor="text1"/>
        </w:rPr>
        <w:t xml:space="preserve"> to conduct a R</w:t>
      </w:r>
      <w:r w:rsidR="00B5273D" w:rsidRPr="009D3FE1">
        <w:rPr>
          <w:color w:val="000000" w:themeColor="text1"/>
        </w:rPr>
        <w:t>eview on</w:t>
      </w:r>
      <w:r w:rsidR="002C474D" w:rsidRPr="009D3FE1">
        <w:rPr>
          <w:color w:val="000000" w:themeColor="text1"/>
        </w:rPr>
        <w:t xml:space="preserve"> the progress of TAF implementation. </w:t>
      </w:r>
      <w:r w:rsidR="00230B26" w:rsidRPr="009D3FE1">
        <w:rPr>
          <w:color w:val="000000" w:themeColor="text1"/>
        </w:rPr>
        <w:t xml:space="preserve">The </w:t>
      </w:r>
      <w:r w:rsidR="00945C78">
        <w:rPr>
          <w:color w:val="000000" w:themeColor="text1"/>
        </w:rPr>
        <w:t>independent R</w:t>
      </w:r>
      <w:r w:rsidR="00B5273D" w:rsidRPr="009D3FE1">
        <w:rPr>
          <w:color w:val="000000" w:themeColor="text1"/>
        </w:rPr>
        <w:t>eview</w:t>
      </w:r>
      <w:r w:rsidR="00230B26" w:rsidRPr="009D3FE1">
        <w:rPr>
          <w:color w:val="000000" w:themeColor="text1"/>
        </w:rPr>
        <w:t xml:space="preserve"> was conducted</w:t>
      </w:r>
      <w:r w:rsidR="00F87E18" w:rsidRPr="009D3FE1">
        <w:rPr>
          <w:color w:val="000000" w:themeColor="text1"/>
        </w:rPr>
        <w:t xml:space="preserve"> intermittently between October 2013 and </w:t>
      </w:r>
      <w:r w:rsidR="00230B26" w:rsidRPr="009D3FE1">
        <w:rPr>
          <w:color w:val="000000" w:themeColor="text1"/>
        </w:rPr>
        <w:t>February</w:t>
      </w:r>
      <w:r w:rsidR="00F87E18" w:rsidRPr="009D3FE1">
        <w:rPr>
          <w:color w:val="000000" w:themeColor="text1"/>
        </w:rPr>
        <w:t xml:space="preserve"> 2014</w:t>
      </w:r>
      <w:r w:rsidR="00230B26" w:rsidRPr="009D3FE1">
        <w:rPr>
          <w:color w:val="000000" w:themeColor="text1"/>
        </w:rPr>
        <w:t xml:space="preserve"> (as amended)</w:t>
      </w:r>
      <w:r w:rsidR="002C474D" w:rsidRPr="009D3FE1">
        <w:rPr>
          <w:color w:val="000000" w:themeColor="text1"/>
        </w:rPr>
        <w:t>.</w:t>
      </w:r>
    </w:p>
    <w:p w:rsidR="00EC7B42" w:rsidRPr="009D3FE1" w:rsidRDefault="00EC7B42" w:rsidP="00D76C67">
      <w:pPr>
        <w:spacing w:after="0" w:line="240" w:lineRule="auto"/>
        <w:jc w:val="both"/>
        <w:rPr>
          <w:smallCaps/>
          <w:color w:val="000000" w:themeColor="text1"/>
        </w:rPr>
      </w:pPr>
    </w:p>
    <w:p w:rsidR="00705CFA" w:rsidRPr="009D3FE1" w:rsidRDefault="00851432" w:rsidP="00D76C67">
      <w:pPr>
        <w:spacing w:after="0" w:line="240" w:lineRule="auto"/>
        <w:jc w:val="both"/>
        <w:rPr>
          <w:smallCaps/>
          <w:color w:val="000000" w:themeColor="text1"/>
        </w:rPr>
      </w:pPr>
      <w:r w:rsidRPr="009D3FE1">
        <w:rPr>
          <w:smallCaps/>
          <w:noProof/>
          <w:color w:val="000000" w:themeColor="text1"/>
          <w:lang w:val="en-AU" w:eastAsia="en-AU"/>
        </w:rPr>
        <mc:AlternateContent>
          <mc:Choice Requires="wpg">
            <w:drawing>
              <wp:anchor distT="0" distB="0" distL="114300" distR="114300" simplePos="0" relativeHeight="251795456" behindDoc="0" locked="0" layoutInCell="1" allowOverlap="1" wp14:anchorId="7E2D565C" wp14:editId="2C56FC63">
                <wp:simplePos x="0" y="0"/>
                <wp:positionH relativeFrom="column">
                  <wp:posOffset>771525</wp:posOffset>
                </wp:positionH>
                <wp:positionV relativeFrom="paragraph">
                  <wp:posOffset>2540</wp:posOffset>
                </wp:positionV>
                <wp:extent cx="4638675" cy="2762249"/>
                <wp:effectExtent l="0" t="0" r="9525" b="0"/>
                <wp:wrapNone/>
                <wp:docPr id="709" name="Group 709"/>
                <wp:cNvGraphicFramePr/>
                <a:graphic xmlns:a="http://schemas.openxmlformats.org/drawingml/2006/main">
                  <a:graphicData uri="http://schemas.microsoft.com/office/word/2010/wordprocessingGroup">
                    <wpg:wgp>
                      <wpg:cNvGrpSpPr/>
                      <wpg:grpSpPr>
                        <a:xfrm>
                          <a:off x="0" y="0"/>
                          <a:ext cx="4638675" cy="2762249"/>
                          <a:chOff x="0" y="96789"/>
                          <a:chExt cx="4638675" cy="2762781"/>
                        </a:xfrm>
                      </wpg:grpSpPr>
                      <wpg:grpSp>
                        <wpg:cNvPr id="3" name="Group 3"/>
                        <wpg:cNvGrpSpPr/>
                        <wpg:grpSpPr>
                          <a:xfrm>
                            <a:off x="0" y="609600"/>
                            <a:ext cx="4638675" cy="2249970"/>
                            <a:chOff x="742950" y="0"/>
                            <a:chExt cx="4638675" cy="2249970"/>
                          </a:xfrm>
                        </wpg:grpSpPr>
                        <wps:wsp>
                          <wps:cNvPr id="691" name="Left Brace 691"/>
                          <wps:cNvSpPr/>
                          <wps:spPr>
                            <a:xfrm rot="16200000">
                              <a:off x="2243261" y="100178"/>
                              <a:ext cx="314325" cy="2228606"/>
                            </a:xfrm>
                            <a:prstGeom prst="leftBrace">
                              <a:avLst>
                                <a:gd name="adj1" fmla="val 8333"/>
                                <a:gd name="adj2" fmla="val 52344"/>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3" name="Rounded Rectangle 693"/>
                          <wps:cNvSpPr/>
                          <wps:spPr>
                            <a:xfrm>
                              <a:off x="1104901" y="1298146"/>
                              <a:ext cx="2647950" cy="770814"/>
                            </a:xfrm>
                            <a:prstGeom prst="roundRect">
                              <a:avLst/>
                            </a:prstGeom>
                            <a:noFill/>
                            <a:ln w="3175" cap="flat" cmpd="sng" algn="ctr">
                              <a:noFill/>
                              <a:prstDash val="solid"/>
                            </a:ln>
                            <a:effectLst/>
                          </wps:spPr>
                          <wps:txbx>
                            <w:txbxContent>
                              <w:p w:rsidR="002C7259" w:rsidRPr="002A7A65" w:rsidRDefault="002C7259" w:rsidP="00F87E18">
                                <w:pPr>
                                  <w:spacing w:after="0" w:line="240" w:lineRule="auto"/>
                                  <w:jc w:val="center"/>
                                  <w:rPr>
                                    <w:sz w:val="16"/>
                                    <w:szCs w:val="16"/>
                                  </w:rPr>
                                </w:pPr>
                                <w:r>
                                  <w:rPr>
                                    <w:sz w:val="16"/>
                                    <w:szCs w:val="16"/>
                                  </w:rPr>
                                  <w:t>DFAT</w:t>
                                </w:r>
                                <w:r w:rsidRPr="002A7A65">
                                  <w:rPr>
                                    <w:sz w:val="16"/>
                                    <w:szCs w:val="16"/>
                                  </w:rPr>
                                  <w:t xml:space="preserve">-DSWD Agreement Relating to an Accountable Cash Grant for Assistance Regarding the Provision of a </w:t>
                                </w:r>
                                <w:r w:rsidRPr="002A7A65">
                                  <w:rPr>
                                    <w:b/>
                                    <w:sz w:val="16"/>
                                    <w:szCs w:val="16"/>
                                  </w:rPr>
                                  <w:t xml:space="preserve">Technical Assistance Unit </w:t>
                                </w:r>
                                <w:r w:rsidRPr="002A7A65">
                                  <w:rPr>
                                    <w:sz w:val="16"/>
                                    <w:szCs w:val="16"/>
                                  </w:rPr>
                                  <w:t xml:space="preserve">in DSWD for the Social Protection Reform TA Facility </w:t>
                                </w:r>
                              </w:p>
                              <w:p w:rsidR="002C7259" w:rsidRPr="002A7A65" w:rsidRDefault="002C7259" w:rsidP="00F87E18">
                                <w:pPr>
                                  <w:spacing w:after="0" w:line="240" w:lineRule="auto"/>
                                  <w:jc w:val="center"/>
                                  <w:rPr>
                                    <w:sz w:val="16"/>
                                    <w:szCs w:val="16"/>
                                  </w:rPr>
                                </w:pPr>
                                <w:r w:rsidRPr="002A7A65">
                                  <w:rPr>
                                    <w:sz w:val="16"/>
                                    <w:szCs w:val="16"/>
                                  </w:rPr>
                                  <w:t>[6 May 2011]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 name="Group 2"/>
                          <wpg:cNvGrpSpPr/>
                          <wpg:grpSpPr>
                            <a:xfrm>
                              <a:off x="742950" y="0"/>
                              <a:ext cx="4638675" cy="2249970"/>
                              <a:chOff x="742950" y="0"/>
                              <a:chExt cx="4638675" cy="2249970"/>
                            </a:xfrm>
                          </wpg:grpSpPr>
                          <wps:wsp>
                            <wps:cNvPr id="684" name="Straight Connector 684"/>
                            <wps:cNvCnPr/>
                            <wps:spPr>
                              <a:xfrm>
                                <a:off x="742950" y="828675"/>
                                <a:ext cx="46386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88" name="Straight Connector 688"/>
                            <wps:cNvCnPr/>
                            <wps:spPr>
                              <a:xfrm>
                                <a:off x="4819650" y="466725"/>
                                <a:ext cx="0" cy="733425"/>
                              </a:xfrm>
                              <a:prstGeom prst="line">
                                <a:avLst/>
                              </a:prstGeom>
                              <a:noFill/>
                              <a:ln w="9525" cap="flat" cmpd="sng" algn="ctr">
                                <a:solidFill>
                                  <a:srgbClr val="4F81BD">
                                    <a:shade val="95000"/>
                                    <a:satMod val="105000"/>
                                  </a:srgbClr>
                                </a:solidFill>
                                <a:prstDash val="solid"/>
                              </a:ln>
                              <a:effectLst/>
                            </wps:spPr>
                            <wps:bodyPr/>
                          </wps:wsp>
                          <wps:wsp>
                            <wps:cNvPr id="689" name="Straight Connector 689"/>
                            <wps:cNvCnPr/>
                            <wps:spPr>
                              <a:xfrm>
                                <a:off x="1285875" y="495300"/>
                                <a:ext cx="0" cy="733425"/>
                              </a:xfrm>
                              <a:prstGeom prst="line">
                                <a:avLst/>
                              </a:prstGeom>
                              <a:noFill/>
                              <a:ln w="9525" cap="flat" cmpd="sng" algn="ctr">
                                <a:solidFill>
                                  <a:srgbClr val="4F81BD">
                                    <a:shade val="95000"/>
                                    <a:satMod val="105000"/>
                                  </a:srgbClr>
                                </a:solidFill>
                                <a:prstDash val="solid"/>
                              </a:ln>
                              <a:effectLst/>
                            </wps:spPr>
                            <wps:bodyPr/>
                          </wps:wsp>
                          <wps:wsp>
                            <wps:cNvPr id="680" name="Rounded Rectangle 680"/>
                            <wps:cNvSpPr/>
                            <wps:spPr>
                              <a:xfrm>
                                <a:off x="981075" y="600075"/>
                                <a:ext cx="619125" cy="457200"/>
                              </a:xfrm>
                              <a:prstGeom prst="round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path path="circle">
                                  <a:fillToRect t="100000" r="100000"/>
                                </a:path>
                                <a:tileRect l="-100000" b="-100000"/>
                              </a:gra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2C7259" w:rsidRPr="00230B26" w:rsidRDefault="002C7259" w:rsidP="002F410D">
                                  <w:pPr>
                                    <w:spacing w:after="0" w:line="240" w:lineRule="auto"/>
                                    <w:jc w:val="center"/>
                                    <w:rPr>
                                      <w:color w:val="000000" w:themeColor="text1"/>
                                      <w:sz w:val="20"/>
                                      <w:szCs w:val="20"/>
                                    </w:rPr>
                                  </w:pPr>
                                  <w:r w:rsidRPr="00230B26">
                                    <w:rPr>
                                      <w:color w:val="000000" w:themeColor="text1"/>
                                      <w:sz w:val="20"/>
                                      <w:szCs w:val="20"/>
                                    </w:rPr>
                                    <w:t>June 2011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Rounded Rectangle 681"/>
                            <wps:cNvSpPr/>
                            <wps:spPr>
                              <a:xfrm>
                                <a:off x="4505325" y="600075"/>
                                <a:ext cx="619125" cy="457200"/>
                              </a:xfrm>
                              <a:prstGeom prst="round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path path="circle">
                                  <a:fillToRect t="100000" r="100000"/>
                                </a:path>
                                <a:tileRect l="-100000" b="-100000"/>
                              </a:gradFill>
                              <a:ln w="3175" cap="flat" cmpd="sng" algn="ctr">
                                <a:solidFill>
                                  <a:srgbClr val="4F81BD">
                                    <a:shade val="50000"/>
                                  </a:srgbClr>
                                </a:solidFill>
                                <a:prstDash val="solid"/>
                              </a:ln>
                              <a:effectLst/>
                            </wps:spPr>
                            <wps:txbx>
                              <w:txbxContent>
                                <w:p w:rsidR="002C7259" w:rsidRPr="00230B26" w:rsidRDefault="002C7259" w:rsidP="002F410D">
                                  <w:pPr>
                                    <w:spacing w:after="0" w:line="240" w:lineRule="auto"/>
                                    <w:jc w:val="center"/>
                                    <w:rPr>
                                      <w:sz w:val="20"/>
                                      <w:szCs w:val="20"/>
                                    </w:rPr>
                                  </w:pPr>
                                  <w:r w:rsidRPr="00230B26">
                                    <w:rPr>
                                      <w:sz w:val="20"/>
                                      <w:szCs w:val="20"/>
                                    </w:rPr>
                                    <w:t>June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Oval 682"/>
                            <wps:cNvSpPr/>
                            <wps:spPr>
                              <a:xfrm>
                                <a:off x="971550" y="0"/>
                                <a:ext cx="628650" cy="581025"/>
                              </a:xfrm>
                              <a:prstGeom prst="ellipse">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2C7259" w:rsidRPr="00230B26" w:rsidRDefault="002C7259" w:rsidP="002F410D">
                                  <w:pPr>
                                    <w:spacing w:after="0" w:line="240" w:lineRule="auto"/>
                                    <w:jc w:val="center"/>
                                    <w:rPr>
                                      <w:b/>
                                      <w:sz w:val="16"/>
                                      <w:szCs w:val="16"/>
                                    </w:rPr>
                                  </w:pPr>
                                  <w:r w:rsidRPr="00230B26">
                                    <w:rPr>
                                      <w:b/>
                                      <w:sz w:val="16"/>
                                      <w:szCs w:val="16"/>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Oval 683"/>
                            <wps:cNvSpPr/>
                            <wps:spPr>
                              <a:xfrm>
                                <a:off x="4429125" y="106364"/>
                                <a:ext cx="742950" cy="581025"/>
                              </a:xfrm>
                              <a:prstGeom prst="ellipse">
                                <a:avLst/>
                              </a:prstGeom>
                              <a:noFill/>
                              <a:ln w="3175" cap="flat" cmpd="sng" algn="ctr">
                                <a:noFill/>
                                <a:prstDash val="solid"/>
                              </a:ln>
                              <a:effectLst/>
                            </wps:spPr>
                            <wps:txbx>
                              <w:txbxContent>
                                <w:p w:rsidR="002C7259" w:rsidRPr="00230B26" w:rsidRDefault="002C7259" w:rsidP="00F57A82">
                                  <w:pPr>
                                    <w:spacing w:after="0" w:line="240" w:lineRule="auto"/>
                                    <w:jc w:val="center"/>
                                    <w:rPr>
                                      <w:b/>
                                      <w:sz w:val="16"/>
                                      <w:szCs w:val="16"/>
                                    </w:rPr>
                                  </w:pPr>
                                  <w:r w:rsidRPr="00230B26">
                                    <w:rPr>
                                      <w:b/>
                                      <w:sz w:val="16"/>
                                      <w:szCs w:val="16"/>
                                    </w:rPr>
                                    <w:t>Finish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Straight Connector 685"/>
                            <wps:cNvCnPr/>
                            <wps:spPr>
                              <a:xfrm>
                                <a:off x="3038475" y="535999"/>
                                <a:ext cx="0" cy="304936"/>
                              </a:xfrm>
                              <a:prstGeom prst="line">
                                <a:avLst/>
                              </a:prstGeom>
                              <a:ln>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86" name="Rounded Rectangle 686"/>
                            <wps:cNvSpPr/>
                            <wps:spPr>
                              <a:xfrm>
                                <a:off x="2647950" y="783785"/>
                                <a:ext cx="790575" cy="457200"/>
                              </a:xfrm>
                              <a:prstGeom prst="roundRect">
                                <a:avLst/>
                              </a:prstGeom>
                              <a:noFill/>
                              <a:ln w="3175" cap="flat" cmpd="sng" algn="ctr">
                                <a:noFill/>
                                <a:prstDash val="solid"/>
                              </a:ln>
                              <a:effectLst/>
                            </wps:spPr>
                            <wps:txbx>
                              <w:txbxContent>
                                <w:p w:rsidR="002C7259" w:rsidRPr="00230B26" w:rsidRDefault="002C7259" w:rsidP="00F57A82">
                                  <w:pPr>
                                    <w:spacing w:after="0" w:line="240" w:lineRule="auto"/>
                                    <w:jc w:val="center"/>
                                    <w:rPr>
                                      <w:sz w:val="20"/>
                                      <w:szCs w:val="20"/>
                                    </w:rPr>
                                  </w:pPr>
                                  <w:r w:rsidRPr="00230B26">
                                    <w:rPr>
                                      <w:sz w:val="20"/>
                                      <w:szCs w:val="20"/>
                                    </w:rPr>
                                    <w:t>October 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Oval 687"/>
                            <wps:cNvSpPr/>
                            <wps:spPr>
                              <a:xfrm>
                                <a:off x="2476500" y="168275"/>
                                <a:ext cx="1085850" cy="443516"/>
                              </a:xfrm>
                              <a:prstGeom prst="ellipse">
                                <a:avLst/>
                              </a:prstGeom>
                              <a:noFill/>
                              <a:ln w="3175" cap="flat" cmpd="sng" algn="ctr">
                                <a:noFill/>
                                <a:prstDash val="solid"/>
                              </a:ln>
                              <a:effectLst/>
                            </wps:spPr>
                            <wps:txbx>
                              <w:txbxContent>
                                <w:p w:rsidR="002C7259" w:rsidRPr="00230B26" w:rsidRDefault="002C7259" w:rsidP="00F57A82">
                                  <w:pPr>
                                    <w:spacing w:after="0" w:line="240" w:lineRule="auto"/>
                                    <w:jc w:val="center"/>
                                    <w:rPr>
                                      <w:sz w:val="16"/>
                                      <w:szCs w:val="16"/>
                                    </w:rPr>
                                  </w:pPr>
                                  <w:r w:rsidRPr="00230B26">
                                    <w:rPr>
                                      <w:sz w:val="16"/>
                                      <w:szCs w:val="16"/>
                                    </w:rPr>
                                    <w:t>Progress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 name="Rounded Rectangle 694"/>
                            <wps:cNvSpPr/>
                            <wps:spPr>
                              <a:xfrm>
                                <a:off x="4162425" y="1380828"/>
                                <a:ext cx="1219200" cy="869142"/>
                              </a:xfrm>
                              <a:prstGeom prst="roundRect">
                                <a:avLst/>
                              </a:prstGeom>
                              <a:noFill/>
                              <a:ln w="3175" cap="flat" cmpd="sng" algn="ctr">
                                <a:noFill/>
                                <a:prstDash val="solid"/>
                              </a:ln>
                              <a:effectLst/>
                            </wps:spPr>
                            <wps:txbx>
                              <w:txbxContent>
                                <w:p w:rsidR="002C7259" w:rsidRPr="00230B26" w:rsidRDefault="002C7259" w:rsidP="004315D5">
                                  <w:pPr>
                                    <w:spacing w:after="0" w:line="240" w:lineRule="auto"/>
                                    <w:jc w:val="center"/>
                                    <w:rPr>
                                      <w:b/>
                                      <w:sz w:val="18"/>
                                      <w:szCs w:val="18"/>
                                    </w:rPr>
                                  </w:pPr>
                                  <w:r w:rsidRPr="00230B26">
                                    <w:rPr>
                                      <w:b/>
                                      <w:sz w:val="18"/>
                                      <w:szCs w:val="18"/>
                                    </w:rPr>
                                    <w:t xml:space="preserve">Fig. 1: </w:t>
                                  </w:r>
                                  <w:r w:rsidRPr="002A7A65">
                                    <w:rPr>
                                      <w:sz w:val="18"/>
                                      <w:szCs w:val="18"/>
                                    </w:rPr>
                                    <w:t>Leng</w:t>
                                  </w:r>
                                  <w:r>
                                    <w:rPr>
                                      <w:sz w:val="18"/>
                                      <w:szCs w:val="18"/>
                                    </w:rPr>
                                    <w:t>th of Cooperation between DFAT</w:t>
                                  </w:r>
                                  <w:r w:rsidRPr="002A7A65">
                                    <w:rPr>
                                      <w:sz w:val="18"/>
                                      <w:szCs w:val="18"/>
                                    </w:rPr>
                                    <w:t xml:space="preserve"> and DSWD on TAF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707" name="Left Brace 707"/>
                        <wps:cNvSpPr/>
                        <wps:spPr>
                          <a:xfrm rot="16200000" flipH="1">
                            <a:off x="2247118" y="-875476"/>
                            <a:ext cx="344595" cy="3314770"/>
                          </a:xfrm>
                          <a:prstGeom prst="leftBrace">
                            <a:avLst>
                              <a:gd name="adj1" fmla="val 8333"/>
                              <a:gd name="adj2" fmla="val 52344"/>
                            </a:avLst>
                          </a:prstGeom>
                          <a:noFill/>
                          <a:ln w="31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 name="Rounded Rectangle 708"/>
                        <wps:cNvSpPr/>
                        <wps:spPr>
                          <a:xfrm>
                            <a:off x="1257301" y="96789"/>
                            <a:ext cx="2457450" cy="512823"/>
                          </a:xfrm>
                          <a:prstGeom prst="roundRect">
                            <a:avLst/>
                          </a:prstGeom>
                          <a:noFill/>
                          <a:ln w="3175" cap="flat" cmpd="sng" algn="ctr">
                            <a:noFill/>
                            <a:prstDash val="solid"/>
                          </a:ln>
                          <a:effectLst/>
                        </wps:spPr>
                        <wps:txbx>
                          <w:txbxContent>
                            <w:p w:rsidR="002C7259" w:rsidRPr="002A7A65" w:rsidRDefault="002C7259" w:rsidP="00F87E18">
                              <w:pPr>
                                <w:spacing w:after="0" w:line="240" w:lineRule="auto"/>
                                <w:jc w:val="center"/>
                                <w:rPr>
                                  <w:sz w:val="16"/>
                                  <w:szCs w:val="16"/>
                                </w:rPr>
                              </w:pPr>
                              <w:r w:rsidRPr="002A7A65">
                                <w:rPr>
                                  <w:sz w:val="16"/>
                                  <w:szCs w:val="16"/>
                                </w:rPr>
                                <w:t>Subsidiary Arrangement Relating to DSWD TAF for Social Protection Reforms</w:t>
                              </w:r>
                            </w:p>
                            <w:p w:rsidR="002C7259" w:rsidRPr="002A7A65" w:rsidRDefault="002C7259" w:rsidP="00F87E18">
                              <w:pPr>
                                <w:spacing w:line="240" w:lineRule="auto"/>
                                <w:jc w:val="center"/>
                                <w:rPr>
                                  <w:sz w:val="16"/>
                                  <w:szCs w:val="16"/>
                                </w:rPr>
                              </w:pPr>
                              <w:r w:rsidRPr="002A7A65">
                                <w:rPr>
                                  <w:sz w:val="16"/>
                                  <w:szCs w:val="16"/>
                                </w:rPr>
                                <w:t>[2 Dec 2011]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709" o:spid="_x0000_s1028" style="position:absolute;left:0;text-align:left;margin-left:60.75pt;margin-top:.2pt;width:365.25pt;height:217.5pt;z-index:251795456;mso-height-relative:margin" coordorigin=",967" coordsize="46386,27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">
                <v:group id="Group 3" o:spid="_x0000_s1029" style="position:absolute;top:6096;width:46386;height:22499" coordorigin="7429" coordsize="46386,22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91" o:spid="_x0000_s1030" type="#_x0000_t87" style="position:absolute;left:22432;top:1002;width:3143;height:222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2IisQA&#10;AADcAAAADwAAAGRycy9kb3ducmV2LnhtbESP0YrCMBRE34X9h3AXfJE1rYiuXaMsoiC+Vf2Aa3O3&#10;7drclCbW6tcbQfBxmJkzzHzZmUq01LjSsoJ4GIEgzqwuOVdwPGy+vkE4j6yxskwKbuRgufjozTHR&#10;9soptXufiwBhl6CCwvs6kdJlBRl0Q1sTB+/PNgZ9kE0udYPXADeVHEXRRBosOSwUWNOqoOy8vxgF&#10;9j+1abkbHdv7enyKp4M1+ulZqf5n9/sDwlPn3+FXe6sVTGYx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diIrEAAAA3AAAAA8AAAAAAAAAAAAAAAAAmAIAAGRycy9k&#10;b3ducmV2LnhtbFBLBQYAAAAABAAEAPUAAACJAwAAAAA=&#10;" adj="254,11306" strokecolor="black [3213]" strokeweight=".25pt"/>
                  <v:roundrect id="Rounded Rectangle 693" o:spid="_x0000_s1031" style="position:absolute;left:11049;top:12981;width:26479;height:77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6CI8AA&#10;AADcAAAADwAAAGRycy9kb3ducmV2LnhtbESPzYoCMRCE7wu+Q2hhb2tGRVlHo8jCgkd/Fs/NpJ0M&#10;Jp0hieP49htB8FhU1VfUatM7KzoKsfGsYDwqQBBXXjdcK/g7/X59g4gJWaP1TAoeFGGzHnyssNT+&#10;zgfqjqkWGcKxRAUmpbaUMlaGHMaRb4mzd/HBYcoy1FIHvGe4s3JSFHPpsOG8YLClH0PV9XhzCnTo&#10;eD+jRA+7N8GOt5P2fDkr9Tnst0sQifr0Dr/aO61gvpjC80w+An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96CI8AAAADcAAAADwAAAAAAAAAAAAAAAACYAgAAZHJzL2Rvd25y&#10;ZXYueG1sUEsFBgAAAAAEAAQA9QAAAIUDAAAAAA==&#10;" filled="f" stroked="f" strokeweight=".25pt">
                    <v:textbox>
                      <w:txbxContent>
                        <w:p w:rsidR="002C7259" w:rsidRPr="002A7A65" w:rsidRDefault="002C7259" w:rsidP="00F87E18">
                          <w:pPr>
                            <w:spacing w:after="0" w:line="240" w:lineRule="auto"/>
                            <w:jc w:val="center"/>
                            <w:rPr>
                              <w:sz w:val="16"/>
                              <w:szCs w:val="16"/>
                            </w:rPr>
                          </w:pPr>
                          <w:r>
                            <w:rPr>
                              <w:sz w:val="16"/>
                              <w:szCs w:val="16"/>
                            </w:rPr>
                            <w:t>DFAT</w:t>
                          </w:r>
                          <w:r w:rsidRPr="002A7A65">
                            <w:rPr>
                              <w:sz w:val="16"/>
                              <w:szCs w:val="16"/>
                            </w:rPr>
                            <w:t xml:space="preserve">-DSWD Agreement Relating to an Accountable Cash Grant for Assistance Regarding the Provision of a </w:t>
                          </w:r>
                          <w:r w:rsidRPr="002A7A65">
                            <w:rPr>
                              <w:b/>
                              <w:sz w:val="16"/>
                              <w:szCs w:val="16"/>
                            </w:rPr>
                            <w:t xml:space="preserve">Technical Assistance Unit </w:t>
                          </w:r>
                          <w:r w:rsidRPr="002A7A65">
                            <w:rPr>
                              <w:sz w:val="16"/>
                              <w:szCs w:val="16"/>
                            </w:rPr>
                            <w:t xml:space="preserve">in DSWD for the Social Protection Reform TA Facility </w:t>
                          </w:r>
                        </w:p>
                        <w:p w:rsidR="002C7259" w:rsidRPr="002A7A65" w:rsidRDefault="002C7259" w:rsidP="00F87E18">
                          <w:pPr>
                            <w:spacing w:after="0" w:line="240" w:lineRule="auto"/>
                            <w:jc w:val="center"/>
                            <w:rPr>
                              <w:sz w:val="16"/>
                              <w:szCs w:val="16"/>
                            </w:rPr>
                          </w:pPr>
                          <w:r w:rsidRPr="002A7A65">
                            <w:rPr>
                              <w:sz w:val="16"/>
                              <w:szCs w:val="16"/>
                            </w:rPr>
                            <w:t>[6 May 2011]</w:t>
                          </w:r>
                        </w:p>
                      </w:txbxContent>
                    </v:textbox>
                  </v:roundrect>
                  <v:group id="Group 2" o:spid="_x0000_s1032" style="position:absolute;left:7429;width:46387;height:22499" coordorigin="7429" coordsize="46386,22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Straight Connector 684" o:spid="_x0000_s1033" style="position:absolute;visibility:visible;mso-wrap-style:square" from="7429,8286" to="53816,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RkTsUAAADcAAAADwAAAGRycy9kb3ducmV2LnhtbESPUUvDQBCE34X+h2MLvtlLq4aY9lpK&#10;QSjqi9UfsOa2SWhuL73btqm/3hMEH4eZ+YZZrAbXqTOF2Ho2MJ1koIgrb1uuDXx+PN8VoKIgW+w8&#10;k4ErRVgtRzcLLK2/8Dudd1KrBOFYooFGpC+1jlVDDuPE98TJ2/vgUJIMtbYBLwnuOj3Lslw7bDkt&#10;NNjTpqHqsDs5A8fXt228fnUzyR+/Xw5hXTzJfTTmdjys56CEBvkP/7W31kBePMDvmXQE9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bRkTsUAAADcAAAADwAAAAAAAAAA&#10;AAAAAAChAgAAZHJzL2Rvd25yZXYueG1sUEsFBgAAAAAEAAQA+QAAAJMDAAAAAA==&#10;" strokecolor="#4579b8 [3044]"/>
                    <v:line id="Straight Connector 688" o:spid="_x0000_s1034" style="position:absolute;visibility:visible;mso-wrap-style:square" from="48196,4667" to="48196,1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HaqcEAAADcAAAADwAAAGRycy9kb3ducmV2LnhtbERPz2vCMBS+C/4P4Qm72dQNiuuaigjC&#10;DjtUN9iOb8mzKTYvtcm0+++Xg7Djx/e72kyuF1caQ+dZwSrLQRBrbzpuFXy875drECEiG+w9k4Jf&#10;CrCp57MKS+NvfKDrMbYihXAoUYGNcSilDNqSw5D5gThxJz86jAmOrTQj3lK46+VjnhfSYcepweJA&#10;O0v6fPxxCj4tvjWN/o7kn7622rTG+MuzUg+LafsCItIU/8V396tRUKzT2nQmHQFZ/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MdqpwQAAANwAAAAPAAAAAAAAAAAAAAAA&#10;AKECAABkcnMvZG93bnJldi54bWxQSwUGAAAAAAQABAD5AAAAjwMAAAAA&#10;" strokecolor="#4a7ebb"/>
                    <v:line id="Straight Connector 689" o:spid="_x0000_s1035" style="position:absolute;visibility:visible;mso-wrap-style:square" from="12858,4953" to="12858,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MsQAAADcAAAADwAAAGRycy9kb3ducmV2LnhtbESPQWvCQBSE74L/YXlCb2ZjC8FEV5FC&#10;oYceUluox+fuMxvMvk2zW03/fVcQehxm5htmvR1dJy40hNazgkWWgyDW3rTcKPj8eJkvQYSIbLDz&#10;TAp+KcB2M52ssTL+yu902cdGJAiHChXYGPtKyqAtOQyZ74mTd/KDw5jk0Egz4DXBXScf87yQDltO&#10;CxZ7erakz/sfp+DL4ltd62Mk/3TYadMY479LpR5m424FItIY/8P39qtRUCxLuJ1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fX8yxAAAANwAAAAPAAAAAAAAAAAA&#10;AAAAAKECAABkcnMvZG93bnJldi54bWxQSwUGAAAAAAQABAD5AAAAkgMAAAAA&#10;" strokecolor="#4a7ebb"/>
                    <v:roundrect id="Rounded Rectangle 680" o:spid="_x0000_s1036" style="position:absolute;left:9810;top:6000;width:6192;height:4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y8cIA&#10;AADcAAAADwAAAGRycy9kb3ducmV2LnhtbERPz2vCMBS+C/4P4Q1202Q7SNc1FVGEMUSw87LbW/Ns&#10;i81LbVKt/705CDt+fL+z5WhbcaXeN441vM0VCOLSmYYrDcef7SwB4QOywdYxabiTh2U+nWSYGnfj&#10;A12LUIkYwj5FDXUIXSqlL2uy6OeuI47cyfUWQ4R9JU2PtxhuW/mu1EJabDg21NjRuqbyXAxWw3dX&#10;rsJuWLvf6qL2f+OHGobNUevXl3H1CSLQGP7FT/eX0bBI4vx4Jh4Bm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bLxwgAAANwAAAAPAAAAAAAAAAAAAAAAAJgCAABkcnMvZG93&#10;bnJldi54bWxQSwUGAAAAAAQABAD1AAAAhwMAAAAA&#10;" fillcolor="#ffff80" strokecolor="#243f60 [1604]" strokeweight=".25pt">
                      <v:fill color2="#ffffda" rotate="t" focusposition=",1" focussize="" colors="0 #ffff80;.5 #ffffb3;1 #ffffda" focus="100%" type="gradientRadial"/>
                      <v:textbox>
                        <w:txbxContent>
                          <w:p w:rsidR="002C7259" w:rsidRPr="00230B26" w:rsidRDefault="002C7259" w:rsidP="002F410D">
                            <w:pPr>
                              <w:spacing w:after="0" w:line="240" w:lineRule="auto"/>
                              <w:jc w:val="center"/>
                              <w:rPr>
                                <w:color w:val="000000" w:themeColor="text1"/>
                                <w:sz w:val="20"/>
                                <w:szCs w:val="20"/>
                              </w:rPr>
                            </w:pPr>
                            <w:r w:rsidRPr="00230B26">
                              <w:rPr>
                                <w:color w:val="000000" w:themeColor="text1"/>
                                <w:sz w:val="20"/>
                                <w:szCs w:val="20"/>
                              </w:rPr>
                              <w:t>June 2011</w:t>
                            </w:r>
                          </w:p>
                        </w:txbxContent>
                      </v:textbox>
                    </v:roundrect>
                    <v:roundrect id="Rounded Rectangle 681" o:spid="_x0000_s1037" style="position:absolute;left:45053;top:6000;width:6191;height:4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Kip8UA&#10;AADcAAAADwAAAGRycy9kb3ducmV2LnhtbESPT4vCMBTE7wt+h/CEvW1TPXS1GkUEQZe9+F9vj+bZ&#10;FpuX0mS1++2NIHgcZuY3zHjamkrcqHGlZQW9KAZBnFldcq5gt118DUA4j6yxskwK/snBdNL5GGOq&#10;7Z3XdNv4XAQIuxQVFN7XqZQuK8igi2xNHLyLbQz6IJtc6gbvAW4q2Y/jRBosOSwUWNO8oOy6+TMK&#10;jsP9dr7yv8fF+WefnA6JNd+Hk1Kf3XY2AuGp9e/wq73UCpJB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qKnxQAAANwAAAAPAAAAAAAAAAAAAAAAAJgCAABkcnMv&#10;ZG93bnJldi54bWxQSwUGAAAAAAQABAD1AAAAigMAAAAA&#10;" fillcolor="#ffff80" strokecolor="#385d8a" strokeweight=".25pt">
                      <v:fill color2="#ffffda" rotate="t" focusposition=",1" focussize="" colors="0 #ffff80;.5 #ffffb3;1 #ffffda" focus="100%" type="gradientRadial"/>
                      <v:textbox>
                        <w:txbxContent>
                          <w:p w:rsidR="002C7259" w:rsidRPr="00230B26" w:rsidRDefault="002C7259" w:rsidP="002F410D">
                            <w:pPr>
                              <w:spacing w:after="0" w:line="240" w:lineRule="auto"/>
                              <w:jc w:val="center"/>
                              <w:rPr>
                                <w:sz w:val="20"/>
                                <w:szCs w:val="20"/>
                              </w:rPr>
                            </w:pPr>
                            <w:r w:rsidRPr="00230B26">
                              <w:rPr>
                                <w:sz w:val="20"/>
                                <w:szCs w:val="20"/>
                              </w:rPr>
                              <w:t>June 2015</w:t>
                            </w:r>
                          </w:p>
                        </w:txbxContent>
                      </v:textbox>
                    </v:roundrect>
                    <v:oval id="Oval 682" o:spid="_x0000_s1038" style="position:absolute;left:9715;width:6287;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ipsUA&#10;AADcAAAADwAAAGRycy9kb3ducmV2LnhtbESPQWsCMRSE70L/Q3gFb5pVUWRrlLJQERVELYXeHpvX&#10;3W03L0sSdfXXG0HocZiZb5jZojW1OJPzlWUFg34Cgji3uuJCwefxozcF4QOyxtoyKbiSh8X8pTPD&#10;VNsL7+l8CIWIEPYpKihDaFIpfV6SQd+3DXH0fqwzGKJ0hdQOLxFuajlMkok0WHFcKLGhrKT873Ay&#10;Cm5yzdkg2y3H6+3xqxh9O/srN0p1X9v3NxCB2vAffrZXWsFkOoTH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e2KmxQAAANwAAAAPAAAAAAAAAAAAAAAAAJgCAABkcnMv&#10;ZG93bnJldi54bWxQSwUGAAAAAAQABAD1AAAAigMAAAAA&#10;" filled="f" stroked="f" strokeweight=".25pt">
                      <v:textbox>
                        <w:txbxContent>
                          <w:p w:rsidR="002C7259" w:rsidRPr="00230B26" w:rsidRDefault="002C7259" w:rsidP="002F410D">
                            <w:pPr>
                              <w:spacing w:after="0" w:line="240" w:lineRule="auto"/>
                              <w:jc w:val="center"/>
                              <w:rPr>
                                <w:b/>
                                <w:sz w:val="16"/>
                                <w:szCs w:val="16"/>
                              </w:rPr>
                            </w:pPr>
                            <w:r w:rsidRPr="00230B26">
                              <w:rPr>
                                <w:b/>
                                <w:sz w:val="16"/>
                                <w:szCs w:val="16"/>
                              </w:rPr>
                              <w:t>Start</w:t>
                            </w:r>
                          </w:p>
                        </w:txbxContent>
                      </v:textbox>
                    </v:oval>
                    <v:oval id="Oval 683" o:spid="_x0000_s1039" style="position:absolute;left:44291;top:1063;width:7429;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HPccA&#10;AADcAAAADwAAAGRycy9kb3ducmV2LnhtbESP3WrCQBSE7wu+w3KE3tWNlYpEN0EClmILxR8E7w7Z&#10;YxLNng27W0379N1CwcthZr5hFnlvWnEl5xvLCsajBARxaXXDlYL9bvU0A+EDssbWMin4Jg95NnhY&#10;YKrtjTd03YZKRAj7FBXUIXSplL6syaAf2Y44eifrDIYoXSW1w1uEm1Y+J8lUGmw4LtTYUVFTedl+&#10;GQU/cs3FuPh8fVl/7A7V5OjsWb4r9Tjsl3MQgfpwD/+337SC6WwCf2fiE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3xz3HAAAA3AAAAA8AAAAAAAAAAAAAAAAAmAIAAGRy&#10;cy9kb3ducmV2LnhtbFBLBQYAAAAABAAEAPUAAACMAwAAAAA=&#10;" filled="f" stroked="f" strokeweight=".25pt">
                      <v:textbox>
                        <w:txbxContent>
                          <w:p w:rsidR="002C7259" w:rsidRPr="00230B26" w:rsidRDefault="002C7259" w:rsidP="00F57A82">
                            <w:pPr>
                              <w:spacing w:after="0" w:line="240" w:lineRule="auto"/>
                              <w:jc w:val="center"/>
                              <w:rPr>
                                <w:b/>
                                <w:sz w:val="16"/>
                                <w:szCs w:val="16"/>
                              </w:rPr>
                            </w:pPr>
                            <w:r w:rsidRPr="00230B26">
                              <w:rPr>
                                <w:b/>
                                <w:sz w:val="16"/>
                                <w:szCs w:val="16"/>
                              </w:rPr>
                              <w:t>Finish</w:t>
                            </w:r>
                          </w:p>
                        </w:txbxContent>
                      </v:textbox>
                    </v:oval>
                    <v:line id="Straight Connector 685" o:spid="_x0000_s1040" style="position:absolute;visibility:visible;mso-wrap-style:square" from="30384,5359" to="30384,8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HpnsMAAADcAAAADwAAAGRycy9kb3ducmV2LnhtbESPT4vCMBTE7wt+h/AWvK3puirSNYqI&#10;glf/HDw+m2cTtnlpm6zWb28EweMwM79hZovOVeJKbbCeFXwPMhDEhdeWSwXHw+ZrCiJEZI2VZ1Jw&#10;pwCLee9jhrn2N97RdR9LkSAcclRgYqxzKUNhyGEY+Jo4eRffOoxJtqXULd4S3FVymGUT6dByWjBY&#10;08pQ8bf/dwpOZtX9rMfrbbNphvZytqOqOY2U6n92y18Qkbr4Dr/aW61gMh3D80w6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x6Z7DAAAA3AAAAA8AAAAAAAAAAAAA&#10;AAAAoQIAAGRycy9kb3ducmV2LnhtbFBLBQYAAAAABAAEAPkAAACRAwAAAAA=&#10;" strokecolor="#4579b8 [3044]">
                      <v:stroke startarrow="block"/>
                    </v:line>
                    <v:roundrect id="Rounded Rectangle 686" o:spid="_x0000_s1041" style="position:absolute;left:26479;top:7837;width:7906;height:4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3Zr8A&#10;AADcAAAADwAAAGRycy9kb3ducmV2LnhtbESPQYvCMBSE78L+h/AW9mZTBYtUo4ggeFR38fxonk0x&#10;eSlJrPXfm4WFPQ4z8w2z3o7OioFC7DwrmBUlCOLG645bBT/fh+kSREzIGq1nUvCiCNvNx2SNtfZP&#10;PtNwSa3IEI41KjAp9bWUsTHkMBa+J87ezQeHKcvQSh3wmeHOynlZVtJhx3nBYE97Q8398nAKdBj4&#10;tKBEL3sywc528/56uyr19TnuViASjek//Nc+agXVsoLfM/kI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cLdmvwAAANwAAAAPAAAAAAAAAAAAAAAAAJgCAABkcnMvZG93bnJl&#10;di54bWxQSwUGAAAAAAQABAD1AAAAhAMAAAAA&#10;" filled="f" stroked="f" strokeweight=".25pt">
                      <v:textbox>
                        <w:txbxContent>
                          <w:p w:rsidR="002C7259" w:rsidRPr="00230B26" w:rsidRDefault="002C7259" w:rsidP="00F57A82">
                            <w:pPr>
                              <w:spacing w:after="0" w:line="240" w:lineRule="auto"/>
                              <w:jc w:val="center"/>
                              <w:rPr>
                                <w:sz w:val="20"/>
                                <w:szCs w:val="20"/>
                              </w:rPr>
                            </w:pPr>
                            <w:r w:rsidRPr="00230B26">
                              <w:rPr>
                                <w:sz w:val="20"/>
                                <w:szCs w:val="20"/>
                              </w:rPr>
                              <w:t>October 2013</w:t>
                            </w:r>
                          </w:p>
                        </w:txbxContent>
                      </v:textbox>
                    </v:roundrect>
                    <v:oval id="Oval 687" o:spid="_x0000_s1042" style="position:absolute;left:24765;top:1682;width:10858;height:4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BPsYA&#10;AADcAAAADwAAAGRycy9kb3ducmV2LnhtbESPQWsCMRSE70L/Q3gFb5q1opWtUcqCIipItRR6e2xe&#10;d7fdvCxJ1NVfbwShx2FmvmGm89bU4kTOV5YVDPoJCOLc6ooLBZ+HRW8CwgdkjbVlUnAhD/PZU2eK&#10;qbZn/qDTPhQiQtinqKAMoUml9HlJBn3fNsTR+7HOYIjSFVI7PEe4qeVLkoylwYrjQokNZSXlf/uj&#10;UXCVa84G2W45Wm8PX8Xw29lfuVGq+9y+v4EI1Ib/8KO90grGk1e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zBPsYAAADcAAAADwAAAAAAAAAAAAAAAACYAgAAZHJz&#10;L2Rvd25yZXYueG1sUEsFBgAAAAAEAAQA9QAAAIsDAAAAAA==&#10;" filled="f" stroked="f" strokeweight=".25pt">
                      <v:textbox>
                        <w:txbxContent>
                          <w:p w:rsidR="002C7259" w:rsidRPr="00230B26" w:rsidRDefault="002C7259" w:rsidP="00F57A82">
                            <w:pPr>
                              <w:spacing w:after="0" w:line="240" w:lineRule="auto"/>
                              <w:jc w:val="center"/>
                              <w:rPr>
                                <w:sz w:val="16"/>
                                <w:szCs w:val="16"/>
                              </w:rPr>
                            </w:pPr>
                            <w:r w:rsidRPr="00230B26">
                              <w:rPr>
                                <w:sz w:val="16"/>
                                <w:szCs w:val="16"/>
                              </w:rPr>
                              <w:t>Progress Review</w:t>
                            </w:r>
                          </w:p>
                        </w:txbxContent>
                      </v:textbox>
                    </v:oval>
                    <v:roundrect id="Rounded Rectangle 694" o:spid="_x0000_s1043" style="position:absolute;left:41624;top:13808;width:12192;height:86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caV8AA&#10;AADcAAAADwAAAGRycy9kb3ducmV2LnhtbESPzYoCMRCE7wu+Q2hhb2tGUVlHo8jCgkd/Fs/NpJ0M&#10;Jp0hieP49htB8FhU1VfUatM7KzoKsfGsYDwqQBBXXjdcK/g7/X59g4gJWaP1TAoeFGGzHnyssNT+&#10;zgfqjqkWGcKxRAUmpbaUMlaGHMaRb4mzd/HBYcoy1FIHvGe4s3JSFHPpsOG8YLClH0PV9XhzCnTo&#10;eD+jRA+7N8GOt5P2fDkr9Tnst0sQifr0Dr/aO61gvpjC80w+An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DcaV8AAAADcAAAADwAAAAAAAAAAAAAAAACYAgAAZHJzL2Rvd25y&#10;ZXYueG1sUEsFBgAAAAAEAAQA9QAAAIUDAAAAAA==&#10;" filled="f" stroked="f" strokeweight=".25pt">
                      <v:textbox>
                        <w:txbxContent>
                          <w:p w:rsidR="002C7259" w:rsidRPr="00230B26" w:rsidRDefault="002C7259" w:rsidP="004315D5">
                            <w:pPr>
                              <w:spacing w:after="0" w:line="240" w:lineRule="auto"/>
                              <w:jc w:val="center"/>
                              <w:rPr>
                                <w:b/>
                                <w:sz w:val="18"/>
                                <w:szCs w:val="18"/>
                              </w:rPr>
                            </w:pPr>
                            <w:r w:rsidRPr="00230B26">
                              <w:rPr>
                                <w:b/>
                                <w:sz w:val="18"/>
                                <w:szCs w:val="18"/>
                              </w:rPr>
                              <w:t xml:space="preserve">Fig. 1: </w:t>
                            </w:r>
                            <w:r w:rsidRPr="002A7A65">
                              <w:rPr>
                                <w:sz w:val="18"/>
                                <w:szCs w:val="18"/>
                              </w:rPr>
                              <w:t>Leng</w:t>
                            </w:r>
                            <w:r>
                              <w:rPr>
                                <w:sz w:val="18"/>
                                <w:szCs w:val="18"/>
                              </w:rPr>
                              <w:t>th of Cooperation between DFAT</w:t>
                            </w:r>
                            <w:r w:rsidRPr="002A7A65">
                              <w:rPr>
                                <w:sz w:val="18"/>
                                <w:szCs w:val="18"/>
                              </w:rPr>
                              <w:t xml:space="preserve"> and DSWD on TAF</w:t>
                            </w:r>
                          </w:p>
                        </w:txbxContent>
                      </v:textbox>
                    </v:roundrect>
                  </v:group>
                </v:group>
                <v:shape id="Left Brace 707" o:spid="_x0000_s1044" type="#_x0000_t87" style="position:absolute;left:22471;top:-8755;width:3446;height:33148;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j0e8MA&#10;AADcAAAADwAAAGRycy9kb3ducmV2LnhtbESPzYrCMBSF98K8Q7gDs9N0CqNSjVKEwuBuqojurs21&#10;rTY3pYnaeXsjCC4P5+fjzJe9acSNOldbVvA9ikAQF1bXXCrYbrLhFITzyBoby6TgnxwsFx+DOSba&#10;3vmPbrkvRRhhl6CCyvs2kdIVFRl0I9sSB+9kO4M+yK6UusN7GDeNjKNoLA3WHAgVtrSqqLjkVxMg&#10;h31ex+fdzyVL19t01R93cXZU6uuzT2cgPPX+HX61f7WCSTSB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j0e8MAAADcAAAADwAAAAAAAAAAAAAAAACYAgAAZHJzL2Rv&#10;d25yZXYueG1sUEsFBgAAAAAEAAQA9QAAAIgDAAAAAA==&#10;" adj="187,11306" strokecolor="black [3213]" strokeweight=".25pt"/>
                <v:roundrect id="Rounded Rectangle 708" o:spid="_x0000_s1045" style="position:absolute;left:12573;top:967;width:24574;height:51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GKSLwA&#10;AADcAAAADwAAAGRycy9kb3ducmV2LnhtbERPy4rCMBTdC/5DuII7TRUcpRpFhIFZ+sL1pbk2xeSm&#10;JLHWvzcLYZaH897semdFRyE2nhXMpgUI4srrhmsF18vvZAUiJmSN1jMpeFOE3XY42GCp/YtP1J1T&#10;LXIIxxIVmJTaUspYGXIYp74lztzdB4cpw1BLHfCVw52V86L4kQ4bzg0GWzoYqh7np1OgQ8fHBSV6&#10;26MJdraft7f7TanxqN+vQSTq07/46/7TCpZFXpvP5CMgt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HkYpIvAAAANwAAAAPAAAAAAAAAAAAAAAAAJgCAABkcnMvZG93bnJldi54&#10;bWxQSwUGAAAAAAQABAD1AAAAgQMAAAAA&#10;" filled="f" stroked="f" strokeweight=".25pt">
                  <v:textbox>
                    <w:txbxContent>
                      <w:p w:rsidR="002C7259" w:rsidRPr="002A7A65" w:rsidRDefault="002C7259" w:rsidP="00F87E18">
                        <w:pPr>
                          <w:spacing w:after="0" w:line="240" w:lineRule="auto"/>
                          <w:jc w:val="center"/>
                          <w:rPr>
                            <w:sz w:val="16"/>
                            <w:szCs w:val="16"/>
                          </w:rPr>
                        </w:pPr>
                        <w:r w:rsidRPr="002A7A65">
                          <w:rPr>
                            <w:sz w:val="16"/>
                            <w:szCs w:val="16"/>
                          </w:rPr>
                          <w:t>Subsidiary Arrangement Relating to DSWD TAF for Social Protection Reforms</w:t>
                        </w:r>
                      </w:p>
                      <w:p w:rsidR="002C7259" w:rsidRPr="002A7A65" w:rsidRDefault="002C7259" w:rsidP="00F87E18">
                        <w:pPr>
                          <w:spacing w:line="240" w:lineRule="auto"/>
                          <w:jc w:val="center"/>
                          <w:rPr>
                            <w:sz w:val="16"/>
                            <w:szCs w:val="16"/>
                          </w:rPr>
                        </w:pPr>
                        <w:r w:rsidRPr="002A7A65">
                          <w:rPr>
                            <w:sz w:val="16"/>
                            <w:szCs w:val="16"/>
                          </w:rPr>
                          <w:t>[2 Dec 2011]</w:t>
                        </w:r>
                      </w:p>
                    </w:txbxContent>
                  </v:textbox>
                </v:roundrect>
              </v:group>
            </w:pict>
          </mc:Fallback>
        </mc:AlternateContent>
      </w:r>
    </w:p>
    <w:p w:rsidR="00705CFA" w:rsidRPr="009D3FE1" w:rsidRDefault="00705CFA" w:rsidP="00D76C67">
      <w:pPr>
        <w:spacing w:after="0" w:line="240" w:lineRule="auto"/>
        <w:jc w:val="both"/>
        <w:rPr>
          <w:smallCaps/>
          <w:color w:val="000000" w:themeColor="text1"/>
        </w:rPr>
      </w:pPr>
    </w:p>
    <w:p w:rsidR="00705CFA" w:rsidRPr="009D3FE1" w:rsidRDefault="00705CFA" w:rsidP="00D76C67">
      <w:pPr>
        <w:spacing w:after="0" w:line="240" w:lineRule="auto"/>
        <w:jc w:val="both"/>
        <w:rPr>
          <w:smallCaps/>
          <w:color w:val="000000" w:themeColor="text1"/>
        </w:rPr>
      </w:pPr>
    </w:p>
    <w:p w:rsidR="002F410D" w:rsidRPr="009D3FE1" w:rsidRDefault="002F410D" w:rsidP="00D76C67">
      <w:pPr>
        <w:spacing w:after="0" w:line="240" w:lineRule="auto"/>
        <w:jc w:val="both"/>
        <w:rPr>
          <w:smallCaps/>
          <w:color w:val="000000" w:themeColor="text1"/>
        </w:rPr>
      </w:pPr>
    </w:p>
    <w:p w:rsidR="002F410D" w:rsidRPr="009D3FE1" w:rsidRDefault="00851432" w:rsidP="00D76C67">
      <w:pPr>
        <w:spacing w:after="0" w:line="240" w:lineRule="auto"/>
        <w:jc w:val="both"/>
        <w:rPr>
          <w:smallCaps/>
          <w:color w:val="000000" w:themeColor="text1"/>
        </w:rPr>
      </w:pPr>
      <w:r w:rsidRPr="009D3FE1">
        <w:rPr>
          <w:noProof/>
          <w:color w:val="000000" w:themeColor="text1"/>
          <w:lang w:val="en-AU" w:eastAsia="en-AU"/>
        </w:rPr>
        <mc:AlternateContent>
          <mc:Choice Requires="wps">
            <w:drawing>
              <wp:anchor distT="0" distB="0" distL="114300" distR="114300" simplePos="0" relativeHeight="251816960" behindDoc="0" locked="0" layoutInCell="1" allowOverlap="1" wp14:anchorId="201D2A46" wp14:editId="19EB7DC6">
                <wp:simplePos x="0" y="0"/>
                <wp:positionH relativeFrom="column">
                  <wp:posOffset>933450</wp:posOffset>
                </wp:positionH>
                <wp:positionV relativeFrom="paragraph">
                  <wp:posOffset>13335</wp:posOffset>
                </wp:positionV>
                <wp:extent cx="742950" cy="580390"/>
                <wp:effectExtent l="0" t="0" r="0" b="0"/>
                <wp:wrapNone/>
                <wp:docPr id="702" name="Oval 702"/>
                <wp:cNvGraphicFramePr/>
                <a:graphic xmlns:a="http://schemas.openxmlformats.org/drawingml/2006/main">
                  <a:graphicData uri="http://schemas.microsoft.com/office/word/2010/wordprocessingShape">
                    <wps:wsp>
                      <wps:cNvSpPr/>
                      <wps:spPr>
                        <a:xfrm>
                          <a:off x="0" y="0"/>
                          <a:ext cx="742950" cy="580390"/>
                        </a:xfrm>
                        <a:prstGeom prst="ellipse">
                          <a:avLst/>
                        </a:prstGeom>
                        <a:noFill/>
                        <a:ln w="3175" cap="flat" cmpd="sng" algn="ctr">
                          <a:noFill/>
                          <a:prstDash val="solid"/>
                        </a:ln>
                        <a:effectLst/>
                      </wps:spPr>
                      <wps:txbx>
                        <w:txbxContent>
                          <w:p w:rsidR="002C7259" w:rsidRPr="00230B26" w:rsidRDefault="002C7259" w:rsidP="00851432">
                            <w:pPr>
                              <w:spacing w:after="0" w:line="240" w:lineRule="auto"/>
                              <w:jc w:val="center"/>
                              <w:rPr>
                                <w:b/>
                                <w:sz w:val="16"/>
                                <w:szCs w:val="16"/>
                              </w:rPr>
                            </w:pPr>
                            <w:r>
                              <w:rPr>
                                <w:b/>
                                <w:sz w:val="16"/>
                                <w:szCs w:val="16"/>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02" o:spid="_x0000_s1046" style="position:absolute;left:0;text-align:left;margin-left:73.5pt;margin-top:1.05pt;width:58.5pt;height:45.7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" filled="f" stroked="f" strokeweight=".25pt">
                <v:textbox>
                  <w:txbxContent>
                    <w:p w:rsidR="002C7259" w:rsidRPr="00230B26" w:rsidRDefault="002C7259" w:rsidP="00851432">
                      <w:pPr>
                        <w:spacing w:after="0" w:line="240" w:lineRule="auto"/>
                        <w:jc w:val="center"/>
                        <w:rPr>
                          <w:b/>
                          <w:sz w:val="16"/>
                          <w:szCs w:val="16"/>
                        </w:rPr>
                      </w:pPr>
                      <w:r>
                        <w:rPr>
                          <w:b/>
                          <w:sz w:val="16"/>
                          <w:szCs w:val="16"/>
                        </w:rPr>
                        <w:t>Start</w:t>
                      </w:r>
                    </w:p>
                  </w:txbxContent>
                </v:textbox>
              </v:oval>
            </w:pict>
          </mc:Fallback>
        </mc:AlternateContent>
      </w:r>
    </w:p>
    <w:p w:rsidR="002F410D" w:rsidRPr="009D3FE1" w:rsidRDefault="002F410D" w:rsidP="00D76C67">
      <w:pPr>
        <w:spacing w:after="0" w:line="240" w:lineRule="auto"/>
        <w:jc w:val="both"/>
        <w:rPr>
          <w:smallCaps/>
          <w:color w:val="000000" w:themeColor="text1"/>
        </w:rPr>
      </w:pPr>
    </w:p>
    <w:p w:rsidR="002F410D" w:rsidRPr="009D3FE1" w:rsidRDefault="002F410D" w:rsidP="00D76C67">
      <w:pPr>
        <w:spacing w:after="0" w:line="240" w:lineRule="auto"/>
        <w:jc w:val="both"/>
        <w:rPr>
          <w:smallCaps/>
          <w:color w:val="000000" w:themeColor="text1"/>
        </w:rPr>
      </w:pPr>
    </w:p>
    <w:p w:rsidR="002F410D" w:rsidRPr="009D3FE1" w:rsidRDefault="002F410D" w:rsidP="00D76C67">
      <w:pPr>
        <w:spacing w:after="0" w:line="240" w:lineRule="auto"/>
        <w:jc w:val="both"/>
        <w:rPr>
          <w:smallCaps/>
          <w:color w:val="000000" w:themeColor="text1"/>
        </w:rPr>
      </w:pPr>
    </w:p>
    <w:p w:rsidR="002F410D" w:rsidRPr="009D3FE1" w:rsidRDefault="002F410D" w:rsidP="00D76C67">
      <w:pPr>
        <w:spacing w:after="0" w:line="240" w:lineRule="auto"/>
        <w:jc w:val="both"/>
        <w:rPr>
          <w:smallCaps/>
          <w:color w:val="000000" w:themeColor="text1"/>
        </w:rPr>
      </w:pPr>
    </w:p>
    <w:p w:rsidR="002F410D" w:rsidRPr="009D3FE1" w:rsidRDefault="002F410D" w:rsidP="00D76C67">
      <w:pPr>
        <w:spacing w:after="0" w:line="240" w:lineRule="auto"/>
        <w:jc w:val="both"/>
        <w:rPr>
          <w:smallCaps/>
          <w:color w:val="000000" w:themeColor="text1"/>
        </w:rPr>
      </w:pPr>
    </w:p>
    <w:p w:rsidR="002F410D" w:rsidRPr="009D3FE1" w:rsidRDefault="002F410D" w:rsidP="00D76C67">
      <w:pPr>
        <w:spacing w:after="0" w:line="240" w:lineRule="auto"/>
        <w:jc w:val="both"/>
        <w:rPr>
          <w:smallCaps/>
          <w:color w:val="000000" w:themeColor="text1"/>
        </w:rPr>
      </w:pPr>
    </w:p>
    <w:p w:rsidR="002F410D" w:rsidRPr="009D3FE1" w:rsidRDefault="002F410D" w:rsidP="00D76C67">
      <w:pPr>
        <w:spacing w:after="0" w:line="240" w:lineRule="auto"/>
        <w:jc w:val="both"/>
        <w:rPr>
          <w:smallCaps/>
          <w:color w:val="000000" w:themeColor="text1"/>
        </w:rPr>
      </w:pPr>
    </w:p>
    <w:p w:rsidR="002F410D" w:rsidRPr="009D3FE1" w:rsidRDefault="002F410D" w:rsidP="00D76C67">
      <w:pPr>
        <w:spacing w:after="0" w:line="240" w:lineRule="auto"/>
        <w:jc w:val="both"/>
        <w:rPr>
          <w:smallCaps/>
          <w:color w:val="000000" w:themeColor="text1"/>
        </w:rPr>
      </w:pPr>
    </w:p>
    <w:p w:rsidR="002F410D" w:rsidRPr="009D3FE1" w:rsidRDefault="002F410D" w:rsidP="00D76C67">
      <w:pPr>
        <w:spacing w:after="0" w:line="240" w:lineRule="auto"/>
        <w:jc w:val="both"/>
        <w:rPr>
          <w:smallCaps/>
          <w:color w:val="000000" w:themeColor="text1"/>
        </w:rPr>
      </w:pPr>
    </w:p>
    <w:p w:rsidR="00F57A82" w:rsidRPr="009D3FE1" w:rsidRDefault="00F57A82" w:rsidP="00D76C67">
      <w:pPr>
        <w:spacing w:after="0" w:line="240" w:lineRule="auto"/>
        <w:jc w:val="both"/>
        <w:rPr>
          <w:smallCaps/>
          <w:color w:val="000000" w:themeColor="text1"/>
        </w:rPr>
      </w:pPr>
    </w:p>
    <w:p w:rsidR="00F57A82" w:rsidRPr="009D3FE1" w:rsidRDefault="00F57A82" w:rsidP="00D76C67">
      <w:pPr>
        <w:spacing w:after="0" w:line="240" w:lineRule="auto"/>
        <w:jc w:val="both"/>
        <w:rPr>
          <w:smallCaps/>
          <w:color w:val="000000" w:themeColor="text1"/>
        </w:rPr>
      </w:pPr>
    </w:p>
    <w:p w:rsidR="00F57A82" w:rsidRPr="009D3FE1" w:rsidRDefault="00F57A82" w:rsidP="00D76C67">
      <w:pPr>
        <w:spacing w:after="0" w:line="240" w:lineRule="auto"/>
        <w:jc w:val="both"/>
        <w:rPr>
          <w:smallCaps/>
          <w:color w:val="000000" w:themeColor="text1"/>
        </w:rPr>
      </w:pPr>
    </w:p>
    <w:p w:rsidR="00DB53CC" w:rsidRPr="00FE1A81" w:rsidRDefault="00DB53CC">
      <w:pPr>
        <w:rPr>
          <w:color w:val="000000" w:themeColor="text1"/>
        </w:rPr>
      </w:pPr>
    </w:p>
    <w:p w:rsidR="000D02C7" w:rsidRPr="00DD4CEA" w:rsidRDefault="002138E9" w:rsidP="00D76C67">
      <w:pPr>
        <w:pStyle w:val="ListParagraph"/>
        <w:numPr>
          <w:ilvl w:val="0"/>
          <w:numId w:val="2"/>
        </w:numPr>
        <w:spacing w:after="0" w:line="240" w:lineRule="auto"/>
        <w:jc w:val="both"/>
        <w:rPr>
          <w:b/>
          <w:smallCaps/>
          <w:color w:val="000000" w:themeColor="text1"/>
        </w:rPr>
      </w:pPr>
      <w:r w:rsidRPr="00DD4CEA">
        <w:rPr>
          <w:b/>
          <w:color w:val="000000" w:themeColor="text1"/>
        </w:rPr>
        <w:t>Objectives</w:t>
      </w:r>
      <w:r w:rsidR="00DD4CEA" w:rsidRPr="00DD4CEA">
        <w:rPr>
          <w:b/>
          <w:color w:val="000000" w:themeColor="text1"/>
        </w:rPr>
        <w:t xml:space="preserve"> of the Review</w:t>
      </w:r>
    </w:p>
    <w:p w:rsidR="00FE1A81" w:rsidRPr="00FE1A81" w:rsidRDefault="00FE1A81" w:rsidP="00FE1A81">
      <w:pPr>
        <w:pStyle w:val="ListParagraph"/>
        <w:spacing w:after="0" w:line="240" w:lineRule="auto"/>
        <w:ind w:left="1080"/>
        <w:jc w:val="both"/>
        <w:rPr>
          <w:smallCaps/>
          <w:color w:val="000000" w:themeColor="text1"/>
        </w:rPr>
      </w:pPr>
    </w:p>
    <w:p w:rsidR="000D02C7" w:rsidRPr="009D3FE1" w:rsidRDefault="00CD3FC2" w:rsidP="00D76C67">
      <w:pPr>
        <w:spacing w:after="0" w:line="240" w:lineRule="auto"/>
        <w:jc w:val="both"/>
        <w:rPr>
          <w:color w:val="000000" w:themeColor="text1"/>
        </w:rPr>
      </w:pPr>
      <w:r w:rsidRPr="009D3FE1">
        <w:rPr>
          <w:color w:val="000000" w:themeColor="text1"/>
        </w:rPr>
        <w:t xml:space="preserve">The </w:t>
      </w:r>
      <w:r w:rsidR="00DD4CEA">
        <w:rPr>
          <w:color w:val="000000" w:themeColor="text1"/>
        </w:rPr>
        <w:t>R</w:t>
      </w:r>
      <w:r w:rsidR="0094621A" w:rsidRPr="009D3FE1">
        <w:rPr>
          <w:color w:val="000000" w:themeColor="text1"/>
        </w:rPr>
        <w:t>eview was carried out</w:t>
      </w:r>
      <w:r w:rsidR="00D76C67" w:rsidRPr="009D3FE1">
        <w:rPr>
          <w:color w:val="000000" w:themeColor="text1"/>
        </w:rPr>
        <w:t xml:space="preserve"> to:</w:t>
      </w:r>
    </w:p>
    <w:p w:rsidR="003C0EFC" w:rsidRPr="009D3FE1" w:rsidRDefault="003C0EFC" w:rsidP="00D76C67">
      <w:pPr>
        <w:spacing w:after="0" w:line="240" w:lineRule="auto"/>
        <w:jc w:val="both"/>
        <w:rPr>
          <w:smallCaps/>
          <w:color w:val="000000" w:themeColor="text1"/>
        </w:rPr>
      </w:pPr>
    </w:p>
    <w:p w:rsidR="003C0EFC" w:rsidRPr="009D3FE1" w:rsidRDefault="003C0EFC" w:rsidP="003D5AD2">
      <w:pPr>
        <w:pStyle w:val="ListParagraph"/>
        <w:numPr>
          <w:ilvl w:val="0"/>
          <w:numId w:val="4"/>
        </w:numPr>
        <w:spacing w:after="0" w:line="240" w:lineRule="auto"/>
        <w:jc w:val="both"/>
        <w:rPr>
          <w:smallCaps/>
          <w:color w:val="000000" w:themeColor="text1"/>
        </w:rPr>
      </w:pPr>
      <w:r w:rsidRPr="009D3FE1">
        <w:rPr>
          <w:color w:val="000000" w:themeColor="text1"/>
        </w:rPr>
        <w:t xml:space="preserve">assess the relevance and effectiveness of the </w:t>
      </w:r>
      <w:r w:rsidR="00EB7182" w:rsidRPr="009D3FE1">
        <w:rPr>
          <w:color w:val="000000" w:themeColor="text1"/>
        </w:rPr>
        <w:t xml:space="preserve">TAF </w:t>
      </w:r>
      <w:r w:rsidRPr="009D3FE1">
        <w:rPr>
          <w:color w:val="000000" w:themeColor="text1"/>
        </w:rPr>
        <w:t xml:space="preserve">as a model for harmonization of donor community agenda and </w:t>
      </w:r>
      <w:r w:rsidR="0094621A" w:rsidRPr="009D3FE1">
        <w:rPr>
          <w:color w:val="000000" w:themeColor="text1"/>
        </w:rPr>
        <w:t xml:space="preserve">in </w:t>
      </w:r>
      <w:r w:rsidRPr="009D3FE1">
        <w:rPr>
          <w:color w:val="000000" w:themeColor="text1"/>
        </w:rPr>
        <w:t>coordinating TA activities;</w:t>
      </w:r>
    </w:p>
    <w:p w:rsidR="003C0EFC" w:rsidRPr="009D3FE1" w:rsidRDefault="003C0EFC" w:rsidP="003D5AD2">
      <w:pPr>
        <w:pStyle w:val="ListParagraph"/>
        <w:numPr>
          <w:ilvl w:val="0"/>
          <w:numId w:val="4"/>
        </w:numPr>
        <w:spacing w:after="0" w:line="240" w:lineRule="auto"/>
        <w:jc w:val="both"/>
        <w:rPr>
          <w:smallCaps/>
          <w:color w:val="000000" w:themeColor="text1"/>
        </w:rPr>
      </w:pPr>
      <w:r w:rsidRPr="009D3FE1">
        <w:rPr>
          <w:color w:val="000000" w:themeColor="text1"/>
        </w:rPr>
        <w:t xml:space="preserve">assess the effectiveness and efficiency of the </w:t>
      </w:r>
      <w:r w:rsidR="00EB7182" w:rsidRPr="009D3FE1">
        <w:rPr>
          <w:color w:val="000000" w:themeColor="text1"/>
        </w:rPr>
        <w:t>TAF</w:t>
      </w:r>
      <w:r w:rsidRPr="009D3FE1">
        <w:rPr>
          <w:color w:val="000000" w:themeColor="text1"/>
        </w:rPr>
        <w:t xml:space="preserve"> operations and </w:t>
      </w:r>
      <w:r w:rsidR="0094621A" w:rsidRPr="009D3FE1">
        <w:rPr>
          <w:color w:val="000000" w:themeColor="text1"/>
        </w:rPr>
        <w:t xml:space="preserve">on </w:t>
      </w:r>
      <w:r w:rsidRPr="009D3FE1">
        <w:rPr>
          <w:color w:val="000000" w:themeColor="text1"/>
        </w:rPr>
        <w:t xml:space="preserve">how it contributes to DSWD’s social protection programs in terms of technical assistance support; </w:t>
      </w:r>
    </w:p>
    <w:p w:rsidR="003C0EFC" w:rsidRPr="009D3FE1" w:rsidRDefault="003C0EFC" w:rsidP="003D5AD2">
      <w:pPr>
        <w:pStyle w:val="ListParagraph"/>
        <w:numPr>
          <w:ilvl w:val="0"/>
          <w:numId w:val="4"/>
        </w:numPr>
        <w:spacing w:after="0" w:line="240" w:lineRule="auto"/>
        <w:jc w:val="both"/>
        <w:rPr>
          <w:smallCaps/>
          <w:color w:val="000000" w:themeColor="text1"/>
        </w:rPr>
      </w:pPr>
      <w:r w:rsidRPr="009D3FE1">
        <w:rPr>
          <w:color w:val="000000" w:themeColor="text1"/>
        </w:rPr>
        <w:t xml:space="preserve">assess the broad contributions of the </w:t>
      </w:r>
      <w:r w:rsidR="00EB7182" w:rsidRPr="009D3FE1">
        <w:rPr>
          <w:color w:val="000000" w:themeColor="text1"/>
        </w:rPr>
        <w:t xml:space="preserve">TAF </w:t>
      </w:r>
      <w:r w:rsidRPr="009D3FE1">
        <w:rPr>
          <w:color w:val="000000" w:themeColor="text1"/>
        </w:rPr>
        <w:t>supported activities;</w:t>
      </w:r>
    </w:p>
    <w:p w:rsidR="003C0EFC" w:rsidRPr="009D3FE1" w:rsidRDefault="003C0EFC" w:rsidP="003D5AD2">
      <w:pPr>
        <w:pStyle w:val="ListParagraph"/>
        <w:numPr>
          <w:ilvl w:val="0"/>
          <w:numId w:val="4"/>
        </w:numPr>
        <w:spacing w:after="0" w:line="240" w:lineRule="auto"/>
        <w:jc w:val="both"/>
        <w:rPr>
          <w:smallCaps/>
          <w:color w:val="000000" w:themeColor="text1"/>
        </w:rPr>
      </w:pPr>
      <w:r w:rsidRPr="009D3FE1">
        <w:rPr>
          <w:color w:val="000000" w:themeColor="text1"/>
        </w:rPr>
        <w:lastRenderedPageBreak/>
        <w:t xml:space="preserve">check whether or not governance arrangements for the </w:t>
      </w:r>
      <w:r w:rsidR="00EB7182" w:rsidRPr="009D3FE1">
        <w:rPr>
          <w:color w:val="000000" w:themeColor="text1"/>
        </w:rPr>
        <w:t>TAF</w:t>
      </w:r>
      <w:r w:rsidRPr="009D3FE1">
        <w:rPr>
          <w:color w:val="000000" w:themeColor="text1"/>
        </w:rPr>
        <w:t xml:space="preserve"> contribute to enhancing the quality and results of TA activities;</w:t>
      </w:r>
    </w:p>
    <w:p w:rsidR="003C0EFC" w:rsidRPr="009D3FE1" w:rsidRDefault="003C0EFC" w:rsidP="003D5AD2">
      <w:pPr>
        <w:pStyle w:val="ListParagraph"/>
        <w:numPr>
          <w:ilvl w:val="0"/>
          <w:numId w:val="4"/>
        </w:numPr>
        <w:spacing w:after="0" w:line="240" w:lineRule="auto"/>
        <w:jc w:val="both"/>
        <w:rPr>
          <w:smallCaps/>
          <w:color w:val="000000" w:themeColor="text1"/>
        </w:rPr>
      </w:pPr>
      <w:r w:rsidRPr="009D3FE1">
        <w:rPr>
          <w:color w:val="000000" w:themeColor="text1"/>
        </w:rPr>
        <w:t>evaluate adequacy and appropriateness of M&amp;E and reporting mechanism;</w:t>
      </w:r>
    </w:p>
    <w:p w:rsidR="003C0EFC" w:rsidRPr="009D3FE1" w:rsidRDefault="003C0EFC" w:rsidP="003D5AD2">
      <w:pPr>
        <w:pStyle w:val="ListParagraph"/>
        <w:numPr>
          <w:ilvl w:val="0"/>
          <w:numId w:val="4"/>
        </w:numPr>
        <w:spacing w:after="0" w:line="240" w:lineRule="auto"/>
        <w:jc w:val="both"/>
        <w:rPr>
          <w:smallCaps/>
          <w:color w:val="000000" w:themeColor="text1"/>
        </w:rPr>
      </w:pPr>
      <w:r w:rsidRPr="009D3FE1">
        <w:rPr>
          <w:color w:val="000000" w:themeColor="text1"/>
        </w:rPr>
        <w:t>draw lessons regarding management, implementation and review of activities supported under the Facility;</w:t>
      </w:r>
    </w:p>
    <w:p w:rsidR="00B04664" w:rsidRPr="009D3FE1" w:rsidRDefault="003C0EFC" w:rsidP="00B04664">
      <w:pPr>
        <w:pStyle w:val="ListParagraph"/>
        <w:numPr>
          <w:ilvl w:val="0"/>
          <w:numId w:val="4"/>
        </w:numPr>
        <w:spacing w:after="0" w:line="240" w:lineRule="auto"/>
        <w:jc w:val="both"/>
        <w:rPr>
          <w:color w:val="000000" w:themeColor="text1"/>
        </w:rPr>
      </w:pPr>
      <w:r w:rsidRPr="009D3FE1">
        <w:rPr>
          <w:color w:val="000000" w:themeColor="text1"/>
        </w:rPr>
        <w:t>identify areas for improving TAF implementation;</w:t>
      </w:r>
    </w:p>
    <w:p w:rsidR="00B04664" w:rsidRPr="009D3FE1" w:rsidRDefault="00B04664" w:rsidP="00B04664">
      <w:pPr>
        <w:spacing w:after="0" w:line="240" w:lineRule="auto"/>
        <w:jc w:val="both"/>
        <w:rPr>
          <w:b/>
          <w:color w:val="000000" w:themeColor="text1"/>
        </w:rPr>
      </w:pPr>
    </w:p>
    <w:p w:rsidR="002138E9" w:rsidRPr="00DD4CEA" w:rsidRDefault="00B04664" w:rsidP="00B04664">
      <w:pPr>
        <w:spacing w:after="0" w:line="240" w:lineRule="auto"/>
        <w:ind w:left="360"/>
        <w:jc w:val="both"/>
        <w:rPr>
          <w:b/>
          <w:color w:val="000000" w:themeColor="text1"/>
        </w:rPr>
      </w:pPr>
      <w:r w:rsidRPr="00DD4CEA">
        <w:rPr>
          <w:b/>
          <w:color w:val="000000" w:themeColor="text1"/>
        </w:rPr>
        <w:t xml:space="preserve">(3) </w:t>
      </w:r>
      <w:r w:rsidR="002138E9" w:rsidRPr="00DD4CEA">
        <w:rPr>
          <w:b/>
          <w:color w:val="000000" w:themeColor="text1"/>
        </w:rPr>
        <w:t>Methodologies</w:t>
      </w:r>
    </w:p>
    <w:p w:rsidR="00F2468B" w:rsidRPr="009D3FE1" w:rsidRDefault="00F2468B" w:rsidP="00D76C67">
      <w:pPr>
        <w:spacing w:after="0" w:line="240" w:lineRule="auto"/>
        <w:jc w:val="both"/>
        <w:rPr>
          <w:color w:val="000000" w:themeColor="text1"/>
        </w:rPr>
      </w:pPr>
    </w:p>
    <w:p w:rsidR="00F2468B" w:rsidRPr="009D3FE1" w:rsidRDefault="00AA56C5" w:rsidP="006C74FB">
      <w:pPr>
        <w:pStyle w:val="ListParagraph"/>
        <w:numPr>
          <w:ilvl w:val="0"/>
          <w:numId w:val="6"/>
        </w:numPr>
        <w:spacing w:after="0" w:line="240" w:lineRule="auto"/>
        <w:jc w:val="both"/>
        <w:rPr>
          <w:color w:val="000000" w:themeColor="text1"/>
        </w:rPr>
      </w:pPr>
      <w:r w:rsidRPr="009D3FE1">
        <w:rPr>
          <w:color w:val="000000" w:themeColor="text1"/>
        </w:rPr>
        <w:t>Evaluation planning and feed-backing</w:t>
      </w:r>
    </w:p>
    <w:p w:rsidR="004441AD" w:rsidRPr="009D3FE1" w:rsidRDefault="004441AD" w:rsidP="004441AD">
      <w:pPr>
        <w:pStyle w:val="ListParagraph"/>
        <w:spacing w:after="0" w:line="240" w:lineRule="auto"/>
        <w:ind w:left="360"/>
        <w:jc w:val="both"/>
        <w:rPr>
          <w:color w:val="000000" w:themeColor="text1"/>
        </w:rPr>
      </w:pPr>
    </w:p>
    <w:p w:rsidR="00F2468B" w:rsidRPr="009D3FE1" w:rsidRDefault="00D76C67" w:rsidP="00D76C67">
      <w:pPr>
        <w:spacing w:after="0" w:line="240" w:lineRule="auto"/>
        <w:jc w:val="both"/>
        <w:rPr>
          <w:color w:val="000000" w:themeColor="text1"/>
        </w:rPr>
      </w:pPr>
      <w:r w:rsidRPr="009D3FE1">
        <w:rPr>
          <w:color w:val="000000" w:themeColor="text1"/>
        </w:rPr>
        <w:t>Based on the Terms of Reference (</w:t>
      </w:r>
      <w:proofErr w:type="spellStart"/>
      <w:r w:rsidRPr="009D3FE1">
        <w:rPr>
          <w:color w:val="000000" w:themeColor="text1"/>
        </w:rPr>
        <w:t>ToR</w:t>
      </w:r>
      <w:proofErr w:type="spellEnd"/>
      <w:r w:rsidRPr="009D3FE1">
        <w:rPr>
          <w:color w:val="000000" w:themeColor="text1"/>
        </w:rPr>
        <w:t>)</w:t>
      </w:r>
      <w:r w:rsidR="00945C78">
        <w:rPr>
          <w:color w:val="000000" w:themeColor="text1"/>
        </w:rPr>
        <w:t xml:space="preserve"> for the R</w:t>
      </w:r>
      <w:r w:rsidR="00EB7182" w:rsidRPr="009D3FE1">
        <w:rPr>
          <w:color w:val="000000" w:themeColor="text1"/>
        </w:rPr>
        <w:t>eview</w:t>
      </w:r>
      <w:r w:rsidRPr="009D3FE1">
        <w:rPr>
          <w:color w:val="000000" w:themeColor="text1"/>
        </w:rPr>
        <w:t xml:space="preserve">, an evaluation plan was prepared and approved by </w:t>
      </w:r>
      <w:r w:rsidR="0048535D">
        <w:rPr>
          <w:color w:val="000000" w:themeColor="text1"/>
        </w:rPr>
        <w:t>DFAT</w:t>
      </w:r>
      <w:r w:rsidRPr="009D3FE1">
        <w:rPr>
          <w:color w:val="000000" w:themeColor="text1"/>
        </w:rPr>
        <w:t>. The evaluation plan explained the methods of data gathering, analysis and execution of the review</w:t>
      </w:r>
      <w:r w:rsidR="00945C78">
        <w:rPr>
          <w:color w:val="FF0000"/>
        </w:rPr>
        <w:t xml:space="preserve"> </w:t>
      </w:r>
      <w:r w:rsidR="00945C78" w:rsidRPr="00945C78">
        <w:rPr>
          <w:color w:val="000000" w:themeColor="text1"/>
        </w:rPr>
        <w:t>including the report format</w:t>
      </w:r>
      <w:r w:rsidRPr="009D3FE1">
        <w:rPr>
          <w:color w:val="000000" w:themeColor="text1"/>
        </w:rPr>
        <w:t xml:space="preserve">. An “entry” and “exit” meetings were conducted with </w:t>
      </w:r>
      <w:r w:rsidR="0048535D">
        <w:rPr>
          <w:color w:val="000000" w:themeColor="text1"/>
        </w:rPr>
        <w:t>DFAT</w:t>
      </w:r>
      <w:r w:rsidRPr="009D3FE1">
        <w:rPr>
          <w:color w:val="000000" w:themeColor="text1"/>
        </w:rPr>
        <w:t xml:space="preserve"> at the beginn</w:t>
      </w:r>
      <w:r w:rsidR="00945C78">
        <w:rPr>
          <w:color w:val="000000" w:themeColor="text1"/>
        </w:rPr>
        <w:t>ing and towards the end of the R</w:t>
      </w:r>
      <w:r w:rsidRPr="009D3FE1">
        <w:rPr>
          <w:color w:val="000000" w:themeColor="text1"/>
        </w:rPr>
        <w:t>eview. A meeting with DSWD (including TAU staff)</w:t>
      </w:r>
      <w:r w:rsidR="00945C78">
        <w:rPr>
          <w:color w:val="000000" w:themeColor="text1"/>
        </w:rPr>
        <w:t xml:space="preserve"> to present the results of the R</w:t>
      </w:r>
      <w:r w:rsidRPr="009D3FE1">
        <w:rPr>
          <w:color w:val="000000" w:themeColor="text1"/>
        </w:rPr>
        <w:t>eview was also conducted.</w:t>
      </w:r>
    </w:p>
    <w:p w:rsidR="004441AD" w:rsidRPr="009D3FE1" w:rsidRDefault="004441AD" w:rsidP="00D76C67">
      <w:pPr>
        <w:spacing w:after="0" w:line="240" w:lineRule="auto"/>
        <w:jc w:val="both"/>
        <w:rPr>
          <w:color w:val="000000" w:themeColor="text1"/>
        </w:rPr>
      </w:pPr>
    </w:p>
    <w:p w:rsidR="004441AD" w:rsidRPr="009D3FE1" w:rsidRDefault="004441AD" w:rsidP="006C74FB">
      <w:pPr>
        <w:pStyle w:val="ListParagraph"/>
        <w:numPr>
          <w:ilvl w:val="0"/>
          <w:numId w:val="6"/>
        </w:numPr>
        <w:spacing w:after="0" w:line="240" w:lineRule="auto"/>
        <w:jc w:val="both"/>
        <w:rPr>
          <w:color w:val="000000" w:themeColor="text1"/>
        </w:rPr>
      </w:pPr>
      <w:r w:rsidRPr="009D3FE1">
        <w:rPr>
          <w:color w:val="000000" w:themeColor="text1"/>
        </w:rPr>
        <w:t xml:space="preserve">Aligning understanding between TAF </w:t>
      </w:r>
      <w:r w:rsidR="009D0D6C" w:rsidRPr="009D3FE1">
        <w:rPr>
          <w:color w:val="000000" w:themeColor="text1"/>
        </w:rPr>
        <w:t>Design Framework and IPR Evaluation Framework</w:t>
      </w:r>
    </w:p>
    <w:p w:rsidR="004441AD" w:rsidRPr="009D3FE1" w:rsidRDefault="004441AD" w:rsidP="004441AD">
      <w:pPr>
        <w:spacing w:after="0" w:line="240" w:lineRule="auto"/>
        <w:jc w:val="both"/>
        <w:rPr>
          <w:color w:val="000000" w:themeColor="text1"/>
        </w:rPr>
      </w:pPr>
    </w:p>
    <w:p w:rsidR="004441AD" w:rsidRPr="009D3FE1" w:rsidRDefault="004441AD" w:rsidP="004441AD">
      <w:pPr>
        <w:spacing w:after="0" w:line="240" w:lineRule="auto"/>
        <w:jc w:val="both"/>
        <w:rPr>
          <w:color w:val="000000" w:themeColor="text1"/>
        </w:rPr>
      </w:pPr>
      <w:r w:rsidRPr="009D3FE1">
        <w:rPr>
          <w:color w:val="000000" w:themeColor="text1"/>
        </w:rPr>
        <w:t xml:space="preserve">The objectives of the TAF are </w:t>
      </w:r>
      <w:r w:rsidR="00AF2A56" w:rsidRPr="009D3FE1">
        <w:rPr>
          <w:color w:val="000000" w:themeColor="text1"/>
        </w:rPr>
        <w:t>presented</w:t>
      </w:r>
      <w:r w:rsidR="000A3953" w:rsidRPr="009D3FE1">
        <w:rPr>
          <w:color w:val="000000" w:themeColor="text1"/>
        </w:rPr>
        <w:t xml:space="preserve"> </w:t>
      </w:r>
      <w:r w:rsidRPr="009D3FE1">
        <w:rPr>
          <w:color w:val="000000" w:themeColor="text1"/>
        </w:rPr>
        <w:t xml:space="preserve">in the TAF 5-Year Strategy Framework (November 2011), TAF Performance Management Framework (March 2012) and TAF Operations Manual (undated). The </w:t>
      </w:r>
      <w:r w:rsidR="000A3953" w:rsidRPr="009D3FE1">
        <w:rPr>
          <w:color w:val="000000" w:themeColor="text1"/>
        </w:rPr>
        <w:t>R</w:t>
      </w:r>
      <w:r w:rsidR="00C10285" w:rsidRPr="009D3FE1">
        <w:rPr>
          <w:color w:val="000000" w:themeColor="text1"/>
        </w:rPr>
        <w:t xml:space="preserve">eview uses the objectives structure presented by the </w:t>
      </w:r>
      <w:r w:rsidRPr="009D3FE1">
        <w:rPr>
          <w:color w:val="000000" w:themeColor="text1"/>
        </w:rPr>
        <w:t>TAF Performance Management Framework</w:t>
      </w:r>
      <w:r w:rsidR="00C10285" w:rsidRPr="009D3FE1">
        <w:rPr>
          <w:color w:val="000000" w:themeColor="text1"/>
        </w:rPr>
        <w:t xml:space="preserve"> as basis for aligning the </w:t>
      </w:r>
      <w:r w:rsidR="00B80563" w:rsidRPr="009D3FE1">
        <w:rPr>
          <w:color w:val="000000" w:themeColor="text1"/>
        </w:rPr>
        <w:t xml:space="preserve">results </w:t>
      </w:r>
      <w:r w:rsidR="000A3953" w:rsidRPr="009D3FE1">
        <w:rPr>
          <w:color w:val="000000" w:themeColor="text1"/>
        </w:rPr>
        <w:t>framework of the R</w:t>
      </w:r>
      <w:r w:rsidR="00167D2E" w:rsidRPr="009D3FE1">
        <w:rPr>
          <w:color w:val="000000" w:themeColor="text1"/>
        </w:rPr>
        <w:t>eview. Figure 2, below illustratively explains the alignment of understanding on the design</w:t>
      </w:r>
      <w:r w:rsidR="00945C78">
        <w:rPr>
          <w:color w:val="000000" w:themeColor="text1"/>
        </w:rPr>
        <w:t xml:space="preserve"> frameworks of the TAF and the R</w:t>
      </w:r>
      <w:r w:rsidR="00167D2E" w:rsidRPr="009D3FE1">
        <w:rPr>
          <w:color w:val="000000" w:themeColor="text1"/>
        </w:rPr>
        <w:t>eview.</w:t>
      </w:r>
    </w:p>
    <w:p w:rsidR="00EC7B42" w:rsidRPr="009D3FE1" w:rsidRDefault="00EC7B42" w:rsidP="004441AD">
      <w:pPr>
        <w:spacing w:after="0" w:line="240" w:lineRule="auto"/>
        <w:jc w:val="both"/>
        <w:rPr>
          <w:color w:val="000000" w:themeColor="text1"/>
        </w:rPr>
      </w:pPr>
    </w:p>
    <w:p w:rsidR="00B174FA" w:rsidRPr="009D3FE1" w:rsidRDefault="00F71B95" w:rsidP="004441AD">
      <w:pPr>
        <w:spacing w:after="0" w:line="240" w:lineRule="auto"/>
        <w:jc w:val="both"/>
        <w:rPr>
          <w:color w:val="000000" w:themeColor="text1"/>
        </w:rPr>
      </w:pPr>
      <w:r w:rsidRPr="009D3FE1">
        <w:rPr>
          <w:noProof/>
          <w:color w:val="000000" w:themeColor="text1"/>
          <w:lang w:val="en-AU" w:eastAsia="en-AU"/>
        </w:rPr>
        <mc:AlternateContent>
          <mc:Choice Requires="wpg">
            <w:drawing>
              <wp:anchor distT="0" distB="0" distL="114300" distR="114300" simplePos="0" relativeHeight="251782144" behindDoc="0" locked="0" layoutInCell="1" allowOverlap="1" wp14:anchorId="7A44CD33" wp14:editId="3C81072D">
                <wp:simplePos x="0" y="0"/>
                <wp:positionH relativeFrom="column">
                  <wp:posOffset>1000125</wp:posOffset>
                </wp:positionH>
                <wp:positionV relativeFrom="paragraph">
                  <wp:posOffset>53340</wp:posOffset>
                </wp:positionV>
                <wp:extent cx="4653280" cy="2456180"/>
                <wp:effectExtent l="0" t="0" r="0" b="0"/>
                <wp:wrapNone/>
                <wp:docPr id="291" name="Group 291"/>
                <wp:cNvGraphicFramePr/>
                <a:graphic xmlns:a="http://schemas.openxmlformats.org/drawingml/2006/main">
                  <a:graphicData uri="http://schemas.microsoft.com/office/word/2010/wordprocessingGroup">
                    <wpg:wgp>
                      <wpg:cNvGrpSpPr/>
                      <wpg:grpSpPr>
                        <a:xfrm>
                          <a:off x="0" y="0"/>
                          <a:ext cx="4653280" cy="2456180"/>
                          <a:chOff x="673044" y="-113651"/>
                          <a:chExt cx="4653849" cy="2456387"/>
                        </a:xfrm>
                      </wpg:grpSpPr>
                      <wps:wsp>
                        <wps:cNvPr id="20" name="Left Brace 20"/>
                        <wps:cNvSpPr/>
                        <wps:spPr>
                          <a:xfrm>
                            <a:off x="673044" y="238827"/>
                            <a:ext cx="390525" cy="1665929"/>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 name="Left Brace 697"/>
                        <wps:cNvSpPr/>
                        <wps:spPr>
                          <a:xfrm flipH="1">
                            <a:off x="4469642" y="238815"/>
                            <a:ext cx="485775" cy="1732959"/>
                          </a:xfrm>
                          <a:prstGeom prst="leftBrace">
                            <a:avLst/>
                          </a:prstGeom>
                          <a:no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Rounded Rectangle 700"/>
                        <wps:cNvSpPr/>
                        <wps:spPr>
                          <a:xfrm>
                            <a:off x="4955418" y="-113651"/>
                            <a:ext cx="371475" cy="2456387"/>
                          </a:xfrm>
                          <a:prstGeom prst="roundRect">
                            <a:avLst/>
                          </a:prstGeom>
                          <a:noFill/>
                          <a:ln w="3175" cap="flat" cmpd="sng" algn="ctr">
                            <a:noFill/>
                            <a:prstDash val="solid"/>
                          </a:ln>
                          <a:effectLst/>
                        </wps:spPr>
                        <wps:txbx>
                          <w:txbxContent>
                            <w:p w:rsidR="002C7259" w:rsidRPr="00427E66" w:rsidRDefault="002C7259" w:rsidP="00B6584E">
                              <w:pPr>
                                <w:spacing w:after="0" w:line="240" w:lineRule="auto"/>
                                <w:jc w:val="center"/>
                                <w:rPr>
                                  <w:rFonts w:ascii="Arial Narrow" w:hAnsi="Arial Narrow"/>
                                  <w:color w:val="000000" w:themeColor="text1"/>
                                </w:rPr>
                              </w:pPr>
                              <w:r>
                                <w:rPr>
                                  <w:rFonts w:ascii="Arial Narrow" w:hAnsi="Arial Narrow"/>
                                  <w:color w:val="000000" w:themeColor="text1"/>
                                </w:rPr>
                                <w:t>Risks</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1" o:spid="_x0000_s1047" style="position:absolute;left:0;text-align:left;margin-left:78.75pt;margin-top:4.2pt;width:366.4pt;height:193.4pt;z-index:251782144;mso-width-relative:margin;mso-height-relative:margin" coordorigin="6730,-1136" coordsize="46538,2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">
                <v:shape id="Left Brace 20" o:spid="_x0000_s1048" type="#_x0000_t87" style="position:absolute;left:6730;top:2388;width:3905;height:166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6yl8AA&#10;AADbAAAADwAAAGRycy9kb3ducmV2LnhtbERPzYrCMBC+C/sOYRa8aboKIl2jyC4FEXqw+gBjM9tG&#10;m0lpsm19e3MQPH58/5vdaBvRU+eNYwVf8wQEcem04UrB5ZzN1iB8QNbYOCYFD/Kw235MNphqN/CJ&#10;+iJUIoawT1FBHUKbSunLmiz6uWuJI/fnOoshwq6SusMhhttGLpJkJS0ajg01tvRTU3kv/q2C2+E3&#10;G4ws9mVultf+eMlPWZ8rNf0c998gAo3hLX65D1rBIq6PX+IP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76yl8AAAADbAAAADwAAAAAAAAAAAAAAAACYAgAAZHJzL2Rvd25y&#10;ZXYueG1sUEsFBgAAAAAEAAQA9QAAAIUDAAAAAA==&#10;" adj="422" strokecolor="black [3213]"/>
                <v:shape id="Left Brace 697" o:spid="_x0000_s1049" type="#_x0000_t87" style="position:absolute;left:44696;top:2388;width:4858;height:1732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feI8UA&#10;AADcAAAADwAAAGRycy9kb3ducmV2LnhtbESPQWsCMRSE70L/Q3iFXqRmrbC2W6OoKOihB7f+gEfy&#10;urt187IkUdd/3xQEj8PMfMPMFr1txYV8aBwrGI8yEMTamYYrBcfv7es7iBCRDbaOScGNAizmT4MZ&#10;FsZd+UCXMlYiQTgUqKCOsSukDLomi2HkOuLk/ThvMSbpK2k8XhPctvIty3JpseG0UGNH65r0qTxb&#10;BeSP+8lwdfia/pZ6F/RqU2F+UurluV9+gojUx0f43t4ZBfnHFP7Pp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94jxQAAANwAAAAPAAAAAAAAAAAAAAAAAJgCAABkcnMv&#10;ZG93bnJldi54bWxQSwUGAAAAAAQABAD1AAAAigMAAAAA&#10;" adj="505" strokecolor="black [3213]"/>
                <v:roundrect id="Rounded Rectangle 700" o:spid="_x0000_s1050" style="position:absolute;left:49554;top:-1136;width:3714;height:245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HdMEA&#10;AADcAAAADwAAAGRycy9kb3ducmV2LnhtbERP3WrCMBS+F/YO4Qx2I5q6gZPOKCIIjoG46gMcmrOk&#10;tDkpTWzr2y8Xgpcf3/96O7pG9NSFyrOCxTwDQVx6XbFRcL0cZisQISJrbDyTgjsF2G5eJmvMtR/4&#10;l/oiGpFCOOSowMbY5lKG0pLDMPctceL+fOcwJtgZqTscUrhr5HuWLaXDilODxZb2lsq6uDkFLtxr&#10;a05m+n10dU/FeffzsRyUensdd18gIo3xKX64j1rBZ5bmpzPpCM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dx3TBAAAA3AAAAA8AAAAAAAAAAAAAAAAAmAIAAGRycy9kb3du&#10;cmV2LnhtbFBLBQYAAAAABAAEAPUAAACGAwAAAAA=&#10;" filled="f" stroked="f" strokeweight=".25pt">
                  <v:textbox style="layout-flow:vertical">
                    <w:txbxContent>
                      <w:p w:rsidR="002C7259" w:rsidRPr="00427E66" w:rsidRDefault="002C7259" w:rsidP="00B6584E">
                        <w:pPr>
                          <w:spacing w:after="0" w:line="240" w:lineRule="auto"/>
                          <w:jc w:val="center"/>
                          <w:rPr>
                            <w:rFonts w:ascii="Arial Narrow" w:hAnsi="Arial Narrow"/>
                            <w:color w:val="000000" w:themeColor="text1"/>
                          </w:rPr>
                        </w:pPr>
                        <w:r>
                          <w:rPr>
                            <w:rFonts w:ascii="Arial Narrow" w:hAnsi="Arial Narrow"/>
                            <w:color w:val="000000" w:themeColor="text1"/>
                          </w:rPr>
                          <w:t>Risks</w:t>
                        </w:r>
                      </w:p>
                    </w:txbxContent>
                  </v:textbox>
                </v:roundrect>
              </v:group>
            </w:pict>
          </mc:Fallback>
        </mc:AlternateContent>
      </w:r>
      <w:r w:rsidR="00B174FA" w:rsidRPr="009D3FE1">
        <w:rPr>
          <w:noProof/>
          <w:color w:val="000000" w:themeColor="text1"/>
          <w:lang w:val="en-AU" w:eastAsia="en-AU"/>
        </w:rPr>
        <mc:AlternateContent>
          <mc:Choice Requires="wpg">
            <w:drawing>
              <wp:anchor distT="0" distB="0" distL="114300" distR="114300" simplePos="0" relativeHeight="251777024" behindDoc="0" locked="0" layoutInCell="1" allowOverlap="1" wp14:anchorId="3CFD2788" wp14:editId="56E2729B">
                <wp:simplePos x="0" y="0"/>
                <wp:positionH relativeFrom="column">
                  <wp:posOffset>647700</wp:posOffset>
                </wp:positionH>
                <wp:positionV relativeFrom="paragraph">
                  <wp:posOffset>111126</wp:posOffset>
                </wp:positionV>
                <wp:extent cx="5048250" cy="3324224"/>
                <wp:effectExtent l="0" t="0" r="0" b="0"/>
                <wp:wrapNone/>
                <wp:docPr id="18" name="Group 18"/>
                <wp:cNvGraphicFramePr/>
                <a:graphic xmlns:a="http://schemas.openxmlformats.org/drawingml/2006/main">
                  <a:graphicData uri="http://schemas.microsoft.com/office/word/2010/wordprocessingGroup">
                    <wpg:wgp>
                      <wpg:cNvGrpSpPr/>
                      <wpg:grpSpPr>
                        <a:xfrm>
                          <a:off x="0" y="0"/>
                          <a:ext cx="5048250" cy="3324224"/>
                          <a:chOff x="304810" y="37966"/>
                          <a:chExt cx="5048914" cy="3325610"/>
                        </a:xfrm>
                      </wpg:grpSpPr>
                      <wpg:grpSp>
                        <wpg:cNvPr id="15" name="Group 15"/>
                        <wpg:cNvGrpSpPr/>
                        <wpg:grpSpPr>
                          <a:xfrm>
                            <a:off x="946754" y="123825"/>
                            <a:ext cx="4406970" cy="3239751"/>
                            <a:chOff x="337170" y="123825"/>
                            <a:chExt cx="4407183" cy="3239751"/>
                          </a:xfrm>
                        </wpg:grpSpPr>
                        <wpg:grpSp>
                          <wpg:cNvPr id="26" name="Group 26"/>
                          <wpg:cNvGrpSpPr/>
                          <wpg:grpSpPr>
                            <a:xfrm>
                              <a:off x="337170" y="123825"/>
                              <a:ext cx="4407183" cy="3239751"/>
                              <a:chOff x="299251" y="714375"/>
                              <a:chExt cx="4462676" cy="3239752"/>
                            </a:xfrm>
                          </wpg:grpSpPr>
                          <wpg:grpSp>
                            <wpg:cNvPr id="679" name="Group 679"/>
                            <wpg:cNvGrpSpPr/>
                            <wpg:grpSpPr>
                              <a:xfrm>
                                <a:off x="299251" y="714375"/>
                                <a:ext cx="4462676" cy="3239752"/>
                                <a:chOff x="299251" y="714375"/>
                                <a:chExt cx="4462676" cy="3239752"/>
                              </a:xfrm>
                            </wpg:grpSpPr>
                            <wps:wsp>
                              <wps:cNvPr id="19" name="Rectangle 19"/>
                              <wps:cNvSpPr/>
                              <wps:spPr>
                                <a:xfrm>
                                  <a:off x="3013852" y="2856592"/>
                                  <a:ext cx="1748075" cy="9239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C7259" w:rsidRPr="001E2277" w:rsidRDefault="002C7259" w:rsidP="004441AD">
                                    <w:pPr>
                                      <w:spacing w:after="0" w:line="240" w:lineRule="auto"/>
                                      <w:jc w:val="center"/>
                                      <w:rPr>
                                        <w:rFonts w:ascii="Arial Narrow" w:hAnsi="Arial Narrow"/>
                                        <w:b/>
                                        <w:color w:val="000000" w:themeColor="text1"/>
                                        <w:sz w:val="20"/>
                                        <w:szCs w:val="20"/>
                                      </w:rPr>
                                    </w:pPr>
                                    <w:r>
                                      <w:rPr>
                                        <w:rFonts w:ascii="Arial Narrow" w:hAnsi="Arial Narrow"/>
                                        <w:b/>
                                        <w:color w:val="000000" w:themeColor="text1"/>
                                        <w:sz w:val="20"/>
                                        <w:szCs w:val="20"/>
                                      </w:rPr>
                                      <w:t>Fig. 2</w:t>
                                    </w:r>
                                    <w:r w:rsidRPr="001E2277">
                                      <w:rPr>
                                        <w:rFonts w:ascii="Arial Narrow" w:hAnsi="Arial Narrow"/>
                                        <w:b/>
                                        <w:color w:val="000000" w:themeColor="text1"/>
                                        <w:sz w:val="20"/>
                                        <w:szCs w:val="20"/>
                                      </w:rPr>
                                      <w:t xml:space="preserve">: </w:t>
                                    </w:r>
                                    <w:r w:rsidRPr="002A7A65">
                                      <w:rPr>
                                        <w:rFonts w:ascii="Arial Narrow" w:hAnsi="Arial Narrow"/>
                                        <w:color w:val="000000" w:themeColor="text1"/>
                                        <w:sz w:val="20"/>
                                        <w:szCs w:val="20"/>
                                      </w:rPr>
                                      <w:t>Alignment of the IPR Evaluation Framework and the TAF Performance Management Framework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76" name="Group 676"/>
                              <wpg:cNvGrpSpPr/>
                              <wpg:grpSpPr>
                                <a:xfrm>
                                  <a:off x="299251" y="714375"/>
                                  <a:ext cx="3632750" cy="3239752"/>
                                  <a:chOff x="299251" y="714375"/>
                                  <a:chExt cx="3632750" cy="3239752"/>
                                </a:xfrm>
                              </wpg:grpSpPr>
                              <wpg:grpSp>
                                <wpg:cNvPr id="673" name="Group 673"/>
                                <wpg:cNvGrpSpPr/>
                                <wpg:grpSpPr>
                                  <a:xfrm>
                                    <a:off x="429242" y="714375"/>
                                    <a:ext cx="3502759" cy="2609109"/>
                                    <a:chOff x="429242" y="714375"/>
                                    <a:chExt cx="3502759" cy="2609109"/>
                                  </a:xfrm>
                                </wpg:grpSpPr>
                                <wps:wsp>
                                  <wps:cNvPr id="21" name="Straight Connector 21"/>
                                  <wps:cNvCnPr/>
                                  <wps:spPr>
                                    <a:xfrm>
                                      <a:off x="1129411" y="923936"/>
                                      <a:ext cx="527940" cy="0"/>
                                    </a:xfrm>
                                    <a:prstGeom prst="line">
                                      <a:avLst/>
                                    </a:prstGeom>
                                    <a:noFill/>
                                    <a:ln w="9525" cap="flat" cmpd="sng" algn="ctr">
                                      <a:solidFill>
                                        <a:srgbClr val="4F81BD">
                                          <a:shade val="95000"/>
                                          <a:satMod val="105000"/>
                                        </a:srgbClr>
                                      </a:solidFill>
                                      <a:prstDash val="solid"/>
                                      <a:headEnd type="none" w="med" len="med"/>
                                      <a:tailEnd type="triangle" w="med" len="med"/>
                                    </a:ln>
                                    <a:effectLst/>
                                  </wps:spPr>
                                  <wps:bodyPr/>
                                </wps:wsp>
                                <wps:wsp>
                                  <wps:cNvPr id="22" name="Straight Connector 22"/>
                                  <wps:cNvCnPr/>
                                  <wps:spPr>
                                    <a:xfrm>
                                      <a:off x="1104902" y="1485911"/>
                                      <a:ext cx="542925" cy="0"/>
                                    </a:xfrm>
                                    <a:prstGeom prst="line">
                                      <a:avLst/>
                                    </a:prstGeom>
                                    <a:noFill/>
                                    <a:ln w="9525" cap="flat" cmpd="sng" algn="ctr">
                                      <a:solidFill>
                                        <a:srgbClr val="4F81BD">
                                          <a:shade val="95000"/>
                                          <a:satMod val="105000"/>
                                        </a:srgbClr>
                                      </a:solidFill>
                                      <a:prstDash val="solid"/>
                                      <a:headEnd type="none" w="med" len="med"/>
                                      <a:tailEnd type="triangle" w="med" len="med"/>
                                    </a:ln>
                                    <a:effectLst/>
                                  </wps:spPr>
                                  <wps:bodyPr/>
                                </wps:wsp>
                                <wps:wsp>
                                  <wps:cNvPr id="23" name="Straight Connector 23"/>
                                  <wps:cNvCnPr/>
                                  <wps:spPr>
                                    <a:xfrm>
                                      <a:off x="1095375" y="1980635"/>
                                      <a:ext cx="542925" cy="0"/>
                                    </a:xfrm>
                                    <a:prstGeom prst="line">
                                      <a:avLst/>
                                    </a:prstGeom>
                                    <a:noFill/>
                                    <a:ln w="9525" cap="flat" cmpd="sng" algn="ctr">
                                      <a:solidFill>
                                        <a:srgbClr val="4F81BD">
                                          <a:shade val="95000"/>
                                          <a:satMod val="105000"/>
                                        </a:srgbClr>
                                      </a:solidFill>
                                      <a:prstDash val="solid"/>
                                      <a:headEnd type="none" w="med" len="med"/>
                                      <a:tailEnd type="triangle" w="med" len="med"/>
                                    </a:ln>
                                    <a:effectLst/>
                                  </wps:spPr>
                                  <wps:bodyPr/>
                                </wps:wsp>
                                <wps:wsp>
                                  <wps:cNvPr id="24" name="Straight Connector 24"/>
                                  <wps:cNvCnPr/>
                                  <wps:spPr>
                                    <a:xfrm>
                                      <a:off x="1095375" y="2590763"/>
                                      <a:ext cx="542925" cy="0"/>
                                    </a:xfrm>
                                    <a:prstGeom prst="line">
                                      <a:avLst/>
                                    </a:prstGeom>
                                    <a:noFill/>
                                    <a:ln w="9525" cap="flat" cmpd="sng" algn="ctr">
                                      <a:solidFill>
                                        <a:srgbClr val="4F81BD">
                                          <a:shade val="95000"/>
                                          <a:satMod val="105000"/>
                                        </a:srgbClr>
                                      </a:solidFill>
                                      <a:prstDash val="solid"/>
                                      <a:headEnd type="none" w="med" len="med"/>
                                      <a:tailEnd type="triangle" w="med" len="med"/>
                                    </a:ln>
                                    <a:effectLst/>
                                  </wps:spPr>
                                  <wps:bodyPr/>
                                </wps:wsp>
                                <wps:wsp>
                                  <wps:cNvPr id="25" name="Straight Connector 25"/>
                                  <wps:cNvCnPr/>
                                  <wps:spPr>
                                    <a:xfrm>
                                      <a:off x="2183871" y="1104900"/>
                                      <a:ext cx="0" cy="314325"/>
                                    </a:xfrm>
                                    <a:prstGeom prst="line">
                                      <a:avLst/>
                                    </a:prstGeom>
                                    <a:noFill/>
                                    <a:ln w="9525" cap="flat" cmpd="sng" algn="ctr">
                                      <a:solidFill>
                                        <a:srgbClr val="4F81BD">
                                          <a:shade val="95000"/>
                                          <a:satMod val="105000"/>
                                        </a:srgbClr>
                                      </a:solidFill>
                                      <a:prstDash val="solid"/>
                                      <a:headEnd type="triangle" w="med" len="med"/>
                                      <a:tailEnd type="none" w="med" len="med"/>
                                    </a:ln>
                                    <a:effectLst/>
                                  </wps:spPr>
                                  <wps:bodyPr/>
                                </wps:wsp>
                                <wps:wsp>
                                  <wps:cNvPr id="27" name="Straight Connector 27"/>
                                  <wps:cNvCnPr/>
                                  <wps:spPr>
                                    <a:xfrm>
                                      <a:off x="2165162" y="1657310"/>
                                      <a:ext cx="0" cy="314325"/>
                                    </a:xfrm>
                                    <a:prstGeom prst="line">
                                      <a:avLst/>
                                    </a:prstGeom>
                                    <a:noFill/>
                                    <a:ln w="9525" cap="flat" cmpd="sng" algn="ctr">
                                      <a:solidFill>
                                        <a:srgbClr val="4F81BD">
                                          <a:shade val="95000"/>
                                          <a:satMod val="105000"/>
                                        </a:srgbClr>
                                      </a:solidFill>
                                      <a:prstDash val="solid"/>
                                      <a:headEnd type="triangle" w="med" len="med"/>
                                      <a:tailEnd type="none" w="med" len="med"/>
                                    </a:ln>
                                    <a:effectLst/>
                                  </wps:spPr>
                                  <wps:bodyPr/>
                                </wps:wsp>
                                <wps:wsp>
                                  <wps:cNvPr id="28" name="Straight Connector 28"/>
                                  <wps:cNvCnPr/>
                                  <wps:spPr>
                                    <a:xfrm>
                                      <a:off x="2170491" y="2209464"/>
                                      <a:ext cx="0" cy="314325"/>
                                    </a:xfrm>
                                    <a:prstGeom prst="line">
                                      <a:avLst/>
                                    </a:prstGeom>
                                    <a:noFill/>
                                    <a:ln w="9525" cap="flat" cmpd="sng" algn="ctr">
                                      <a:solidFill>
                                        <a:srgbClr val="4F81BD">
                                          <a:shade val="95000"/>
                                          <a:satMod val="105000"/>
                                        </a:srgbClr>
                                      </a:solidFill>
                                      <a:prstDash val="solid"/>
                                      <a:headEnd type="triangle" w="med" len="med"/>
                                      <a:tailEnd type="none" w="med" len="med"/>
                                    </a:ln>
                                    <a:effectLst/>
                                  </wps:spPr>
                                  <wps:bodyPr/>
                                </wps:wsp>
                                <wps:wsp>
                                  <wps:cNvPr id="29" name="Straight Connector 29"/>
                                  <wps:cNvCnPr/>
                                  <wps:spPr>
                                    <a:xfrm>
                                      <a:off x="904917" y="2743632"/>
                                      <a:ext cx="0" cy="314325"/>
                                    </a:xfrm>
                                    <a:prstGeom prst="line">
                                      <a:avLst/>
                                    </a:prstGeom>
                                    <a:noFill/>
                                    <a:ln w="9525" cap="flat" cmpd="sng" algn="ctr">
                                      <a:solidFill>
                                        <a:srgbClr val="4F81BD">
                                          <a:shade val="95000"/>
                                          <a:satMod val="105000"/>
                                        </a:srgbClr>
                                      </a:solidFill>
                                      <a:prstDash val="solid"/>
                                      <a:headEnd type="triangle" w="med" len="med"/>
                                      <a:tailEnd type="none" w="med" len="med"/>
                                    </a:ln>
                                    <a:effectLst/>
                                  </wps:spPr>
                                  <wps:bodyPr/>
                                </wps:wsp>
                                <wps:wsp>
                                  <wps:cNvPr id="30" name="Straight Connector 30"/>
                                  <wps:cNvCnPr/>
                                  <wps:spPr>
                                    <a:xfrm>
                                      <a:off x="870752" y="2199957"/>
                                      <a:ext cx="0" cy="314325"/>
                                    </a:xfrm>
                                    <a:prstGeom prst="line">
                                      <a:avLst/>
                                    </a:prstGeom>
                                    <a:noFill/>
                                    <a:ln w="9525" cap="flat" cmpd="sng" algn="ctr">
                                      <a:solidFill>
                                        <a:srgbClr val="4F81BD">
                                          <a:shade val="95000"/>
                                          <a:satMod val="105000"/>
                                        </a:srgbClr>
                                      </a:solidFill>
                                      <a:prstDash val="solid"/>
                                      <a:headEnd type="triangle" w="med" len="med"/>
                                      <a:tailEnd type="none" w="med" len="med"/>
                                    </a:ln>
                                    <a:effectLst/>
                                  </wps:spPr>
                                  <wps:bodyPr/>
                                </wps:wsp>
                                <wps:wsp>
                                  <wps:cNvPr id="31" name="Straight Connector 31"/>
                                  <wps:cNvCnPr/>
                                  <wps:spPr>
                                    <a:xfrm>
                                      <a:off x="884473" y="1647803"/>
                                      <a:ext cx="0" cy="314325"/>
                                    </a:xfrm>
                                    <a:prstGeom prst="line">
                                      <a:avLst/>
                                    </a:prstGeom>
                                    <a:noFill/>
                                    <a:ln w="9525" cap="flat" cmpd="sng" algn="ctr">
                                      <a:solidFill>
                                        <a:srgbClr val="4F81BD">
                                          <a:shade val="95000"/>
                                          <a:satMod val="105000"/>
                                        </a:srgbClr>
                                      </a:solidFill>
                                      <a:prstDash val="solid"/>
                                      <a:headEnd type="triangle" w="med" len="med"/>
                                      <a:tailEnd type="none" w="med" len="med"/>
                                    </a:ln>
                                    <a:effectLst/>
                                  </wps:spPr>
                                  <wps:bodyPr/>
                                </wps:wsp>
                                <wps:wsp>
                                  <wps:cNvPr id="672" name="Straight Connector 672"/>
                                  <wps:cNvCnPr/>
                                  <wps:spPr>
                                    <a:xfrm>
                                      <a:off x="889792" y="1095394"/>
                                      <a:ext cx="0" cy="285750"/>
                                    </a:xfrm>
                                    <a:prstGeom prst="line">
                                      <a:avLst/>
                                    </a:prstGeom>
                                    <a:noFill/>
                                    <a:ln w="9525" cap="flat" cmpd="sng" algn="ctr">
                                      <a:solidFill>
                                        <a:srgbClr val="4F81BD">
                                          <a:shade val="95000"/>
                                          <a:satMod val="105000"/>
                                        </a:srgbClr>
                                      </a:solidFill>
                                      <a:prstDash val="solid"/>
                                      <a:headEnd type="triangle" w="med" len="med"/>
                                      <a:tailEnd type="none" w="med" len="med"/>
                                    </a:ln>
                                    <a:effectLst/>
                                  </wps:spPr>
                                  <wps:bodyPr/>
                                </wps:wsp>
                                <wps:wsp>
                                  <wps:cNvPr id="5" name="Rounded Rectangle 5"/>
                                  <wps:cNvSpPr/>
                                  <wps:spPr>
                                    <a:xfrm>
                                      <a:off x="429242" y="2932959"/>
                                      <a:ext cx="984434" cy="390525"/>
                                    </a:xfrm>
                                    <a:prstGeom prst="roundRec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path path="circle">
                                        <a:fillToRect l="50000" t="50000" r="50000" b="50000"/>
                                      </a:path>
                                      <a:tileRect/>
                                    </a:gradFill>
                                    <a:ln w="3175"/>
                                    <a:scene3d>
                                      <a:camera prst="orthographicFront"/>
                                      <a:lightRig rig="threePt" dir="t"/>
                                    </a:scene3d>
                                    <a:sp3d>
                                      <a:bevelT prst="slope"/>
                                    </a:sp3d>
                                  </wps:spPr>
                                  <wps:style>
                                    <a:lnRef idx="2">
                                      <a:schemeClr val="accent1">
                                        <a:shade val="50000"/>
                                      </a:schemeClr>
                                    </a:lnRef>
                                    <a:fillRef idx="1">
                                      <a:schemeClr val="accent1"/>
                                    </a:fillRef>
                                    <a:effectRef idx="0">
                                      <a:schemeClr val="accent1"/>
                                    </a:effectRef>
                                    <a:fontRef idx="minor">
                                      <a:schemeClr val="lt1"/>
                                    </a:fontRef>
                                  </wps:style>
                                  <wps:txbx>
                                    <w:txbxContent>
                                      <w:p w:rsidR="002C7259" w:rsidRPr="00F2322A" w:rsidRDefault="002C7259" w:rsidP="004441AD">
                                        <w:pPr>
                                          <w:spacing w:after="0" w:line="240" w:lineRule="auto"/>
                                          <w:jc w:val="center"/>
                                          <w:rPr>
                                            <w:rFonts w:ascii="Arial Narrow" w:hAnsi="Arial Narrow"/>
                                            <w:color w:val="000000" w:themeColor="text1"/>
                                            <w:sz w:val="20"/>
                                            <w:szCs w:val="20"/>
                                          </w:rPr>
                                        </w:pPr>
                                        <w:r w:rsidRPr="00F2322A">
                                          <w:rPr>
                                            <w:rFonts w:ascii="Arial Narrow" w:hAnsi="Arial Narrow"/>
                                            <w:color w:val="000000" w:themeColor="text1"/>
                                            <w:sz w:val="20"/>
                                            <w:szCs w:val="20"/>
                                          </w:rPr>
                                          <w:t>Inputs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ounded Rectangle 6"/>
                                  <wps:cNvSpPr/>
                                  <wps:spPr>
                                    <a:xfrm>
                                      <a:off x="438769" y="2380900"/>
                                      <a:ext cx="984434" cy="390525"/>
                                    </a:xfrm>
                                    <a:prstGeom prst="roundRec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path path="circle">
                                        <a:fillToRect l="50000" t="50000" r="50000" b="50000"/>
                                      </a:path>
                                      <a:tileRect/>
                                    </a:gradFill>
                                    <a:ln w="3175" cap="flat" cmpd="sng" algn="ctr">
                                      <a:solidFill>
                                        <a:srgbClr val="4F81BD">
                                          <a:shade val="50000"/>
                                        </a:srgbClr>
                                      </a:solidFill>
                                      <a:prstDash val="solid"/>
                                    </a:ln>
                                    <a:effectLst/>
                                    <a:scene3d>
                                      <a:camera prst="orthographicFront"/>
                                      <a:lightRig rig="threePt" dir="t"/>
                                    </a:scene3d>
                                    <a:sp3d>
                                      <a:bevelT prst="slope"/>
                                    </a:sp3d>
                                  </wps:spPr>
                                  <wps:txbx>
                                    <w:txbxContent>
                                      <w:p w:rsidR="002C7259" w:rsidRPr="00F2322A" w:rsidRDefault="002C7259" w:rsidP="004441AD">
                                        <w:pPr>
                                          <w:spacing w:after="0" w:line="240" w:lineRule="auto"/>
                                          <w:jc w:val="center"/>
                                          <w:rPr>
                                            <w:rFonts w:ascii="Arial Narrow" w:hAnsi="Arial Narrow"/>
                                            <w:color w:val="000000" w:themeColor="text1"/>
                                            <w:sz w:val="20"/>
                                            <w:szCs w:val="20"/>
                                          </w:rPr>
                                        </w:pPr>
                                        <w:r w:rsidRPr="00F2322A">
                                          <w:rPr>
                                            <w:rFonts w:ascii="Arial Narrow" w:hAnsi="Arial Narrow"/>
                                            <w:color w:val="000000" w:themeColor="text1"/>
                                            <w:sz w:val="20"/>
                                            <w:szCs w:val="20"/>
                                          </w:rPr>
                                          <w:t>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unded Rectangle 7"/>
                                  <wps:cNvSpPr/>
                                  <wps:spPr>
                                    <a:xfrm>
                                      <a:off x="429242" y="1809191"/>
                                      <a:ext cx="984434" cy="390525"/>
                                    </a:xfrm>
                                    <a:prstGeom prst="roundRec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path path="circle">
                                        <a:fillToRect l="50000" t="50000" r="50000" b="50000"/>
                                      </a:path>
                                      <a:tileRect/>
                                    </a:gradFill>
                                    <a:ln w="3175" cap="flat" cmpd="sng" algn="ctr">
                                      <a:solidFill>
                                        <a:srgbClr val="4F81BD">
                                          <a:shade val="50000"/>
                                        </a:srgbClr>
                                      </a:solidFill>
                                      <a:prstDash val="solid"/>
                                    </a:ln>
                                    <a:effectLst/>
                                    <a:scene3d>
                                      <a:camera prst="orthographicFront"/>
                                      <a:lightRig rig="threePt" dir="t"/>
                                    </a:scene3d>
                                    <a:sp3d>
                                      <a:bevelT prst="slope"/>
                                    </a:sp3d>
                                  </wps:spPr>
                                  <wps:txbx>
                                    <w:txbxContent>
                                      <w:p w:rsidR="002C7259" w:rsidRPr="00F2322A" w:rsidRDefault="002C7259" w:rsidP="004441AD">
                                        <w:pPr>
                                          <w:spacing w:after="0" w:line="240" w:lineRule="auto"/>
                                          <w:jc w:val="center"/>
                                          <w:rPr>
                                            <w:rFonts w:ascii="Arial Narrow" w:hAnsi="Arial Narrow"/>
                                            <w:color w:val="000000" w:themeColor="text1"/>
                                            <w:sz w:val="20"/>
                                            <w:szCs w:val="20"/>
                                          </w:rPr>
                                        </w:pPr>
                                        <w:r w:rsidRPr="00F2322A">
                                          <w:rPr>
                                            <w:rFonts w:ascii="Arial Narrow" w:hAnsi="Arial Narrow"/>
                                            <w:color w:val="000000" w:themeColor="text1"/>
                                            <w:sz w:val="20"/>
                                            <w:szCs w:val="20"/>
                                          </w:rPr>
                                          <w:t>Outputs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unded Rectangle 8"/>
                                  <wps:cNvSpPr/>
                                  <wps:spPr>
                                    <a:xfrm>
                                      <a:off x="439576" y="1257277"/>
                                      <a:ext cx="984434" cy="390525"/>
                                    </a:xfrm>
                                    <a:prstGeom prst="roundRec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path path="circle">
                                        <a:fillToRect l="50000" t="50000" r="50000" b="50000"/>
                                      </a:path>
                                      <a:tileRect/>
                                    </a:gradFill>
                                    <a:ln w="3175" cap="flat" cmpd="sng" algn="ctr">
                                      <a:solidFill>
                                        <a:srgbClr val="4F81BD">
                                          <a:shade val="50000"/>
                                        </a:srgbClr>
                                      </a:solidFill>
                                      <a:prstDash val="solid"/>
                                    </a:ln>
                                    <a:effectLst/>
                                    <a:scene3d>
                                      <a:camera prst="orthographicFront"/>
                                      <a:lightRig rig="threePt" dir="t"/>
                                    </a:scene3d>
                                    <a:sp3d>
                                      <a:bevelT prst="slope"/>
                                    </a:sp3d>
                                  </wps:spPr>
                                  <wps:txbx>
                                    <w:txbxContent>
                                      <w:p w:rsidR="002C7259" w:rsidRPr="00F2322A" w:rsidRDefault="002C7259" w:rsidP="004441AD">
                                        <w:pPr>
                                          <w:spacing w:after="0" w:line="240" w:lineRule="auto"/>
                                          <w:jc w:val="center"/>
                                          <w:rPr>
                                            <w:rFonts w:ascii="Arial Narrow" w:hAnsi="Arial Narrow"/>
                                            <w:color w:val="000000" w:themeColor="text1"/>
                                            <w:sz w:val="20"/>
                                            <w:szCs w:val="20"/>
                                          </w:rPr>
                                        </w:pPr>
                                        <w:r w:rsidRPr="00F2322A">
                                          <w:rPr>
                                            <w:rFonts w:ascii="Arial Narrow" w:hAnsi="Arial Narrow"/>
                                            <w:color w:val="000000" w:themeColor="text1"/>
                                            <w:sz w:val="20"/>
                                            <w:szCs w:val="20"/>
                                          </w:rPr>
                                          <w:t>Outcome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ounded Rectangle 9"/>
                                  <wps:cNvSpPr/>
                                  <wps:spPr>
                                    <a:xfrm>
                                      <a:off x="438767" y="714375"/>
                                      <a:ext cx="984434" cy="390525"/>
                                    </a:xfrm>
                                    <a:prstGeom prst="roundRec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path path="circle">
                                        <a:fillToRect l="50000" t="50000" r="50000" b="50000"/>
                                      </a:path>
                                      <a:tileRect/>
                                    </a:gradFill>
                                    <a:ln w="3175" cap="flat" cmpd="sng" algn="ctr">
                                      <a:solidFill>
                                        <a:srgbClr val="4F81BD">
                                          <a:shade val="50000"/>
                                        </a:srgbClr>
                                      </a:solidFill>
                                      <a:prstDash val="solid"/>
                                    </a:ln>
                                    <a:effectLst/>
                                    <a:scene3d>
                                      <a:camera prst="orthographicFront"/>
                                      <a:lightRig rig="threePt" dir="t"/>
                                    </a:scene3d>
                                    <a:sp3d>
                                      <a:bevelT prst="slope"/>
                                    </a:sp3d>
                                  </wps:spPr>
                                  <wps:txbx>
                                    <w:txbxContent>
                                      <w:p w:rsidR="002C7259" w:rsidRPr="00F2322A" w:rsidRDefault="002C7259" w:rsidP="004441AD">
                                        <w:pPr>
                                          <w:spacing w:after="0" w:line="240" w:lineRule="auto"/>
                                          <w:jc w:val="center"/>
                                          <w:rPr>
                                            <w:rFonts w:ascii="Arial Narrow" w:hAnsi="Arial Narrow"/>
                                            <w:color w:val="000000" w:themeColor="text1"/>
                                            <w:sz w:val="20"/>
                                            <w:szCs w:val="20"/>
                                          </w:rPr>
                                        </w:pPr>
                                        <w:r w:rsidRPr="00F2322A">
                                          <w:rPr>
                                            <w:rFonts w:ascii="Arial Narrow" w:hAnsi="Arial Narrow"/>
                                            <w:color w:val="000000" w:themeColor="text1"/>
                                            <w:sz w:val="20"/>
                                            <w:szCs w:val="20"/>
                                          </w:rPr>
                                          <w:t>Impact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ounded Rectangle 10"/>
                                  <wps:cNvSpPr/>
                                  <wps:spPr>
                                    <a:xfrm>
                                      <a:off x="1657351" y="723881"/>
                                      <a:ext cx="984434" cy="390525"/>
                                    </a:xfrm>
                                    <a:prstGeom prst="roundRect">
                                      <a:avLst/>
                                    </a:prstGeom>
                                    <a:solidFill>
                                      <a:srgbClr val="F79646">
                                        <a:lumMod val="20000"/>
                                        <a:lumOff val="80000"/>
                                      </a:srgbClr>
                                    </a:solidFill>
                                    <a:ln w="3175" cap="flat" cmpd="sng" algn="ctr">
                                      <a:solidFill>
                                        <a:srgbClr val="4F81BD">
                                          <a:shade val="50000"/>
                                        </a:srgbClr>
                                      </a:solidFill>
                                      <a:prstDash val="solid"/>
                                    </a:ln>
                                    <a:effectLst/>
                                    <a:scene3d>
                                      <a:camera prst="orthographicFront"/>
                                      <a:lightRig rig="threePt" dir="t"/>
                                    </a:scene3d>
                                    <a:sp3d>
                                      <a:bevelT prst="slope"/>
                                    </a:sp3d>
                                  </wps:spPr>
                                  <wps:txbx>
                                    <w:txbxContent>
                                      <w:p w:rsidR="002C7259" w:rsidRPr="00F2322A" w:rsidRDefault="002C7259" w:rsidP="004441AD">
                                        <w:pPr>
                                          <w:spacing w:after="0" w:line="240" w:lineRule="auto"/>
                                          <w:jc w:val="center"/>
                                          <w:rPr>
                                            <w:rFonts w:ascii="Arial Narrow" w:hAnsi="Arial Narrow"/>
                                            <w:color w:val="000000" w:themeColor="text1"/>
                                            <w:sz w:val="20"/>
                                            <w:szCs w:val="20"/>
                                          </w:rPr>
                                        </w:pPr>
                                        <w:r w:rsidRPr="00F2322A">
                                          <w:rPr>
                                            <w:rFonts w:ascii="Arial Narrow" w:hAnsi="Arial Narrow"/>
                                            <w:color w:val="000000" w:themeColor="text1"/>
                                            <w:sz w:val="20"/>
                                            <w:szCs w:val="20"/>
                                          </w:rPr>
                                          <w:t>Goal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ounded Rectangle 11"/>
                                  <wps:cNvSpPr/>
                                  <wps:spPr>
                                    <a:xfrm>
                                      <a:off x="1657351" y="2390406"/>
                                      <a:ext cx="984434" cy="390525"/>
                                    </a:xfrm>
                                    <a:prstGeom prst="roundRect">
                                      <a:avLst/>
                                    </a:prstGeom>
                                    <a:solidFill>
                                      <a:srgbClr val="F79646">
                                        <a:lumMod val="20000"/>
                                        <a:lumOff val="80000"/>
                                      </a:srgbClr>
                                    </a:solidFill>
                                    <a:ln w="3175" cap="flat" cmpd="sng" algn="ctr">
                                      <a:solidFill>
                                        <a:srgbClr val="4F81BD">
                                          <a:shade val="50000"/>
                                        </a:srgbClr>
                                      </a:solidFill>
                                      <a:prstDash val="solid"/>
                                    </a:ln>
                                    <a:effectLst/>
                                    <a:scene3d>
                                      <a:camera prst="orthographicFront"/>
                                      <a:lightRig rig="threePt" dir="t"/>
                                    </a:scene3d>
                                    <a:sp3d>
                                      <a:bevelT prst="slope"/>
                                    </a:sp3d>
                                  </wps:spPr>
                                  <wps:txbx>
                                    <w:txbxContent>
                                      <w:p w:rsidR="002C7259" w:rsidRPr="00F2322A" w:rsidRDefault="002C7259" w:rsidP="004441AD">
                                        <w:pPr>
                                          <w:spacing w:after="0" w:line="240" w:lineRule="auto"/>
                                          <w:jc w:val="center"/>
                                          <w:rPr>
                                            <w:rFonts w:ascii="Arial Narrow" w:hAnsi="Arial Narrow"/>
                                            <w:color w:val="000000" w:themeColor="text1"/>
                                            <w:sz w:val="20"/>
                                            <w:szCs w:val="20"/>
                                          </w:rPr>
                                        </w:pPr>
                                        <w:r w:rsidRPr="00F2322A">
                                          <w:rPr>
                                            <w:rFonts w:ascii="Arial Narrow" w:hAnsi="Arial Narrow"/>
                                            <w:color w:val="000000" w:themeColor="text1"/>
                                            <w:sz w:val="20"/>
                                            <w:szCs w:val="20"/>
                                          </w:rPr>
                                          <w:t>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ounded Rectangle 12"/>
                                  <wps:cNvSpPr/>
                                  <wps:spPr>
                                    <a:xfrm>
                                      <a:off x="2947567" y="1810013"/>
                                      <a:ext cx="984434" cy="390525"/>
                                    </a:xfrm>
                                    <a:prstGeom prst="round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10800000" scaled="1"/>
                                      <a:tileRect/>
                                    </a:gradFill>
                                    <a:ln w="3175" cap="flat" cmpd="sng" algn="ctr">
                                      <a:solidFill>
                                        <a:srgbClr val="4F81BD">
                                          <a:shade val="50000"/>
                                        </a:srgbClr>
                                      </a:solidFill>
                                      <a:prstDash val="solid"/>
                                    </a:ln>
                                    <a:effectLst/>
                                    <a:scene3d>
                                      <a:camera prst="orthographicFront"/>
                                      <a:lightRig rig="threePt" dir="t"/>
                                    </a:scene3d>
                                    <a:sp3d>
                                      <a:bevelT prst="slope"/>
                                    </a:sp3d>
                                  </wps:spPr>
                                  <wps:txbx>
                                    <w:txbxContent>
                                      <w:p w:rsidR="002C7259" w:rsidRPr="00F2322A" w:rsidRDefault="002C7259" w:rsidP="004441AD">
                                        <w:pPr>
                                          <w:spacing w:after="0" w:line="240" w:lineRule="auto"/>
                                          <w:jc w:val="center"/>
                                          <w:rPr>
                                            <w:rFonts w:ascii="Arial Narrow" w:hAnsi="Arial Narrow"/>
                                            <w:color w:val="000000" w:themeColor="text1"/>
                                            <w:sz w:val="20"/>
                                            <w:szCs w:val="20"/>
                                          </w:rPr>
                                        </w:pPr>
                                        <w:r w:rsidRPr="00F2322A">
                                          <w:rPr>
                                            <w:rFonts w:ascii="Arial Narrow" w:hAnsi="Arial Narrow"/>
                                            <w:color w:val="000000" w:themeColor="text1"/>
                                            <w:sz w:val="20"/>
                                            <w:szCs w:val="20"/>
                                          </w:rPr>
                                          <w:t>Performance Indicators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ounded Rectangle 13"/>
                                  <wps:cNvSpPr/>
                                  <wps:spPr>
                                    <a:xfrm>
                                      <a:off x="1657351" y="1810013"/>
                                      <a:ext cx="984434" cy="390525"/>
                                    </a:xfrm>
                                    <a:prstGeom prst="roundRect">
                                      <a:avLst/>
                                    </a:prstGeom>
                                    <a:solidFill>
                                      <a:srgbClr val="F79646">
                                        <a:lumMod val="20000"/>
                                        <a:lumOff val="80000"/>
                                      </a:srgbClr>
                                    </a:solidFill>
                                    <a:ln w="3175" cap="flat" cmpd="sng" algn="ctr">
                                      <a:solidFill>
                                        <a:srgbClr val="4F81BD">
                                          <a:shade val="50000"/>
                                        </a:srgbClr>
                                      </a:solidFill>
                                      <a:prstDash val="solid"/>
                                    </a:ln>
                                    <a:effectLst/>
                                    <a:scene3d>
                                      <a:camera prst="orthographicFront"/>
                                      <a:lightRig rig="threePt" dir="t"/>
                                    </a:scene3d>
                                    <a:sp3d>
                                      <a:bevelT prst="slope"/>
                                    </a:sp3d>
                                  </wps:spPr>
                                  <wps:txbx>
                                    <w:txbxContent>
                                      <w:p w:rsidR="002C7259" w:rsidRPr="00F2322A" w:rsidRDefault="002C7259" w:rsidP="004441AD">
                                        <w:pPr>
                                          <w:spacing w:after="0" w:line="240" w:lineRule="auto"/>
                                          <w:jc w:val="center"/>
                                          <w:rPr>
                                            <w:rFonts w:ascii="Arial Narrow" w:hAnsi="Arial Narrow"/>
                                            <w:color w:val="000000" w:themeColor="text1"/>
                                            <w:sz w:val="20"/>
                                            <w:szCs w:val="20"/>
                                          </w:rPr>
                                        </w:pPr>
                                        <w:r w:rsidRPr="00F2322A">
                                          <w:rPr>
                                            <w:rFonts w:ascii="Arial Narrow" w:hAnsi="Arial Narrow"/>
                                            <w:color w:val="000000" w:themeColor="text1"/>
                                            <w:sz w:val="20"/>
                                            <w:szCs w:val="20"/>
                                          </w:rPr>
                                          <w:t>Key Result Areas/Outcomes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ounded Rectangle 14"/>
                                  <wps:cNvSpPr/>
                                  <wps:spPr>
                                    <a:xfrm>
                                      <a:off x="1657350" y="1266785"/>
                                      <a:ext cx="984434" cy="390525"/>
                                    </a:xfrm>
                                    <a:prstGeom prst="roundRect">
                                      <a:avLst/>
                                    </a:prstGeom>
                                    <a:solidFill>
                                      <a:srgbClr val="F79646">
                                        <a:lumMod val="20000"/>
                                        <a:lumOff val="80000"/>
                                      </a:srgbClr>
                                    </a:solidFill>
                                    <a:ln w="3175" cap="flat" cmpd="sng" algn="ctr">
                                      <a:solidFill>
                                        <a:srgbClr val="4F81BD">
                                          <a:shade val="50000"/>
                                        </a:srgbClr>
                                      </a:solidFill>
                                      <a:prstDash val="solid"/>
                                    </a:ln>
                                    <a:effectLst/>
                                    <a:scene3d>
                                      <a:camera prst="orthographicFront"/>
                                      <a:lightRig rig="threePt" dir="t"/>
                                    </a:scene3d>
                                    <a:sp3d>
                                      <a:bevelT prst="slope"/>
                                    </a:sp3d>
                                  </wps:spPr>
                                  <wps:txbx>
                                    <w:txbxContent>
                                      <w:p w:rsidR="002C7259" w:rsidRPr="00F2322A" w:rsidRDefault="002C7259" w:rsidP="004441AD">
                                        <w:pPr>
                                          <w:spacing w:after="0" w:line="240" w:lineRule="auto"/>
                                          <w:jc w:val="center"/>
                                          <w:rPr>
                                            <w:rFonts w:ascii="Arial Narrow" w:hAnsi="Arial Narrow"/>
                                            <w:color w:val="000000" w:themeColor="text1"/>
                                            <w:sz w:val="20"/>
                                            <w:szCs w:val="20"/>
                                          </w:rPr>
                                        </w:pPr>
                                        <w:r w:rsidRPr="00F2322A">
                                          <w:rPr>
                                            <w:rFonts w:ascii="Arial Narrow" w:hAnsi="Arial Narrow"/>
                                            <w:color w:val="000000" w:themeColor="text1"/>
                                            <w:sz w:val="20"/>
                                            <w:szCs w:val="20"/>
                                          </w:rPr>
                                          <w:t>Strategic Objectives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4" name="Rounded Rectangle 674"/>
                                <wps:cNvSpPr/>
                                <wps:spPr>
                                  <a:xfrm>
                                    <a:off x="299251" y="3496240"/>
                                    <a:ext cx="1181100" cy="448381"/>
                                  </a:xfrm>
                                  <a:prstGeom prst="round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path path="circle">
                                      <a:fillToRect t="100000" r="100000"/>
                                    </a:path>
                                    <a:tileRect l="-100000" b="-100000"/>
                                  </a:gradFill>
                                  <a:ln w="3175" cap="flat" cmpd="sng" algn="ctr">
                                    <a:noFill/>
                                    <a:prstDash val="solid"/>
                                  </a:ln>
                                  <a:effectLst/>
                                </wps:spPr>
                                <wps:txbx>
                                  <w:txbxContent>
                                    <w:p w:rsidR="002C7259" w:rsidRPr="00F2322A" w:rsidRDefault="002C7259" w:rsidP="004441AD">
                                      <w:pPr>
                                        <w:spacing w:after="0" w:line="240" w:lineRule="auto"/>
                                        <w:jc w:val="center"/>
                                        <w:rPr>
                                          <w:color w:val="000000" w:themeColor="text1"/>
                                          <w:sz w:val="20"/>
                                          <w:szCs w:val="20"/>
                                        </w:rPr>
                                      </w:pPr>
                                      <w:r w:rsidRPr="00F2322A">
                                        <w:rPr>
                                          <w:color w:val="000000" w:themeColor="text1"/>
                                          <w:sz w:val="20"/>
                                          <w:szCs w:val="20"/>
                                        </w:rPr>
                                        <w:t xml:space="preserve">IPR </w:t>
                                      </w:r>
                                      <w:r w:rsidRPr="00B174FA">
                                        <w:rPr>
                                          <w:color w:val="000000" w:themeColor="text1"/>
                                          <w:sz w:val="20"/>
                                          <w:szCs w:val="20"/>
                                        </w:rPr>
                                        <w:t>Results</w:t>
                                      </w:r>
                                      <w:r w:rsidRPr="00F2322A">
                                        <w:rPr>
                                          <w:color w:val="FF0000"/>
                                          <w:sz w:val="20"/>
                                          <w:szCs w:val="20"/>
                                        </w:rPr>
                                        <w:t xml:space="preserve"> </w:t>
                                      </w:r>
                                      <w:r w:rsidRPr="00F2322A">
                                        <w:rPr>
                                          <w:color w:val="000000" w:themeColor="text1"/>
                                          <w:sz w:val="20"/>
                                          <w:szCs w:val="20"/>
                                        </w:rPr>
                                        <w:t>Evaluation Framework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 name="Rounded Rectangle 675"/>
                                <wps:cNvSpPr/>
                                <wps:spPr>
                                  <a:xfrm>
                                    <a:off x="1551612" y="3505746"/>
                                    <a:ext cx="1181100" cy="448381"/>
                                  </a:xfrm>
                                  <a:prstGeom prst="round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path path="circle">
                                      <a:fillToRect t="100000" r="100000"/>
                                    </a:path>
                                    <a:tileRect l="-100000" b="-100000"/>
                                  </a:gradFill>
                                  <a:ln w="3175" cap="flat" cmpd="sng" algn="ctr">
                                    <a:noFill/>
                                    <a:prstDash val="solid"/>
                                  </a:ln>
                                  <a:effectLst/>
                                </wps:spPr>
                                <wps:txbx>
                                  <w:txbxContent>
                                    <w:p w:rsidR="002C7259" w:rsidRPr="00F2322A" w:rsidRDefault="002C7259" w:rsidP="004441AD">
                                      <w:pPr>
                                        <w:spacing w:after="0" w:line="240" w:lineRule="auto"/>
                                        <w:jc w:val="center"/>
                                        <w:rPr>
                                          <w:color w:val="000000" w:themeColor="text1"/>
                                          <w:sz w:val="20"/>
                                          <w:szCs w:val="20"/>
                                        </w:rPr>
                                      </w:pPr>
                                      <w:r w:rsidRPr="00F2322A">
                                        <w:rPr>
                                          <w:color w:val="000000" w:themeColor="text1"/>
                                          <w:sz w:val="20"/>
                                          <w:szCs w:val="20"/>
                                        </w:rPr>
                                        <w:t>TAF Performance Management Framework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 name="Straight Arrow Connector 4"/>
                            <wps:cNvCnPr/>
                            <wps:spPr>
                              <a:xfrm flipV="1">
                                <a:off x="870752" y="3334315"/>
                                <a:ext cx="0" cy="16192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wps:spPr>
                              <a:xfrm flipV="1">
                                <a:off x="2170736" y="3343821"/>
                                <a:ext cx="0" cy="161925"/>
                              </a:xfrm>
                              <a:prstGeom prst="straightConnector1">
                                <a:avLst/>
                              </a:prstGeom>
                              <a:noFill/>
                              <a:ln w="12700" cap="flat" cmpd="sng" algn="ctr">
                                <a:solidFill>
                                  <a:sysClr val="windowText" lastClr="000000"/>
                                </a:solidFill>
                                <a:prstDash val="solid"/>
                                <a:tailEnd type="arrow"/>
                              </a:ln>
                              <a:effectLst/>
                            </wps:spPr>
                            <wps:bodyPr/>
                          </wps:wsp>
                        </wpg:grpSp>
                        <wps:wsp>
                          <wps:cNvPr id="302" name="Straight Connector 302"/>
                          <wps:cNvCnPr/>
                          <wps:spPr>
                            <a:xfrm>
                              <a:off x="2648110" y="1408872"/>
                              <a:ext cx="304445" cy="0"/>
                            </a:xfrm>
                            <a:prstGeom prst="line">
                              <a:avLst/>
                            </a:prstGeom>
                            <a:noFill/>
                            <a:ln w="9525" cap="flat" cmpd="sng" algn="ctr">
                              <a:solidFill>
                                <a:srgbClr val="4F81BD">
                                  <a:shade val="95000"/>
                                  <a:satMod val="105000"/>
                                </a:srgbClr>
                              </a:solidFill>
                              <a:prstDash val="solid"/>
                              <a:headEnd type="triangle" w="med" len="med"/>
                              <a:tailEnd type="triangle" w="med" len="med"/>
                            </a:ln>
                            <a:effectLst/>
                          </wps:spPr>
                          <wps:bodyPr/>
                        </wps:wsp>
                      </wpg:grpSp>
                      <wps:wsp>
                        <wps:cNvPr id="16" name="Rounded Rectangle 16"/>
                        <wps:cNvSpPr/>
                        <wps:spPr>
                          <a:xfrm>
                            <a:off x="304810" y="37966"/>
                            <a:ext cx="371475" cy="2228077"/>
                          </a:xfrm>
                          <a:prstGeom prst="roundRect">
                            <a:avLst/>
                          </a:prstGeom>
                          <a:noFill/>
                          <a:ln w="3175" cap="flat" cmpd="sng" algn="ctr">
                            <a:noFill/>
                            <a:prstDash val="solid"/>
                          </a:ln>
                          <a:effectLst/>
                        </wps:spPr>
                        <wps:txbx>
                          <w:txbxContent>
                            <w:p w:rsidR="002C7259" w:rsidRPr="00427E66" w:rsidRDefault="002C7259" w:rsidP="00B6584E">
                              <w:pPr>
                                <w:spacing w:after="0" w:line="240" w:lineRule="auto"/>
                                <w:jc w:val="center"/>
                                <w:rPr>
                                  <w:rFonts w:ascii="Arial Narrow" w:hAnsi="Arial Narrow"/>
                                  <w:color w:val="000000" w:themeColor="text1"/>
                                </w:rPr>
                              </w:pPr>
                              <w:r>
                                <w:rPr>
                                  <w:rFonts w:ascii="Arial Narrow" w:hAnsi="Arial Narrow"/>
                                  <w:color w:val="000000" w:themeColor="text1"/>
                                </w:rPr>
                                <w:t>Important Assumptions &amp; Risks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8" o:spid="_x0000_s1051" style="position:absolute;left:0;text-align:left;margin-left:51pt;margin-top:8.75pt;width:397.5pt;height:261.75pt;z-index:251777024;mso-width-relative:margin;mso-height-relative:margin" coordorigin="3048,379" coordsize="50489,33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">
                <v:group id="Group 15" o:spid="_x0000_s1052" style="position:absolute;left:9467;top:1238;width:44070;height:32397" coordorigin="3371,1238" coordsize="44071,3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 26" o:spid="_x0000_s1053" style="position:absolute;left:3371;top:1238;width:44072;height:32397" coordorigin="2992,7143" coordsize="44626,3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up 679" o:spid="_x0000_s1054" style="position:absolute;left:2992;top:7143;width:44627;height:32398" coordorigin="2992,7143" coordsize="44626,3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rect id="Rectangle 19" o:spid="_x0000_s1055" style="position:absolute;left:30138;top:28565;width:17481;height:9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KbN8AA&#10;AADbAAAADwAAAGRycy9kb3ducmV2LnhtbERPTYvCMBC9L/gfwgh7W1NFlrUapYjKetQK4m1sxrba&#10;TEoTa/33G2HB2zze58wWnalES40rLSsYDiIQxJnVJecKDun66weE88gaK8uk4EkOFvPexwxjbR+8&#10;o3bvcxFC2MWooPC+jqV0WUEG3cDWxIG72MagD7DJpW7wEcJNJUdR9C0NlhwaCqxpWVB229+NAndu&#10;t+mzTo7Xk8vOyYpNOt5ulPrsd8kUhKfOv8X/7l8d5k/g9Us4Q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KbN8AAAADbAAAADwAAAAAAAAAAAAAAAACYAgAAZHJzL2Rvd25y&#10;ZXYueG1sUEsFBgAAAAAEAAQA9QAAAIUDAAAAAA==&#10;" filled="f" stroked="f" strokeweight="2pt">
                        <v:textbox>
                          <w:txbxContent>
                            <w:p w:rsidR="002C7259" w:rsidRPr="001E2277" w:rsidRDefault="002C7259" w:rsidP="004441AD">
                              <w:pPr>
                                <w:spacing w:after="0" w:line="240" w:lineRule="auto"/>
                                <w:jc w:val="center"/>
                                <w:rPr>
                                  <w:rFonts w:ascii="Arial Narrow" w:hAnsi="Arial Narrow"/>
                                  <w:b/>
                                  <w:color w:val="000000" w:themeColor="text1"/>
                                  <w:sz w:val="20"/>
                                  <w:szCs w:val="20"/>
                                </w:rPr>
                              </w:pPr>
                              <w:r>
                                <w:rPr>
                                  <w:rFonts w:ascii="Arial Narrow" w:hAnsi="Arial Narrow"/>
                                  <w:b/>
                                  <w:color w:val="000000" w:themeColor="text1"/>
                                  <w:sz w:val="20"/>
                                  <w:szCs w:val="20"/>
                                </w:rPr>
                                <w:t>Fig. 2</w:t>
                              </w:r>
                              <w:r w:rsidRPr="001E2277">
                                <w:rPr>
                                  <w:rFonts w:ascii="Arial Narrow" w:hAnsi="Arial Narrow"/>
                                  <w:b/>
                                  <w:color w:val="000000" w:themeColor="text1"/>
                                  <w:sz w:val="20"/>
                                  <w:szCs w:val="20"/>
                                </w:rPr>
                                <w:t xml:space="preserve">: </w:t>
                              </w:r>
                              <w:r w:rsidRPr="002A7A65">
                                <w:rPr>
                                  <w:rFonts w:ascii="Arial Narrow" w:hAnsi="Arial Narrow"/>
                                  <w:color w:val="000000" w:themeColor="text1"/>
                                  <w:sz w:val="20"/>
                                  <w:szCs w:val="20"/>
                                </w:rPr>
                                <w:t>Alignment of the IPR Evaluation Framework and the TAF Performance Management Framework</w:t>
                              </w:r>
                            </w:p>
                          </w:txbxContent>
                        </v:textbox>
                      </v:rect>
                      <v:group id="Group 676" o:spid="_x0000_s1056" style="position:absolute;left:2992;top:7143;width:36328;height:32398" coordorigin="2992,7143" coordsize="36327,3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group id="Group 673" o:spid="_x0000_s1057" style="position:absolute;left:4292;top:7143;width:35028;height:26091" coordorigin="4292,7143" coordsize="35027,26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line id="Straight Connector 21" o:spid="_x0000_s1058" style="position:absolute;visibility:visible;mso-wrap-style:square" from="11294,9239" to="16573,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yXF8UAAADbAAAADwAAAGRycy9kb3ducmV2LnhtbESPQWvCQBSE70L/w/IKXqTZqCAldZWk&#10;0OqhFmpLzo/sazaYfRuyW43+ercgeBxm5htmuR5sK47U+8axgmmSgiCunG64VvDz/fb0DMIHZI2t&#10;Y1JwJg/r1cNoiZl2J/6i4z7UIkLYZ6jAhNBlUvrKkEWfuI44er+utxii7GupezxFuG3lLE0X0mLD&#10;ccFgR6+GqsP+zyq4lH7nTZ0XxefiUL5Ptpud/ZgrNX4c8hcQgYZwD9/aW61gNoX/L/EH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yXF8UAAADbAAAADwAAAAAAAAAA&#10;AAAAAAChAgAAZHJzL2Rvd25yZXYueG1sUEsFBgAAAAAEAAQA+QAAAJMDAAAAAA==&#10;" strokecolor="#4a7ebb">
                            <v:stroke endarrow="block"/>
                          </v:line>
                          <v:line id="Straight Connector 22" o:spid="_x0000_s1059" style="position:absolute;visibility:visible;mso-wrap-style:square" from="11049,14859" to="16478,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4JYMQAAADbAAAADwAAAGRycy9kb3ducmV2LnhtbESPQWsCMRSE70L/Q3iCF6nZriBlNYoW&#10;Wj2oUCueH5vnZnHzsmxSXf31RhA8DjPzDTOZtbYSZ2p86VjBxyABQZw7XXKhYP/3/f4JwgdkjZVj&#10;UnAlD7PpW2eCmXYX/qXzLhQiQthnqMCEUGdS+tyQRT9wNXH0jq6xGKJsCqkbvES4rWSaJCNpseS4&#10;YLCmL0P5afdvFdwOfuNNMV8stqPT4ae/Wm7seqhUr9vOxyACteEVfrZXWkGawuNL/AF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bglgxAAAANsAAAAPAAAAAAAAAAAA&#10;AAAAAKECAABkcnMvZG93bnJldi54bWxQSwUGAAAAAAQABAD5AAAAkgMAAAAA&#10;" strokecolor="#4a7ebb">
                            <v:stroke endarrow="block"/>
                          </v:line>
                          <v:line id="Straight Connector 23" o:spid="_x0000_s1060" style="position:absolute;visibility:visible;mso-wrap-style:square" from="10953,19806" to="16383,19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Ks+8QAAADbAAAADwAAAGRycy9kb3ducmV2LnhtbESPT4vCMBTE7wt+h/AEL4umKohUo6ig&#10;60EF/+D50TybYvNSmqjd/fQbYWGPw8z8hpnOG1uKJ9W+cKyg30tAEGdOF5wruJzX3TEIH5A1lo5J&#10;wTd5mM9aH1NMtXvxkZ6nkIsIYZ+iAhNClUrpM0MWfc9VxNG7udpiiLLOpa7xFeG2lIMkGUmLBccF&#10;gxWtDGX308Mq+Ln6vTf5Yrk8jO7Xzef2a293Q6U67WYxARGoCf/hv/ZWKxgM4f0l/gA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Iqz7xAAAANsAAAAPAAAAAAAAAAAA&#10;AAAAAKECAABkcnMvZG93bnJldi54bWxQSwUGAAAAAAQABAD5AAAAkgMAAAAA&#10;" strokecolor="#4a7ebb">
                            <v:stroke endarrow="block"/>
                          </v:line>
                          <v:line id="Straight Connector 24" o:spid="_x0000_s1061" style="position:absolute;visibility:visible;mso-wrap-style:square" from="10953,25907" to="16383,25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s0j8YAAADbAAAADwAAAGRycy9kb3ducmV2LnhtbESPT2vCQBTE74V+h+UVvBTdaItIdBUV&#10;tDlUwT94fmSf2WD2bciuJu2n7xYKPQ4z8xtmtuhsJR7U+NKxguEgAUGcO11yoeB82vQnIHxA1lg5&#10;JgVf5GExf36aYapdywd6HEMhIoR9igpMCHUqpc8NWfQDVxNH7+oaiyHKppC6wTbCbSVHSTKWFkuO&#10;CwZrWhvKb8e7VfB98TtviuVqtR/fLtvX7GNnP9+U6r10yymIQF34D/+1M61g9A6/X+IP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LNI/GAAAA2wAAAA8AAAAAAAAA&#10;AAAAAAAAoQIAAGRycy9kb3ducmV2LnhtbFBLBQYAAAAABAAEAPkAAACUAwAAAAA=&#10;" strokecolor="#4a7ebb">
                            <v:stroke endarrow="block"/>
                          </v:line>
                          <v:line id="Straight Connector 25" o:spid="_x0000_s1062" style="position:absolute;visibility:visible;mso-wrap-style:square" from="21838,11049" to="21838,14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ONL8YAAADbAAAADwAAAGRycy9kb3ducmV2LnhtbESPT2vCQBTE7wW/w/IEb7pRaAjRjRRL&#10;oT0IJm0PvT2zL39o9m3Ibk3003cLQo/DzPyG2e0n04kLDa61rGC9ikAQl1a3XCv4eH9ZJiCcR9bY&#10;WSYFV3Kwz2YPO0y1HTmnS+FrESDsUlTQeN+nUrqyIYNuZXvi4FV2MOiDHGqpBxwD3HRyE0WxNNhy&#10;WGiwp0ND5XfxYxR89uc8OT63U3Xr4jEuTl9yPL0ptZhPT1sQnib/H763X7WCzSP8fQk/QG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zjS/GAAAA2wAAAA8AAAAAAAAA&#10;AAAAAAAAoQIAAGRycy9kb3ducmV2LnhtbFBLBQYAAAAABAAEAPkAAACUAwAAAAA=&#10;" strokecolor="#4a7ebb">
                            <v:stroke startarrow="block"/>
                          </v:line>
                          <v:line id="Straight Connector 27" o:spid="_x0000_s1063" style="position:absolute;visibility:visible;mso-wrap-style:square" from="21651,16573" to="21651,1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22w8YAAADbAAAADwAAAGRycy9kb3ducmV2LnhtbESPT2vCQBTE7wW/w/IEb3WjhzSkbqQo&#10;Qj0IJq0Hb6/Zlz80+zZktyb203cLhR6HmfkNs9lOphM3GlxrWcFqGYEgLq1uuVbw/nZ4TEA4j6yx&#10;s0wK7uRgm80eNphqO3JOt8LXIkDYpaig8b5PpXRlQwbd0vbEwavsYNAHOdRSDzgGuOnkOopiabDl&#10;sNBgT7uGys/iyyi49B95ctq3U/XdxWNcnK9yPB+VWsynl2cQnib/H/5rv2oF6yf4/RJ+g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ttsPGAAAA2wAAAA8AAAAAAAAA&#10;AAAAAAAAoQIAAGRycy9kb3ducmV2LnhtbFBLBQYAAAAABAAEAPkAAACUAwAAAAA=&#10;" strokecolor="#4a7ebb">
                            <v:stroke startarrow="block"/>
                          </v:line>
                          <v:line id="Straight Connector 28" o:spid="_x0000_s1064" style="position:absolute;visibility:visible;mso-wrap-style:square" from="21704,22094" to="21704,25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iscAAAADbAAAADwAAAGRycy9kb3ducmV2LnhtbERPTYvCMBC9C/6HMII3TfVQpBpFFEEP&#10;gnb14G1sxrbYTEoTbXd/vTkIe3y878WqM5V4U+NKywom4wgEcWZ1ybmCy89uNAPhPLLGyjIp+CUH&#10;q2W/t8BE25bP9E59LkIIuwQVFN7XiZQuK8igG9uaOHAP2xj0ATa51A22IdxUchpFsTRYcmgosKZN&#10;QdkzfRkF1/p+nh23Zff4q+I2Tk832Z4OSg0H3XoOwlPn/8Vf914rmIax4Uv4AXL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qyIrHAAAAA2wAAAA8AAAAAAAAAAAAAAAAA&#10;oQIAAGRycy9kb3ducmV2LnhtbFBLBQYAAAAABAAEAPkAAACOAwAAAAA=&#10;" strokecolor="#4a7ebb">
                            <v:stroke startarrow="block"/>
                          </v:line>
                          <v:line id="Straight Connector 29" o:spid="_x0000_s1065" style="position:absolute;visibility:visible;mso-wrap-style:square" from="9049,27436" to="9049,30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6HKsQAAADbAAAADwAAAGRycy9kb3ducmV2LnhtbESPQYvCMBSE74L/ITxhb5quh6LVKLIi&#10;uIcFre5hb8/m2Rabl9JE2/XXG0HwOMzMN8x82ZlK3KhxpWUFn6MIBHFmdcm5guNhM5yAcB5ZY2WZ&#10;FPyTg+Wi35tjom3Le7qlPhcBwi5BBYX3dSKlywoy6Ea2Jg7e2TYGfZBNLnWDbYCbSo6jKJYGSw4L&#10;Bdb0VVB2Sa9GwW992k9+1mV3vldxG6e7P9nuvpX6GHSrGQhPnX+HX+2tVjCewvNL+AF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ocqxAAAANsAAAAPAAAAAAAAAAAA&#10;AAAAAKECAABkcnMvZG93bnJldi54bWxQSwUGAAAAAAQABAD5AAAAkgMAAAAA&#10;" strokecolor="#4a7ebb">
                            <v:stroke startarrow="block"/>
                          </v:line>
                          <v:line id="Straight Connector 30" o:spid="_x0000_s1066" style="position:absolute;visibility:visible;mso-wrap-style:square" from="8707,21999" to="8707,25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24asMAAADbAAAADwAAAGRycy9kb3ducmV2LnhtbERPy2rCQBTdF/oPwy24qxMVQogZpVgK&#10;uhBM2i66u2ZuHjRzJ2RGE/v1nYXg8nDe2XYynbjS4FrLChbzCARxaXXLtYKvz4/XBITzyBo7y6Tg&#10;Rg62m+enDFNtR87pWvhahBB2KSpovO9TKV3ZkEE3tz1x4Co7GPQBDrXUA44h3HRyGUWxNNhyaGiw&#10;p11D5W9xMQq++3OeHN/bqfrr4jEuTj9yPB2Umr1Mb2sQnib/EN/de61gFdaHL+EH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duGrDAAAA2wAAAA8AAAAAAAAAAAAA&#10;AAAAoQIAAGRycy9kb3ducmV2LnhtbFBLBQYAAAAABAAEAPkAAACRAwAAAAA=&#10;" strokecolor="#4a7ebb">
                            <v:stroke startarrow="block"/>
                          </v:line>
                          <v:line id="Straight Connector 31" o:spid="_x0000_s1067" style="position:absolute;visibility:visible;mso-wrap-style:square" from="8844,16478" to="8844,19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Ed8cYAAADbAAAADwAAAGRycy9kb3ducmV2LnhtbESPQWvCQBSE74X+h+UJvTUbKwSJWUUs&#10;hXooaLSH3p7ZZxLMvg27W5P217tCocdhZr5hitVoOnEl51vLCqZJCoK4srrlWsHx8PY8B+EDssbO&#10;Min4IQ+r5eNDgbm2A+/pWoZaRAj7HBU0IfS5lL5qyKBPbE8cvbN1BkOUrpba4RDhppMvaZpJgy3H&#10;hQZ72jRUXcpvo+CzP+3nH6/teP7tsiErd19y2G2VepqM6wWIQGP4D/+137WC2RTuX+IP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RHfHGAAAA2wAAAA8AAAAAAAAA&#10;AAAAAAAAoQIAAGRycy9kb3ducmV2LnhtbFBLBQYAAAAABAAEAPkAAACUAwAAAAA=&#10;" strokecolor="#4a7ebb">
                            <v:stroke startarrow="block"/>
                          </v:line>
                          <v:line id="Straight Connector 672" o:spid="_x0000_s1068" style="position:absolute;visibility:visible;mso-wrap-style:square" from="8897,10953" to="8897,1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bT28YAAADcAAAADwAAAGRycy9kb3ducmV2LnhtbESPQWvCQBSE7wX/w/IEb3VjDltJXUNR&#10;hHoQNK0Hb6/ZZxKafRuyWxP767uFQo/DzHzDrPLRtuJGvW8ca1jMExDEpTMNVxre33aPSxA+IBts&#10;HZOGO3nI15OHFWbGDXyiWxEqESHsM9RQh9BlUvqyJot+7jri6F1dbzFE2VfS9DhEuG1lmiRKWmw4&#10;LtTY0aam8rP4shrO3cdpedg24/W7VYMqjhc5HPdaz6bjyzOIQGP4D/+1X40G9ZTC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G09vGAAAA3AAAAA8AAAAAAAAA&#10;AAAAAAAAoQIAAGRycy9kb3ducmV2LnhtbFBLBQYAAAAABAAEAPkAAACUAwAAAAA=&#10;" strokecolor="#4a7ebb">
                            <v:stroke startarrow="block"/>
                          </v:line>
                          <v:roundrect id="Rounded Rectangle 5" o:spid="_x0000_s1069" style="position:absolute;left:4292;top:29329;width:9844;height:39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9cQA&#10;AADaAAAADwAAAGRycy9kb3ducmV2LnhtbESPQWvCQBSE74L/YXlCb3VjS0Wiq0iwtKWHahS9PrLP&#10;bGz2bZrdavz3XaHgcZiZb5jZorO1OFPrK8cKRsMEBHHhdMWlgt329XECwgdkjbVjUnAlD4t5vzfD&#10;VLsLb+ich1JECPsUFZgQmlRKXxiy6IeuIY7e0bUWQ5RtKXWLlwi3tXxKkrG0WHFcMNhQZqj4zn+t&#10;gtP152TNR7Z+/lolnyt/eNtn4aDUw6BbTkEE6sI9/N9+1wpe4HYl3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oP/XEAAAA2gAAAA8AAAAAAAAAAAAAAAAAmAIAAGRycy9k&#10;b3ducmV2LnhtbFBLBQYAAAAABAAEAPUAAACJAwAAAAA=&#10;" fillcolor="#83d3ff" strokecolor="#243f60 [1604]" strokeweight=".25pt">
                            <v:fill color2="#dbf0ff" rotate="t" focusposition=".5,.5" focussize="" colors="0 #83d3ff;.5 #b5e2ff;1 #dbf0ff" focus="100%" type="gradientRadial"/>
                            <v:textbox>
                              <w:txbxContent>
                                <w:p w:rsidR="002C7259" w:rsidRPr="00F2322A" w:rsidRDefault="002C7259" w:rsidP="004441AD">
                                  <w:pPr>
                                    <w:spacing w:after="0" w:line="240" w:lineRule="auto"/>
                                    <w:jc w:val="center"/>
                                    <w:rPr>
                                      <w:rFonts w:ascii="Arial Narrow" w:hAnsi="Arial Narrow"/>
                                      <w:color w:val="000000" w:themeColor="text1"/>
                                      <w:sz w:val="20"/>
                                      <w:szCs w:val="20"/>
                                    </w:rPr>
                                  </w:pPr>
                                  <w:r w:rsidRPr="00F2322A">
                                    <w:rPr>
                                      <w:rFonts w:ascii="Arial Narrow" w:hAnsi="Arial Narrow"/>
                                      <w:color w:val="000000" w:themeColor="text1"/>
                                      <w:sz w:val="20"/>
                                      <w:szCs w:val="20"/>
                                    </w:rPr>
                                    <w:t>Inputs</w:t>
                                  </w:r>
                                </w:p>
                              </w:txbxContent>
                            </v:textbox>
                          </v:roundrect>
                          <v:roundrect id="Rounded Rectangle 6" o:spid="_x0000_s1070" style="position:absolute;left:4387;top:23809;width:9845;height:39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4KA8IA&#10;AADaAAAADwAAAGRycy9kb3ducmV2LnhtbESP0YrCMBRE3wX/IVxhX0RTVxGpRlkXV32Tdf2AS3Nt&#10;i81NSaK2+/VGEHwcZuYMs1g1phI3cr60rGA0TEAQZ1aXnCs4/f0MZiB8QNZYWSYFLXlYLbudBaba&#10;3vmXbseQiwhhn6KCIoQ6ldJnBRn0Q1sTR+9sncEQpculdniPcFPJzySZSoMlx4UCa/ouKLscr0bB&#10;v3ebw0n3QzM6bw/tet1OduNWqY9e8zUHEagJ7/CrvdcKpvC8Em+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zgoDwgAAANoAAAAPAAAAAAAAAAAAAAAAAJgCAABkcnMvZG93&#10;bnJldi54bWxQSwUGAAAAAAQABAD1AAAAhwMAAAAA&#10;" fillcolor="#83d3ff" strokecolor="#385d8a" strokeweight=".25pt">
                            <v:fill color2="#dbf0ff" rotate="t" focusposition=".5,.5" focussize="" colors="0 #83d3ff;.5 #b5e2ff;1 #dbf0ff" focus="100%" type="gradientRadial"/>
                            <v:textbox>
                              <w:txbxContent>
                                <w:p w:rsidR="002C7259" w:rsidRPr="00F2322A" w:rsidRDefault="002C7259" w:rsidP="004441AD">
                                  <w:pPr>
                                    <w:spacing w:after="0" w:line="240" w:lineRule="auto"/>
                                    <w:jc w:val="center"/>
                                    <w:rPr>
                                      <w:rFonts w:ascii="Arial Narrow" w:hAnsi="Arial Narrow"/>
                                      <w:color w:val="000000" w:themeColor="text1"/>
                                      <w:sz w:val="20"/>
                                      <w:szCs w:val="20"/>
                                    </w:rPr>
                                  </w:pPr>
                                  <w:r w:rsidRPr="00F2322A">
                                    <w:rPr>
                                      <w:rFonts w:ascii="Arial Narrow" w:hAnsi="Arial Narrow"/>
                                      <w:color w:val="000000" w:themeColor="text1"/>
                                      <w:sz w:val="20"/>
                                      <w:szCs w:val="20"/>
                                    </w:rPr>
                                    <w:t>Activities</w:t>
                                  </w:r>
                                </w:p>
                              </w:txbxContent>
                            </v:textbox>
                          </v:roundrect>
                          <v:roundrect id="Rounded Rectangle 7" o:spid="_x0000_s1071" style="position:absolute;left:4292;top:18091;width:9844;height:3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vmMMA&#10;AADaAAAADwAAAGRycy9kb3ducmV2LnhtbESP3WoCMRSE7wu+QziCN0Wz1qKyGkWLtt6JPw9w2Bx3&#10;FzcnSxJ116c3hUIvh5n5hpkvG1OJOzlfWlYwHCQgiDOrS84VnE/b/hSED8gaK8ukoCUPy0XnbY6p&#10;tg8+0P0YchEh7FNUUIRQp1L6rCCDfmBr4uhdrDMYonS51A4fEW4q+ZEkY2mw5LhQYE1fBWXX480o&#10;eHq32Z/1e2iGl+99u163nz+jVqlet1nNQARqwn/4r73TCibweyXeAL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KvmMMAAADaAAAADwAAAAAAAAAAAAAAAACYAgAAZHJzL2Rv&#10;d25yZXYueG1sUEsFBgAAAAAEAAQA9QAAAIgDAAAAAA==&#10;" fillcolor="#83d3ff" strokecolor="#385d8a" strokeweight=".25pt">
                            <v:fill color2="#dbf0ff" rotate="t" focusposition=".5,.5" focussize="" colors="0 #83d3ff;.5 #b5e2ff;1 #dbf0ff" focus="100%" type="gradientRadial"/>
                            <v:textbox>
                              <w:txbxContent>
                                <w:p w:rsidR="002C7259" w:rsidRPr="00F2322A" w:rsidRDefault="002C7259" w:rsidP="004441AD">
                                  <w:pPr>
                                    <w:spacing w:after="0" w:line="240" w:lineRule="auto"/>
                                    <w:jc w:val="center"/>
                                    <w:rPr>
                                      <w:rFonts w:ascii="Arial Narrow" w:hAnsi="Arial Narrow"/>
                                      <w:color w:val="000000" w:themeColor="text1"/>
                                      <w:sz w:val="20"/>
                                      <w:szCs w:val="20"/>
                                    </w:rPr>
                                  </w:pPr>
                                  <w:r w:rsidRPr="00F2322A">
                                    <w:rPr>
                                      <w:rFonts w:ascii="Arial Narrow" w:hAnsi="Arial Narrow"/>
                                      <w:color w:val="000000" w:themeColor="text1"/>
                                      <w:sz w:val="20"/>
                                      <w:szCs w:val="20"/>
                                    </w:rPr>
                                    <w:t>Outputs</w:t>
                                  </w:r>
                                </w:p>
                              </w:txbxContent>
                            </v:textbox>
                          </v:roundrect>
                          <v:roundrect id="Rounded Rectangle 8" o:spid="_x0000_s1072" style="position:absolute;left:4395;top:12572;width:9845;height:3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76sAA&#10;AADaAAAADwAAAGRycy9kb3ducmV2LnhtbERP3WrCMBS+H/gO4QjeDE3rhkg1FpX93Ym1D3Bojm2x&#10;OSlJpu2efrkY7PLj+9/mg+nEnZxvLStIFwkI4srqlmsF5eV9vgbhA7LGzjIpGMlDvps8bTHT9sFn&#10;uhehFjGEfYYKmhD6TEpfNWTQL2xPHLmrdQZDhK6W2uEjhptOLpNkJQ22HBsa7OnYUHUrvo2CH+/e&#10;TqV+DkN6/TiNh8P4+vkyKjWbDvsNiEBD+Bf/ub+0grg1Xok3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76sAAAADaAAAADwAAAAAAAAAAAAAAAACYAgAAZHJzL2Rvd25y&#10;ZXYueG1sUEsFBgAAAAAEAAQA9QAAAIUDAAAAAA==&#10;" fillcolor="#83d3ff" strokecolor="#385d8a" strokeweight=".25pt">
                            <v:fill color2="#dbf0ff" rotate="t" focusposition=".5,.5" focussize="" colors="0 #83d3ff;.5 #b5e2ff;1 #dbf0ff" focus="100%" type="gradientRadial"/>
                            <v:textbox>
                              <w:txbxContent>
                                <w:p w:rsidR="002C7259" w:rsidRPr="00F2322A" w:rsidRDefault="002C7259" w:rsidP="004441AD">
                                  <w:pPr>
                                    <w:spacing w:after="0" w:line="240" w:lineRule="auto"/>
                                    <w:jc w:val="center"/>
                                    <w:rPr>
                                      <w:rFonts w:ascii="Arial Narrow" w:hAnsi="Arial Narrow"/>
                                      <w:color w:val="000000" w:themeColor="text1"/>
                                      <w:sz w:val="20"/>
                                      <w:szCs w:val="20"/>
                                    </w:rPr>
                                  </w:pPr>
                                  <w:r w:rsidRPr="00F2322A">
                                    <w:rPr>
                                      <w:rFonts w:ascii="Arial Narrow" w:hAnsi="Arial Narrow"/>
                                      <w:color w:val="000000" w:themeColor="text1"/>
                                      <w:sz w:val="20"/>
                                      <w:szCs w:val="20"/>
                                    </w:rPr>
                                    <w:t>Outcome</w:t>
                                  </w:r>
                                </w:p>
                              </w:txbxContent>
                            </v:textbox>
                          </v:roundrect>
                          <v:roundrect id="Rounded Rectangle 9" o:spid="_x0000_s1073" style="position:absolute;left:4387;top:7143;width:9845;height:3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eccMA&#10;AADaAAAADwAAAGRycy9kb3ducmV2LnhtbESP3WoCMRSE7wu+QziCN0Wz1iK6GkWLtt6JPw9w2Bx3&#10;FzcnSxJ116c3hUIvh5n5hpkvG1OJOzlfWlYwHCQgiDOrS84VnE/b/gSED8gaK8ukoCUPy0XnbY6p&#10;tg8+0P0YchEh7FNUUIRQp1L6rCCDfmBr4uhdrDMYonS51A4fEW4q+ZEkY2mw5LhQYE1fBWXX480o&#10;eHq32Z/1e2iGl+99u163nz+jVqlet1nNQARqwn/4r73TCqbweyXeAL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GeccMAAADaAAAADwAAAAAAAAAAAAAAAACYAgAAZHJzL2Rv&#10;d25yZXYueG1sUEsFBgAAAAAEAAQA9QAAAIgDAAAAAA==&#10;" fillcolor="#83d3ff" strokecolor="#385d8a" strokeweight=".25pt">
                            <v:fill color2="#dbf0ff" rotate="t" focusposition=".5,.5" focussize="" colors="0 #83d3ff;.5 #b5e2ff;1 #dbf0ff" focus="100%" type="gradientRadial"/>
                            <v:textbox>
                              <w:txbxContent>
                                <w:p w:rsidR="002C7259" w:rsidRPr="00F2322A" w:rsidRDefault="002C7259" w:rsidP="004441AD">
                                  <w:pPr>
                                    <w:spacing w:after="0" w:line="240" w:lineRule="auto"/>
                                    <w:jc w:val="center"/>
                                    <w:rPr>
                                      <w:rFonts w:ascii="Arial Narrow" w:hAnsi="Arial Narrow"/>
                                      <w:color w:val="000000" w:themeColor="text1"/>
                                      <w:sz w:val="20"/>
                                      <w:szCs w:val="20"/>
                                    </w:rPr>
                                  </w:pPr>
                                  <w:r w:rsidRPr="00F2322A">
                                    <w:rPr>
                                      <w:rFonts w:ascii="Arial Narrow" w:hAnsi="Arial Narrow"/>
                                      <w:color w:val="000000" w:themeColor="text1"/>
                                      <w:sz w:val="20"/>
                                      <w:szCs w:val="20"/>
                                    </w:rPr>
                                    <w:t>Impact</w:t>
                                  </w:r>
                                </w:p>
                              </w:txbxContent>
                            </v:textbox>
                          </v:roundrect>
                          <v:roundrect id="Rounded Rectangle 10" o:spid="_x0000_s1074" style="position:absolute;left:16573;top:7238;width:9844;height:3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ZNcYA&#10;AADbAAAADwAAAGRycy9kb3ducmV2LnhtbESPT2vCQBDF74V+h2UKXkQ3ihSJrlIste2h4D/U45Ad&#10;k9DsbMiuMX77zkHobYb35r3fzJedq1RLTSg9GxgNE1DEmbcl5wYO+4/BFFSIyBYrz2TgTgGWi+en&#10;OabW33hL7S7mSkI4pGigiLFOtQ5ZQQ7D0NfEol184zDK2uTaNniTcFfpcZK8aoclS0OBNa0Kyn53&#10;V2fg4o7l+2j882mP501/pdv1afK9Nqb30r3NQEXq4r/5cf1lBV/o5Rc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tZNcYAAADbAAAADwAAAAAAAAAAAAAAAACYAgAAZHJz&#10;L2Rvd25yZXYueG1sUEsFBgAAAAAEAAQA9QAAAIsDAAAAAA==&#10;" fillcolor="#fdeada" strokecolor="#385d8a" strokeweight=".25pt">
                            <v:textbox>
                              <w:txbxContent>
                                <w:p w:rsidR="002C7259" w:rsidRPr="00F2322A" w:rsidRDefault="002C7259" w:rsidP="004441AD">
                                  <w:pPr>
                                    <w:spacing w:after="0" w:line="240" w:lineRule="auto"/>
                                    <w:jc w:val="center"/>
                                    <w:rPr>
                                      <w:rFonts w:ascii="Arial Narrow" w:hAnsi="Arial Narrow"/>
                                      <w:color w:val="000000" w:themeColor="text1"/>
                                      <w:sz w:val="20"/>
                                      <w:szCs w:val="20"/>
                                    </w:rPr>
                                  </w:pPr>
                                  <w:r w:rsidRPr="00F2322A">
                                    <w:rPr>
                                      <w:rFonts w:ascii="Arial Narrow" w:hAnsi="Arial Narrow"/>
                                      <w:color w:val="000000" w:themeColor="text1"/>
                                      <w:sz w:val="20"/>
                                      <w:szCs w:val="20"/>
                                    </w:rPr>
                                    <w:t>Goal</w:t>
                                  </w:r>
                                </w:p>
                              </w:txbxContent>
                            </v:textbox>
                          </v:roundrect>
                          <v:roundrect id="Rounded Rectangle 11" o:spid="_x0000_s1075" style="position:absolute;left:16573;top:23904;width:9844;height:39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8rsMA&#10;AADbAAAADwAAAGRycy9kb3ducmV2LnhtbERPTWvCQBC9C/6HZQQvpW4ipUjqKqKo7UHQWKzHITsm&#10;wexsyK4x/fduoeBtHu9zpvPOVKKlxpWWFcSjCARxZnXJuYLv4/p1AsJ5ZI2VZVLwSw7ms35viom2&#10;dz5Qm/pchBB2CSoovK8TKV1WkEE3sjVx4C62MegDbHKpG7yHcFPJcRS9S4Mlh4YCa1oWlF3Tm1Fw&#10;MadyFY93W30671+Wst38vH1tlBoOusUHCE+df4r/3Z86zI/h75dw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f8rsMAAADbAAAADwAAAAAAAAAAAAAAAACYAgAAZHJzL2Rv&#10;d25yZXYueG1sUEsFBgAAAAAEAAQA9QAAAIgDAAAAAA==&#10;" fillcolor="#fdeada" strokecolor="#385d8a" strokeweight=".25pt">
                            <v:textbox>
                              <w:txbxContent>
                                <w:p w:rsidR="002C7259" w:rsidRPr="00F2322A" w:rsidRDefault="002C7259" w:rsidP="004441AD">
                                  <w:pPr>
                                    <w:spacing w:after="0" w:line="240" w:lineRule="auto"/>
                                    <w:jc w:val="center"/>
                                    <w:rPr>
                                      <w:rFonts w:ascii="Arial Narrow" w:hAnsi="Arial Narrow"/>
                                      <w:color w:val="000000" w:themeColor="text1"/>
                                      <w:sz w:val="20"/>
                                      <w:szCs w:val="20"/>
                                    </w:rPr>
                                  </w:pPr>
                                  <w:r w:rsidRPr="00F2322A">
                                    <w:rPr>
                                      <w:rFonts w:ascii="Arial Narrow" w:hAnsi="Arial Narrow"/>
                                      <w:color w:val="000000" w:themeColor="text1"/>
                                      <w:sz w:val="20"/>
                                      <w:szCs w:val="20"/>
                                    </w:rPr>
                                    <w:t>Activities</w:t>
                                  </w:r>
                                </w:p>
                              </w:txbxContent>
                            </v:textbox>
                          </v:roundrect>
                          <v:roundrect id="Rounded Rectangle 12" o:spid="_x0000_s1076" style="position:absolute;left:29475;top:18100;width:9845;height:39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JScMA&#10;AADbAAAADwAAAGRycy9kb3ducmV2LnhtbERPTWsCMRC9F/wPYQRvNVspsmyN0oot4kGoSulx2Ew3&#10;oZvJuknX1V9vCoK3ebzPmS16V4uO2mA9K3gaZyCIS68tVwoO+/fHHESIyBprz6TgTAEW88HDDAvt&#10;T/xJ3S5WIoVwKFCBibEppAylIYdh7BvixP341mFMsK2kbvGUwl0tJ1k2lQ4tpwaDDS0Nlb+7P6fg&#10;ssmPX8fu47B5Npfcb1d2//1mlRoN+9cXEJH6eBff3Gud5k/g/5d0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ZJScMAAADbAAAADwAAAAAAAAAAAAAAAACYAgAAZHJzL2Rv&#10;d25yZXYueG1sUEsFBgAAAAAEAAQA9QAAAIgDAAAAAA==&#10;" fillcolor="#ffde80" strokecolor="#385d8a" strokeweight=".25pt">
                            <v:fill color2="#fff3da" rotate="t" angle="270" colors="0 #ffde80;.5 #ffe8b3;1 #fff3da" focus="100%" type="gradient"/>
                            <v:textbox>
                              <w:txbxContent>
                                <w:p w:rsidR="002C7259" w:rsidRPr="00F2322A" w:rsidRDefault="002C7259" w:rsidP="004441AD">
                                  <w:pPr>
                                    <w:spacing w:after="0" w:line="240" w:lineRule="auto"/>
                                    <w:jc w:val="center"/>
                                    <w:rPr>
                                      <w:rFonts w:ascii="Arial Narrow" w:hAnsi="Arial Narrow"/>
                                      <w:color w:val="000000" w:themeColor="text1"/>
                                      <w:sz w:val="20"/>
                                      <w:szCs w:val="20"/>
                                    </w:rPr>
                                  </w:pPr>
                                  <w:r w:rsidRPr="00F2322A">
                                    <w:rPr>
                                      <w:rFonts w:ascii="Arial Narrow" w:hAnsi="Arial Narrow"/>
                                      <w:color w:val="000000" w:themeColor="text1"/>
                                      <w:sz w:val="20"/>
                                      <w:szCs w:val="20"/>
                                    </w:rPr>
                                    <w:t>Performance Indicators</w:t>
                                  </w:r>
                                </w:p>
                              </w:txbxContent>
                            </v:textbox>
                          </v:roundrect>
                          <v:roundrect id="Rounded Rectangle 13" o:spid="_x0000_s1077" style="position:absolute;left:16573;top:18100;width:9844;height:39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HQsMA&#10;AADbAAAADwAAAGRycy9kb3ducmV2LnhtbERPS2vCQBC+F/wPywheim60RSS6ilhq9SD4Qj0O2TEJ&#10;ZmdDdo3x37uFQm/z8T1nMmtMIWqqXG5ZQb8XgSBOrM45VXA8fHdHIJxH1lhYJgVPcjCbtt4mGGv7&#10;4B3Ve5+KEMIuRgWZ92UspUsyMuh6tiQO3NVWBn2AVSp1hY8Qbgo5iKKhNJhzaMiwpEVGyW1/Nwqu&#10;5pR/9QebH326bN8Xsl6eP9dLpTrtZj4G4anx/+I/90qH+R/w+0s4QE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nHQsMAAADbAAAADwAAAAAAAAAAAAAAAACYAgAAZHJzL2Rv&#10;d25yZXYueG1sUEsFBgAAAAAEAAQA9QAAAIgDAAAAAA==&#10;" fillcolor="#fdeada" strokecolor="#385d8a" strokeweight=".25pt">
                            <v:textbox>
                              <w:txbxContent>
                                <w:p w:rsidR="002C7259" w:rsidRPr="00F2322A" w:rsidRDefault="002C7259" w:rsidP="004441AD">
                                  <w:pPr>
                                    <w:spacing w:after="0" w:line="240" w:lineRule="auto"/>
                                    <w:jc w:val="center"/>
                                    <w:rPr>
                                      <w:rFonts w:ascii="Arial Narrow" w:hAnsi="Arial Narrow"/>
                                      <w:color w:val="000000" w:themeColor="text1"/>
                                      <w:sz w:val="20"/>
                                      <w:szCs w:val="20"/>
                                    </w:rPr>
                                  </w:pPr>
                                  <w:r w:rsidRPr="00F2322A">
                                    <w:rPr>
                                      <w:rFonts w:ascii="Arial Narrow" w:hAnsi="Arial Narrow"/>
                                      <w:color w:val="000000" w:themeColor="text1"/>
                                      <w:sz w:val="20"/>
                                      <w:szCs w:val="20"/>
                                    </w:rPr>
                                    <w:t>Key Result Areas/Outcomes</w:t>
                                  </w:r>
                                </w:p>
                              </w:txbxContent>
                            </v:textbox>
                          </v:roundrect>
                          <v:roundrect id="Rounded Rectangle 14" o:spid="_x0000_s1078" style="position:absolute;left:16573;top:12667;width:9844;height:3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BfNsIA&#10;AADbAAAADwAAAGRycy9kb3ducmV2LnhtbERPS4vCMBC+C/6HMIKXRVNFRKpRxGXd9bDgC/U4NGNb&#10;bCalibX++42w4G0+vufMFo0pRE2Vyy0rGPQjEMSJ1TmnCo6Hr94EhPPIGgvLpOBJDhbzdmuGsbYP&#10;3lG996kIIexiVJB5X8ZSuiQjg65vS+LAXW1l0AdYpVJX+AjhppDDKBpLgzmHhgxLWmWU3PZ3o+Bq&#10;TvnnYPj7rU+X7cdK1uvzaLNWqttpllMQnhr/Fv+7f3SYP4LXL+EA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EF82wgAAANsAAAAPAAAAAAAAAAAAAAAAAJgCAABkcnMvZG93&#10;bnJldi54bWxQSwUGAAAAAAQABAD1AAAAhwMAAAAA&#10;" fillcolor="#fdeada" strokecolor="#385d8a" strokeweight=".25pt">
                            <v:textbox>
                              <w:txbxContent>
                                <w:p w:rsidR="002C7259" w:rsidRPr="00F2322A" w:rsidRDefault="002C7259" w:rsidP="004441AD">
                                  <w:pPr>
                                    <w:spacing w:after="0" w:line="240" w:lineRule="auto"/>
                                    <w:jc w:val="center"/>
                                    <w:rPr>
                                      <w:rFonts w:ascii="Arial Narrow" w:hAnsi="Arial Narrow"/>
                                      <w:color w:val="000000" w:themeColor="text1"/>
                                      <w:sz w:val="20"/>
                                      <w:szCs w:val="20"/>
                                    </w:rPr>
                                  </w:pPr>
                                  <w:r w:rsidRPr="00F2322A">
                                    <w:rPr>
                                      <w:rFonts w:ascii="Arial Narrow" w:hAnsi="Arial Narrow"/>
                                      <w:color w:val="000000" w:themeColor="text1"/>
                                      <w:sz w:val="20"/>
                                      <w:szCs w:val="20"/>
                                    </w:rPr>
                                    <w:t>Strategic Objectives</w:t>
                                  </w:r>
                                </w:p>
                              </w:txbxContent>
                            </v:textbox>
                          </v:roundrect>
                        </v:group>
                        <v:roundrect id="Rounded Rectangle 674" o:spid="_x0000_s1079" style="position:absolute;left:2992;top:34962;width:11811;height:44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rvsMA&#10;AADcAAAADwAAAGRycy9kb3ducmV2LnhtbESPzWrDMBCE74G+g9hCb7GUEJziRgklP5Brkj7AYm1t&#10;t9bKtTa2+/ZVodDjMDPfMJvd5Fs1UB+bwBYWmQFFXAbXcGXh7XaaP4OKguywDUwWvinCbvsw22Dh&#10;wsgXGq5SqQThWKCFWqQrtI5lTR5jFjri5L2H3qMk2Vfa9TgmuG/10phce2w4LdTY0b6m8vN69xYu&#10;w+KwPFXN6rwe5cvkrZGP29Hap8fp9QWU0CT/4b/22VnI1yv4PZOO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urvsMAAADcAAAADwAAAAAAAAAAAAAAAACYAgAAZHJzL2Rv&#10;d25yZXYueG1sUEsFBgAAAAAEAAQA9QAAAIgDAAAAAA==&#10;" fillcolor="#ffff80" stroked="f" strokeweight=".25pt">
                          <v:fill color2="#ffffda" rotate="t" focusposition=",1" focussize="" colors="0 #ffff80;.5 #ffffb3;1 #ffffda" focus="100%" type="gradientRadial"/>
                          <v:textbox>
                            <w:txbxContent>
                              <w:p w:rsidR="002C7259" w:rsidRPr="00F2322A" w:rsidRDefault="002C7259" w:rsidP="004441AD">
                                <w:pPr>
                                  <w:spacing w:after="0" w:line="240" w:lineRule="auto"/>
                                  <w:jc w:val="center"/>
                                  <w:rPr>
                                    <w:color w:val="000000" w:themeColor="text1"/>
                                    <w:sz w:val="20"/>
                                    <w:szCs w:val="20"/>
                                  </w:rPr>
                                </w:pPr>
                                <w:r w:rsidRPr="00F2322A">
                                  <w:rPr>
                                    <w:color w:val="000000" w:themeColor="text1"/>
                                    <w:sz w:val="20"/>
                                    <w:szCs w:val="20"/>
                                  </w:rPr>
                                  <w:t xml:space="preserve">IPR </w:t>
                                </w:r>
                                <w:r w:rsidRPr="00B174FA">
                                  <w:rPr>
                                    <w:color w:val="000000" w:themeColor="text1"/>
                                    <w:sz w:val="20"/>
                                    <w:szCs w:val="20"/>
                                  </w:rPr>
                                  <w:t>Results</w:t>
                                </w:r>
                                <w:r w:rsidRPr="00F2322A">
                                  <w:rPr>
                                    <w:color w:val="FF0000"/>
                                    <w:sz w:val="20"/>
                                    <w:szCs w:val="20"/>
                                  </w:rPr>
                                  <w:t xml:space="preserve"> </w:t>
                                </w:r>
                                <w:r w:rsidRPr="00F2322A">
                                  <w:rPr>
                                    <w:color w:val="000000" w:themeColor="text1"/>
                                    <w:sz w:val="20"/>
                                    <w:szCs w:val="20"/>
                                  </w:rPr>
                                  <w:t>Evaluation Framework</w:t>
                                </w:r>
                              </w:p>
                            </w:txbxContent>
                          </v:textbox>
                        </v:roundrect>
                        <v:roundrect id="Rounded Rectangle 675" o:spid="_x0000_s1080" style="position:absolute;left:15516;top:35057;width:11811;height:44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cOJcMA&#10;AADcAAAADwAAAGRycy9kb3ducmV2LnhtbESPzWrDMBCE74W+g9hCb42U0DrBiRJK20Cu+XmAxdrY&#10;TqyVa21t9+2rQiDHYWa+YVab0Teqpy7WgS1MJwYUcRFczaWF03H7sgAVBdlhE5gs/FKEzfrxYYW5&#10;CwPvqT9IqRKEY44WKpE21zoWFXmMk9ASJ+8cOo+SZFdq1+GQ4L7RM2My7bHmtFBhSx8VFdfDj7ew&#10;76efs21Zv+7mg3ybrDFyOX5Z+/w0vi9BCY1yD9/aO2chm7/B/5l0BP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cOJcMAAADcAAAADwAAAAAAAAAAAAAAAACYAgAAZHJzL2Rv&#10;d25yZXYueG1sUEsFBgAAAAAEAAQA9QAAAIgDAAAAAA==&#10;" fillcolor="#ffff80" stroked="f" strokeweight=".25pt">
                          <v:fill color2="#ffffda" rotate="t" focusposition=",1" focussize="" colors="0 #ffff80;.5 #ffffb3;1 #ffffda" focus="100%" type="gradientRadial"/>
                          <v:textbox>
                            <w:txbxContent>
                              <w:p w:rsidR="002C7259" w:rsidRPr="00F2322A" w:rsidRDefault="002C7259" w:rsidP="004441AD">
                                <w:pPr>
                                  <w:spacing w:after="0" w:line="240" w:lineRule="auto"/>
                                  <w:jc w:val="center"/>
                                  <w:rPr>
                                    <w:color w:val="000000" w:themeColor="text1"/>
                                    <w:sz w:val="20"/>
                                    <w:szCs w:val="20"/>
                                  </w:rPr>
                                </w:pPr>
                                <w:r w:rsidRPr="00F2322A">
                                  <w:rPr>
                                    <w:color w:val="000000" w:themeColor="text1"/>
                                    <w:sz w:val="20"/>
                                    <w:szCs w:val="20"/>
                                  </w:rPr>
                                  <w:t>TAF Performance Management Framework</w:t>
                                </w:r>
                              </w:p>
                            </w:txbxContent>
                          </v:textbox>
                        </v:roundrect>
                      </v:group>
                    </v:group>
                    <v:shapetype id="_x0000_t32" coordsize="21600,21600" o:spt="32" o:oned="t" path="m,l21600,21600e" filled="f">
                      <v:path arrowok="t" fillok="f" o:connecttype="none"/>
                      <o:lock v:ext="edit" shapetype="t"/>
                    </v:shapetype>
                    <v:shape id="Straight Arrow Connector 4" o:spid="_x0000_s1081" type="#_x0000_t32" style="position:absolute;left:8707;top:33343;width:0;height:16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E5ksQAAADaAAAADwAAAGRycy9kb3ducmV2LnhtbESPQWvCQBSE7wX/w/IEL0U3FVskukpT&#10;KORia1XE4yP7TILZt2F3NfHfu4VCj8PMfMMs171pxI2cry0reJkkIIgLq2suFRz2n+M5CB+QNTaW&#10;ScGdPKxXg6clptp2/EO3XShFhLBPUUEVQptK6YuKDPqJbYmjd7bOYIjSlVI77CLcNHKaJG/SYM1x&#10;ocKWPioqLrurUZBNs6Tdnp6/8y/tuux42bze841So2H/vgARqA//4b92rhXM4PdKvAF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QTmSxAAAANoAAAAPAAAAAAAAAAAA&#10;AAAAAKECAABkcnMvZG93bnJldi54bWxQSwUGAAAAAAQABAD5AAAAkgMAAAAA&#10;" strokecolor="black [3213]" strokeweight="1pt">
                      <v:stroke endarrow="open"/>
                    </v:shape>
                    <v:shape id="Straight Arrow Connector 17" o:spid="_x0000_s1082" type="#_x0000_t32" style="position:absolute;left:21707;top:33438;width:0;height:16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zhEsMAAADbAAAADwAAAGRycy9kb3ducmV2LnhtbESPQWsCMRCF7wX/QxjBW80qUmU1ighC&#10;oUKtevE2bMbN4mayJFnd/femUOhthve+N29Wm87W4kE+VI4VTMYZCOLC6YpLBZfz/n0BIkRkjbVj&#10;UtBTgM168LbCXLsn/9DjFEuRQjjkqMDE2ORShsKQxTB2DXHSbs5bjGn1pdQenync1nKaZR/SYsXp&#10;gsGGdoaK+6m1qUY7/9odv6et6689G384UjnbKjUadtsliEhd/Df/0Z86cXP4/SUNIN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s4RLDAAAA2wAAAA8AAAAAAAAAAAAA&#10;AAAAoQIAAGRycy9kb3ducmV2LnhtbFBLBQYAAAAABAAEAPkAAACRAwAAAAA=&#10;" strokecolor="windowText" strokeweight="1pt">
                      <v:stroke endarrow="open"/>
                    </v:shape>
                  </v:group>
                  <v:line id="Straight Connector 302" o:spid="_x0000_s1083" style="position:absolute;visibility:visible;mso-wrap-style:square" from="26481,14088" to="29525,14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ngw8cAAADcAAAADwAAAGRycy9kb3ducmV2LnhtbESPT2vCQBTE70K/w/IKXopuYmmVNKuU&#10;QlEPRRrjobdH9uUPzb4N2TWm394VCh6HmfkNk25G04qBetdYVhDPIxDEhdUNVwry4+dsBcJ5ZI2t&#10;ZVLwRw4264dJiom2F/6mIfOVCBB2CSqove8SKV1Rk0E3tx1x8ErbG/RB9pXUPV4C3LRyEUWv0mDD&#10;YaHGjj5qKn6zs1HQnnfxKT/mw8t2eXgivd9/lfGPUtPH8f0NhKfR38P/7Z1W8Bwt4HYmHAG5v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6eDDxwAAANwAAAAPAAAAAAAA&#10;AAAAAAAAAKECAABkcnMvZG93bnJldi54bWxQSwUGAAAAAAQABAD5AAAAlQMAAAAA&#10;" strokecolor="#4a7ebb">
                    <v:stroke startarrow="block" endarrow="block"/>
                  </v:line>
                </v:group>
                <v:roundrect id="Rounded Rectangle 16" o:spid="_x0000_s1084" style="position:absolute;left:3048;top:379;width:3714;height:222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rCRMIA&#10;AADbAAAADwAAAGRycy9kb3ducmV2LnhtbERPPWvDMBDdC/0P4gLZajkhmOJYDqVgSKFLki7ZLtbV&#10;smudXEtxnH9fFQrd7vE+r9jNthcTjb51rGCVpCCIa6dbbhR8nKqnZxA+IGvsHZOCO3nYlY8PBeba&#10;3fhA0zE0Ioawz1GBCWHIpfS1IYs+cQNx5D7daDFEODZSj3iL4baX6zTNpMWWY4PBgV4N1V/Hq1XQ&#10;Xaa0O2/21enbvDfc3423bwellov5ZQsi0Bz+xX/uvY7zM/j9JR4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esJEwgAAANsAAAAPAAAAAAAAAAAAAAAAAJgCAABkcnMvZG93&#10;bnJldi54bWxQSwUGAAAAAAQABAD1AAAAhwMAAAAA&#10;" filled="f" stroked="f" strokeweight=".25pt">
                  <v:textbox style="layout-flow:vertical;mso-layout-flow-alt:bottom-to-top">
                    <w:txbxContent>
                      <w:p w:rsidR="002C7259" w:rsidRPr="00427E66" w:rsidRDefault="002C7259" w:rsidP="00B6584E">
                        <w:pPr>
                          <w:spacing w:after="0" w:line="240" w:lineRule="auto"/>
                          <w:jc w:val="center"/>
                          <w:rPr>
                            <w:rFonts w:ascii="Arial Narrow" w:hAnsi="Arial Narrow"/>
                            <w:color w:val="000000" w:themeColor="text1"/>
                          </w:rPr>
                        </w:pPr>
                        <w:r>
                          <w:rPr>
                            <w:rFonts w:ascii="Arial Narrow" w:hAnsi="Arial Narrow"/>
                            <w:color w:val="000000" w:themeColor="text1"/>
                          </w:rPr>
                          <w:t>Important Assumptions &amp; Risks</w:t>
                        </w:r>
                      </w:p>
                    </w:txbxContent>
                  </v:textbox>
                </v:roundrect>
              </v:group>
            </w:pict>
          </mc:Fallback>
        </mc:AlternateContent>
      </w:r>
    </w:p>
    <w:p w:rsidR="004441AD" w:rsidRPr="009D3FE1" w:rsidRDefault="004441AD" w:rsidP="004441AD">
      <w:pPr>
        <w:spacing w:after="0" w:line="240" w:lineRule="auto"/>
        <w:jc w:val="both"/>
        <w:rPr>
          <w:color w:val="000000" w:themeColor="text1"/>
        </w:rPr>
      </w:pPr>
    </w:p>
    <w:p w:rsidR="004441AD" w:rsidRPr="009D3FE1" w:rsidRDefault="004441AD" w:rsidP="004441AD">
      <w:pPr>
        <w:spacing w:after="0" w:line="240" w:lineRule="auto"/>
        <w:jc w:val="both"/>
        <w:rPr>
          <w:color w:val="000000" w:themeColor="text1"/>
        </w:rPr>
      </w:pPr>
    </w:p>
    <w:p w:rsidR="004441AD" w:rsidRPr="009D3FE1" w:rsidRDefault="004441AD" w:rsidP="004441AD">
      <w:pPr>
        <w:spacing w:after="0" w:line="240" w:lineRule="auto"/>
        <w:jc w:val="both"/>
        <w:rPr>
          <w:color w:val="000000" w:themeColor="text1"/>
        </w:rPr>
      </w:pPr>
    </w:p>
    <w:p w:rsidR="004441AD" w:rsidRPr="009D3FE1" w:rsidRDefault="004441AD" w:rsidP="004441AD">
      <w:pPr>
        <w:spacing w:after="0" w:line="240" w:lineRule="auto"/>
        <w:jc w:val="both"/>
        <w:rPr>
          <w:color w:val="000000" w:themeColor="text1"/>
        </w:rPr>
      </w:pPr>
    </w:p>
    <w:p w:rsidR="004441AD" w:rsidRPr="009D3FE1" w:rsidRDefault="004441AD" w:rsidP="004441AD">
      <w:pPr>
        <w:spacing w:after="0" w:line="240" w:lineRule="auto"/>
        <w:jc w:val="both"/>
        <w:rPr>
          <w:color w:val="000000" w:themeColor="text1"/>
        </w:rPr>
      </w:pPr>
    </w:p>
    <w:p w:rsidR="004441AD" w:rsidRPr="009D3FE1" w:rsidRDefault="004441AD" w:rsidP="004441AD">
      <w:pPr>
        <w:spacing w:after="0" w:line="240" w:lineRule="auto"/>
        <w:rPr>
          <w:color w:val="000000" w:themeColor="text1"/>
        </w:rPr>
      </w:pPr>
    </w:p>
    <w:p w:rsidR="004441AD" w:rsidRPr="009D3FE1" w:rsidRDefault="004441AD" w:rsidP="004441AD">
      <w:pPr>
        <w:spacing w:after="0" w:line="240" w:lineRule="auto"/>
        <w:jc w:val="both"/>
        <w:rPr>
          <w:color w:val="000000" w:themeColor="text1"/>
        </w:rPr>
      </w:pPr>
    </w:p>
    <w:p w:rsidR="004441AD" w:rsidRPr="009D3FE1" w:rsidRDefault="004441AD" w:rsidP="004441AD">
      <w:pPr>
        <w:spacing w:after="0" w:line="240" w:lineRule="auto"/>
        <w:jc w:val="both"/>
        <w:rPr>
          <w:color w:val="000000" w:themeColor="text1"/>
        </w:rPr>
      </w:pPr>
    </w:p>
    <w:p w:rsidR="004441AD" w:rsidRPr="009D3FE1" w:rsidRDefault="004441AD" w:rsidP="004441AD">
      <w:pPr>
        <w:spacing w:after="0" w:line="240" w:lineRule="auto"/>
        <w:jc w:val="both"/>
        <w:rPr>
          <w:color w:val="000000" w:themeColor="text1"/>
        </w:rPr>
      </w:pPr>
    </w:p>
    <w:p w:rsidR="004441AD" w:rsidRPr="009D3FE1" w:rsidRDefault="004441AD" w:rsidP="004441AD">
      <w:pPr>
        <w:spacing w:after="0" w:line="240" w:lineRule="auto"/>
        <w:jc w:val="both"/>
        <w:rPr>
          <w:color w:val="000000" w:themeColor="text1"/>
        </w:rPr>
      </w:pPr>
    </w:p>
    <w:p w:rsidR="004441AD" w:rsidRPr="009D3FE1" w:rsidRDefault="004441AD" w:rsidP="004441AD">
      <w:pPr>
        <w:spacing w:after="0" w:line="240" w:lineRule="auto"/>
        <w:jc w:val="both"/>
        <w:rPr>
          <w:color w:val="000000" w:themeColor="text1"/>
        </w:rPr>
      </w:pPr>
    </w:p>
    <w:p w:rsidR="004441AD" w:rsidRPr="009D3FE1" w:rsidRDefault="004441AD" w:rsidP="004441AD">
      <w:pPr>
        <w:spacing w:after="0" w:line="240" w:lineRule="auto"/>
        <w:jc w:val="both"/>
        <w:rPr>
          <w:color w:val="000000" w:themeColor="text1"/>
        </w:rPr>
      </w:pPr>
    </w:p>
    <w:p w:rsidR="004441AD" w:rsidRPr="009D3FE1" w:rsidRDefault="004441AD" w:rsidP="004441AD">
      <w:pPr>
        <w:spacing w:after="0" w:line="240" w:lineRule="auto"/>
        <w:jc w:val="both"/>
        <w:rPr>
          <w:color w:val="000000" w:themeColor="text1"/>
        </w:rPr>
      </w:pPr>
    </w:p>
    <w:p w:rsidR="004441AD" w:rsidRPr="009D3FE1" w:rsidRDefault="004441AD" w:rsidP="004441AD">
      <w:pPr>
        <w:spacing w:after="0" w:line="240" w:lineRule="auto"/>
        <w:jc w:val="both"/>
        <w:rPr>
          <w:color w:val="000000" w:themeColor="text1"/>
        </w:rPr>
      </w:pPr>
    </w:p>
    <w:p w:rsidR="004441AD" w:rsidRPr="009D3FE1" w:rsidRDefault="004441AD" w:rsidP="004441AD">
      <w:pPr>
        <w:spacing w:after="0" w:line="240" w:lineRule="auto"/>
        <w:jc w:val="both"/>
        <w:rPr>
          <w:color w:val="000000" w:themeColor="text1"/>
        </w:rPr>
      </w:pPr>
    </w:p>
    <w:p w:rsidR="004441AD" w:rsidRPr="009D3FE1" w:rsidRDefault="004441AD" w:rsidP="004441AD">
      <w:pPr>
        <w:spacing w:after="0" w:line="240" w:lineRule="auto"/>
        <w:jc w:val="both"/>
        <w:rPr>
          <w:color w:val="000000" w:themeColor="text1"/>
        </w:rPr>
      </w:pPr>
    </w:p>
    <w:p w:rsidR="004441AD" w:rsidRPr="009D3FE1" w:rsidRDefault="004441AD" w:rsidP="004441AD">
      <w:pPr>
        <w:spacing w:after="0" w:line="240" w:lineRule="auto"/>
        <w:jc w:val="both"/>
        <w:rPr>
          <w:color w:val="000000" w:themeColor="text1"/>
        </w:rPr>
      </w:pPr>
    </w:p>
    <w:p w:rsidR="004441AD" w:rsidRPr="009D3FE1" w:rsidRDefault="004441AD" w:rsidP="004441AD">
      <w:pPr>
        <w:spacing w:after="0" w:line="240" w:lineRule="auto"/>
        <w:jc w:val="both"/>
        <w:rPr>
          <w:color w:val="000000" w:themeColor="text1"/>
        </w:rPr>
      </w:pPr>
    </w:p>
    <w:p w:rsidR="00DB53CC" w:rsidRPr="009D3FE1" w:rsidRDefault="00DB53CC">
      <w:pPr>
        <w:rPr>
          <w:color w:val="000000" w:themeColor="text1"/>
        </w:rPr>
      </w:pPr>
    </w:p>
    <w:p w:rsidR="00DB53CC" w:rsidRPr="009D3FE1" w:rsidRDefault="00DB53CC">
      <w:pPr>
        <w:rPr>
          <w:color w:val="000000" w:themeColor="text1"/>
        </w:rPr>
      </w:pPr>
    </w:p>
    <w:p w:rsidR="00DB53CC" w:rsidRPr="009D3FE1" w:rsidRDefault="00DB53CC">
      <w:pPr>
        <w:rPr>
          <w:color w:val="000000" w:themeColor="text1"/>
        </w:rPr>
      </w:pPr>
      <w:r w:rsidRPr="009D3FE1">
        <w:rPr>
          <w:color w:val="000000" w:themeColor="text1"/>
        </w:rPr>
        <w:br w:type="page"/>
      </w:r>
    </w:p>
    <w:p w:rsidR="00AA56C5" w:rsidRPr="009D3FE1" w:rsidRDefault="00AA56C5" w:rsidP="006C74FB">
      <w:pPr>
        <w:pStyle w:val="ListParagraph"/>
        <w:numPr>
          <w:ilvl w:val="0"/>
          <w:numId w:val="6"/>
        </w:numPr>
        <w:spacing w:after="0" w:line="240" w:lineRule="auto"/>
        <w:jc w:val="both"/>
        <w:rPr>
          <w:color w:val="000000" w:themeColor="text1"/>
        </w:rPr>
      </w:pPr>
      <w:r w:rsidRPr="009D3FE1">
        <w:rPr>
          <w:color w:val="000000" w:themeColor="text1"/>
        </w:rPr>
        <w:lastRenderedPageBreak/>
        <w:t>Data gathering methods</w:t>
      </w:r>
    </w:p>
    <w:p w:rsidR="00AA56C5" w:rsidRPr="009D3FE1" w:rsidRDefault="00AA56C5" w:rsidP="00D76C67">
      <w:pPr>
        <w:spacing w:after="0" w:line="240" w:lineRule="auto"/>
        <w:jc w:val="both"/>
        <w:rPr>
          <w:color w:val="000000" w:themeColor="text1"/>
        </w:rPr>
      </w:pPr>
    </w:p>
    <w:p w:rsidR="00D76C67" w:rsidRPr="009D3FE1" w:rsidRDefault="00F71B95" w:rsidP="00D76C67">
      <w:pPr>
        <w:spacing w:after="0" w:line="240" w:lineRule="auto"/>
        <w:jc w:val="both"/>
        <w:rPr>
          <w:color w:val="000000" w:themeColor="text1"/>
        </w:rPr>
      </w:pPr>
      <w:r w:rsidRPr="009D3FE1">
        <w:rPr>
          <w:color w:val="000000" w:themeColor="text1"/>
        </w:rPr>
        <w:t>The R</w:t>
      </w:r>
      <w:r w:rsidR="00167D2E" w:rsidRPr="009D3FE1">
        <w:rPr>
          <w:color w:val="000000" w:themeColor="text1"/>
        </w:rPr>
        <w:t>eview used three primary methods in collecting data, op</w:t>
      </w:r>
      <w:r w:rsidRPr="009D3FE1">
        <w:rPr>
          <w:color w:val="000000" w:themeColor="text1"/>
        </w:rPr>
        <w:t>inions or views. These methods we</w:t>
      </w:r>
      <w:r w:rsidR="00167D2E" w:rsidRPr="009D3FE1">
        <w:rPr>
          <w:color w:val="000000" w:themeColor="text1"/>
        </w:rPr>
        <w:t>re “secondary data collection and review”, “interviewing key informants” and “survey questionnaire for TAU”.</w:t>
      </w:r>
    </w:p>
    <w:p w:rsidR="00D76C67" w:rsidRPr="009D3FE1" w:rsidRDefault="00D76C67" w:rsidP="00D76C67">
      <w:pPr>
        <w:spacing w:after="0" w:line="240" w:lineRule="auto"/>
        <w:jc w:val="both"/>
        <w:rPr>
          <w:color w:val="000000" w:themeColor="text1"/>
        </w:rPr>
      </w:pPr>
    </w:p>
    <w:p w:rsidR="00D76C67" w:rsidRPr="009D3FE1" w:rsidRDefault="00D76C67" w:rsidP="006C74FB">
      <w:pPr>
        <w:pStyle w:val="ListParagraph"/>
        <w:numPr>
          <w:ilvl w:val="0"/>
          <w:numId w:val="7"/>
        </w:numPr>
        <w:spacing w:after="0" w:line="240" w:lineRule="auto"/>
        <w:jc w:val="both"/>
        <w:rPr>
          <w:color w:val="000000" w:themeColor="text1"/>
        </w:rPr>
      </w:pPr>
      <w:r w:rsidRPr="009D3FE1">
        <w:rPr>
          <w:color w:val="000000" w:themeColor="text1"/>
        </w:rPr>
        <w:t>Collection and review of documents and report</w:t>
      </w:r>
      <w:r w:rsidR="00F71B95" w:rsidRPr="009D3FE1">
        <w:rPr>
          <w:color w:val="000000" w:themeColor="text1"/>
        </w:rPr>
        <w:t xml:space="preserve">s from </w:t>
      </w:r>
      <w:r w:rsidR="0048535D">
        <w:rPr>
          <w:color w:val="000000" w:themeColor="text1"/>
        </w:rPr>
        <w:t>DFAT</w:t>
      </w:r>
      <w:r w:rsidR="00F71B95" w:rsidRPr="009D3FE1">
        <w:rPr>
          <w:color w:val="000000" w:themeColor="text1"/>
        </w:rPr>
        <w:t>, TAU (DSWD), and publications</w:t>
      </w:r>
      <w:r w:rsidRPr="009D3FE1">
        <w:rPr>
          <w:color w:val="000000" w:themeColor="text1"/>
        </w:rPr>
        <w:t xml:space="preserve"> </w:t>
      </w:r>
      <w:r w:rsidR="00F71B95" w:rsidRPr="009D3FE1">
        <w:rPr>
          <w:color w:val="000000" w:themeColor="text1"/>
        </w:rPr>
        <w:t>collected from</w:t>
      </w:r>
      <w:r w:rsidRPr="009D3FE1">
        <w:rPr>
          <w:color w:val="000000" w:themeColor="text1"/>
        </w:rPr>
        <w:t xml:space="preserve"> online</w:t>
      </w:r>
      <w:r w:rsidR="00F71B95" w:rsidRPr="009D3FE1">
        <w:rPr>
          <w:color w:val="000000" w:themeColor="text1"/>
        </w:rPr>
        <w:t xml:space="preserve"> sources</w:t>
      </w:r>
      <w:r w:rsidRPr="009D3FE1">
        <w:rPr>
          <w:color w:val="000000" w:themeColor="text1"/>
        </w:rPr>
        <w:t xml:space="preserve"> </w:t>
      </w:r>
      <w:r w:rsidRPr="002A7A65">
        <w:rPr>
          <w:color w:val="000000" w:themeColor="text1"/>
        </w:rPr>
        <w:t xml:space="preserve">(See </w:t>
      </w:r>
      <w:r w:rsidRPr="002A7A65">
        <w:rPr>
          <w:b/>
          <w:color w:val="000000" w:themeColor="text1"/>
        </w:rPr>
        <w:t xml:space="preserve">Annex </w:t>
      </w:r>
      <w:r w:rsidR="00AF2A56" w:rsidRPr="002A7A65">
        <w:rPr>
          <w:b/>
          <w:color w:val="000000" w:themeColor="text1"/>
        </w:rPr>
        <w:t>1</w:t>
      </w:r>
      <w:r w:rsidRPr="009D3FE1">
        <w:rPr>
          <w:color w:val="000000" w:themeColor="text1"/>
        </w:rPr>
        <w:t xml:space="preserve"> for the list of secondary d</w:t>
      </w:r>
      <w:r w:rsidR="00F71B95" w:rsidRPr="009D3FE1">
        <w:rPr>
          <w:color w:val="000000" w:themeColor="text1"/>
        </w:rPr>
        <w:t>ata collected and used in this R</w:t>
      </w:r>
      <w:r w:rsidRPr="009D3FE1">
        <w:rPr>
          <w:color w:val="000000" w:themeColor="text1"/>
        </w:rPr>
        <w:t xml:space="preserve">eview). </w:t>
      </w:r>
    </w:p>
    <w:p w:rsidR="00D76C67" w:rsidRPr="009D3FE1" w:rsidRDefault="00D76C67" w:rsidP="00167D2E">
      <w:pPr>
        <w:pStyle w:val="ListParagraph"/>
        <w:spacing w:after="0" w:line="240" w:lineRule="auto"/>
        <w:jc w:val="both"/>
        <w:rPr>
          <w:color w:val="000000" w:themeColor="text1"/>
        </w:rPr>
      </w:pPr>
    </w:p>
    <w:p w:rsidR="00D76C67" w:rsidRPr="009D3FE1" w:rsidRDefault="00D76C67" w:rsidP="006C74FB">
      <w:pPr>
        <w:pStyle w:val="ListParagraph"/>
        <w:numPr>
          <w:ilvl w:val="0"/>
          <w:numId w:val="7"/>
        </w:numPr>
        <w:spacing w:after="0" w:line="240" w:lineRule="auto"/>
        <w:jc w:val="both"/>
        <w:rPr>
          <w:color w:val="000000" w:themeColor="text1"/>
        </w:rPr>
      </w:pPr>
      <w:r w:rsidRPr="009D3FE1">
        <w:rPr>
          <w:color w:val="000000" w:themeColor="text1"/>
        </w:rPr>
        <w:t xml:space="preserve">Key informant interviews using face-to-face, semi-structured conversations with individuals and groups of individuals (focus group interviews) from </w:t>
      </w:r>
      <w:r w:rsidR="0048535D">
        <w:rPr>
          <w:color w:val="000000" w:themeColor="text1"/>
        </w:rPr>
        <w:t>DFAT</w:t>
      </w:r>
      <w:r w:rsidRPr="009D3FE1">
        <w:rPr>
          <w:color w:val="000000" w:themeColor="text1"/>
        </w:rPr>
        <w:t xml:space="preserve">, TAU, DSWD, and </w:t>
      </w:r>
      <w:r w:rsidR="00F71B95" w:rsidRPr="009D3FE1">
        <w:rPr>
          <w:color w:val="000000" w:themeColor="text1"/>
        </w:rPr>
        <w:t>donor organizations</w:t>
      </w:r>
      <w:r w:rsidRPr="009D3FE1">
        <w:rPr>
          <w:color w:val="000000" w:themeColor="text1"/>
        </w:rPr>
        <w:t xml:space="preserve">. </w:t>
      </w:r>
      <w:r w:rsidR="00AE3BAB" w:rsidRPr="009D3FE1">
        <w:rPr>
          <w:color w:val="000000" w:themeColor="text1"/>
        </w:rPr>
        <w:t>A total of 25 persons were interviewed (</w:t>
      </w:r>
      <w:r w:rsidRPr="002A7A65">
        <w:rPr>
          <w:color w:val="000000" w:themeColor="text1"/>
        </w:rPr>
        <w:t xml:space="preserve">See </w:t>
      </w:r>
      <w:r w:rsidRPr="002A7A65">
        <w:rPr>
          <w:b/>
          <w:color w:val="000000" w:themeColor="text1"/>
        </w:rPr>
        <w:t xml:space="preserve">Annex </w:t>
      </w:r>
      <w:r w:rsidR="001D3BCB" w:rsidRPr="002A7A65">
        <w:rPr>
          <w:b/>
          <w:color w:val="000000" w:themeColor="text1"/>
        </w:rPr>
        <w:t>2</w:t>
      </w:r>
      <w:r w:rsidRPr="002A7A65">
        <w:rPr>
          <w:b/>
          <w:color w:val="000000" w:themeColor="text1"/>
        </w:rPr>
        <w:t xml:space="preserve"> </w:t>
      </w:r>
      <w:r w:rsidRPr="009D3FE1">
        <w:rPr>
          <w:color w:val="000000" w:themeColor="text1"/>
        </w:rPr>
        <w:t xml:space="preserve">for the list of persons met and interviewed). </w:t>
      </w:r>
    </w:p>
    <w:p w:rsidR="00D76C67" w:rsidRPr="009D3FE1" w:rsidRDefault="00D76C67" w:rsidP="00167D2E">
      <w:pPr>
        <w:pStyle w:val="ListParagraph"/>
        <w:ind w:left="1080"/>
        <w:jc w:val="both"/>
        <w:rPr>
          <w:color w:val="000000" w:themeColor="text1"/>
        </w:rPr>
      </w:pPr>
    </w:p>
    <w:p w:rsidR="002F410D" w:rsidRPr="009D3FE1" w:rsidRDefault="00D76C67" w:rsidP="006C74FB">
      <w:pPr>
        <w:pStyle w:val="ListParagraph"/>
        <w:numPr>
          <w:ilvl w:val="0"/>
          <w:numId w:val="7"/>
        </w:numPr>
        <w:spacing w:after="0" w:line="240" w:lineRule="auto"/>
        <w:jc w:val="both"/>
        <w:rPr>
          <w:color w:val="000000" w:themeColor="text1"/>
        </w:rPr>
      </w:pPr>
      <w:r w:rsidRPr="009D3FE1">
        <w:rPr>
          <w:color w:val="000000" w:themeColor="text1"/>
        </w:rPr>
        <w:t xml:space="preserve">Three sets of Questionnaire were prepared for and collectively </w:t>
      </w:r>
      <w:r w:rsidR="004D7A5B" w:rsidRPr="009D3FE1">
        <w:rPr>
          <w:color w:val="000000" w:themeColor="text1"/>
        </w:rPr>
        <w:t xml:space="preserve">filled up </w:t>
      </w:r>
      <w:r w:rsidRPr="009D3FE1">
        <w:rPr>
          <w:color w:val="000000" w:themeColor="text1"/>
        </w:rPr>
        <w:t xml:space="preserve">by TAU staff. The Questionnaires solicited feedback from TAU on matters related to status of TAF activities, achievements of expected outputs and desired outcomes; and status of projected risks. Two </w:t>
      </w:r>
      <w:r w:rsidR="00AE3BAB" w:rsidRPr="009D3FE1">
        <w:rPr>
          <w:color w:val="000000" w:themeColor="text1"/>
        </w:rPr>
        <w:t>donor organizations</w:t>
      </w:r>
      <w:r w:rsidRPr="009D3FE1">
        <w:rPr>
          <w:color w:val="000000" w:themeColor="text1"/>
        </w:rPr>
        <w:t xml:space="preserve"> filled up the Questionnaire concerning </w:t>
      </w:r>
      <w:r w:rsidR="00AE3BAB" w:rsidRPr="009D3FE1">
        <w:rPr>
          <w:color w:val="000000" w:themeColor="text1"/>
        </w:rPr>
        <w:t xml:space="preserve">their </w:t>
      </w:r>
      <w:r w:rsidRPr="009D3FE1">
        <w:rPr>
          <w:color w:val="000000" w:themeColor="text1"/>
        </w:rPr>
        <w:t xml:space="preserve">opinions on TAF. </w:t>
      </w:r>
    </w:p>
    <w:p w:rsidR="003F4CB2" w:rsidRPr="009D3FE1" w:rsidRDefault="003F4CB2" w:rsidP="008C3BAC">
      <w:pPr>
        <w:spacing w:after="0" w:line="240" w:lineRule="auto"/>
        <w:jc w:val="both"/>
        <w:rPr>
          <w:color w:val="000000" w:themeColor="text1"/>
        </w:rPr>
      </w:pPr>
    </w:p>
    <w:p w:rsidR="00E45A54" w:rsidRPr="009D3FE1" w:rsidRDefault="00F71B95" w:rsidP="008C3BAC">
      <w:pPr>
        <w:spacing w:after="0" w:line="240" w:lineRule="auto"/>
        <w:jc w:val="both"/>
        <w:rPr>
          <w:color w:val="000000" w:themeColor="text1"/>
        </w:rPr>
      </w:pPr>
      <w:r w:rsidRPr="009D3FE1">
        <w:rPr>
          <w:color w:val="000000" w:themeColor="text1"/>
        </w:rPr>
        <w:t>The R</w:t>
      </w:r>
      <w:r w:rsidR="00E45A54" w:rsidRPr="009D3FE1">
        <w:rPr>
          <w:color w:val="000000" w:themeColor="text1"/>
        </w:rPr>
        <w:t xml:space="preserve">eview also applied informal, non-structured conversations </w:t>
      </w:r>
      <w:r w:rsidR="004441AD" w:rsidRPr="009D3FE1">
        <w:rPr>
          <w:color w:val="000000" w:themeColor="text1"/>
        </w:rPr>
        <w:t xml:space="preserve">to gather opinions and views. This method was particularly applied to </w:t>
      </w:r>
      <w:r w:rsidR="0048535D">
        <w:rPr>
          <w:color w:val="000000" w:themeColor="text1"/>
        </w:rPr>
        <w:t>DFAT</w:t>
      </w:r>
      <w:r w:rsidR="004441AD" w:rsidRPr="009D3FE1">
        <w:rPr>
          <w:color w:val="000000" w:themeColor="text1"/>
        </w:rPr>
        <w:t xml:space="preserve"> staff, TAU staff and representatives of WFP and UNICEF</w:t>
      </w:r>
      <w:r w:rsidR="00AE3BAB" w:rsidRPr="009D3FE1">
        <w:rPr>
          <w:color w:val="000000" w:themeColor="text1"/>
        </w:rPr>
        <w:t>.</w:t>
      </w:r>
      <w:r w:rsidRPr="009D3FE1">
        <w:rPr>
          <w:color w:val="000000" w:themeColor="text1"/>
        </w:rPr>
        <w:t xml:space="preserve"> The results of secondary data collection and review, interviews and questionnaires were consolidated and compared against the evaluation questions of the Review.</w:t>
      </w:r>
    </w:p>
    <w:p w:rsidR="00E45A54" w:rsidRPr="009D3FE1" w:rsidRDefault="00E45A54" w:rsidP="008C3BAC">
      <w:pPr>
        <w:spacing w:after="0" w:line="240" w:lineRule="auto"/>
        <w:jc w:val="both"/>
        <w:rPr>
          <w:color w:val="000000" w:themeColor="text1"/>
        </w:rPr>
      </w:pPr>
    </w:p>
    <w:p w:rsidR="004441AD" w:rsidRPr="009D3FE1" w:rsidRDefault="004441AD" w:rsidP="006C74FB">
      <w:pPr>
        <w:pStyle w:val="ListParagraph"/>
        <w:numPr>
          <w:ilvl w:val="0"/>
          <w:numId w:val="6"/>
        </w:numPr>
        <w:spacing w:after="0" w:line="240" w:lineRule="auto"/>
        <w:jc w:val="both"/>
        <w:rPr>
          <w:color w:val="000000" w:themeColor="text1"/>
        </w:rPr>
      </w:pPr>
      <w:r w:rsidRPr="009D3FE1">
        <w:rPr>
          <w:color w:val="000000" w:themeColor="text1"/>
        </w:rPr>
        <w:t>Use of Evaluation Questions</w:t>
      </w:r>
      <w:r w:rsidR="00FE03CC" w:rsidRPr="009D3FE1">
        <w:rPr>
          <w:color w:val="000000" w:themeColor="text1"/>
        </w:rPr>
        <w:t xml:space="preserve"> in Analyzing Results of Data Gathering</w:t>
      </w:r>
    </w:p>
    <w:p w:rsidR="004441AD" w:rsidRPr="009D3FE1" w:rsidRDefault="004441AD" w:rsidP="004441AD">
      <w:pPr>
        <w:spacing w:after="0" w:line="240" w:lineRule="auto"/>
        <w:jc w:val="both"/>
        <w:rPr>
          <w:color w:val="000000" w:themeColor="text1"/>
        </w:rPr>
      </w:pPr>
    </w:p>
    <w:p w:rsidR="00B57ADE" w:rsidRPr="009D3FE1" w:rsidRDefault="00F71B95" w:rsidP="00B57ADE">
      <w:pPr>
        <w:spacing w:after="0" w:line="240" w:lineRule="auto"/>
        <w:jc w:val="both"/>
        <w:rPr>
          <w:color w:val="000000" w:themeColor="text1"/>
        </w:rPr>
      </w:pPr>
      <w:r w:rsidRPr="009D3FE1">
        <w:rPr>
          <w:color w:val="000000" w:themeColor="text1"/>
        </w:rPr>
        <w:t>The R</w:t>
      </w:r>
      <w:r w:rsidR="00FE03CC" w:rsidRPr="009D3FE1">
        <w:rPr>
          <w:color w:val="000000" w:themeColor="text1"/>
        </w:rPr>
        <w:t xml:space="preserve">eview </w:t>
      </w:r>
      <w:r w:rsidR="00AE3BAB" w:rsidRPr="009D3FE1">
        <w:rPr>
          <w:color w:val="000000" w:themeColor="text1"/>
        </w:rPr>
        <w:t>anchored its analysis about</w:t>
      </w:r>
      <w:r w:rsidR="009D1C09" w:rsidRPr="009D3FE1">
        <w:rPr>
          <w:color w:val="000000" w:themeColor="text1"/>
        </w:rPr>
        <w:t xml:space="preserve"> relevance, effectiveness, efficiency; sustainability; practices of monitoring and evaluation; and </w:t>
      </w:r>
      <w:r w:rsidR="00F04A93" w:rsidRPr="009D3FE1">
        <w:rPr>
          <w:color w:val="000000" w:themeColor="text1"/>
        </w:rPr>
        <w:t>gender</w:t>
      </w:r>
      <w:r w:rsidR="00AE3BAB" w:rsidRPr="009D3FE1">
        <w:rPr>
          <w:color w:val="000000" w:themeColor="text1"/>
        </w:rPr>
        <w:t xml:space="preserve"> on the evaluation questions </w:t>
      </w:r>
      <w:r w:rsidR="002C002E" w:rsidRPr="009D3FE1">
        <w:rPr>
          <w:color w:val="000000" w:themeColor="text1"/>
        </w:rPr>
        <w:t xml:space="preserve">set out by </w:t>
      </w:r>
      <w:r w:rsidR="0048535D">
        <w:rPr>
          <w:color w:val="000000" w:themeColor="text1"/>
        </w:rPr>
        <w:t>DFAT</w:t>
      </w:r>
      <w:r w:rsidR="00F04A93" w:rsidRPr="009D3FE1">
        <w:rPr>
          <w:color w:val="000000" w:themeColor="text1"/>
        </w:rPr>
        <w:t xml:space="preserve"> (</w:t>
      </w:r>
      <w:r w:rsidR="00F04A93" w:rsidRPr="002A7A65">
        <w:rPr>
          <w:color w:val="000000" w:themeColor="text1"/>
        </w:rPr>
        <w:t>s</w:t>
      </w:r>
      <w:r w:rsidR="009D1C09" w:rsidRPr="002A7A65">
        <w:rPr>
          <w:color w:val="000000" w:themeColor="text1"/>
        </w:rPr>
        <w:t xml:space="preserve">ee </w:t>
      </w:r>
      <w:r w:rsidR="009D1C09" w:rsidRPr="002A7A65">
        <w:rPr>
          <w:b/>
          <w:color w:val="000000" w:themeColor="text1"/>
        </w:rPr>
        <w:t xml:space="preserve">Annex </w:t>
      </w:r>
      <w:r w:rsidR="001D3BCB" w:rsidRPr="002A7A65">
        <w:rPr>
          <w:b/>
          <w:color w:val="000000" w:themeColor="text1"/>
        </w:rPr>
        <w:t>3</w:t>
      </w:r>
      <w:r w:rsidR="009D1C09" w:rsidRPr="009D3FE1">
        <w:rPr>
          <w:color w:val="000000" w:themeColor="text1"/>
        </w:rPr>
        <w:t xml:space="preserve"> for the list of evaluatio</w:t>
      </w:r>
      <w:r w:rsidR="00F04A93" w:rsidRPr="009D3FE1">
        <w:rPr>
          <w:color w:val="000000" w:themeColor="text1"/>
        </w:rPr>
        <w:t xml:space="preserve">n questions used in this Review). The Review also used the rating scale of </w:t>
      </w:r>
      <w:r w:rsidR="0048535D">
        <w:rPr>
          <w:color w:val="000000" w:themeColor="text1"/>
        </w:rPr>
        <w:t>DFAT</w:t>
      </w:r>
      <w:r w:rsidR="00F04A93" w:rsidRPr="009D3FE1">
        <w:rPr>
          <w:color w:val="000000" w:themeColor="text1"/>
        </w:rPr>
        <w:t>’s Q</w:t>
      </w:r>
      <w:r w:rsidR="004E4994">
        <w:rPr>
          <w:color w:val="000000" w:themeColor="text1"/>
        </w:rPr>
        <w:t xml:space="preserve">uality </w:t>
      </w:r>
      <w:r w:rsidR="00343FDC" w:rsidRPr="009D3FE1">
        <w:rPr>
          <w:color w:val="000000" w:themeColor="text1"/>
        </w:rPr>
        <w:t>at</w:t>
      </w:r>
      <w:r w:rsidR="004E4994">
        <w:rPr>
          <w:color w:val="000000" w:themeColor="text1"/>
        </w:rPr>
        <w:t xml:space="preserve"> </w:t>
      </w:r>
      <w:r w:rsidR="00F04A93" w:rsidRPr="009D3FE1">
        <w:rPr>
          <w:color w:val="000000" w:themeColor="text1"/>
        </w:rPr>
        <w:t>I</w:t>
      </w:r>
      <w:r w:rsidR="004E4994">
        <w:rPr>
          <w:color w:val="000000" w:themeColor="text1"/>
        </w:rPr>
        <w:t>mplementation (QAI)</w:t>
      </w:r>
      <w:r w:rsidR="00F04A93" w:rsidRPr="009D3FE1">
        <w:rPr>
          <w:color w:val="000000" w:themeColor="text1"/>
        </w:rPr>
        <w:t xml:space="preserve"> Ratings Matrix (</w:t>
      </w:r>
      <w:r w:rsidR="002A7A65" w:rsidRPr="002A7A65">
        <w:rPr>
          <w:b/>
          <w:color w:val="000000" w:themeColor="text1"/>
        </w:rPr>
        <w:t>Annex 4</w:t>
      </w:r>
      <w:r w:rsidR="00F04A93" w:rsidRPr="002A7A65">
        <w:rPr>
          <w:color w:val="000000" w:themeColor="text1"/>
        </w:rPr>
        <w:t>)</w:t>
      </w:r>
      <w:r w:rsidR="00F04A93" w:rsidRPr="009D3FE1">
        <w:rPr>
          <w:color w:val="000000" w:themeColor="text1"/>
        </w:rPr>
        <w:t xml:space="preserve"> in determining ratings of TAF</w:t>
      </w:r>
      <w:r w:rsidR="00945C78">
        <w:rPr>
          <w:color w:val="FF0000"/>
        </w:rPr>
        <w:t>’s</w:t>
      </w:r>
      <w:r w:rsidR="00F04A93" w:rsidRPr="009D3FE1">
        <w:rPr>
          <w:color w:val="000000" w:themeColor="text1"/>
        </w:rPr>
        <w:t xml:space="preserve"> mid-term performance.</w:t>
      </w:r>
    </w:p>
    <w:p w:rsidR="00B57ADE" w:rsidRPr="009D3FE1" w:rsidRDefault="00B57ADE" w:rsidP="00B57ADE">
      <w:pPr>
        <w:spacing w:after="0" w:line="240" w:lineRule="auto"/>
        <w:jc w:val="both"/>
        <w:rPr>
          <w:color w:val="000000" w:themeColor="text1"/>
        </w:rPr>
      </w:pPr>
    </w:p>
    <w:p w:rsidR="002138E9" w:rsidRPr="00DD4CEA" w:rsidRDefault="002138E9" w:rsidP="006C74FB">
      <w:pPr>
        <w:pStyle w:val="ListParagraph"/>
        <w:numPr>
          <w:ilvl w:val="0"/>
          <w:numId w:val="15"/>
        </w:numPr>
        <w:spacing w:after="0" w:line="240" w:lineRule="auto"/>
        <w:jc w:val="both"/>
        <w:rPr>
          <w:b/>
          <w:color w:val="000000" w:themeColor="text1"/>
        </w:rPr>
      </w:pPr>
      <w:r w:rsidRPr="00DD4CEA">
        <w:rPr>
          <w:b/>
          <w:color w:val="000000" w:themeColor="text1"/>
        </w:rPr>
        <w:t>Schedules</w:t>
      </w:r>
    </w:p>
    <w:p w:rsidR="002138E9" w:rsidRPr="009D3FE1" w:rsidRDefault="002138E9" w:rsidP="00D76C67">
      <w:pPr>
        <w:spacing w:after="0" w:line="240" w:lineRule="auto"/>
        <w:jc w:val="both"/>
        <w:rPr>
          <w:color w:val="000000" w:themeColor="text1"/>
        </w:rPr>
      </w:pPr>
    </w:p>
    <w:p w:rsidR="00D76C67" w:rsidRPr="009D3FE1" w:rsidRDefault="00F71B95" w:rsidP="00D76C67">
      <w:pPr>
        <w:spacing w:after="0" w:line="240" w:lineRule="auto"/>
        <w:jc w:val="both"/>
        <w:rPr>
          <w:color w:val="000000" w:themeColor="text1"/>
        </w:rPr>
      </w:pPr>
      <w:r w:rsidRPr="009D3FE1">
        <w:rPr>
          <w:color w:val="000000" w:themeColor="text1"/>
        </w:rPr>
        <w:t>The R</w:t>
      </w:r>
      <w:r w:rsidR="00D76C67" w:rsidRPr="009D3FE1">
        <w:rPr>
          <w:color w:val="000000" w:themeColor="text1"/>
        </w:rPr>
        <w:t xml:space="preserve">eview was carried out intermittently between later part of October 2013 and </w:t>
      </w:r>
      <w:r w:rsidR="00F04A93" w:rsidRPr="009D3FE1">
        <w:rPr>
          <w:color w:val="000000" w:themeColor="text1"/>
        </w:rPr>
        <w:t>February 2014 (as amended)</w:t>
      </w:r>
      <w:r w:rsidR="00D76C67" w:rsidRPr="009D3FE1">
        <w:rPr>
          <w:color w:val="000000" w:themeColor="text1"/>
        </w:rPr>
        <w:t xml:space="preserve">. </w:t>
      </w:r>
      <w:r w:rsidR="000A3953" w:rsidRPr="009D3FE1">
        <w:rPr>
          <w:color w:val="000000" w:themeColor="text1"/>
        </w:rPr>
        <w:t>The R</w:t>
      </w:r>
      <w:r w:rsidR="00303D96" w:rsidRPr="009D3FE1">
        <w:rPr>
          <w:color w:val="000000" w:themeColor="text1"/>
        </w:rPr>
        <w:t xml:space="preserve">eview culminates with the presentation of results to </w:t>
      </w:r>
      <w:r w:rsidR="0048535D">
        <w:rPr>
          <w:color w:val="000000" w:themeColor="text1"/>
        </w:rPr>
        <w:t>DFAT</w:t>
      </w:r>
      <w:r w:rsidR="00F04A93" w:rsidRPr="009D3FE1">
        <w:rPr>
          <w:color w:val="000000" w:themeColor="text1"/>
        </w:rPr>
        <w:t xml:space="preserve"> and DSWD</w:t>
      </w:r>
      <w:r w:rsidR="00303D96" w:rsidRPr="009D3FE1">
        <w:rPr>
          <w:color w:val="000000" w:themeColor="text1"/>
        </w:rPr>
        <w:t xml:space="preserve"> in January</w:t>
      </w:r>
      <w:r w:rsidR="00F04A93" w:rsidRPr="009D3FE1">
        <w:rPr>
          <w:color w:val="000000" w:themeColor="text1"/>
        </w:rPr>
        <w:t xml:space="preserve"> and February</w:t>
      </w:r>
      <w:r w:rsidR="00303D96" w:rsidRPr="009D3FE1">
        <w:rPr>
          <w:color w:val="000000" w:themeColor="text1"/>
        </w:rPr>
        <w:t xml:space="preserve"> 2014</w:t>
      </w:r>
      <w:r w:rsidR="00F04A93" w:rsidRPr="009D3FE1">
        <w:rPr>
          <w:color w:val="000000" w:themeColor="text1"/>
        </w:rPr>
        <w:t>, respectively</w:t>
      </w:r>
      <w:r w:rsidR="00303D96" w:rsidRPr="009D3FE1">
        <w:rPr>
          <w:color w:val="000000" w:themeColor="text1"/>
        </w:rPr>
        <w:t xml:space="preserve">. </w:t>
      </w:r>
      <w:r w:rsidR="00D76C67" w:rsidRPr="002A7A65">
        <w:rPr>
          <w:color w:val="000000" w:themeColor="text1"/>
        </w:rPr>
        <w:t xml:space="preserve">See </w:t>
      </w:r>
      <w:r w:rsidR="00D76C67" w:rsidRPr="002A7A65">
        <w:rPr>
          <w:b/>
          <w:color w:val="000000" w:themeColor="text1"/>
        </w:rPr>
        <w:t xml:space="preserve">Annex </w:t>
      </w:r>
      <w:r w:rsidR="002A7A65">
        <w:rPr>
          <w:b/>
          <w:color w:val="000000" w:themeColor="text1"/>
        </w:rPr>
        <w:t>5</w:t>
      </w:r>
      <w:r w:rsidR="00D76C67" w:rsidRPr="009D3FE1">
        <w:rPr>
          <w:color w:val="000000" w:themeColor="text1"/>
        </w:rPr>
        <w:t xml:space="preserve"> for the activities and schedules of the review.</w:t>
      </w:r>
    </w:p>
    <w:p w:rsidR="00303D96" w:rsidRPr="009D3FE1" w:rsidRDefault="00851432" w:rsidP="00D76C67">
      <w:pPr>
        <w:spacing w:after="0" w:line="240" w:lineRule="auto"/>
        <w:jc w:val="both"/>
        <w:rPr>
          <w:color w:val="000000" w:themeColor="text1"/>
        </w:rPr>
      </w:pPr>
      <w:r w:rsidRPr="009D3FE1">
        <w:rPr>
          <w:noProof/>
          <w:color w:val="000000" w:themeColor="text1"/>
          <w:lang w:val="en-AU" w:eastAsia="en-AU"/>
        </w:rPr>
        <mc:AlternateContent>
          <mc:Choice Requires="wpg">
            <w:drawing>
              <wp:anchor distT="0" distB="0" distL="114300" distR="114300" simplePos="0" relativeHeight="251813888" behindDoc="0" locked="0" layoutInCell="1" allowOverlap="1" wp14:anchorId="48539B38" wp14:editId="4A76974C">
                <wp:simplePos x="0" y="0"/>
                <wp:positionH relativeFrom="column">
                  <wp:posOffset>-130629</wp:posOffset>
                </wp:positionH>
                <wp:positionV relativeFrom="paragraph">
                  <wp:posOffset>62593</wp:posOffset>
                </wp:positionV>
                <wp:extent cx="6090285" cy="2200275"/>
                <wp:effectExtent l="0" t="0" r="0" b="0"/>
                <wp:wrapNone/>
                <wp:docPr id="312" name="Group 312"/>
                <wp:cNvGraphicFramePr/>
                <a:graphic xmlns:a="http://schemas.openxmlformats.org/drawingml/2006/main">
                  <a:graphicData uri="http://schemas.microsoft.com/office/word/2010/wordprocessingGroup">
                    <wpg:wgp>
                      <wpg:cNvGrpSpPr/>
                      <wpg:grpSpPr>
                        <a:xfrm>
                          <a:off x="0" y="0"/>
                          <a:ext cx="6090285" cy="2200275"/>
                          <a:chOff x="-70485" y="9524"/>
                          <a:chExt cx="6090285" cy="2200276"/>
                        </a:xfrm>
                      </wpg:grpSpPr>
                      <wpg:grpSp>
                        <wpg:cNvPr id="311" name="Group 311"/>
                        <wpg:cNvGrpSpPr/>
                        <wpg:grpSpPr>
                          <a:xfrm>
                            <a:off x="-70485" y="9524"/>
                            <a:ext cx="6090285" cy="2200276"/>
                            <a:chOff x="-70485" y="9524"/>
                            <a:chExt cx="6090285" cy="2200276"/>
                          </a:xfrm>
                        </wpg:grpSpPr>
                        <wpg:grpSp>
                          <wpg:cNvPr id="301" name="Group 301"/>
                          <wpg:cNvGrpSpPr/>
                          <wpg:grpSpPr>
                            <a:xfrm>
                              <a:off x="-70485" y="9524"/>
                              <a:ext cx="6090285" cy="2200276"/>
                              <a:chOff x="-356235" y="9524"/>
                              <a:chExt cx="6090285" cy="2200276"/>
                            </a:xfrm>
                          </wpg:grpSpPr>
                          <wpg:grpSp>
                            <wpg:cNvPr id="300" name="Group 300"/>
                            <wpg:cNvGrpSpPr/>
                            <wpg:grpSpPr>
                              <a:xfrm>
                                <a:off x="-356235" y="9524"/>
                                <a:ext cx="6090285" cy="1914526"/>
                                <a:chOff x="-356235" y="9524"/>
                                <a:chExt cx="6090285" cy="1914526"/>
                              </a:xfrm>
                            </wpg:grpSpPr>
                            <wps:wsp>
                              <wps:cNvPr id="701" name="Straight Connector 701"/>
                              <wps:cNvCnPr/>
                              <wps:spPr>
                                <a:xfrm>
                                  <a:off x="657225" y="714375"/>
                                  <a:ext cx="0" cy="923925"/>
                                </a:xfrm>
                                <a:prstGeom prst="line">
                                  <a:avLst/>
                                </a:prstGeom>
                                <a:ln w="3175">
                                  <a:solidFill>
                                    <a:schemeClr val="tx1"/>
                                  </a:solidFill>
                                  <a:headEnd type="arrow" w="med" len="med"/>
                                  <a:tailEnd type="none" w="med" len="med"/>
                                </a:ln>
                                <a:scene3d>
                                  <a:camera prst="orthographicFront"/>
                                  <a:lightRig rig="threePt" dir="t"/>
                                </a:scene3d>
                                <a:sp3d>
                                  <a:bevelT prst="slope"/>
                                </a:sp3d>
                              </wps:spPr>
                              <wps:style>
                                <a:lnRef idx="1">
                                  <a:schemeClr val="accent1"/>
                                </a:lnRef>
                                <a:fillRef idx="0">
                                  <a:schemeClr val="accent1"/>
                                </a:fillRef>
                                <a:effectRef idx="0">
                                  <a:schemeClr val="accent1"/>
                                </a:effectRef>
                                <a:fontRef idx="minor">
                                  <a:schemeClr val="tx1"/>
                                </a:fontRef>
                              </wps:style>
                              <wps:bodyPr/>
                            </wps:wsp>
                            <wps:wsp>
                              <wps:cNvPr id="703" name="Left Brace 703"/>
                              <wps:cNvSpPr/>
                              <wps:spPr>
                                <a:xfrm rot="16200000">
                                  <a:off x="2457450" y="1083469"/>
                                  <a:ext cx="195263" cy="1019175"/>
                                </a:xfrm>
                                <a:prstGeom prst="leftBrace">
                                  <a:avLst/>
                                </a:prstGeom>
                                <a:ln w="3175">
                                  <a:solidFill>
                                    <a:srgbClr val="7030A0"/>
                                  </a:solidFill>
                                  <a:prstDash val="dashDot"/>
                                </a:ln>
                                <a:scene3d>
                                  <a:camera prst="orthographicFront"/>
                                  <a:lightRig rig="threePt" dir="t"/>
                                </a:scene3d>
                                <a:sp3d>
                                  <a:bevelT prst="slope"/>
                                </a:sp3d>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Left Brace 296"/>
                              <wps:cNvSpPr/>
                              <wps:spPr>
                                <a:xfrm rot="16200000" flipH="1">
                                  <a:off x="1534954" y="118589"/>
                                  <a:ext cx="262575" cy="1797049"/>
                                </a:xfrm>
                                <a:prstGeom prst="leftBrace">
                                  <a:avLst>
                                    <a:gd name="adj1" fmla="val 8333"/>
                                    <a:gd name="adj2" fmla="val 49501"/>
                                  </a:avLst>
                                </a:prstGeom>
                                <a:noFill/>
                                <a:ln w="3175" cap="flat" cmpd="sng" algn="ctr">
                                  <a:solidFill>
                                    <a:srgbClr val="7030A0"/>
                                  </a:solidFill>
                                  <a:prstDash val="dashDot"/>
                                </a:ln>
                                <a:effectLst/>
                                <a:scene3d>
                                  <a:camera prst="orthographicFront"/>
                                  <a:lightRig rig="threePt" dir="t"/>
                                </a:scene3d>
                                <a:sp3d>
                                  <a:bevelT prst="slope"/>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Left Brace 297"/>
                              <wps:cNvSpPr/>
                              <wps:spPr>
                                <a:xfrm rot="16200000" flipH="1">
                                  <a:off x="2427128" y="435450"/>
                                  <a:ext cx="183834" cy="875030"/>
                                </a:xfrm>
                                <a:prstGeom prst="leftBrace">
                                  <a:avLst/>
                                </a:prstGeom>
                                <a:noFill/>
                                <a:ln w="3175" cap="flat" cmpd="sng" algn="ctr">
                                  <a:solidFill>
                                    <a:srgbClr val="7030A0"/>
                                  </a:solidFill>
                                  <a:prstDash val="solid"/>
                                </a:ln>
                                <a:effectLst/>
                                <a:scene3d>
                                  <a:camera prst="orthographicFront"/>
                                  <a:lightRig rig="threePt" dir="t"/>
                                </a:scene3d>
                                <a:sp3d>
                                  <a:bevelT prst="slope"/>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Left Brace 298"/>
                              <wps:cNvSpPr/>
                              <wps:spPr>
                                <a:xfrm rot="16200000" flipH="1">
                                  <a:off x="2744629" y="-32385"/>
                                  <a:ext cx="189230" cy="806450"/>
                                </a:xfrm>
                                <a:prstGeom prst="leftBrace">
                                  <a:avLst/>
                                </a:prstGeom>
                                <a:noFill/>
                                <a:ln w="3175" cap="flat" cmpd="sng" algn="ctr">
                                  <a:solidFill>
                                    <a:srgbClr val="7030A0"/>
                                  </a:solidFill>
                                  <a:prstDash val="solid"/>
                                </a:ln>
                                <a:effectLst/>
                                <a:scene3d>
                                  <a:camera prst="orthographicFront"/>
                                  <a:lightRig rig="threePt" dir="t"/>
                                </a:scene3d>
                                <a:sp3d>
                                  <a:bevelT prst="slope"/>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5" name="Straight Arrow Connector 695"/>
                              <wps:cNvCnPr/>
                              <wps:spPr>
                                <a:xfrm>
                                  <a:off x="95250" y="1276350"/>
                                  <a:ext cx="5153025" cy="0"/>
                                </a:xfrm>
                                <a:prstGeom prst="straightConnector1">
                                  <a:avLst/>
                                </a:prstGeom>
                                <a:ln>
                                  <a:solidFill>
                                    <a:schemeClr val="tx1"/>
                                  </a:solidFill>
                                  <a:prstDash val="sysDash"/>
                                  <a:headEnd type="triangle" w="med" len="med"/>
                                  <a:tailEnd type="triangle" w="med" len="med"/>
                                </a:ln>
                                <a:scene3d>
                                  <a:camera prst="orthographicFront"/>
                                  <a:lightRig rig="threePt" dir="t"/>
                                </a:scene3d>
                                <a:sp3d>
                                  <a:bevelT prst="slope"/>
                                </a:sp3d>
                              </wps:spPr>
                              <wps:style>
                                <a:lnRef idx="1">
                                  <a:schemeClr val="accent1"/>
                                </a:lnRef>
                                <a:fillRef idx="0">
                                  <a:schemeClr val="accent1"/>
                                </a:fillRef>
                                <a:effectRef idx="0">
                                  <a:schemeClr val="accent1"/>
                                </a:effectRef>
                                <a:fontRef idx="minor">
                                  <a:schemeClr val="tx1"/>
                                </a:fontRef>
                              </wps:style>
                              <wps:bodyPr/>
                            </wps:wsp>
                            <wps:wsp>
                              <wps:cNvPr id="677" name="Rounded Rectangle 677"/>
                              <wps:cNvSpPr/>
                              <wps:spPr>
                                <a:xfrm>
                                  <a:off x="333375" y="1114425"/>
                                  <a:ext cx="619125" cy="314325"/>
                                </a:xfrm>
                                <a:prstGeom prst="roundRec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path path="circle">
                                    <a:fillToRect t="100000" r="100000"/>
                                  </a:path>
                                  <a:tileRect l="-100000" b="-100000"/>
                                </a:gradFill>
                                <a:ln w="3175"/>
                                <a:scene3d>
                                  <a:camera prst="orthographicFront"/>
                                  <a:lightRig rig="threePt" dir="t"/>
                                </a:scene3d>
                                <a:sp3d>
                                  <a:bevelT prst="slope"/>
                                </a:sp3d>
                              </wps:spPr>
                              <wps:style>
                                <a:lnRef idx="2">
                                  <a:schemeClr val="accent1">
                                    <a:shade val="50000"/>
                                  </a:schemeClr>
                                </a:lnRef>
                                <a:fillRef idx="1">
                                  <a:schemeClr val="accent1"/>
                                </a:fillRef>
                                <a:effectRef idx="0">
                                  <a:schemeClr val="accent1"/>
                                </a:effectRef>
                                <a:fontRef idx="minor">
                                  <a:schemeClr val="lt1"/>
                                </a:fontRef>
                              </wps:style>
                              <wps:txbx>
                                <w:txbxContent>
                                  <w:p w:rsidR="002C7259" w:rsidRPr="00821EA1" w:rsidRDefault="002C7259" w:rsidP="00821EA1">
                                    <w:pPr>
                                      <w:spacing w:after="0" w:line="240" w:lineRule="auto"/>
                                      <w:jc w:val="center"/>
                                      <w:rPr>
                                        <w:color w:val="000000" w:themeColor="text1"/>
                                      </w:rPr>
                                    </w:pPr>
                                    <w:r w:rsidRPr="00821EA1">
                                      <w:rPr>
                                        <w:color w:val="000000" w:themeColor="text1"/>
                                      </w:rPr>
                                      <w:t>Oct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Rounded Rectangle 678"/>
                              <wps:cNvSpPr/>
                              <wps:spPr>
                                <a:xfrm>
                                  <a:off x="1114425" y="1114425"/>
                                  <a:ext cx="619125" cy="314325"/>
                                </a:xfrm>
                                <a:prstGeom prst="roundRec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path path="circle">
                                    <a:fillToRect t="100000" r="100000"/>
                                  </a:path>
                                  <a:tileRect l="-100000" b="-100000"/>
                                </a:gradFill>
                                <a:ln w="3175" cap="flat" cmpd="sng" algn="ctr">
                                  <a:solidFill>
                                    <a:srgbClr val="4F81BD">
                                      <a:shade val="50000"/>
                                    </a:srgbClr>
                                  </a:solidFill>
                                  <a:prstDash val="solid"/>
                                </a:ln>
                                <a:effectLst/>
                                <a:scene3d>
                                  <a:camera prst="orthographicFront"/>
                                  <a:lightRig rig="threePt" dir="t"/>
                                </a:scene3d>
                                <a:sp3d>
                                  <a:bevelT prst="slope"/>
                                </a:sp3d>
                              </wps:spPr>
                              <wps:txbx>
                                <w:txbxContent>
                                  <w:p w:rsidR="002C7259" w:rsidRPr="00821EA1" w:rsidRDefault="002C7259" w:rsidP="00821EA1">
                                    <w:pPr>
                                      <w:spacing w:after="0" w:line="240" w:lineRule="auto"/>
                                      <w:jc w:val="center"/>
                                      <w:rPr>
                                        <w:color w:val="000000" w:themeColor="text1"/>
                                      </w:rPr>
                                    </w:pPr>
                                    <w:r>
                                      <w:rPr>
                                        <w:color w:val="000000" w:themeColor="text1"/>
                                      </w:rPr>
                                      <w:t>Nov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2" name="Rounded Rectangle 692"/>
                              <wps:cNvSpPr/>
                              <wps:spPr>
                                <a:xfrm>
                                  <a:off x="2733675" y="1123950"/>
                                  <a:ext cx="619125" cy="314325"/>
                                </a:xfrm>
                                <a:prstGeom prst="roundRec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path path="circle">
                                    <a:fillToRect t="100000" r="100000"/>
                                  </a:path>
                                  <a:tileRect l="-100000" b="-100000"/>
                                </a:gradFill>
                                <a:ln w="3175" cap="flat" cmpd="sng" algn="ctr">
                                  <a:solidFill>
                                    <a:srgbClr val="4F81BD">
                                      <a:shade val="50000"/>
                                    </a:srgbClr>
                                  </a:solidFill>
                                  <a:prstDash val="solid"/>
                                </a:ln>
                                <a:effectLst/>
                                <a:scene3d>
                                  <a:camera prst="orthographicFront"/>
                                  <a:lightRig rig="threePt" dir="t"/>
                                </a:scene3d>
                                <a:sp3d>
                                  <a:bevelT prst="slope"/>
                                </a:sp3d>
                              </wps:spPr>
                              <wps:txbx>
                                <w:txbxContent>
                                  <w:p w:rsidR="002C7259" w:rsidRPr="00821EA1" w:rsidRDefault="002C7259" w:rsidP="00821EA1">
                                    <w:pPr>
                                      <w:spacing w:after="0" w:line="240" w:lineRule="auto"/>
                                      <w:jc w:val="center"/>
                                      <w:rPr>
                                        <w:color w:val="000000" w:themeColor="text1"/>
                                      </w:rPr>
                                    </w:pPr>
                                    <w:r>
                                      <w:rPr>
                                        <w:color w:val="000000" w:themeColor="text1"/>
                                      </w:rPr>
                                      <w:t>Jan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 name="Rounded Rectangle 698"/>
                              <wps:cNvSpPr/>
                              <wps:spPr>
                                <a:xfrm>
                                  <a:off x="-356235" y="1110615"/>
                                  <a:ext cx="619125" cy="314325"/>
                                </a:xfrm>
                                <a:prstGeom prst="roundRect">
                                  <a:avLst/>
                                </a:prstGeom>
                                <a:noFill/>
                                <a:ln w="3175" cap="flat" cmpd="sng" algn="ctr">
                                  <a:noFill/>
                                  <a:prstDash val="solid"/>
                                </a:ln>
                                <a:effectLst/>
                                <a:scene3d>
                                  <a:camera prst="orthographicFront"/>
                                  <a:lightRig rig="threePt" dir="t"/>
                                </a:scene3d>
                                <a:sp3d>
                                  <a:bevelT prst="slope"/>
                                </a:sp3d>
                              </wps:spPr>
                              <wps:txbx>
                                <w:txbxContent>
                                  <w:p w:rsidR="002C7259" w:rsidRPr="001F56E7" w:rsidRDefault="002C7259" w:rsidP="00821EA1">
                                    <w:pPr>
                                      <w:spacing w:after="0" w:line="240" w:lineRule="auto"/>
                                      <w:jc w:val="center"/>
                                      <w:rPr>
                                        <w:b/>
                                        <w:color w:val="000000" w:themeColor="text1"/>
                                        <w:sz w:val="20"/>
                                        <w:szCs w:val="20"/>
                                      </w:rPr>
                                    </w:pPr>
                                    <w:r w:rsidRPr="001F56E7">
                                      <w:rPr>
                                        <w:b/>
                                        <w:color w:val="000000" w:themeColor="text1"/>
                                        <w:sz w:val="20"/>
                                        <w:szCs w:val="20"/>
                                      </w:rPr>
                                      <w:t>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Rounded Rectangle 699"/>
                              <wps:cNvSpPr/>
                              <wps:spPr>
                                <a:xfrm>
                                  <a:off x="5114925" y="1133475"/>
                                  <a:ext cx="619125" cy="314325"/>
                                </a:xfrm>
                                <a:prstGeom prst="roundRect">
                                  <a:avLst/>
                                </a:prstGeom>
                                <a:noFill/>
                                <a:ln w="3175" cap="flat" cmpd="sng" algn="ctr">
                                  <a:noFill/>
                                  <a:prstDash val="solid"/>
                                </a:ln>
                                <a:effectLst/>
                                <a:scene3d>
                                  <a:camera prst="orthographicFront"/>
                                  <a:lightRig rig="threePt" dir="t"/>
                                </a:scene3d>
                                <a:sp3d>
                                  <a:bevelT prst="slope"/>
                                </a:sp3d>
                              </wps:spPr>
                              <wps:txbx>
                                <w:txbxContent>
                                  <w:p w:rsidR="002C7259" w:rsidRPr="001F56E7" w:rsidRDefault="002C7259" w:rsidP="00821EA1">
                                    <w:pPr>
                                      <w:spacing w:after="0" w:line="240" w:lineRule="auto"/>
                                      <w:jc w:val="center"/>
                                      <w:rPr>
                                        <w:b/>
                                        <w:color w:val="000000" w:themeColor="text1"/>
                                        <w:sz w:val="20"/>
                                        <w:szCs w:val="20"/>
                                      </w:rPr>
                                    </w:pPr>
                                    <w:r w:rsidRPr="001F56E7">
                                      <w:rPr>
                                        <w:b/>
                                        <w:color w:val="000000" w:themeColor="text1"/>
                                        <w:sz w:val="20"/>
                                        <w:szCs w:val="20"/>
                                      </w:rPr>
                                      <w:t>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Rounded Rectangle 288"/>
                              <wps:cNvSpPr/>
                              <wps:spPr>
                                <a:xfrm>
                                  <a:off x="262890" y="281782"/>
                                  <a:ext cx="838200" cy="447675"/>
                                </a:xfrm>
                                <a:prstGeom prst="roundRect">
                                  <a:avLst/>
                                </a:prstGeom>
                                <a:noFill/>
                                <a:ln w="3175" cap="flat" cmpd="sng" algn="ctr">
                                  <a:noFill/>
                                  <a:prstDash val="solid"/>
                                </a:ln>
                                <a:effectLst/>
                                <a:scene3d>
                                  <a:camera prst="orthographicFront"/>
                                  <a:lightRig rig="threePt" dir="t"/>
                                </a:scene3d>
                                <a:sp3d>
                                  <a:bevelT prst="slope"/>
                                </a:sp3d>
                              </wps:spPr>
                              <wps:txbx>
                                <w:txbxContent>
                                  <w:p w:rsidR="002C7259" w:rsidRPr="001A0472" w:rsidRDefault="002C7259" w:rsidP="001A0472">
                                    <w:pPr>
                                      <w:spacing w:after="0" w:line="240" w:lineRule="auto"/>
                                      <w:jc w:val="center"/>
                                      <w:rPr>
                                        <w:color w:val="000000" w:themeColor="text1"/>
                                        <w:sz w:val="16"/>
                                        <w:szCs w:val="16"/>
                                      </w:rPr>
                                    </w:pPr>
                                    <w:r w:rsidRPr="001A0472">
                                      <w:rPr>
                                        <w:color w:val="000000" w:themeColor="text1"/>
                                        <w:sz w:val="16"/>
                                        <w:szCs w:val="16"/>
                                      </w:rPr>
                                      <w:t>Evaluation 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ounded Rectangle 289"/>
                              <wps:cNvSpPr/>
                              <wps:spPr>
                                <a:xfrm>
                                  <a:off x="843915" y="666750"/>
                                  <a:ext cx="1628775" cy="219075"/>
                                </a:xfrm>
                                <a:prstGeom prst="roundRect">
                                  <a:avLst/>
                                </a:prstGeom>
                                <a:noFill/>
                                <a:ln w="3175" cap="flat" cmpd="sng" algn="ctr">
                                  <a:noFill/>
                                  <a:prstDash val="solid"/>
                                </a:ln>
                                <a:effectLst/>
                                <a:scene3d>
                                  <a:camera prst="orthographicFront"/>
                                  <a:lightRig rig="threePt" dir="t"/>
                                </a:scene3d>
                                <a:sp3d>
                                  <a:bevelT prst="slope"/>
                                </a:sp3d>
                              </wps:spPr>
                              <wps:txbx>
                                <w:txbxContent>
                                  <w:p w:rsidR="002C7259" w:rsidRPr="001A0472" w:rsidRDefault="002C7259" w:rsidP="001A0472">
                                    <w:pPr>
                                      <w:spacing w:after="0" w:line="240" w:lineRule="auto"/>
                                      <w:rPr>
                                        <w:color w:val="000000" w:themeColor="text1"/>
                                        <w:sz w:val="16"/>
                                        <w:szCs w:val="16"/>
                                      </w:rPr>
                                    </w:pPr>
                                    <w:r w:rsidRPr="001A0472">
                                      <w:rPr>
                                        <w:color w:val="000000" w:themeColor="text1"/>
                                        <w:sz w:val="16"/>
                                        <w:szCs w:val="16"/>
                                      </w:rPr>
                                      <w:t>Secondary data collection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Rounded Rectangle 290"/>
                              <wps:cNvSpPr/>
                              <wps:spPr>
                                <a:xfrm>
                                  <a:off x="2133600" y="1638300"/>
                                  <a:ext cx="838200" cy="285750"/>
                                </a:xfrm>
                                <a:prstGeom prst="roundRect">
                                  <a:avLst/>
                                </a:prstGeom>
                                <a:noFill/>
                                <a:ln w="3175" cap="flat" cmpd="sng" algn="ctr">
                                  <a:noFill/>
                                  <a:prstDash val="solid"/>
                                </a:ln>
                                <a:effectLst/>
                                <a:scene3d>
                                  <a:camera prst="orthographicFront"/>
                                  <a:lightRig rig="threePt" dir="t"/>
                                </a:scene3d>
                                <a:sp3d>
                                  <a:bevelT prst="slope"/>
                                </a:sp3d>
                              </wps:spPr>
                              <wps:txbx>
                                <w:txbxContent>
                                  <w:p w:rsidR="002C7259" w:rsidRPr="001A0472" w:rsidRDefault="002C7259" w:rsidP="001A0472">
                                    <w:pPr>
                                      <w:spacing w:after="0" w:line="240" w:lineRule="auto"/>
                                      <w:jc w:val="center"/>
                                      <w:rPr>
                                        <w:color w:val="000000" w:themeColor="text1"/>
                                        <w:sz w:val="16"/>
                                        <w:szCs w:val="16"/>
                                      </w:rPr>
                                    </w:pPr>
                                    <w:r w:rsidRPr="001A0472">
                                      <w:rPr>
                                        <w:color w:val="000000" w:themeColor="text1"/>
                                        <w:sz w:val="16"/>
                                        <w:szCs w:val="16"/>
                                      </w:rPr>
                                      <w:t>Interviews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Rounded Rectangle 292"/>
                              <wps:cNvSpPr/>
                              <wps:spPr>
                                <a:xfrm>
                                  <a:off x="2108835" y="545780"/>
                                  <a:ext cx="914400" cy="235267"/>
                                </a:xfrm>
                                <a:prstGeom prst="roundRect">
                                  <a:avLst/>
                                </a:prstGeom>
                                <a:noFill/>
                                <a:ln w="3175" cap="flat" cmpd="sng" algn="ctr">
                                  <a:noFill/>
                                  <a:prstDash val="solid"/>
                                </a:ln>
                                <a:effectLst/>
                                <a:scene3d>
                                  <a:camera prst="orthographicFront"/>
                                  <a:lightRig rig="threePt" dir="t"/>
                                </a:scene3d>
                                <a:sp3d>
                                  <a:bevelT prst="slope"/>
                                </a:sp3d>
                              </wps:spPr>
                              <wps:txbx>
                                <w:txbxContent>
                                  <w:p w:rsidR="002C7259" w:rsidRPr="001A0472" w:rsidRDefault="002C7259" w:rsidP="001A0472">
                                    <w:pPr>
                                      <w:spacing w:after="0" w:line="240" w:lineRule="auto"/>
                                      <w:rPr>
                                        <w:color w:val="000000" w:themeColor="text1"/>
                                        <w:sz w:val="16"/>
                                        <w:szCs w:val="16"/>
                                      </w:rPr>
                                    </w:pPr>
                                    <w:r w:rsidRPr="001A0472">
                                      <w:rPr>
                                        <w:color w:val="000000" w:themeColor="text1"/>
                                        <w:sz w:val="16"/>
                                        <w:szCs w:val="16"/>
                                      </w:rPr>
                                      <w:t>Data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Rounded Rectangle 293"/>
                              <wps:cNvSpPr/>
                              <wps:spPr>
                                <a:xfrm>
                                  <a:off x="2373154" y="9524"/>
                                  <a:ext cx="877570" cy="266700"/>
                                </a:xfrm>
                                <a:prstGeom prst="roundRect">
                                  <a:avLst/>
                                </a:prstGeom>
                                <a:noFill/>
                                <a:ln w="3175" cap="flat" cmpd="sng" algn="ctr">
                                  <a:noFill/>
                                  <a:prstDash val="solid"/>
                                </a:ln>
                                <a:effectLst/>
                                <a:scene3d>
                                  <a:camera prst="orthographicFront"/>
                                  <a:lightRig rig="threePt" dir="t"/>
                                </a:scene3d>
                                <a:sp3d>
                                  <a:bevelT prst="slope"/>
                                </a:sp3d>
                              </wps:spPr>
                              <wps:txbx>
                                <w:txbxContent>
                                  <w:p w:rsidR="002C7259" w:rsidRPr="001A0472" w:rsidRDefault="002C7259" w:rsidP="001A0472">
                                    <w:pPr>
                                      <w:spacing w:after="0" w:line="240" w:lineRule="auto"/>
                                      <w:rPr>
                                        <w:color w:val="000000" w:themeColor="text1"/>
                                        <w:sz w:val="16"/>
                                        <w:szCs w:val="16"/>
                                      </w:rPr>
                                    </w:pPr>
                                    <w:r w:rsidRPr="001A0472">
                                      <w:rPr>
                                        <w:color w:val="000000" w:themeColor="text1"/>
                                        <w:sz w:val="16"/>
                                        <w:szCs w:val="16"/>
                                      </w:rPr>
                                      <w:t>Report 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Rounded Rectangle 295"/>
                              <wps:cNvSpPr/>
                              <wps:spPr>
                                <a:xfrm>
                                  <a:off x="2920049" y="400050"/>
                                  <a:ext cx="895349" cy="537368"/>
                                </a:xfrm>
                                <a:prstGeom prst="roundRect">
                                  <a:avLst/>
                                </a:prstGeom>
                                <a:noFill/>
                                <a:ln w="3175" cap="flat" cmpd="sng" algn="ctr">
                                  <a:noFill/>
                                  <a:prstDash val="solid"/>
                                </a:ln>
                                <a:effectLst/>
                                <a:scene3d>
                                  <a:camera prst="orthographicFront"/>
                                  <a:lightRig rig="threePt" dir="t"/>
                                </a:scene3d>
                                <a:sp3d>
                                  <a:bevelT prst="slope"/>
                                </a:sp3d>
                              </wps:spPr>
                              <wps:txbx>
                                <w:txbxContent>
                                  <w:p w:rsidR="002C7259" w:rsidRPr="001A0472" w:rsidRDefault="002C7259" w:rsidP="001A0472">
                                    <w:pPr>
                                      <w:spacing w:after="0" w:line="240" w:lineRule="auto"/>
                                      <w:jc w:val="center"/>
                                      <w:rPr>
                                        <w:color w:val="000000" w:themeColor="text1"/>
                                        <w:sz w:val="16"/>
                                        <w:szCs w:val="16"/>
                                      </w:rPr>
                                    </w:pPr>
                                    <w:r w:rsidRPr="00F04A93">
                                      <w:rPr>
                                        <w:color w:val="000000" w:themeColor="text1"/>
                                        <w:sz w:val="16"/>
                                        <w:szCs w:val="16"/>
                                      </w:rPr>
                                      <w:t>Pr</w:t>
                                    </w:r>
                                    <w:r w:rsidRPr="001A0472">
                                      <w:rPr>
                                        <w:color w:val="000000" w:themeColor="text1"/>
                                        <w:sz w:val="16"/>
                                        <w:szCs w:val="16"/>
                                      </w:rPr>
                                      <w:t xml:space="preserve">esentation of review results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9" name="Rounded Rectangle 299"/>
                            <wps:cNvSpPr/>
                            <wps:spPr>
                              <a:xfrm>
                                <a:off x="-123825" y="1638300"/>
                                <a:ext cx="1781175" cy="571500"/>
                              </a:xfrm>
                              <a:prstGeom prst="roundRect">
                                <a:avLst/>
                              </a:prstGeom>
                              <a:noFill/>
                              <a:ln w="3175" cap="flat" cmpd="sng" algn="ctr">
                                <a:noFill/>
                                <a:prstDash val="solid"/>
                              </a:ln>
                              <a:effectLst/>
                              <a:scene3d>
                                <a:camera prst="orthographicFront"/>
                                <a:lightRig rig="threePt" dir="t"/>
                              </a:scene3d>
                              <a:sp3d>
                                <a:bevelT prst="slope"/>
                              </a:sp3d>
                            </wps:spPr>
                            <wps:txbx>
                              <w:txbxContent>
                                <w:p w:rsidR="002C7259" w:rsidRPr="00303D96" w:rsidRDefault="002C7259" w:rsidP="00303D96">
                                  <w:pPr>
                                    <w:spacing w:after="0" w:line="240" w:lineRule="auto"/>
                                    <w:jc w:val="center"/>
                                    <w:rPr>
                                      <w:b/>
                                      <w:color w:val="000000" w:themeColor="text1"/>
                                      <w:sz w:val="18"/>
                                      <w:szCs w:val="18"/>
                                    </w:rPr>
                                  </w:pPr>
                                  <w:r>
                                    <w:rPr>
                                      <w:b/>
                                      <w:color w:val="000000" w:themeColor="text1"/>
                                      <w:sz w:val="18"/>
                                      <w:szCs w:val="18"/>
                                    </w:rPr>
                                    <w:t xml:space="preserve">Fig.3: </w:t>
                                  </w:r>
                                  <w:r w:rsidRPr="002A7A65">
                                    <w:rPr>
                                      <w:color w:val="000000" w:themeColor="text1"/>
                                      <w:sz w:val="18"/>
                                      <w:szCs w:val="18"/>
                                    </w:rPr>
                                    <w:t>Summary of main activities and intermittent schedules of the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21" name="Rounded Rectangle 721"/>
                          <wps:cNvSpPr/>
                          <wps:spPr>
                            <a:xfrm>
                              <a:off x="3819525" y="1133475"/>
                              <a:ext cx="619125" cy="314325"/>
                            </a:xfrm>
                            <a:prstGeom prst="roundRec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path path="circle">
                                <a:fillToRect t="100000" r="100000"/>
                              </a:path>
                              <a:tileRect l="-100000" b="-100000"/>
                            </a:gradFill>
                            <a:ln w="3175" cap="flat" cmpd="sng" algn="ctr">
                              <a:solidFill>
                                <a:srgbClr val="4F81BD">
                                  <a:shade val="50000"/>
                                </a:srgbClr>
                              </a:solidFill>
                              <a:prstDash val="solid"/>
                            </a:ln>
                            <a:effectLst/>
                            <a:scene3d>
                              <a:camera prst="orthographicFront"/>
                              <a:lightRig rig="threePt" dir="t"/>
                            </a:scene3d>
                            <a:sp3d>
                              <a:bevelT prst="slope"/>
                            </a:sp3d>
                          </wps:spPr>
                          <wps:txbx>
                            <w:txbxContent>
                              <w:p w:rsidR="002C7259" w:rsidRPr="00821EA1" w:rsidRDefault="002C7259" w:rsidP="00F04A93">
                                <w:pPr>
                                  <w:spacing w:after="0" w:line="240" w:lineRule="auto"/>
                                  <w:jc w:val="center"/>
                                  <w:rPr>
                                    <w:color w:val="000000" w:themeColor="text1"/>
                                  </w:rPr>
                                </w:pPr>
                                <w:r>
                                  <w:rPr>
                                    <w:color w:val="000000" w:themeColor="text1"/>
                                  </w:rPr>
                                  <w:t>Feb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 name="Straight Connector 722"/>
                          <wps:cNvCnPr/>
                          <wps:spPr>
                            <a:xfrm>
                              <a:off x="4953318" y="964882"/>
                              <a:ext cx="0" cy="725805"/>
                            </a:xfrm>
                            <a:prstGeom prst="line">
                              <a:avLst/>
                            </a:prstGeom>
                            <a:noFill/>
                            <a:ln w="9525" cap="flat" cmpd="sng" algn="ctr">
                              <a:solidFill>
                                <a:sysClr val="windowText" lastClr="000000"/>
                              </a:solidFill>
                              <a:prstDash val="solid"/>
                              <a:headEnd type="arrow" w="med" len="med"/>
                              <a:tailEnd type="none" w="med" len="med"/>
                            </a:ln>
                            <a:effectLst/>
                            <a:scene3d>
                              <a:camera prst="orthographicFront"/>
                              <a:lightRig rig="threePt" dir="t"/>
                            </a:scene3d>
                            <a:sp3d>
                              <a:bevelT prst="slope"/>
                            </a:sp3d>
                          </wps:spPr>
                          <wps:bodyPr/>
                        </wps:wsp>
                        <wps:wsp>
                          <wps:cNvPr id="723" name="Rounded Rectangle 723"/>
                          <wps:cNvSpPr/>
                          <wps:spPr>
                            <a:xfrm>
                              <a:off x="4610100" y="1123950"/>
                              <a:ext cx="619125" cy="314325"/>
                            </a:xfrm>
                            <a:prstGeom prst="roundRec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path path="circle">
                                <a:fillToRect t="100000" r="100000"/>
                              </a:path>
                              <a:tileRect l="-100000" b="-100000"/>
                            </a:gradFill>
                            <a:ln w="3175" cap="flat" cmpd="sng" algn="ctr">
                              <a:solidFill>
                                <a:srgbClr val="4F81BD">
                                  <a:shade val="50000"/>
                                </a:srgbClr>
                              </a:solidFill>
                              <a:prstDash val="solid"/>
                            </a:ln>
                            <a:effectLst/>
                            <a:scene3d>
                              <a:camera prst="orthographicFront"/>
                              <a:lightRig rig="threePt" dir="t"/>
                            </a:scene3d>
                            <a:sp3d>
                              <a:bevelT prst="slope"/>
                            </a:sp3d>
                          </wps:spPr>
                          <wps:txbx>
                            <w:txbxContent>
                              <w:p w:rsidR="002C7259" w:rsidRPr="00821EA1" w:rsidRDefault="002C7259" w:rsidP="00F04A93">
                                <w:pPr>
                                  <w:spacing w:after="0" w:line="240" w:lineRule="auto"/>
                                  <w:jc w:val="center"/>
                                  <w:rPr>
                                    <w:color w:val="000000" w:themeColor="text1"/>
                                  </w:rPr>
                                </w:pPr>
                                <w:r>
                                  <w:rPr>
                                    <w:color w:val="000000" w:themeColor="text1"/>
                                  </w:rPr>
                                  <w:t>Mar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Left Brace 306"/>
                          <wps:cNvSpPr/>
                          <wps:spPr>
                            <a:xfrm rot="16200000" flipH="1">
                              <a:off x="3571875" y="619125"/>
                              <a:ext cx="183515" cy="875030"/>
                            </a:xfrm>
                            <a:prstGeom prst="leftBrace">
                              <a:avLst/>
                            </a:prstGeom>
                            <a:noFill/>
                            <a:ln w="3175" cap="flat" cmpd="sng" algn="ctr">
                              <a:solidFill>
                                <a:srgbClr val="7030A0"/>
                              </a:solidFill>
                              <a:prstDash val="solid"/>
                            </a:ln>
                            <a:effectLst/>
                            <a:scene3d>
                              <a:camera prst="orthographicFront"/>
                              <a:lightRig rig="threePt" dir="t"/>
                            </a:scene3d>
                            <a:sp3d>
                              <a:bevelT prst="slope"/>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0" name="Rounded Rectangle 310"/>
                        <wps:cNvSpPr/>
                        <wps:spPr>
                          <a:xfrm>
                            <a:off x="4505960" y="276225"/>
                            <a:ext cx="894715" cy="676276"/>
                          </a:xfrm>
                          <a:prstGeom prst="roundRect">
                            <a:avLst/>
                          </a:prstGeom>
                          <a:noFill/>
                          <a:ln w="3175" cap="flat" cmpd="sng" algn="ctr">
                            <a:noFill/>
                            <a:prstDash val="solid"/>
                          </a:ln>
                          <a:effectLst/>
                          <a:scene3d>
                            <a:camera prst="orthographicFront"/>
                            <a:lightRig rig="threePt" dir="t"/>
                          </a:scene3d>
                          <a:sp3d>
                            <a:bevelT prst="slope"/>
                          </a:sp3d>
                        </wps:spPr>
                        <wps:txbx>
                          <w:txbxContent>
                            <w:p w:rsidR="002C7259" w:rsidRPr="001F56C4" w:rsidRDefault="002C7259" w:rsidP="00B56EAD">
                              <w:pPr>
                                <w:spacing w:after="0" w:line="240" w:lineRule="auto"/>
                                <w:jc w:val="center"/>
                                <w:rPr>
                                  <w:color w:val="000000" w:themeColor="text1"/>
                                  <w:sz w:val="16"/>
                                  <w:szCs w:val="16"/>
                                </w:rPr>
                              </w:pPr>
                              <w:r w:rsidRPr="001F56C4">
                                <w:rPr>
                                  <w:color w:val="000000" w:themeColor="text1"/>
                                  <w:sz w:val="16"/>
                                  <w:szCs w:val="16"/>
                                </w:rPr>
                                <w:t xml:space="preserve">Workshops to Revisit TAF Design &amp; Planning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12" o:spid="_x0000_s1085" style="position:absolute;left:0;text-align:left;margin-left:-10.3pt;margin-top:4.95pt;width:479.55pt;height:173.25pt;z-index:251813888;mso-width-relative:margin;mso-height-relative:margin" coordorigin="-704,95" coordsize="60902,2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">
                <v:group id="Group 311" o:spid="_x0000_s1086" style="position:absolute;left:-704;top:95;width:60902;height:22003" coordorigin="-704,95" coordsize="60902,2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group id="Group 301" o:spid="_x0000_s1087" style="position:absolute;left:-704;top:95;width:60902;height:22003" coordorigin="-3562,95" coordsize="60902,2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group id="Group 300" o:spid="_x0000_s1088" style="position:absolute;left:-3562;top:95;width:60902;height:19145" coordorigin="-3562,95" coordsize="60902,19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line id="Straight Connector 701" o:spid="_x0000_s1089" style="position:absolute;visibility:visible;mso-wrap-style:square" from="6572,7143" to="6572,16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oRB8QAAADcAAAADwAAAGRycy9kb3ducmV2LnhtbESPQWvCQBSE70L/w/IK3nRjqFpSVykF&#10;oYoixh56fGRfs6HZtyG7xvjvXUHwOMzMN8xi1dtadNT6yrGCyTgBQVw4XXGp4Oe0Hr2D8AFZY+2Y&#10;FFzJw2r5Mlhgpt2Fj9TloRQRwj5DBSaEJpPSF4Ys+rFriKP351qLIcq2lLrFS4TbWqZJMpMWK44L&#10;Bhv6MlT852erYLfdlyZ925x8l/vj706GaXrYKzV87T8/QATqwzP8aH9rBfNkAvcz8Qj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ChEHxAAAANwAAAAPAAAAAAAAAAAA&#10;AAAAAKECAABkcnMvZG93bnJldi54bWxQSwUGAAAAAAQABAD5AAAAkgMAAAAA&#10;" strokecolor="black [3213]" strokeweight=".25pt">
                        <v:stroke startarrow="open"/>
                      </v:line>
                      <v:shape id="Left Brace 703" o:spid="_x0000_s1090" type="#_x0000_t87" style="position:absolute;left:24574;top:10834;width:1952;height:1019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uisUA&#10;AADcAAAADwAAAGRycy9kb3ducmV2LnhtbESPT2vCQBTE7wW/w/IEb3VjhTZEVxFLiT0V/4A5Pnef&#10;STD7NmS3Mf323ULB4zAzv2GW68E2oqfO144VzKYJCGLtTM2lgtPx4zkF4QOywcYxKfghD+vV6GmJ&#10;mXF33lN/CKWIEPYZKqhCaDMpva7Iop+6ljh6V9dZDFF2pTQd3iPcNvIlSV6lxZrjQoUtbSvSt8O3&#10;VVDs6T23xeXT5Ppc97s8LdIvrdRkPGwWIAIN4RH+b++MgrdkD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O6KxQAAANwAAAAPAAAAAAAAAAAAAAAAAJgCAABkcnMv&#10;ZG93bnJldi54bWxQSwUGAAAAAAQABAD1AAAAigMAAAAA&#10;" adj="345" strokecolor="#7030a0" strokeweight=".25pt">
                        <v:stroke dashstyle="dashDot"/>
                      </v:shape>
                      <v:shape id="Left Brace 296" o:spid="_x0000_s1091" type="#_x0000_t87" style="position:absolute;left:15349;top:1186;width:2626;height:17970;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3d+MQA&#10;AADcAAAADwAAAGRycy9kb3ducmV2LnhtbESPT2vCQBTE7wW/w/IK3uqmoYQ2uop/EHsSGptDbo/s&#10;Mwlm34bsVpNv3xUEj8PMb4ZZrAbTiiv1rrGs4H0WgSAurW64UvB72r99gnAeWWNrmRSM5GC1nLws&#10;MNX2xj90zXwlQgm7FBXU3neplK6syaCb2Y44eGfbG/RB9pXUPd5CuWllHEWJNNhwWKixo21N5SX7&#10;Mwri2H4UxU5uDjbLzXGfFPk4dkpNX4f1HISnwT/DD/pbB+4rgfuZc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N3fjEAAAA3AAAAA8AAAAAAAAAAAAAAAAAmAIAAGRycy9k&#10;b3ducmV2LnhtbFBLBQYAAAAABAAEAPUAAACJAwAAAAA=&#10;" adj="263,10692" strokecolor="#7030a0" strokeweight=".25pt">
                        <v:stroke dashstyle="dashDot"/>
                      </v:shape>
                      <v:shape id="Left Brace 297" o:spid="_x0000_s1092" type="#_x0000_t87" style="position:absolute;left:24271;top:4354;width:1838;height:8750;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iwzMMA&#10;AADcAAAADwAAAGRycy9kb3ducmV2LnhtbESPzWrDMBCE74W8g9hAb40UQ9LEiRJCSaCXHpqf+8ba&#10;WMbWyliq7b59VSj0OMzMN8x2P7pG9NSFyrOG+UyBIC68qbjUcL2cXlYgQkQ22HgmDd8UYL+bPG0x&#10;N37gT+rPsRQJwiFHDTbGNpcyFJYchplviZP38J3DmGRXStPhkOCukZlSS+mw4rRgsaU3S0V9/nIa&#10;anVb90tamLscjrY/sfqIWa3183Q8bEBEGuN/+K/9bjRk61f4PZOO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iwzMMAAADcAAAADwAAAAAAAAAAAAAAAACYAgAAZHJzL2Rv&#10;d25yZXYueG1sUEsFBgAAAAAEAAQA9QAAAIgDAAAAAA==&#10;" adj="378" strokecolor="#7030a0" strokeweight=".25pt"/>
                      <v:shape id="Left Brace 298" o:spid="_x0000_s1093" type="#_x0000_t87" style="position:absolute;left:27446;top:-324;width:1892;height:8064;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nEW8IA&#10;AADcAAAADwAAAGRycy9kb3ducmV2LnhtbERPy2qDQBTdF/IPww1014yxII1xDJLSEtAu8tpfnBuV&#10;OHeMM03s33cWhS4P551tJtOLO42us6xguYhAENdWd9woOB0/Xt5AOI+ssbdMCn7IwSafPWWYavvg&#10;Pd0PvhEhhF2KClrvh1RKV7dk0C3sQBy4ix0N+gDHRuoRHyHc9DKOokQa7Dg0tDjQtqX6evg2Ct6L&#10;sqpW5+k18dXXrqw+T3u8XZV6nk/FGoSnyf+L/9w7rSBehbXhTDgC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WcRbwgAAANwAAAAPAAAAAAAAAAAAAAAAAJgCAABkcnMvZG93&#10;bnJldi54bWxQSwUGAAAAAAQABAD1AAAAhwMAAAAA&#10;" adj="422" strokecolor="#7030a0" strokeweight=".25pt"/>
                      <v:shape id="Straight Arrow Connector 695" o:spid="_x0000_s1094" type="#_x0000_t32" style="position:absolute;left:952;top:12763;width:51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Ow8MMAAADcAAAADwAAAGRycy9kb3ducmV2LnhtbESPT4vCMBTE74LfITzB25oqrmhtFFEE&#10;18OK/+6P5tlWm5fSpNr99puFBY/DzPyGSZatKcWTaldYVjAcRCCIU6sLzhRcztuPKQjnkTWWlknB&#10;DzlYLrqdBGNtX3yk58lnIkDYxagg976KpXRpTgbdwFbEwbvZ2qAPss6krvEV4KaUoyiaSIMFh4Uc&#10;K1rnlD5OjVFgqg1PD1f6vpui2X/N5Hi/8jul+r12NQfhqfXv8H97pxVMZp/wdyYcAb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DsPDDAAAA3AAAAA8AAAAAAAAAAAAA&#10;AAAAoQIAAGRycy9kb3ducmV2LnhtbFBLBQYAAAAABAAEAPkAAACRAwAAAAA=&#10;" strokecolor="black [3213]">
                        <v:stroke dashstyle="3 1" startarrow="block" endarrow="block"/>
                      </v:shape>
                      <v:roundrect id="Rounded Rectangle 677" o:spid="_x0000_s1095" style="position:absolute;left:3333;top:11144;width:6192;height:3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cF+cUA&#10;AADcAAAADwAAAGRycy9kb3ducmV2LnhtbESPT2sCMRTE74V+h/AKvdWsHtayNYpYRL0Iai+9PTbP&#10;zdLNS7rJ/um3N4LQ4zAzv2EWq9E2oqc21I4VTCcZCOLS6ZorBV+X7ds7iBCRNTaOScEfBVgtn58W&#10;WGg38In6c6xEgnAoUIGJ0RdShtKQxTBxnjh5V9dajEm2ldQtDgluGznLslxarDktGPS0MVT+nDur&#10;wG9N1x2Hz/xQXsz3b39d+91sUOr1ZVx/gIg0xv/wo73XCvL5H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wX5xQAAANwAAAAPAAAAAAAAAAAAAAAAAJgCAABkcnMv&#10;ZG93bnJldi54bWxQSwUGAAAAAAQABAD1AAAAigMAAAAA&#10;" fillcolor="#83d3ff" strokecolor="#243f60 [1604]" strokeweight=".25pt">
                        <v:fill color2="#dbf0ff" rotate="t" focusposition=",1" focussize="" colors="0 #83d3ff;.5 #b5e2ff;1 #dbf0ff" focus="100%" type="gradientRadial"/>
                        <v:textbox>
                          <w:txbxContent>
                            <w:p w:rsidR="002C7259" w:rsidRPr="00821EA1" w:rsidRDefault="002C7259" w:rsidP="00821EA1">
                              <w:pPr>
                                <w:spacing w:after="0" w:line="240" w:lineRule="auto"/>
                                <w:jc w:val="center"/>
                                <w:rPr>
                                  <w:color w:val="000000" w:themeColor="text1"/>
                                </w:rPr>
                              </w:pPr>
                              <w:r w:rsidRPr="00821EA1">
                                <w:rPr>
                                  <w:color w:val="000000" w:themeColor="text1"/>
                                </w:rPr>
                                <w:t>Oct</w:t>
                              </w:r>
                            </w:p>
                          </w:txbxContent>
                        </v:textbox>
                      </v:roundrect>
                      <v:roundrect id="Rounded Rectangle 678" o:spid="_x0000_s1096" style="position:absolute;left:11144;top:11144;width:6191;height:3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3yj74A&#10;AADcAAAADwAAAGRycy9kb3ducmV2LnhtbERPz2vCMBS+D/wfwhO8zVSROqpRRNjodZ27P5JnW21e&#10;ahJt/e/NYbDjx/d7ux9tJx7kQ+tYwWKegSDWzrRcKzj9fL5/gAgR2WDnmBQ8KcB+N3nbYmHcwN/0&#10;qGItUgiHAhU0MfaFlEE3ZDHMXU+cuLPzFmOCvpbG45DCbSeXWZZLiy2nhgZ7Ojakr9XdKliFdXu6&#10;3wbtyy6/6Jq+yt9qqdRsOh42ICKN8V/85y6Ngnyd1qYz6QjI3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8t8o++AAAA3AAAAA8AAAAAAAAAAAAAAAAAmAIAAGRycy9kb3ducmV2&#10;LnhtbFBLBQYAAAAABAAEAPUAAACDAwAAAAA=&#10;" fillcolor="#83d3ff" strokecolor="#385d8a" strokeweight=".25pt">
                        <v:fill color2="#dbf0ff" rotate="t" focusposition=",1" focussize="" colors="0 #83d3ff;.5 #b5e2ff;1 #dbf0ff" focus="100%" type="gradientRadial"/>
                        <v:textbox>
                          <w:txbxContent>
                            <w:p w:rsidR="002C7259" w:rsidRPr="00821EA1" w:rsidRDefault="002C7259" w:rsidP="00821EA1">
                              <w:pPr>
                                <w:spacing w:after="0" w:line="240" w:lineRule="auto"/>
                                <w:jc w:val="center"/>
                                <w:rPr>
                                  <w:color w:val="000000" w:themeColor="text1"/>
                                </w:rPr>
                              </w:pPr>
                              <w:r>
                                <w:rPr>
                                  <w:color w:val="000000" w:themeColor="text1"/>
                                </w:rPr>
                                <w:t>Nov</w:t>
                              </w:r>
                            </w:p>
                          </w:txbxContent>
                        </v:textbox>
                      </v:roundrect>
                      <v:roundrect id="Rounded Rectangle 692" o:spid="_x0000_s1097" style="position:absolute;left:27336;top:11239;width:6192;height:3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kjn8IA&#10;AADcAAAADwAAAGRycy9kb3ducmV2LnhtbESPwWrDMBBE74H+g9hCbolcE9zWjRJKIcHXusl9kba2&#10;E2vlSkrs/n1VCOQ4zMwbZr2dbC+u5EPnWMHTMgNBrJ3puFFw+NotXkCEiGywd0wKfinAdvMwW2Np&#10;3MifdK1jIxKEQ4kK2hiHUsqgW7IYlm4gTt638xZjkr6RxuOY4LaXeZYV0mLHaaHFgT5a0uf6YhWs&#10;wnN3uPyM2ld9cdIN7atjnSs1f5ze30BEmuI9fGtXRkHxmsP/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SOfwgAAANwAAAAPAAAAAAAAAAAAAAAAAJgCAABkcnMvZG93&#10;bnJldi54bWxQSwUGAAAAAAQABAD1AAAAhwMAAAAA&#10;" fillcolor="#83d3ff" strokecolor="#385d8a" strokeweight=".25pt">
                        <v:fill color2="#dbf0ff" rotate="t" focusposition=",1" focussize="" colors="0 #83d3ff;.5 #b5e2ff;1 #dbf0ff" focus="100%" type="gradientRadial"/>
                        <v:textbox>
                          <w:txbxContent>
                            <w:p w:rsidR="002C7259" w:rsidRPr="00821EA1" w:rsidRDefault="002C7259" w:rsidP="00821EA1">
                              <w:pPr>
                                <w:spacing w:after="0" w:line="240" w:lineRule="auto"/>
                                <w:jc w:val="center"/>
                                <w:rPr>
                                  <w:color w:val="000000" w:themeColor="text1"/>
                                </w:rPr>
                              </w:pPr>
                              <w:r>
                                <w:rPr>
                                  <w:color w:val="000000" w:themeColor="text1"/>
                                </w:rPr>
                                <w:t>Jan</w:t>
                              </w:r>
                            </w:p>
                          </w:txbxContent>
                        </v:textbox>
                      </v:roundrect>
                      <v:roundrect id="Rounded Rectangle 698" o:spid="_x0000_s1098" style="position:absolute;left:-3562;top:11106;width:6190;height:3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oQUr0A&#10;AADcAAAADwAAAGRycy9kb3ducmV2LnhtbERPTYvCMBC9C/6HMII3TRWU3a5pEUHw6LqL56EZm2Iy&#10;KUms9d+bw8IeH+97V4/OioFC7DwrWC0LEMSN1x23Cn5/josPEDEha7SeScGLItTVdLLDUvsnf9Nw&#10;Sa3IIRxLVGBS6kspY2PIYVz6njhzNx8cpgxDK3XAZw53Vq6LYisddpwbDPZ0MNTcLw+nQIeBzxtK&#10;9LJnE+xqv+6vt6tS89m4/wKRaEz/4j/3SSvYfua1+Uw+ArJ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XoQUr0AAADcAAAADwAAAAAAAAAAAAAAAACYAgAAZHJzL2Rvd25yZXYu&#10;eG1sUEsFBgAAAAAEAAQA9QAAAIIDAAAAAA==&#10;" filled="f" stroked="f" strokeweight=".25pt">
                        <v:textbox>
                          <w:txbxContent>
                            <w:p w:rsidR="002C7259" w:rsidRPr="001F56E7" w:rsidRDefault="002C7259" w:rsidP="00821EA1">
                              <w:pPr>
                                <w:spacing w:after="0" w:line="240" w:lineRule="auto"/>
                                <w:jc w:val="center"/>
                                <w:rPr>
                                  <w:b/>
                                  <w:color w:val="000000" w:themeColor="text1"/>
                                  <w:sz w:val="20"/>
                                  <w:szCs w:val="20"/>
                                </w:rPr>
                              </w:pPr>
                              <w:r w:rsidRPr="001F56E7">
                                <w:rPr>
                                  <w:b/>
                                  <w:color w:val="000000" w:themeColor="text1"/>
                                  <w:sz w:val="20"/>
                                  <w:szCs w:val="20"/>
                                </w:rPr>
                                <w:t>2013</w:t>
                              </w:r>
                            </w:p>
                          </w:txbxContent>
                        </v:textbox>
                      </v:roundrect>
                      <v:roundrect id="Rounded Rectangle 699" o:spid="_x0000_s1099" style="position:absolute;left:51149;top:11334;width:6191;height:3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1yb8A&#10;AADcAAAADwAAAGRycy9kb3ducmV2LnhtbESPQYvCMBSE7wv+h/AEb2uqoGjXKCIIHl0Vz4/m2ZRN&#10;XkoSa/33RljwOMzMN8xq0zsrOgqx8axgMi5AEFdeN1wruJz33wsQMSFrtJ5JwZMibNaDrxWW2j/4&#10;l7pTqkWGcCxRgUmpLaWMlSGHcexb4uzdfHCYsgy11AEfGe6snBbFXDpsOC8YbGlnqPo73Z0CHTo+&#10;zijR0x5NsJPttL3erkqNhv32B0SiPn3C/+2DVjBfLuF9Jh8B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NrXJvwAAANwAAAAPAAAAAAAAAAAAAAAAAJgCAABkcnMvZG93bnJl&#10;di54bWxQSwUGAAAAAAQABAD1AAAAhAMAAAAA&#10;" filled="f" stroked="f" strokeweight=".25pt">
                        <v:textbox>
                          <w:txbxContent>
                            <w:p w:rsidR="002C7259" w:rsidRPr="001F56E7" w:rsidRDefault="002C7259" w:rsidP="00821EA1">
                              <w:pPr>
                                <w:spacing w:after="0" w:line="240" w:lineRule="auto"/>
                                <w:jc w:val="center"/>
                                <w:rPr>
                                  <w:b/>
                                  <w:color w:val="000000" w:themeColor="text1"/>
                                  <w:sz w:val="20"/>
                                  <w:szCs w:val="20"/>
                                </w:rPr>
                              </w:pPr>
                              <w:r w:rsidRPr="001F56E7">
                                <w:rPr>
                                  <w:b/>
                                  <w:color w:val="000000" w:themeColor="text1"/>
                                  <w:sz w:val="20"/>
                                  <w:szCs w:val="20"/>
                                </w:rPr>
                                <w:t>2014</w:t>
                              </w:r>
                            </w:p>
                          </w:txbxContent>
                        </v:textbox>
                      </v:roundrect>
                      <v:roundrect id="Rounded Rectangle 288" o:spid="_x0000_s1100" style="position:absolute;left:2628;top:2817;width:8382;height:44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wqlrwA&#10;AADcAAAADwAAAGRycy9kb3ducmV2LnhtbERPTYvCMBC9C/6HMII3TS0oUo0igrBHdcXz0IxNMZmU&#10;JNb67zcHYY+P973dD86KnkJsPStYzAsQxLXXLTcKbr+n2RpETMgarWdS8KEI+914tMVK+zdfqL+m&#10;RuQQjhUqMCl1lZSxNuQwzn1HnLmHDw5ThqGROuA7hzsry6JYSYct5waDHR0N1c/ryynQoefzkhJ9&#10;7NkEuziU3f1xV2o6GQ4bEImG9C/+un+0gnKd1+Yz+QjI3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HLCqWvAAAANwAAAAPAAAAAAAAAAAAAAAAAJgCAABkcnMvZG93bnJldi54&#10;bWxQSwUGAAAAAAQABAD1AAAAgQMAAAAA&#10;" filled="f" stroked="f" strokeweight=".25pt">
                        <v:textbox>
                          <w:txbxContent>
                            <w:p w:rsidR="002C7259" w:rsidRPr="001A0472" w:rsidRDefault="002C7259" w:rsidP="001A0472">
                              <w:pPr>
                                <w:spacing w:after="0" w:line="240" w:lineRule="auto"/>
                                <w:jc w:val="center"/>
                                <w:rPr>
                                  <w:color w:val="000000" w:themeColor="text1"/>
                                  <w:sz w:val="16"/>
                                  <w:szCs w:val="16"/>
                                </w:rPr>
                              </w:pPr>
                              <w:r w:rsidRPr="001A0472">
                                <w:rPr>
                                  <w:color w:val="000000" w:themeColor="text1"/>
                                  <w:sz w:val="16"/>
                                  <w:szCs w:val="16"/>
                                </w:rPr>
                                <w:t>Evaluation planning</w:t>
                              </w:r>
                            </w:p>
                          </w:txbxContent>
                        </v:textbox>
                      </v:roundrect>
                      <v:roundrect id="Rounded Rectangle 289" o:spid="_x0000_s1101" style="position:absolute;left:8439;top:6667;width:16287;height:2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PDcAA&#10;AADcAAAADwAAAGRycy9kb3ducmV2LnhtbESPQYvCMBSE78L+h/AWvGlqwUWrUWRB8OiqeH40z6aY&#10;vJQkW+u/N8LCHoeZ+YZZbwdnRU8htp4VzKYFCOLa65YbBZfzfrIAEROyRuuZFDwpwnbzMVpjpf2D&#10;f6g/pUZkCMcKFZiUukrKWBtyGKe+I87ezQeHKcvQSB3wkeHOyrIovqTDlvOCwY6+DdX3069ToEPP&#10;xzkletqjCXa2K7vr7arU+HPYrUAkGtJ/+K990ArKxRLeZ/IR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CPDcAAAADcAAAADwAAAAAAAAAAAAAAAACYAgAAZHJzL2Rvd25y&#10;ZXYueG1sUEsFBgAAAAAEAAQA9QAAAIUDAAAAAA==&#10;" filled="f" stroked="f" strokeweight=".25pt">
                        <v:textbox>
                          <w:txbxContent>
                            <w:p w:rsidR="002C7259" w:rsidRPr="001A0472" w:rsidRDefault="002C7259" w:rsidP="001A0472">
                              <w:pPr>
                                <w:spacing w:after="0" w:line="240" w:lineRule="auto"/>
                                <w:rPr>
                                  <w:color w:val="000000" w:themeColor="text1"/>
                                  <w:sz w:val="16"/>
                                  <w:szCs w:val="16"/>
                                </w:rPr>
                              </w:pPr>
                              <w:r w:rsidRPr="001A0472">
                                <w:rPr>
                                  <w:color w:val="000000" w:themeColor="text1"/>
                                  <w:sz w:val="16"/>
                                  <w:szCs w:val="16"/>
                                </w:rPr>
                                <w:t>Secondary data collection</w:t>
                              </w:r>
                            </w:p>
                          </w:txbxContent>
                        </v:textbox>
                      </v:roundrect>
                      <v:roundrect id="Rounded Rectangle 290" o:spid="_x0000_s1102" style="position:absolute;left:21336;top:16383;width:8382;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OwTbwA&#10;AADcAAAADwAAAGRycy9kb3ducmV2LnhtbERPTYvCMBC9L/gfwgh7W1MLilajiLCwR1fF89CMTTGZ&#10;lCTW+u/NQfD4eN/r7eCs6CnE1rOC6aQAQVx73XKj4Hz6/VmAiAlZo/VMCp4UYbsZfa2x0v7B/9Qf&#10;UyNyCMcKFZiUukrKWBtyGCe+I87c1QeHKcPQSB3wkcOdlWVRzKXDlnODwY72hurb8e4U6NDzYUaJ&#10;nvZggp3uyu5yvSj1PR52KxCJhvQRv91/WkG5zPPzmXwE5OY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8g7BNvAAAANwAAAAPAAAAAAAAAAAAAAAAAJgCAABkcnMvZG93bnJldi54&#10;bWxQSwUGAAAAAAQABAD1AAAAgQMAAAAA&#10;" filled="f" stroked="f" strokeweight=".25pt">
                        <v:textbox>
                          <w:txbxContent>
                            <w:p w:rsidR="002C7259" w:rsidRPr="001A0472" w:rsidRDefault="002C7259" w:rsidP="001A0472">
                              <w:pPr>
                                <w:spacing w:after="0" w:line="240" w:lineRule="auto"/>
                                <w:jc w:val="center"/>
                                <w:rPr>
                                  <w:color w:val="000000" w:themeColor="text1"/>
                                  <w:sz w:val="16"/>
                                  <w:szCs w:val="16"/>
                                </w:rPr>
                              </w:pPr>
                              <w:r w:rsidRPr="001A0472">
                                <w:rPr>
                                  <w:color w:val="000000" w:themeColor="text1"/>
                                  <w:sz w:val="16"/>
                                  <w:szCs w:val="16"/>
                                </w:rPr>
                                <w:t>Interviews</w:t>
                              </w:r>
                            </w:p>
                          </w:txbxContent>
                        </v:textbox>
                      </v:roundrect>
                      <v:roundrect id="Rounded Rectangle 292" o:spid="_x0000_s1103" style="position:absolute;left:21088;top:5457;width:9144;height:23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2Lob8A&#10;AADcAAAADwAAAGRycy9kb3ducmV2LnhtbESPQYvCMBSE74L/ITzBm6YWXNyuUURY2KO64vnRPJti&#10;8lKSbK3/fiMIHoeZ+YZZbwdnRU8htp4VLOYFCOLa65YbBeff79kKREzIGq1nUvCgCNvNeLTGSvs7&#10;H6k/pUZkCMcKFZiUukrKWBtyGOe+I87e1QeHKcvQSB3wnuHOyrIoPqTDlvOCwY72hurb6c8p0KHn&#10;w5ISPezBBLvYld3lelFqOhl2XyASDekdfrV/tILys4TnmX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HYuhvwAAANwAAAAPAAAAAAAAAAAAAAAAAJgCAABkcnMvZG93bnJl&#10;di54bWxQSwUGAAAAAAQABAD1AAAAhAMAAAAA&#10;" filled="f" stroked="f" strokeweight=".25pt">
                        <v:textbox>
                          <w:txbxContent>
                            <w:p w:rsidR="002C7259" w:rsidRPr="001A0472" w:rsidRDefault="002C7259" w:rsidP="001A0472">
                              <w:pPr>
                                <w:spacing w:after="0" w:line="240" w:lineRule="auto"/>
                                <w:rPr>
                                  <w:color w:val="000000" w:themeColor="text1"/>
                                  <w:sz w:val="16"/>
                                  <w:szCs w:val="16"/>
                                </w:rPr>
                              </w:pPr>
                              <w:r w:rsidRPr="001A0472">
                                <w:rPr>
                                  <w:color w:val="000000" w:themeColor="text1"/>
                                  <w:sz w:val="16"/>
                                  <w:szCs w:val="16"/>
                                </w:rPr>
                                <w:t>Data analysis</w:t>
                              </w:r>
                            </w:p>
                          </w:txbxContent>
                        </v:textbox>
                      </v:roundrect>
                      <v:roundrect id="Rounded Rectangle 293" o:spid="_x0000_s1104" style="position:absolute;left:23731;top:95;width:8776;height:2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EuOsEA&#10;AADcAAAADwAAAGRycy9kb3ducmV2LnhtbESPQWsCMRSE7wX/Q3hCbzXrFouuRhGh0KNa2fNj89ws&#10;Ji9LEtf13zeFQo/DzHzDbHajs2KgEDvPCuazAgRx43XHrYLL9+fbEkRMyBqtZ1LwpAi77eRlg5X2&#10;Dz7RcE6tyBCOFSowKfWVlLEx5DDOfE+cvasPDlOWoZU64CPDnZVlUXxIhx3nBYM9HQw1t/PdKdBh&#10;4OOCEj3t0QQ735d9fa2Vep2O+zWIRGP6D/+1v7SCcvUOv2fyEZ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RLjrBAAAA3AAAAA8AAAAAAAAAAAAAAAAAmAIAAGRycy9kb3du&#10;cmV2LnhtbFBLBQYAAAAABAAEAPUAAACGAwAAAAA=&#10;" filled="f" stroked="f" strokeweight=".25pt">
                        <v:textbox>
                          <w:txbxContent>
                            <w:p w:rsidR="002C7259" w:rsidRPr="001A0472" w:rsidRDefault="002C7259" w:rsidP="001A0472">
                              <w:pPr>
                                <w:spacing w:after="0" w:line="240" w:lineRule="auto"/>
                                <w:rPr>
                                  <w:color w:val="000000" w:themeColor="text1"/>
                                  <w:sz w:val="16"/>
                                  <w:szCs w:val="16"/>
                                </w:rPr>
                              </w:pPr>
                              <w:r w:rsidRPr="001A0472">
                                <w:rPr>
                                  <w:color w:val="000000" w:themeColor="text1"/>
                                  <w:sz w:val="16"/>
                                  <w:szCs w:val="16"/>
                                </w:rPr>
                                <w:t>Report Writing</w:t>
                              </w:r>
                            </w:p>
                          </w:txbxContent>
                        </v:textbox>
                      </v:roundrect>
                      <v:roundrect id="Rounded Rectangle 295" o:spid="_x0000_s1105" style="position:absolute;left:29200;top:4000;width:8953;height:53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T1cAA&#10;AADcAAAADwAAAGRycy9kb3ducmV2LnhtbESPQYvCMBSE7wv7H8Jb8LamFly0GkUWBI/qiudH82yK&#10;yUtJsrX+eyMIHoeZ+YZZrgdnRU8htp4VTMYFCOLa65YbBae/7fcMREzIGq1nUnCnCOvV58cSK+1v&#10;fKD+mBqRIRwrVGBS6iopY23IYRz7jjh7Fx8cpixDI3XAW4Y7K8ui+JEOW84LBjv6NVRfj/9OgQ49&#10;76eU6G73JtjJpuzOl7NSo69hswCRaEjv8Ku90wrK+RSeZ/IR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PQT1cAAAADcAAAADwAAAAAAAAAAAAAAAACYAgAAZHJzL2Rvd25y&#10;ZXYueG1sUEsFBgAAAAAEAAQA9QAAAIUDAAAAAA==&#10;" filled="f" stroked="f" strokeweight=".25pt">
                        <v:textbox>
                          <w:txbxContent>
                            <w:p w:rsidR="002C7259" w:rsidRPr="001A0472" w:rsidRDefault="002C7259" w:rsidP="001A0472">
                              <w:pPr>
                                <w:spacing w:after="0" w:line="240" w:lineRule="auto"/>
                                <w:jc w:val="center"/>
                                <w:rPr>
                                  <w:color w:val="000000" w:themeColor="text1"/>
                                  <w:sz w:val="16"/>
                                  <w:szCs w:val="16"/>
                                </w:rPr>
                              </w:pPr>
                              <w:r w:rsidRPr="00F04A93">
                                <w:rPr>
                                  <w:color w:val="000000" w:themeColor="text1"/>
                                  <w:sz w:val="16"/>
                                  <w:szCs w:val="16"/>
                                </w:rPr>
                                <w:t>Pr</w:t>
                              </w:r>
                              <w:r w:rsidRPr="001A0472">
                                <w:rPr>
                                  <w:color w:val="000000" w:themeColor="text1"/>
                                  <w:sz w:val="16"/>
                                  <w:szCs w:val="16"/>
                                </w:rPr>
                                <w:t xml:space="preserve">esentation of review results </w:t>
                              </w:r>
                            </w:p>
                          </w:txbxContent>
                        </v:textbox>
                      </v:roundrect>
                    </v:group>
                    <v:roundrect id="Rounded Rectangle 299" o:spid="_x0000_s1106" style="position:absolute;left:-1238;top:16383;width:17811;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Z0MAA&#10;AADcAAAADwAAAGRycy9kb3ducmV2LnhtbESPQYvCMBSE78L+h/AWvGlqwUWrUWRhwaO64vnRPJuy&#10;yUtJsrX+eyMIHoeZ+YZZbwdnRU8htp4VzKYFCOLa65YbBeffn8kCREzIGq1nUnCnCNvNx2iNlfY3&#10;PlJ/So3IEI4VKjApdZWUsTbkME59R5y9qw8OU5ahkTrgLcOdlWVRfEmHLecFgx19G6r/Tv9OgQ49&#10;H+aU6G4PJtjZruwu14tS489htwKRaEjv8Ku91wrK5RKeZ/IR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kZ0MAAAADcAAAADwAAAAAAAAAAAAAAAACYAgAAZHJzL2Rvd25y&#10;ZXYueG1sUEsFBgAAAAAEAAQA9QAAAIUDAAAAAA==&#10;" filled="f" stroked="f" strokeweight=".25pt">
                      <v:textbox>
                        <w:txbxContent>
                          <w:p w:rsidR="002C7259" w:rsidRPr="00303D96" w:rsidRDefault="002C7259" w:rsidP="00303D96">
                            <w:pPr>
                              <w:spacing w:after="0" w:line="240" w:lineRule="auto"/>
                              <w:jc w:val="center"/>
                              <w:rPr>
                                <w:b/>
                                <w:color w:val="000000" w:themeColor="text1"/>
                                <w:sz w:val="18"/>
                                <w:szCs w:val="18"/>
                              </w:rPr>
                            </w:pPr>
                            <w:r>
                              <w:rPr>
                                <w:b/>
                                <w:color w:val="000000" w:themeColor="text1"/>
                                <w:sz w:val="18"/>
                                <w:szCs w:val="18"/>
                              </w:rPr>
                              <w:t xml:space="preserve">Fig.3: </w:t>
                            </w:r>
                            <w:r w:rsidRPr="002A7A65">
                              <w:rPr>
                                <w:color w:val="000000" w:themeColor="text1"/>
                                <w:sz w:val="18"/>
                                <w:szCs w:val="18"/>
                              </w:rPr>
                              <w:t>Summary of main activities and intermittent schedules of the Review</w:t>
                            </w:r>
                          </w:p>
                        </w:txbxContent>
                      </v:textbox>
                    </v:roundrect>
                  </v:group>
                  <v:roundrect id="Rounded Rectangle 721" o:spid="_x0000_s1107" style="position:absolute;left:38195;top:11334;width:6191;height:3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7ksIA&#10;AADcAAAADwAAAGRycy9kb3ducmV2LnhtbESPwWrDMBBE74H8g9hAb4lsU5LiRgkhkOJr3fS+SFvb&#10;rbVyJDl2/74qFHocZuYNsz/Othd38qFzrCDfZCCItTMdNwqub5f1E4gQkQ32jknBNwU4HpaLPZbG&#10;TfxK9zo2IkE4lKigjXEopQy6JYth4wbi5H04bzEm6RtpPE4JbntZZNlWWuw4LbQ40Lkl/VWPVsFj&#10;2HXX8TZpX/XbT93QS/VeF0o9rObTM4hIc/wP/7Uro2BX5PB7Jh0B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RXuSwgAAANwAAAAPAAAAAAAAAAAAAAAAAJgCAABkcnMvZG93&#10;bnJldi54bWxQSwUGAAAAAAQABAD1AAAAhwMAAAAA&#10;" fillcolor="#83d3ff" strokecolor="#385d8a" strokeweight=".25pt">
                    <v:fill color2="#dbf0ff" rotate="t" focusposition=",1" focussize="" colors="0 #83d3ff;.5 #b5e2ff;1 #dbf0ff" focus="100%" type="gradientRadial"/>
                    <v:textbox>
                      <w:txbxContent>
                        <w:p w:rsidR="002C7259" w:rsidRPr="00821EA1" w:rsidRDefault="002C7259" w:rsidP="00F04A93">
                          <w:pPr>
                            <w:spacing w:after="0" w:line="240" w:lineRule="auto"/>
                            <w:jc w:val="center"/>
                            <w:rPr>
                              <w:color w:val="000000" w:themeColor="text1"/>
                            </w:rPr>
                          </w:pPr>
                          <w:r>
                            <w:rPr>
                              <w:color w:val="000000" w:themeColor="text1"/>
                            </w:rPr>
                            <w:t>Feb</w:t>
                          </w:r>
                        </w:p>
                      </w:txbxContent>
                    </v:textbox>
                  </v:roundrect>
                  <v:line id="Straight Connector 722" o:spid="_x0000_s1108" style="position:absolute;visibility:visible;mso-wrap-style:square" from="49533,9648" to="49533,16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0bNsMAAADcAAAADwAAAGRycy9kb3ducmV2LnhtbESPzW7CMBCE75V4B2uReitOXFGqFIP4&#10;UaBXAr2v4m0SEa+j2EB4e4xUqcfRzHyjmS8H24or9b5xrCGdJCCIS2carjScjvnbJwgfkA22jknD&#10;nTwsF6OXOWbG3fhA1yJUIkLYZ6ihDqHLpPRlTRb9xHXE0ft1vcUQZV9J0+Mtwm0rVZJ8SIsNx4Ua&#10;O9rUVJ6Li9XwrtQ+3U7z9U7ma3NK03bl+Efr1/Gw+gIRaAj/4b/2t9EwUwqe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NGzbDAAAA3AAAAA8AAAAAAAAAAAAA&#10;AAAAoQIAAGRycy9kb3ducmV2LnhtbFBLBQYAAAAABAAEAPkAAACRAwAAAAA=&#10;" strokecolor="windowText">
                    <v:stroke startarrow="open"/>
                  </v:line>
                  <v:roundrect id="Rounded Rectangle 723" o:spid="_x0000_s1109" style="position:absolute;left:46101;top:11239;width:6191;height:3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AfsIA&#10;AADcAAAADwAAAGRycy9kb3ducmV2LnhtbESPQWvCQBSE7wX/w/IEb3VjLFpSVykFJddGe3/sviZp&#10;s2/j7mrSf98VBI/DzHzDbHaj7cSVfGgdK1jMMxDE2pmWawWn4/75FUSIyAY7x6TgjwLstpOnDRbG&#10;DfxJ1yrWIkE4FKigibEvpAy6IYth7nri5H07bzEm6WtpPA4JbjuZZ9lKWmw5LTTY00dD+re6WAUv&#10;Yd2eLudB+7Jb/eiaDuVXlSs1m47vbyAijfERvrdLo2CdL+F2Jh0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20B+wgAAANwAAAAPAAAAAAAAAAAAAAAAAJgCAABkcnMvZG93&#10;bnJldi54bWxQSwUGAAAAAAQABAD1AAAAhwMAAAAA&#10;" fillcolor="#83d3ff" strokecolor="#385d8a" strokeweight=".25pt">
                    <v:fill color2="#dbf0ff" rotate="t" focusposition=",1" focussize="" colors="0 #83d3ff;.5 #b5e2ff;1 #dbf0ff" focus="100%" type="gradientRadial"/>
                    <v:textbox>
                      <w:txbxContent>
                        <w:p w:rsidR="002C7259" w:rsidRPr="00821EA1" w:rsidRDefault="002C7259" w:rsidP="00F04A93">
                          <w:pPr>
                            <w:spacing w:after="0" w:line="240" w:lineRule="auto"/>
                            <w:jc w:val="center"/>
                            <w:rPr>
                              <w:color w:val="000000" w:themeColor="text1"/>
                            </w:rPr>
                          </w:pPr>
                          <w:r>
                            <w:rPr>
                              <w:color w:val="000000" w:themeColor="text1"/>
                            </w:rPr>
                            <w:t>Mar</w:t>
                          </w:r>
                        </w:p>
                      </w:txbxContent>
                    </v:textbox>
                  </v:roundrect>
                  <v:shape id="Left Brace 306" o:spid="_x0000_s1110" type="#_x0000_t87" style="position:absolute;left:35718;top:6191;width:1835;height:8750;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912MQA&#10;AADcAAAADwAAAGRycy9kb3ducmV2LnhtbESPQWvCQBSE7wX/w/KE3urGFkKJriKCYA9WjHrw9sw+&#10;s8Hs25BdTfrvXUHocZiZb5jpvLe1uFPrK8cKxqMEBHHhdMWlgsN+9fENwgdkjbVjUvBHHuazwdsU&#10;M+063tE9D6WIEPYZKjAhNJmUvjBk0Y9cQxy9i2sthijbUuoWuwi3tfxMklRarDguGGxoaai45jer&#10;4MecN7/bNL/sT8tFdzxcjdx6o9T7sF9MQATqw3/41V5rBV9JCs8z8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vddjEAAAA3AAAAA8AAAAAAAAAAAAAAAAAmAIAAGRycy9k&#10;b3ducmV2LnhtbFBLBQYAAAAABAAEAPUAAACJAwAAAAA=&#10;" adj="377" strokecolor="#7030a0" strokeweight=".25pt"/>
                </v:group>
                <v:roundrect id="Rounded Rectangle 310" o:spid="_x0000_s1111" style="position:absolute;left:45059;top:2762;width:8947;height:67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G8ir0A&#10;AADcAAAADwAAAGRycy9kb3ducmV2LnhtbERPTYvCMBC9C/6HMII3Tau4SNcosiB4VHfpeWjGpmwy&#10;KUm21n9vDgseH+97dxidFQOF2HlWUC4LEMSN1x23Cn6+T4stiJiQNVrPpOBJEQ776WSHlfYPvtJw&#10;S63IIRwrVGBS6ispY2PIYVz6njhzdx8cpgxDK3XARw53Vq6K4kM67Dg3GOzpy1Dze/tzCnQY+LKh&#10;RE97McGWx1Vf32ul5rPx+Aki0Zje4n/3WStYl3l+PpOPgNy/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7G8ir0AAADcAAAADwAAAAAAAAAAAAAAAACYAgAAZHJzL2Rvd25yZXYu&#10;eG1sUEsFBgAAAAAEAAQA9QAAAIIDAAAAAA==&#10;" filled="f" stroked="f" strokeweight=".25pt">
                  <v:textbox>
                    <w:txbxContent>
                      <w:p w:rsidR="002C7259" w:rsidRPr="001F56C4" w:rsidRDefault="002C7259" w:rsidP="00B56EAD">
                        <w:pPr>
                          <w:spacing w:after="0" w:line="240" w:lineRule="auto"/>
                          <w:jc w:val="center"/>
                          <w:rPr>
                            <w:color w:val="000000" w:themeColor="text1"/>
                            <w:sz w:val="16"/>
                            <w:szCs w:val="16"/>
                          </w:rPr>
                        </w:pPr>
                        <w:r w:rsidRPr="001F56C4">
                          <w:rPr>
                            <w:color w:val="000000" w:themeColor="text1"/>
                            <w:sz w:val="16"/>
                            <w:szCs w:val="16"/>
                          </w:rPr>
                          <w:t xml:space="preserve">Workshops to Revisit TAF Design &amp; Planning </w:t>
                        </w:r>
                      </w:p>
                    </w:txbxContent>
                  </v:textbox>
                </v:roundrect>
              </v:group>
            </w:pict>
          </mc:Fallback>
        </mc:AlternateContent>
      </w:r>
    </w:p>
    <w:p w:rsidR="001A0472" w:rsidRPr="009D3FE1" w:rsidRDefault="001A0472" w:rsidP="00D76C67">
      <w:pPr>
        <w:spacing w:after="0" w:line="240" w:lineRule="auto"/>
        <w:jc w:val="both"/>
        <w:rPr>
          <w:color w:val="000000" w:themeColor="text1"/>
        </w:rPr>
      </w:pPr>
    </w:p>
    <w:p w:rsidR="000D6537" w:rsidRPr="009D3FE1" w:rsidRDefault="000D6537" w:rsidP="00D76C67">
      <w:pPr>
        <w:spacing w:after="0" w:line="240" w:lineRule="auto"/>
        <w:jc w:val="both"/>
        <w:rPr>
          <w:color w:val="000000" w:themeColor="text1"/>
        </w:rPr>
      </w:pPr>
    </w:p>
    <w:p w:rsidR="000D6537" w:rsidRPr="009D3FE1" w:rsidRDefault="000D6537" w:rsidP="00D76C67">
      <w:pPr>
        <w:spacing w:after="0" w:line="240" w:lineRule="auto"/>
        <w:jc w:val="both"/>
        <w:rPr>
          <w:color w:val="000000" w:themeColor="text1"/>
        </w:rPr>
      </w:pPr>
    </w:p>
    <w:p w:rsidR="000D6537" w:rsidRPr="009D3FE1" w:rsidRDefault="000D6537" w:rsidP="00EA60B3">
      <w:pPr>
        <w:spacing w:after="0" w:line="240" w:lineRule="auto"/>
        <w:jc w:val="center"/>
        <w:rPr>
          <w:color w:val="000000" w:themeColor="text1"/>
        </w:rPr>
      </w:pPr>
    </w:p>
    <w:p w:rsidR="000D6537" w:rsidRPr="009D3FE1" w:rsidRDefault="00B56EAD" w:rsidP="00B56EAD">
      <w:pPr>
        <w:tabs>
          <w:tab w:val="left" w:pos="3345"/>
        </w:tabs>
        <w:spacing w:after="0" w:line="240" w:lineRule="auto"/>
        <w:jc w:val="both"/>
        <w:rPr>
          <w:color w:val="000000" w:themeColor="text1"/>
        </w:rPr>
      </w:pPr>
      <w:r w:rsidRPr="009D3FE1">
        <w:rPr>
          <w:color w:val="000000" w:themeColor="text1"/>
        </w:rPr>
        <w:tab/>
      </w:r>
    </w:p>
    <w:p w:rsidR="000D6537" w:rsidRPr="009D3FE1" w:rsidRDefault="000D6537" w:rsidP="00D76C67">
      <w:pPr>
        <w:spacing w:after="0" w:line="240" w:lineRule="auto"/>
        <w:jc w:val="both"/>
        <w:rPr>
          <w:color w:val="000000" w:themeColor="text1"/>
        </w:rPr>
      </w:pPr>
    </w:p>
    <w:p w:rsidR="000D6537" w:rsidRPr="009D3FE1" w:rsidRDefault="00F04A93" w:rsidP="00D76C67">
      <w:pPr>
        <w:spacing w:after="0" w:line="240" w:lineRule="auto"/>
        <w:jc w:val="both"/>
        <w:rPr>
          <w:color w:val="000000" w:themeColor="text1"/>
        </w:rPr>
      </w:pPr>
      <w:r w:rsidRPr="009D3FE1">
        <w:rPr>
          <w:noProof/>
          <w:color w:val="000000" w:themeColor="text1"/>
          <w:lang w:val="en-AU" w:eastAsia="en-AU"/>
        </w:rPr>
        <mc:AlternateContent>
          <mc:Choice Requires="wps">
            <w:drawing>
              <wp:anchor distT="0" distB="0" distL="114300" distR="114300" simplePos="0" relativeHeight="251814912" behindDoc="0" locked="0" layoutInCell="1" allowOverlap="1" wp14:anchorId="4297244A" wp14:editId="3B57F104">
                <wp:simplePos x="0" y="0"/>
                <wp:positionH relativeFrom="column">
                  <wp:posOffset>2136140</wp:posOffset>
                </wp:positionH>
                <wp:positionV relativeFrom="paragraph">
                  <wp:posOffset>45085</wp:posOffset>
                </wp:positionV>
                <wp:extent cx="619125" cy="314325"/>
                <wp:effectExtent l="57150" t="57150" r="47625" b="47625"/>
                <wp:wrapNone/>
                <wp:docPr id="690" name="Rounded Rectangle 690"/>
                <wp:cNvGraphicFramePr/>
                <a:graphic xmlns:a="http://schemas.openxmlformats.org/drawingml/2006/main">
                  <a:graphicData uri="http://schemas.microsoft.com/office/word/2010/wordprocessingShape">
                    <wps:wsp>
                      <wps:cNvSpPr/>
                      <wps:spPr>
                        <a:xfrm>
                          <a:off x="0" y="0"/>
                          <a:ext cx="619125" cy="314325"/>
                        </a:xfrm>
                        <a:prstGeom prst="roundRec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path path="circle">
                            <a:fillToRect t="100000" r="100000"/>
                          </a:path>
                          <a:tileRect l="-100000" b="-100000"/>
                        </a:gradFill>
                        <a:ln w="3175" cap="flat" cmpd="sng" algn="ctr">
                          <a:solidFill>
                            <a:srgbClr val="4F81BD">
                              <a:shade val="50000"/>
                            </a:srgbClr>
                          </a:solidFill>
                          <a:prstDash val="solid"/>
                        </a:ln>
                        <a:effectLst/>
                        <a:scene3d>
                          <a:camera prst="orthographicFront"/>
                          <a:lightRig rig="threePt" dir="t"/>
                        </a:scene3d>
                        <a:sp3d>
                          <a:bevelT prst="slope"/>
                        </a:sp3d>
                      </wps:spPr>
                      <wps:txbx>
                        <w:txbxContent>
                          <w:p w:rsidR="002C7259" w:rsidRPr="00821EA1" w:rsidRDefault="002C7259" w:rsidP="00821EA1">
                            <w:pPr>
                              <w:spacing w:after="0" w:line="240" w:lineRule="auto"/>
                              <w:jc w:val="center"/>
                              <w:rPr>
                                <w:color w:val="000000" w:themeColor="text1"/>
                              </w:rPr>
                            </w:pPr>
                            <w:r>
                              <w:rPr>
                                <w:color w:val="000000" w:themeColor="text1"/>
                              </w:rPr>
                              <w:t>Dec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690" o:spid="_x0000_s1112" style="position:absolute;left:0;text-align:left;margin-left:168.2pt;margin-top:3.55pt;width:48.75pt;height:24.75pt;z-index:251814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" fillcolor="#83d3ff" strokecolor="#385d8a" strokeweight=".25pt">
                <v:fill color2="#dbf0ff" rotate="t" focusposition=",1" focussize="" colors="0 #83d3ff;.5 #b5e2ff;1 #dbf0ff" focus="100%" type="gradientRadial"/>
                <v:textbox>
                  <w:txbxContent>
                    <w:p w:rsidR="002C7259" w:rsidRPr="00821EA1" w:rsidRDefault="002C7259" w:rsidP="00821EA1">
                      <w:pPr>
                        <w:spacing w:after="0" w:line="240" w:lineRule="auto"/>
                        <w:jc w:val="center"/>
                        <w:rPr>
                          <w:color w:val="000000" w:themeColor="text1"/>
                        </w:rPr>
                      </w:pPr>
                      <w:r>
                        <w:rPr>
                          <w:color w:val="000000" w:themeColor="text1"/>
                        </w:rPr>
                        <w:t>Dec</w:t>
                      </w:r>
                    </w:p>
                  </w:txbxContent>
                </v:textbox>
              </v:roundrect>
            </w:pict>
          </mc:Fallback>
        </mc:AlternateContent>
      </w:r>
    </w:p>
    <w:p w:rsidR="000D6537" w:rsidRPr="009D3FE1" w:rsidRDefault="000D6537" w:rsidP="00D76C67">
      <w:pPr>
        <w:spacing w:after="0" w:line="240" w:lineRule="auto"/>
        <w:jc w:val="both"/>
        <w:rPr>
          <w:color w:val="000000" w:themeColor="text1"/>
        </w:rPr>
      </w:pPr>
    </w:p>
    <w:p w:rsidR="000D6537" w:rsidRPr="009D3FE1" w:rsidRDefault="000D6537" w:rsidP="00D76C67">
      <w:pPr>
        <w:spacing w:after="0" w:line="240" w:lineRule="auto"/>
        <w:jc w:val="both"/>
        <w:rPr>
          <w:color w:val="000000" w:themeColor="text1"/>
        </w:rPr>
      </w:pPr>
    </w:p>
    <w:p w:rsidR="000D6537" w:rsidRPr="009D3FE1" w:rsidRDefault="000D6537" w:rsidP="00D76C67">
      <w:pPr>
        <w:spacing w:after="0" w:line="240" w:lineRule="auto"/>
        <w:jc w:val="both"/>
        <w:rPr>
          <w:color w:val="000000" w:themeColor="text1"/>
        </w:rPr>
      </w:pPr>
    </w:p>
    <w:p w:rsidR="000D6537" w:rsidRPr="009D3FE1" w:rsidRDefault="000D6537" w:rsidP="00D76C67">
      <w:pPr>
        <w:spacing w:after="0" w:line="240" w:lineRule="auto"/>
        <w:jc w:val="both"/>
        <w:rPr>
          <w:color w:val="000000" w:themeColor="text1"/>
        </w:rPr>
      </w:pPr>
    </w:p>
    <w:p w:rsidR="000D6537" w:rsidRPr="009D3FE1" w:rsidRDefault="000D6537" w:rsidP="00D76C67">
      <w:pPr>
        <w:spacing w:after="0" w:line="240" w:lineRule="auto"/>
        <w:jc w:val="both"/>
        <w:rPr>
          <w:color w:val="000000" w:themeColor="text1"/>
        </w:rPr>
      </w:pPr>
    </w:p>
    <w:p w:rsidR="000D6537" w:rsidRPr="009D3FE1" w:rsidRDefault="000D6537" w:rsidP="00D76C67">
      <w:pPr>
        <w:spacing w:after="0" w:line="240" w:lineRule="auto"/>
        <w:jc w:val="both"/>
        <w:rPr>
          <w:color w:val="000000" w:themeColor="text1"/>
        </w:rPr>
      </w:pPr>
    </w:p>
    <w:p w:rsidR="00CF49E9" w:rsidRPr="009D3FE1" w:rsidRDefault="00CF49E9">
      <w:pPr>
        <w:rPr>
          <w:b/>
          <w:color w:val="000000" w:themeColor="text1"/>
        </w:rPr>
      </w:pPr>
    </w:p>
    <w:p w:rsidR="002138E9" w:rsidRPr="00DD4CEA" w:rsidRDefault="002138E9" w:rsidP="003D5AD2">
      <w:pPr>
        <w:pStyle w:val="ListParagraph"/>
        <w:numPr>
          <w:ilvl w:val="1"/>
          <w:numId w:val="1"/>
        </w:numPr>
        <w:spacing w:after="0" w:line="240" w:lineRule="auto"/>
        <w:jc w:val="both"/>
        <w:rPr>
          <w:b/>
          <w:smallCaps/>
          <w:color w:val="000000" w:themeColor="text1"/>
        </w:rPr>
      </w:pPr>
      <w:r w:rsidRPr="00DD4CEA">
        <w:rPr>
          <w:b/>
          <w:smallCaps/>
          <w:color w:val="000000" w:themeColor="text1"/>
        </w:rPr>
        <w:t>Outline of the T</w:t>
      </w:r>
      <w:r w:rsidR="00AC1F93" w:rsidRPr="00DD4CEA">
        <w:rPr>
          <w:b/>
          <w:smallCaps/>
          <w:color w:val="000000" w:themeColor="text1"/>
        </w:rPr>
        <w:t xml:space="preserve">echnical </w:t>
      </w:r>
      <w:r w:rsidRPr="00DD4CEA">
        <w:rPr>
          <w:b/>
          <w:smallCaps/>
          <w:color w:val="000000" w:themeColor="text1"/>
        </w:rPr>
        <w:t>A</w:t>
      </w:r>
      <w:r w:rsidR="00AC1F93" w:rsidRPr="00DD4CEA">
        <w:rPr>
          <w:b/>
          <w:smallCaps/>
          <w:color w:val="000000" w:themeColor="text1"/>
        </w:rPr>
        <w:t xml:space="preserve">ssistance </w:t>
      </w:r>
      <w:r w:rsidRPr="00DD4CEA">
        <w:rPr>
          <w:b/>
          <w:smallCaps/>
          <w:color w:val="000000" w:themeColor="text1"/>
        </w:rPr>
        <w:t>F</w:t>
      </w:r>
      <w:r w:rsidR="00AC1F93" w:rsidRPr="00DD4CEA">
        <w:rPr>
          <w:b/>
          <w:smallCaps/>
          <w:color w:val="000000" w:themeColor="text1"/>
        </w:rPr>
        <w:t>acility (TAF)</w:t>
      </w:r>
    </w:p>
    <w:p w:rsidR="002138E9" w:rsidRPr="00DD4CEA" w:rsidRDefault="002138E9" w:rsidP="00D76C67">
      <w:pPr>
        <w:pStyle w:val="ListParagraph"/>
        <w:spacing w:after="0" w:line="240" w:lineRule="auto"/>
        <w:jc w:val="both"/>
        <w:rPr>
          <w:b/>
          <w:color w:val="000000" w:themeColor="text1"/>
        </w:rPr>
      </w:pPr>
    </w:p>
    <w:p w:rsidR="002138E9" w:rsidRPr="00DD4CEA" w:rsidRDefault="002138E9" w:rsidP="003D5AD2">
      <w:pPr>
        <w:pStyle w:val="ListParagraph"/>
        <w:numPr>
          <w:ilvl w:val="0"/>
          <w:numId w:val="3"/>
        </w:numPr>
        <w:spacing w:after="0" w:line="240" w:lineRule="auto"/>
        <w:jc w:val="both"/>
        <w:rPr>
          <w:b/>
          <w:color w:val="000000" w:themeColor="text1"/>
        </w:rPr>
      </w:pPr>
      <w:r w:rsidRPr="00DD4CEA">
        <w:rPr>
          <w:b/>
          <w:color w:val="000000" w:themeColor="text1"/>
        </w:rPr>
        <w:t>Background</w:t>
      </w:r>
      <w:r w:rsidR="00FE1A81" w:rsidRPr="00DD4CEA">
        <w:rPr>
          <w:b/>
          <w:color w:val="000000" w:themeColor="text1"/>
        </w:rPr>
        <w:t xml:space="preserve"> of TAF</w:t>
      </w:r>
    </w:p>
    <w:p w:rsidR="00D76C67" w:rsidRPr="009D3FE1" w:rsidRDefault="00D76C67" w:rsidP="00D76C67">
      <w:pPr>
        <w:pStyle w:val="ListParagraph"/>
        <w:spacing w:after="0" w:line="240" w:lineRule="auto"/>
        <w:ind w:left="1080"/>
        <w:jc w:val="both"/>
        <w:rPr>
          <w:color w:val="000000" w:themeColor="text1"/>
        </w:rPr>
      </w:pPr>
    </w:p>
    <w:p w:rsidR="00D76C67" w:rsidRPr="009D3FE1" w:rsidRDefault="00D76C67" w:rsidP="00D76C67">
      <w:pPr>
        <w:spacing w:after="0" w:line="240" w:lineRule="auto"/>
        <w:jc w:val="both"/>
        <w:rPr>
          <w:color w:val="000000" w:themeColor="text1"/>
        </w:rPr>
      </w:pPr>
      <w:r w:rsidRPr="009D3FE1">
        <w:rPr>
          <w:color w:val="000000" w:themeColor="text1"/>
        </w:rPr>
        <w:t xml:space="preserve">The persistent rise of the number of individuals and families living in poverty conditions prompted DSWD to expand the coverage of its core social protection programs namely: the </w:t>
      </w:r>
      <w:proofErr w:type="spellStart"/>
      <w:r w:rsidRPr="009D3FE1">
        <w:rPr>
          <w:i/>
          <w:color w:val="000000" w:themeColor="text1"/>
        </w:rPr>
        <w:t>Pantawid</w:t>
      </w:r>
      <w:proofErr w:type="spellEnd"/>
      <w:r w:rsidRPr="009D3FE1">
        <w:rPr>
          <w:i/>
          <w:color w:val="000000" w:themeColor="text1"/>
        </w:rPr>
        <w:t xml:space="preserve"> </w:t>
      </w:r>
      <w:proofErr w:type="spellStart"/>
      <w:r w:rsidRPr="009D3FE1">
        <w:rPr>
          <w:i/>
          <w:color w:val="000000" w:themeColor="text1"/>
        </w:rPr>
        <w:t>Pamilyang</w:t>
      </w:r>
      <w:proofErr w:type="spellEnd"/>
      <w:r w:rsidRPr="009D3FE1">
        <w:rPr>
          <w:i/>
          <w:color w:val="000000" w:themeColor="text1"/>
        </w:rPr>
        <w:t xml:space="preserve"> Pilipino</w:t>
      </w:r>
      <w:r w:rsidRPr="009D3FE1">
        <w:rPr>
          <w:color w:val="000000" w:themeColor="text1"/>
        </w:rPr>
        <w:t xml:space="preserve"> Program (also called, Conditional Cash Transfer or CCT), the </w:t>
      </w:r>
      <w:proofErr w:type="spellStart"/>
      <w:r w:rsidRPr="009D3FE1">
        <w:rPr>
          <w:i/>
          <w:color w:val="000000" w:themeColor="text1"/>
        </w:rPr>
        <w:t>Kapit-Bisig</w:t>
      </w:r>
      <w:proofErr w:type="spellEnd"/>
      <w:r w:rsidRPr="009D3FE1">
        <w:rPr>
          <w:i/>
          <w:color w:val="000000" w:themeColor="text1"/>
        </w:rPr>
        <w:t xml:space="preserve"> Laban </w:t>
      </w:r>
      <w:proofErr w:type="spellStart"/>
      <w:r w:rsidRPr="009D3FE1">
        <w:rPr>
          <w:i/>
          <w:color w:val="000000" w:themeColor="text1"/>
        </w:rPr>
        <w:t>sa</w:t>
      </w:r>
      <w:proofErr w:type="spellEnd"/>
      <w:r w:rsidRPr="009D3FE1">
        <w:rPr>
          <w:i/>
          <w:color w:val="000000" w:themeColor="text1"/>
        </w:rPr>
        <w:t xml:space="preserve"> </w:t>
      </w:r>
      <w:proofErr w:type="spellStart"/>
      <w:r w:rsidRPr="009D3FE1">
        <w:rPr>
          <w:i/>
          <w:color w:val="000000" w:themeColor="text1"/>
        </w:rPr>
        <w:t>Kahirapan</w:t>
      </w:r>
      <w:proofErr w:type="spellEnd"/>
      <w:r w:rsidRPr="009D3FE1">
        <w:rPr>
          <w:color w:val="000000" w:themeColor="text1"/>
        </w:rPr>
        <w:t xml:space="preserve"> – Comprehensive and Integrated Delivery of Social Services (</w:t>
      </w:r>
      <w:proofErr w:type="spellStart"/>
      <w:r w:rsidRPr="009D3FE1">
        <w:rPr>
          <w:i/>
          <w:color w:val="000000" w:themeColor="text1"/>
        </w:rPr>
        <w:t>Kalahi</w:t>
      </w:r>
      <w:proofErr w:type="spellEnd"/>
      <w:r w:rsidRPr="009D3FE1">
        <w:rPr>
          <w:color w:val="000000" w:themeColor="text1"/>
        </w:rPr>
        <w:t>-CIDSS)</w:t>
      </w:r>
      <w:r w:rsidR="00DB53CC" w:rsidRPr="009D3FE1">
        <w:rPr>
          <w:color w:val="000000" w:themeColor="text1"/>
        </w:rPr>
        <w:t>, Community Driven Development (CDD)</w:t>
      </w:r>
      <w:r w:rsidRPr="009D3FE1">
        <w:rPr>
          <w:color w:val="000000" w:themeColor="text1"/>
        </w:rPr>
        <w:t xml:space="preserve"> and the Sustain</w:t>
      </w:r>
      <w:r w:rsidR="00B828AE" w:rsidRPr="009D3FE1">
        <w:rPr>
          <w:color w:val="000000" w:themeColor="text1"/>
        </w:rPr>
        <w:t>able Livelihood Program (SLP). Recognizing their importance in the government’s poverty reduction and inclusive growth strategies, t</w:t>
      </w:r>
      <w:r w:rsidRPr="009D3FE1">
        <w:rPr>
          <w:color w:val="000000" w:themeColor="text1"/>
        </w:rPr>
        <w:t xml:space="preserve">hese programs </w:t>
      </w:r>
      <w:r w:rsidR="00B828AE" w:rsidRPr="009D3FE1">
        <w:rPr>
          <w:color w:val="000000" w:themeColor="text1"/>
        </w:rPr>
        <w:t>are accorded with</w:t>
      </w:r>
      <w:r w:rsidRPr="009D3FE1">
        <w:rPr>
          <w:color w:val="000000" w:themeColor="text1"/>
        </w:rPr>
        <w:t xml:space="preserve"> priority </w:t>
      </w:r>
      <w:r w:rsidR="00B828AE" w:rsidRPr="009D3FE1">
        <w:rPr>
          <w:color w:val="000000" w:themeColor="text1"/>
        </w:rPr>
        <w:t>attention by both</w:t>
      </w:r>
      <w:r w:rsidRPr="009D3FE1">
        <w:rPr>
          <w:color w:val="000000" w:themeColor="text1"/>
        </w:rPr>
        <w:t xml:space="preserve"> the Philippine government and </w:t>
      </w:r>
      <w:r w:rsidR="00EA60B3" w:rsidRPr="009D3FE1">
        <w:rPr>
          <w:color w:val="000000" w:themeColor="text1"/>
        </w:rPr>
        <w:t>donor organizations</w:t>
      </w:r>
      <w:r w:rsidR="00B828AE" w:rsidRPr="009D3FE1">
        <w:rPr>
          <w:color w:val="000000" w:themeColor="text1"/>
        </w:rPr>
        <w:t>. In terms of funding, t</w:t>
      </w:r>
      <w:r w:rsidRPr="009D3FE1">
        <w:rPr>
          <w:color w:val="000000" w:themeColor="text1"/>
        </w:rPr>
        <w:t>he Philippine government increased its allocation for th</w:t>
      </w:r>
      <w:r w:rsidR="00B828AE" w:rsidRPr="009D3FE1">
        <w:rPr>
          <w:color w:val="000000" w:themeColor="text1"/>
        </w:rPr>
        <w:t>ese</w:t>
      </w:r>
      <w:r w:rsidRPr="009D3FE1">
        <w:rPr>
          <w:color w:val="000000" w:themeColor="text1"/>
        </w:rPr>
        <w:t xml:space="preserve"> programs, from a budget </w:t>
      </w:r>
      <w:r w:rsidRPr="002A7A65">
        <w:rPr>
          <w:color w:val="000000" w:themeColor="text1"/>
        </w:rPr>
        <w:t>of some</w:t>
      </w:r>
      <w:r w:rsidRPr="009D3FE1">
        <w:rPr>
          <w:color w:val="000000" w:themeColor="text1"/>
        </w:rPr>
        <w:t xml:space="preserve"> $23 million in 2005 to around $1.5 billion in 2013</w:t>
      </w:r>
      <w:r w:rsidR="002C002E" w:rsidRPr="009D3FE1">
        <w:rPr>
          <w:rStyle w:val="FootnoteReference"/>
          <w:color w:val="000000" w:themeColor="text1"/>
        </w:rPr>
        <w:footnoteReference w:id="3"/>
      </w:r>
      <w:r w:rsidRPr="009D3FE1">
        <w:rPr>
          <w:color w:val="000000" w:themeColor="text1"/>
        </w:rPr>
        <w:t xml:space="preserve">. </w:t>
      </w:r>
      <w:r w:rsidR="00B828AE" w:rsidRPr="009D3FE1">
        <w:rPr>
          <w:color w:val="000000" w:themeColor="text1"/>
        </w:rPr>
        <w:t xml:space="preserve">On the donor side, </w:t>
      </w:r>
      <w:r w:rsidRPr="009D3FE1">
        <w:rPr>
          <w:color w:val="000000" w:themeColor="text1"/>
        </w:rPr>
        <w:t xml:space="preserve">the </w:t>
      </w:r>
      <w:proofErr w:type="spellStart"/>
      <w:r w:rsidRPr="009D3FE1">
        <w:rPr>
          <w:i/>
          <w:color w:val="000000" w:themeColor="text1"/>
        </w:rPr>
        <w:t>Pantawid</w:t>
      </w:r>
      <w:proofErr w:type="spellEnd"/>
      <w:r w:rsidRPr="009D3FE1">
        <w:rPr>
          <w:i/>
          <w:color w:val="000000" w:themeColor="text1"/>
        </w:rPr>
        <w:t xml:space="preserve"> </w:t>
      </w:r>
      <w:proofErr w:type="spellStart"/>
      <w:r w:rsidRPr="009D3FE1">
        <w:rPr>
          <w:i/>
          <w:color w:val="000000" w:themeColor="text1"/>
        </w:rPr>
        <w:t>Pamilyang</w:t>
      </w:r>
      <w:proofErr w:type="spellEnd"/>
      <w:r w:rsidRPr="009D3FE1">
        <w:rPr>
          <w:color w:val="000000" w:themeColor="text1"/>
        </w:rPr>
        <w:t xml:space="preserve"> </w:t>
      </w:r>
      <w:r w:rsidRPr="009D3FE1">
        <w:rPr>
          <w:i/>
          <w:color w:val="000000" w:themeColor="text1"/>
        </w:rPr>
        <w:t>Pilipino</w:t>
      </w:r>
      <w:r w:rsidRPr="009D3FE1">
        <w:rPr>
          <w:color w:val="000000" w:themeColor="text1"/>
        </w:rPr>
        <w:t xml:space="preserve"> program</w:t>
      </w:r>
      <w:r w:rsidR="00B828AE" w:rsidRPr="009D3FE1">
        <w:rPr>
          <w:color w:val="000000" w:themeColor="text1"/>
        </w:rPr>
        <w:t xml:space="preserve"> in 2012 wa</w:t>
      </w:r>
      <w:r w:rsidRPr="009D3FE1">
        <w:rPr>
          <w:color w:val="000000" w:themeColor="text1"/>
        </w:rPr>
        <w:t xml:space="preserve">s funded by a $405 million loan from World Bank (WB) and a $400 million loan from ADB. The </w:t>
      </w:r>
      <w:proofErr w:type="spellStart"/>
      <w:r w:rsidRPr="009D3FE1">
        <w:rPr>
          <w:i/>
          <w:color w:val="000000" w:themeColor="text1"/>
        </w:rPr>
        <w:t>Kalahi</w:t>
      </w:r>
      <w:proofErr w:type="spellEnd"/>
      <w:r w:rsidRPr="009D3FE1">
        <w:rPr>
          <w:color w:val="000000" w:themeColor="text1"/>
        </w:rPr>
        <w:t xml:space="preserve">-CIDSS on the other hand is funded by a $59 million grant from WB, a $120 million grant from MCC and a $10 million grant from </w:t>
      </w:r>
      <w:r w:rsidR="0048535D">
        <w:rPr>
          <w:color w:val="000000" w:themeColor="text1"/>
        </w:rPr>
        <w:t>DFAT</w:t>
      </w:r>
      <w:r w:rsidRPr="009D3FE1">
        <w:rPr>
          <w:color w:val="000000" w:themeColor="text1"/>
        </w:rPr>
        <w:t xml:space="preserve">. Earlier on, WB provided DSWD a $100 million loan for the implementation of </w:t>
      </w:r>
      <w:proofErr w:type="spellStart"/>
      <w:r w:rsidRPr="009D3FE1">
        <w:rPr>
          <w:i/>
          <w:color w:val="000000" w:themeColor="text1"/>
        </w:rPr>
        <w:t>Kalahi</w:t>
      </w:r>
      <w:proofErr w:type="spellEnd"/>
      <w:r w:rsidRPr="009D3FE1">
        <w:rPr>
          <w:color w:val="000000" w:themeColor="text1"/>
        </w:rPr>
        <w:t>-CIDSS. This loan was closed in 2011</w:t>
      </w:r>
      <w:r w:rsidR="00E47DD9" w:rsidRPr="009D3FE1">
        <w:rPr>
          <w:rStyle w:val="FootnoteReference"/>
          <w:color w:val="000000" w:themeColor="text1"/>
        </w:rPr>
        <w:footnoteReference w:id="4"/>
      </w:r>
      <w:r w:rsidRPr="009D3FE1">
        <w:rPr>
          <w:color w:val="000000" w:themeColor="text1"/>
        </w:rPr>
        <w:t>.</w:t>
      </w:r>
    </w:p>
    <w:p w:rsidR="00746D4C" w:rsidRPr="009D3FE1" w:rsidRDefault="00746D4C" w:rsidP="00D76C67">
      <w:pPr>
        <w:spacing w:after="0" w:line="240" w:lineRule="auto"/>
        <w:jc w:val="both"/>
        <w:rPr>
          <w:color w:val="000000" w:themeColor="text1"/>
        </w:rPr>
      </w:pPr>
    </w:p>
    <w:p w:rsidR="00746D4C" w:rsidRPr="009D3FE1" w:rsidRDefault="00746D4C" w:rsidP="00D76C67">
      <w:pPr>
        <w:spacing w:after="0" w:line="240" w:lineRule="auto"/>
        <w:jc w:val="both"/>
        <w:rPr>
          <w:color w:val="000000" w:themeColor="text1"/>
        </w:rPr>
      </w:pPr>
      <w:r w:rsidRPr="009D3FE1">
        <w:rPr>
          <w:color w:val="000000" w:themeColor="text1"/>
        </w:rPr>
        <w:t xml:space="preserve">The rapid expansion of DSWD’s core social protection programs had created demands for more technical assistance (TA). In response, various ODA donors (also called, </w:t>
      </w:r>
      <w:r w:rsidR="00927A9E" w:rsidRPr="009D3FE1">
        <w:rPr>
          <w:color w:val="000000" w:themeColor="text1"/>
        </w:rPr>
        <w:t xml:space="preserve">donor organizations </w:t>
      </w:r>
      <w:r w:rsidR="0096607F">
        <w:rPr>
          <w:color w:val="000000" w:themeColor="text1"/>
        </w:rPr>
        <w:t>in this R</w:t>
      </w:r>
      <w:r w:rsidRPr="009D3FE1">
        <w:rPr>
          <w:color w:val="000000" w:themeColor="text1"/>
        </w:rPr>
        <w:t>eport) are providing technical assistance</w:t>
      </w:r>
      <w:r w:rsidR="003A74C9" w:rsidRPr="009D3FE1">
        <w:rPr>
          <w:color w:val="000000" w:themeColor="text1"/>
        </w:rPr>
        <w:t xml:space="preserve"> </w:t>
      </w:r>
      <w:r w:rsidRPr="009D3FE1">
        <w:rPr>
          <w:color w:val="000000" w:themeColor="text1"/>
        </w:rPr>
        <w:t>to DSWD</w:t>
      </w:r>
      <w:r w:rsidR="003A74C9" w:rsidRPr="009D3FE1">
        <w:rPr>
          <w:color w:val="000000" w:themeColor="text1"/>
        </w:rPr>
        <w:t>, mostly on short-term basis</w:t>
      </w:r>
      <w:r w:rsidRPr="009D3FE1">
        <w:rPr>
          <w:color w:val="000000" w:themeColor="text1"/>
        </w:rPr>
        <w:t xml:space="preserve">. The TAs kept on increasing </w:t>
      </w:r>
      <w:r w:rsidR="003A74C9" w:rsidRPr="009D3FE1">
        <w:rPr>
          <w:color w:val="000000" w:themeColor="text1"/>
        </w:rPr>
        <w:t>over time</w:t>
      </w:r>
      <w:r w:rsidR="0096607F">
        <w:rPr>
          <w:color w:val="000000" w:themeColor="text1"/>
        </w:rPr>
        <w:t>,</w:t>
      </w:r>
      <w:r w:rsidRPr="009D3FE1">
        <w:rPr>
          <w:color w:val="000000" w:themeColor="text1"/>
        </w:rPr>
        <w:t xml:space="preserve"> </w:t>
      </w:r>
      <w:r w:rsidR="003A74C9" w:rsidRPr="009D3FE1">
        <w:rPr>
          <w:color w:val="000000" w:themeColor="text1"/>
        </w:rPr>
        <w:t>prompting</w:t>
      </w:r>
      <w:r w:rsidRPr="009D3FE1">
        <w:rPr>
          <w:color w:val="000000" w:themeColor="text1"/>
        </w:rPr>
        <w:t xml:space="preserve"> DSWD </w:t>
      </w:r>
      <w:r w:rsidR="00BD4833" w:rsidRPr="009D3FE1">
        <w:rPr>
          <w:color w:val="000000" w:themeColor="text1"/>
        </w:rPr>
        <w:t xml:space="preserve">in 2010 </w:t>
      </w:r>
      <w:r w:rsidRPr="009D3FE1">
        <w:rPr>
          <w:color w:val="000000" w:themeColor="text1"/>
        </w:rPr>
        <w:t xml:space="preserve">to create the Technical Assistance Facility (TAF) </w:t>
      </w:r>
      <w:r w:rsidR="003A74C9" w:rsidRPr="009D3FE1">
        <w:rPr>
          <w:color w:val="000000" w:themeColor="text1"/>
        </w:rPr>
        <w:t>that would</w:t>
      </w:r>
      <w:r w:rsidRPr="009D3FE1">
        <w:rPr>
          <w:color w:val="000000" w:themeColor="text1"/>
        </w:rPr>
        <w:t xml:space="preserve"> serve as mechanism</w:t>
      </w:r>
      <w:r w:rsidR="00BD4833" w:rsidRPr="009D3FE1">
        <w:rPr>
          <w:color w:val="000000" w:themeColor="text1"/>
        </w:rPr>
        <w:t xml:space="preserve"> to coordinate and harmonize TAs, facilitate further development of DSWD’s capacity to manage TAs and promote information-sharing betwee</w:t>
      </w:r>
      <w:r w:rsidR="00CB3A7B" w:rsidRPr="009D3FE1">
        <w:rPr>
          <w:color w:val="000000" w:themeColor="text1"/>
        </w:rPr>
        <w:t>n</w:t>
      </w:r>
      <w:r w:rsidR="00BD4833" w:rsidRPr="009D3FE1">
        <w:rPr>
          <w:color w:val="000000" w:themeColor="text1"/>
        </w:rPr>
        <w:t xml:space="preserve"> DSWD and </w:t>
      </w:r>
      <w:r w:rsidR="00927A9E" w:rsidRPr="009D3FE1">
        <w:rPr>
          <w:color w:val="000000" w:themeColor="text1"/>
        </w:rPr>
        <w:t>donor organizations</w:t>
      </w:r>
      <w:r w:rsidR="00BD4833" w:rsidRPr="009D3FE1">
        <w:rPr>
          <w:color w:val="000000" w:themeColor="text1"/>
        </w:rPr>
        <w:t xml:space="preserve">. </w:t>
      </w:r>
      <w:r w:rsidR="00B16F4A" w:rsidRPr="009D3FE1">
        <w:rPr>
          <w:color w:val="000000" w:themeColor="text1"/>
        </w:rPr>
        <w:t xml:space="preserve">But </w:t>
      </w:r>
      <w:r w:rsidR="00927A9E" w:rsidRPr="009D3FE1">
        <w:rPr>
          <w:color w:val="000000" w:themeColor="text1"/>
        </w:rPr>
        <w:t>the operationalization of</w:t>
      </w:r>
      <w:r w:rsidR="00B16F4A" w:rsidRPr="009D3FE1">
        <w:rPr>
          <w:color w:val="000000" w:themeColor="text1"/>
        </w:rPr>
        <w:t xml:space="preserve"> the TAF required funding, which the DSWD did not have at that time. So, based on DSWD’s request, </w:t>
      </w:r>
      <w:r w:rsidR="0048535D">
        <w:rPr>
          <w:color w:val="000000" w:themeColor="text1"/>
        </w:rPr>
        <w:t>DFAT</w:t>
      </w:r>
      <w:r w:rsidR="00B16F4A" w:rsidRPr="009D3FE1">
        <w:rPr>
          <w:color w:val="000000" w:themeColor="text1"/>
        </w:rPr>
        <w:t xml:space="preserve"> </w:t>
      </w:r>
      <w:r w:rsidR="000E71F1" w:rsidRPr="009D3FE1">
        <w:rPr>
          <w:color w:val="000000" w:themeColor="text1"/>
        </w:rPr>
        <w:t xml:space="preserve">provided DSWD in May 2011 </w:t>
      </w:r>
      <w:r w:rsidR="00927A9E" w:rsidRPr="009D3FE1">
        <w:rPr>
          <w:color w:val="000000" w:themeColor="text1"/>
        </w:rPr>
        <w:t>a grant</w:t>
      </w:r>
      <w:r w:rsidR="000E71F1" w:rsidRPr="009D3FE1">
        <w:rPr>
          <w:color w:val="000000" w:themeColor="text1"/>
        </w:rPr>
        <w:t xml:space="preserve"> to support the operations of the Technical Assistance Unit</w:t>
      </w:r>
      <w:r w:rsidR="003A74C9" w:rsidRPr="009D3FE1">
        <w:rPr>
          <w:color w:val="000000" w:themeColor="text1"/>
        </w:rPr>
        <w:t xml:space="preserve"> (TAU)</w:t>
      </w:r>
      <w:r w:rsidR="000E71F1" w:rsidRPr="009D3FE1">
        <w:rPr>
          <w:color w:val="000000" w:themeColor="text1"/>
        </w:rPr>
        <w:t xml:space="preserve"> </w:t>
      </w:r>
      <w:r w:rsidR="00B828AE" w:rsidRPr="009D3FE1">
        <w:rPr>
          <w:color w:val="000000" w:themeColor="text1"/>
        </w:rPr>
        <w:t xml:space="preserve">that serves as the Secretariat </w:t>
      </w:r>
      <w:r w:rsidR="000E71F1" w:rsidRPr="009D3FE1">
        <w:rPr>
          <w:color w:val="000000" w:themeColor="text1"/>
        </w:rPr>
        <w:t>of the TAF</w:t>
      </w:r>
      <w:r w:rsidR="00CB3A7B" w:rsidRPr="009D3FE1">
        <w:rPr>
          <w:color w:val="000000" w:themeColor="text1"/>
        </w:rPr>
        <w:t>, from June 2011 to November 30, 2013 and extended to January 2014, as amended</w:t>
      </w:r>
      <w:r w:rsidR="000E71F1" w:rsidRPr="009D3FE1">
        <w:rPr>
          <w:color w:val="000000" w:themeColor="text1"/>
        </w:rPr>
        <w:t xml:space="preserve">. In December </w:t>
      </w:r>
      <w:r w:rsidR="00927A9E" w:rsidRPr="009D3FE1">
        <w:rPr>
          <w:color w:val="000000" w:themeColor="text1"/>
        </w:rPr>
        <w:t>2011</w:t>
      </w:r>
      <w:r w:rsidR="000E71F1" w:rsidRPr="009D3FE1">
        <w:rPr>
          <w:color w:val="000000" w:themeColor="text1"/>
        </w:rPr>
        <w:t xml:space="preserve">, </w:t>
      </w:r>
      <w:r w:rsidR="0048535D">
        <w:rPr>
          <w:color w:val="000000" w:themeColor="text1"/>
        </w:rPr>
        <w:t>DFAT</w:t>
      </w:r>
      <w:r w:rsidR="00CB3A7B" w:rsidRPr="009D3FE1">
        <w:rPr>
          <w:color w:val="000000" w:themeColor="text1"/>
        </w:rPr>
        <w:t xml:space="preserve"> and DSWD entered into a Subsidiary Arrangement </w:t>
      </w:r>
      <w:r w:rsidR="00CB3A7B" w:rsidRPr="0078673C">
        <w:rPr>
          <w:color w:val="000000" w:themeColor="text1"/>
        </w:rPr>
        <w:t xml:space="preserve">concerning </w:t>
      </w:r>
      <w:r w:rsidR="00E74260" w:rsidRPr="0078673C">
        <w:rPr>
          <w:color w:val="000000" w:themeColor="text1"/>
        </w:rPr>
        <w:t>the provision of</w:t>
      </w:r>
      <w:r w:rsidR="00CB3A7B" w:rsidRPr="0078673C">
        <w:rPr>
          <w:color w:val="000000" w:themeColor="text1"/>
        </w:rPr>
        <w:t xml:space="preserve"> </w:t>
      </w:r>
      <w:r w:rsidR="007B4584" w:rsidRPr="0078673C">
        <w:rPr>
          <w:color w:val="000000" w:themeColor="text1"/>
        </w:rPr>
        <w:t>AUD</w:t>
      </w:r>
      <w:r w:rsidR="00CB3A7B" w:rsidRPr="0078673C">
        <w:rPr>
          <w:color w:val="000000" w:themeColor="text1"/>
        </w:rPr>
        <w:t xml:space="preserve">5 million to </w:t>
      </w:r>
      <w:r w:rsidR="00E74260" w:rsidRPr="0078673C">
        <w:rPr>
          <w:color w:val="000000" w:themeColor="text1"/>
        </w:rPr>
        <w:t xml:space="preserve">fund the </w:t>
      </w:r>
      <w:proofErr w:type="spellStart"/>
      <w:r w:rsidR="0048535D" w:rsidRPr="0078673C">
        <w:t>i</w:t>
      </w:r>
      <w:proofErr w:type="spellEnd"/>
      <w:r w:rsidR="0048535D" w:rsidRPr="0078673C">
        <w:t xml:space="preserve">) TAU operations, ii) TAs identified and procured by DSWD and iii) TAs procured and managed by DFAT on behalf of DSWD. </w:t>
      </w:r>
      <w:r w:rsidR="0096607F">
        <w:rPr>
          <w:color w:val="000000" w:themeColor="text1"/>
        </w:rPr>
        <w:t>This A</w:t>
      </w:r>
      <w:r w:rsidR="00927A9E" w:rsidRPr="009D3FE1">
        <w:rPr>
          <w:color w:val="000000" w:themeColor="text1"/>
        </w:rPr>
        <w:t>rrangement covers the period</w:t>
      </w:r>
      <w:r w:rsidR="00CB3A7B" w:rsidRPr="009D3FE1">
        <w:rPr>
          <w:color w:val="000000" w:themeColor="text1"/>
        </w:rPr>
        <w:t xml:space="preserve"> from 2011 to June 2015.</w:t>
      </w:r>
      <w:r w:rsidR="000E71F1" w:rsidRPr="009D3FE1">
        <w:rPr>
          <w:color w:val="000000" w:themeColor="text1"/>
        </w:rPr>
        <w:t xml:space="preserve"> </w:t>
      </w:r>
      <w:r w:rsidR="00EE6D72" w:rsidRPr="009D3FE1">
        <w:rPr>
          <w:color w:val="000000" w:themeColor="text1"/>
        </w:rPr>
        <w:t xml:space="preserve">TAU operationally started in September 2011 with </w:t>
      </w:r>
      <w:r w:rsidR="00EC7B42" w:rsidRPr="009D3FE1">
        <w:rPr>
          <w:color w:val="000000" w:themeColor="text1"/>
        </w:rPr>
        <w:t xml:space="preserve">the hiring of </w:t>
      </w:r>
      <w:r w:rsidR="00EE6D72" w:rsidRPr="009D3FE1">
        <w:rPr>
          <w:color w:val="000000" w:themeColor="text1"/>
        </w:rPr>
        <w:t>two TAU staff. The</w:t>
      </w:r>
      <w:r w:rsidR="00B16F4A" w:rsidRPr="009D3FE1">
        <w:rPr>
          <w:color w:val="000000" w:themeColor="text1"/>
        </w:rPr>
        <w:t xml:space="preserve"> funding of </w:t>
      </w:r>
      <w:r w:rsidR="0048535D">
        <w:rPr>
          <w:color w:val="000000" w:themeColor="text1"/>
        </w:rPr>
        <w:t>DFAT</w:t>
      </w:r>
      <w:r w:rsidR="00B16F4A" w:rsidRPr="009D3FE1">
        <w:rPr>
          <w:color w:val="000000" w:themeColor="text1"/>
        </w:rPr>
        <w:t xml:space="preserve"> to TAU’s operations </w:t>
      </w:r>
      <w:r w:rsidR="00927A9E" w:rsidRPr="009D3FE1">
        <w:rPr>
          <w:color w:val="000000" w:themeColor="text1"/>
        </w:rPr>
        <w:t>covering</w:t>
      </w:r>
      <w:r w:rsidR="00B16F4A" w:rsidRPr="009D3FE1">
        <w:rPr>
          <w:color w:val="000000" w:themeColor="text1"/>
        </w:rPr>
        <w:t xml:space="preserve"> salaries of four TAU staff is expected to end by </w:t>
      </w:r>
      <w:r w:rsidR="00CB3A7B" w:rsidRPr="009D3FE1">
        <w:rPr>
          <w:color w:val="000000" w:themeColor="text1"/>
        </w:rPr>
        <w:t>January 2014</w:t>
      </w:r>
      <w:r w:rsidR="003A74C9" w:rsidRPr="009D3FE1">
        <w:rPr>
          <w:color w:val="000000" w:themeColor="text1"/>
        </w:rPr>
        <w:t xml:space="preserve"> unless otherwise extended to cover the full life of TAF</w:t>
      </w:r>
      <w:r w:rsidR="00B828AE" w:rsidRPr="009D3FE1">
        <w:rPr>
          <w:color w:val="000000" w:themeColor="text1"/>
        </w:rPr>
        <w:t xml:space="preserve"> up to June 2015</w:t>
      </w:r>
      <w:r w:rsidR="00B16F4A" w:rsidRPr="009D3FE1">
        <w:rPr>
          <w:color w:val="000000" w:themeColor="text1"/>
        </w:rPr>
        <w:t>.</w:t>
      </w:r>
    </w:p>
    <w:p w:rsidR="00D76C67" w:rsidRPr="009D3FE1" w:rsidRDefault="00D76C67" w:rsidP="00D76C67">
      <w:pPr>
        <w:pStyle w:val="ListParagraph"/>
        <w:spacing w:after="0" w:line="240" w:lineRule="auto"/>
        <w:ind w:left="1080"/>
        <w:jc w:val="both"/>
        <w:rPr>
          <w:color w:val="000000" w:themeColor="text1"/>
        </w:rPr>
      </w:pPr>
    </w:p>
    <w:p w:rsidR="002138E9" w:rsidRPr="00DD4CEA" w:rsidRDefault="002138E9" w:rsidP="003D5AD2">
      <w:pPr>
        <w:pStyle w:val="ListParagraph"/>
        <w:numPr>
          <w:ilvl w:val="0"/>
          <w:numId w:val="3"/>
        </w:numPr>
        <w:spacing w:after="0" w:line="240" w:lineRule="auto"/>
        <w:jc w:val="both"/>
        <w:rPr>
          <w:b/>
          <w:color w:val="000000" w:themeColor="text1"/>
        </w:rPr>
      </w:pPr>
      <w:r w:rsidRPr="00DD4CEA">
        <w:rPr>
          <w:b/>
          <w:color w:val="000000" w:themeColor="text1"/>
        </w:rPr>
        <w:t>TAF Framework</w:t>
      </w:r>
      <w:r w:rsidR="00CA4346" w:rsidRPr="00DD4CEA">
        <w:rPr>
          <w:rStyle w:val="FootnoteReference"/>
          <w:b/>
          <w:color w:val="000000" w:themeColor="text1"/>
          <w:sz w:val="18"/>
          <w:vertAlign w:val="baseline"/>
        </w:rPr>
        <w:footnoteReference w:id="5"/>
      </w:r>
      <w:r w:rsidR="00416D5E" w:rsidRPr="00DD4CEA">
        <w:rPr>
          <w:b/>
          <w:color w:val="000000" w:themeColor="text1"/>
        </w:rPr>
        <w:t xml:space="preserve"> and Governance Arrangement</w:t>
      </w:r>
    </w:p>
    <w:p w:rsidR="002138E9" w:rsidRPr="009D3FE1" w:rsidRDefault="002138E9" w:rsidP="00D76C67">
      <w:pPr>
        <w:spacing w:after="0" w:line="240" w:lineRule="auto"/>
        <w:jc w:val="both"/>
        <w:rPr>
          <w:color w:val="000000" w:themeColor="text1"/>
        </w:rPr>
      </w:pPr>
    </w:p>
    <w:p w:rsidR="00B330EC" w:rsidRPr="009D3FE1" w:rsidRDefault="00B330EC" w:rsidP="00D76C67">
      <w:pPr>
        <w:spacing w:after="0" w:line="240" w:lineRule="auto"/>
        <w:jc w:val="both"/>
        <w:rPr>
          <w:color w:val="000000" w:themeColor="text1"/>
        </w:rPr>
      </w:pPr>
      <w:r w:rsidRPr="009D3FE1">
        <w:rPr>
          <w:color w:val="000000" w:themeColor="text1"/>
        </w:rPr>
        <w:t>The goal of the TAF is to contribute to the efficient and effective delivery of social protection programs of DSWD through coordinated, harmonized and timely implementation of technical assistan</w:t>
      </w:r>
      <w:r w:rsidR="00585D3E" w:rsidRPr="009D3FE1">
        <w:rPr>
          <w:color w:val="000000" w:themeColor="text1"/>
        </w:rPr>
        <w:t>ce (TA). This is to be achieved by (</w:t>
      </w:r>
      <w:proofErr w:type="spellStart"/>
      <w:r w:rsidR="00585D3E" w:rsidRPr="009D3FE1">
        <w:rPr>
          <w:color w:val="000000" w:themeColor="text1"/>
        </w:rPr>
        <w:t>i</w:t>
      </w:r>
      <w:proofErr w:type="spellEnd"/>
      <w:r w:rsidR="00585D3E" w:rsidRPr="009D3FE1">
        <w:rPr>
          <w:color w:val="000000" w:themeColor="text1"/>
        </w:rPr>
        <w:t xml:space="preserve">) ensuring complementary and responsive technical assistance (TA) along strategic priorities, (ii) strengthening coordination, advisory and information-sharing, and by (iii) facilitating and monitoring TA implementation </w:t>
      </w:r>
      <w:r w:rsidR="00585D3E" w:rsidRPr="002A7A65">
        <w:rPr>
          <w:color w:val="000000" w:themeColor="text1"/>
        </w:rPr>
        <w:t xml:space="preserve">(see </w:t>
      </w:r>
      <w:r w:rsidR="004B4D08" w:rsidRPr="002A7A65">
        <w:rPr>
          <w:b/>
          <w:color w:val="000000" w:themeColor="text1"/>
        </w:rPr>
        <w:t xml:space="preserve">Annex </w:t>
      </w:r>
      <w:r w:rsidR="002A7A65" w:rsidRPr="002A7A65">
        <w:rPr>
          <w:b/>
          <w:color w:val="000000" w:themeColor="text1"/>
        </w:rPr>
        <w:t>6</w:t>
      </w:r>
      <w:r w:rsidR="00585D3E" w:rsidRPr="002A7A65">
        <w:rPr>
          <w:color w:val="000000" w:themeColor="text1"/>
        </w:rPr>
        <w:t>).</w:t>
      </w:r>
    </w:p>
    <w:p w:rsidR="00B330EC" w:rsidRPr="009D3FE1" w:rsidRDefault="00B330EC" w:rsidP="00D76C67">
      <w:pPr>
        <w:spacing w:after="0" w:line="240" w:lineRule="auto"/>
        <w:jc w:val="both"/>
        <w:rPr>
          <w:color w:val="000000" w:themeColor="text1"/>
        </w:rPr>
      </w:pPr>
    </w:p>
    <w:p w:rsidR="004B4D08" w:rsidRPr="0078673C" w:rsidRDefault="00E74260" w:rsidP="004B4D08">
      <w:pPr>
        <w:spacing w:after="0" w:line="240" w:lineRule="auto"/>
        <w:jc w:val="both"/>
      </w:pPr>
      <w:r w:rsidRPr="0078673C">
        <w:lastRenderedPageBreak/>
        <w:t xml:space="preserve">Australia’s interest in providing TA to DSWD through the TAF is aimed at improving education outcomes for the poor, through major social protection programs such as the CCT and CDD. </w:t>
      </w:r>
    </w:p>
    <w:p w:rsidR="004B4D08" w:rsidRPr="0078673C" w:rsidRDefault="004B4D08" w:rsidP="004B4D08">
      <w:pPr>
        <w:spacing w:after="0" w:line="240" w:lineRule="auto"/>
        <w:jc w:val="both"/>
        <w:rPr>
          <w:color w:val="000000" w:themeColor="text1"/>
        </w:rPr>
      </w:pPr>
    </w:p>
    <w:p w:rsidR="00DD0E13" w:rsidRPr="009D3FE1" w:rsidRDefault="00DD0E13" w:rsidP="004B4D08">
      <w:pPr>
        <w:spacing w:after="0" w:line="240" w:lineRule="auto"/>
        <w:jc w:val="both"/>
        <w:rPr>
          <w:color w:val="000000" w:themeColor="text1"/>
        </w:rPr>
      </w:pPr>
      <w:r w:rsidRPr="0078673C">
        <w:rPr>
          <w:color w:val="000000" w:themeColor="text1"/>
        </w:rPr>
        <w:t>The TAF is based at DSWD-central office</w:t>
      </w:r>
      <w:r w:rsidR="005F1DC1" w:rsidRPr="0078673C">
        <w:rPr>
          <w:color w:val="000000" w:themeColor="text1"/>
        </w:rPr>
        <w:t xml:space="preserve"> with DSWD leading its operations</w:t>
      </w:r>
      <w:r w:rsidRPr="0078673C">
        <w:rPr>
          <w:color w:val="000000" w:themeColor="text1"/>
        </w:rPr>
        <w:t>. Its day-to-day activities are run by a 7-person TAU</w:t>
      </w:r>
      <w:r w:rsidRPr="0078673C">
        <w:rPr>
          <w:rStyle w:val="FootnoteReference"/>
          <w:color w:val="000000" w:themeColor="text1"/>
        </w:rPr>
        <w:footnoteReference w:id="6"/>
      </w:r>
      <w:r w:rsidRPr="0078673C">
        <w:rPr>
          <w:color w:val="000000" w:themeColor="text1"/>
        </w:rPr>
        <w:t xml:space="preserve"> which serves as its Secretariat. It has a Steering Committee (SC) composed of three national government agencies (NGAs) including the DSWD and seven donor organizations</w:t>
      </w:r>
      <w:r w:rsidRPr="0078673C">
        <w:rPr>
          <w:rStyle w:val="FootnoteReference"/>
          <w:color w:val="000000" w:themeColor="text1"/>
          <w:sz w:val="18"/>
          <w:vertAlign w:val="baseline"/>
        </w:rPr>
        <w:footnoteReference w:id="7"/>
      </w:r>
      <w:r w:rsidRPr="0078673C">
        <w:rPr>
          <w:color w:val="000000" w:themeColor="text1"/>
        </w:rPr>
        <w:t xml:space="preserve">. The TAF has also </w:t>
      </w:r>
      <w:r w:rsidR="00926BD2" w:rsidRPr="0078673C">
        <w:rPr>
          <w:color w:val="000000" w:themeColor="text1"/>
        </w:rPr>
        <w:t xml:space="preserve">thematic consultative bodies (CBs) on CCT, community-driven development, gender, sustainable livelihood, among others, </w:t>
      </w:r>
      <w:r w:rsidRPr="0078673C">
        <w:rPr>
          <w:color w:val="000000" w:themeColor="text1"/>
        </w:rPr>
        <w:t xml:space="preserve">which </w:t>
      </w:r>
      <w:r w:rsidR="00926BD2" w:rsidRPr="0078673C">
        <w:rPr>
          <w:color w:val="000000" w:themeColor="text1"/>
        </w:rPr>
        <w:t>are</w:t>
      </w:r>
      <w:r w:rsidRPr="0078673C">
        <w:rPr>
          <w:color w:val="000000" w:themeColor="text1"/>
        </w:rPr>
        <w:t xml:space="preserve"> composed of the donor organizations sitting in the SC and 14 government organizations</w:t>
      </w:r>
      <w:r w:rsidRPr="0078673C">
        <w:rPr>
          <w:rStyle w:val="FootnoteReference"/>
          <w:color w:val="000000" w:themeColor="text1"/>
          <w:sz w:val="18"/>
          <w:szCs w:val="18"/>
          <w:vertAlign w:val="baseline"/>
        </w:rPr>
        <w:footnoteReference w:id="8"/>
      </w:r>
      <w:r w:rsidRPr="0078673C">
        <w:rPr>
          <w:color w:val="000000" w:themeColor="text1"/>
          <w:sz w:val="18"/>
          <w:szCs w:val="18"/>
        </w:rPr>
        <w:t>.</w:t>
      </w:r>
      <w:r w:rsidRPr="0078673C">
        <w:rPr>
          <w:color w:val="000000" w:themeColor="text1"/>
        </w:rPr>
        <w:t xml:space="preserve"> The TAU convenes</w:t>
      </w:r>
      <w:r w:rsidRPr="009D3FE1">
        <w:rPr>
          <w:color w:val="000000" w:themeColor="text1"/>
        </w:rPr>
        <w:t xml:space="preserve"> the meetings of the </w:t>
      </w:r>
      <w:r w:rsidR="004B4D08" w:rsidRPr="009D3FE1">
        <w:rPr>
          <w:color w:val="000000" w:themeColor="text1"/>
        </w:rPr>
        <w:t xml:space="preserve">TAF’s </w:t>
      </w:r>
      <w:r w:rsidRPr="009D3FE1">
        <w:rPr>
          <w:color w:val="000000" w:themeColor="text1"/>
        </w:rPr>
        <w:t>SC and CB members regularly.</w:t>
      </w:r>
    </w:p>
    <w:p w:rsidR="008020B5" w:rsidRPr="009D3FE1" w:rsidRDefault="008020B5" w:rsidP="00DD0E13">
      <w:pPr>
        <w:spacing w:after="0" w:line="240" w:lineRule="auto"/>
        <w:jc w:val="both"/>
        <w:rPr>
          <w:color w:val="000000" w:themeColor="text1"/>
        </w:rPr>
      </w:pPr>
    </w:p>
    <w:p w:rsidR="00492EC3" w:rsidRPr="009D3FE1" w:rsidRDefault="006F7B78" w:rsidP="00DD0E13">
      <w:pPr>
        <w:spacing w:after="0" w:line="240" w:lineRule="auto"/>
        <w:jc w:val="both"/>
        <w:rPr>
          <w:color w:val="000000" w:themeColor="text1"/>
        </w:rPr>
      </w:pPr>
      <w:r w:rsidRPr="009D3FE1">
        <w:rPr>
          <w:color w:val="000000" w:themeColor="text1"/>
        </w:rPr>
        <w:t xml:space="preserve">In terms of </w:t>
      </w:r>
      <w:r w:rsidR="007B1AEC" w:rsidRPr="009D3FE1">
        <w:rPr>
          <w:color w:val="000000" w:themeColor="text1"/>
        </w:rPr>
        <w:t xml:space="preserve">ODA governance arrangement, TAF is implemented </w:t>
      </w:r>
      <w:r w:rsidR="00F66EC4" w:rsidRPr="009D3FE1">
        <w:rPr>
          <w:color w:val="000000" w:themeColor="text1"/>
        </w:rPr>
        <w:t xml:space="preserve">by </w:t>
      </w:r>
      <w:r w:rsidR="0048535D">
        <w:rPr>
          <w:color w:val="000000" w:themeColor="text1"/>
        </w:rPr>
        <w:t>DFAT</w:t>
      </w:r>
      <w:r w:rsidR="00F66EC4" w:rsidRPr="009D3FE1">
        <w:rPr>
          <w:color w:val="000000" w:themeColor="text1"/>
        </w:rPr>
        <w:t xml:space="preserve"> </w:t>
      </w:r>
      <w:r w:rsidR="007B1AEC" w:rsidRPr="009D3FE1">
        <w:rPr>
          <w:color w:val="000000" w:themeColor="text1"/>
        </w:rPr>
        <w:t xml:space="preserve">differently from other assisted programs or projects. </w:t>
      </w:r>
      <w:r w:rsidR="00EA3451" w:rsidRPr="009D3FE1">
        <w:rPr>
          <w:color w:val="000000" w:themeColor="text1"/>
        </w:rPr>
        <w:t xml:space="preserve">In other programs, </w:t>
      </w:r>
      <w:r w:rsidR="0048535D">
        <w:rPr>
          <w:color w:val="000000" w:themeColor="text1"/>
        </w:rPr>
        <w:t>DFAT</w:t>
      </w:r>
      <w:r w:rsidR="00EA3451" w:rsidRPr="009D3FE1">
        <w:rPr>
          <w:color w:val="000000" w:themeColor="text1"/>
        </w:rPr>
        <w:t xml:space="preserve"> implements development assistance through Managing Contractors</w:t>
      </w:r>
      <w:r w:rsidR="00EA3451" w:rsidRPr="009D3FE1">
        <w:rPr>
          <w:rStyle w:val="FootnoteReference"/>
          <w:color w:val="000000" w:themeColor="text1"/>
        </w:rPr>
        <w:footnoteReference w:id="9"/>
      </w:r>
      <w:r w:rsidR="00EA3451" w:rsidRPr="009D3FE1">
        <w:rPr>
          <w:color w:val="000000" w:themeColor="text1"/>
        </w:rPr>
        <w:t xml:space="preserve"> or through multilateral organizations like the World Bank (WB)</w:t>
      </w:r>
      <w:r w:rsidR="00EA3451" w:rsidRPr="009D3FE1">
        <w:rPr>
          <w:rStyle w:val="FootnoteReference"/>
          <w:color w:val="000000" w:themeColor="text1"/>
        </w:rPr>
        <w:footnoteReference w:id="10"/>
      </w:r>
      <w:r w:rsidR="00EA3451" w:rsidRPr="009D3FE1">
        <w:rPr>
          <w:color w:val="000000" w:themeColor="text1"/>
        </w:rPr>
        <w:t xml:space="preserve">. </w:t>
      </w:r>
      <w:r w:rsidR="002E4D7D" w:rsidRPr="009D3FE1">
        <w:rPr>
          <w:color w:val="000000" w:themeColor="text1"/>
        </w:rPr>
        <w:t xml:space="preserve">Under the first scheme, Managing Contractors take full responsibility for the execution of the program including procurement and financial management, among others. Under the second scheme, </w:t>
      </w:r>
      <w:r w:rsidR="0048535D">
        <w:rPr>
          <w:color w:val="000000" w:themeColor="text1"/>
        </w:rPr>
        <w:t>DFAT</w:t>
      </w:r>
      <w:r w:rsidR="002E4D7D" w:rsidRPr="009D3FE1">
        <w:rPr>
          <w:color w:val="000000" w:themeColor="text1"/>
        </w:rPr>
        <w:t xml:space="preserve">’s assistance takes in three forms. First, </w:t>
      </w:r>
      <w:r w:rsidR="0048535D">
        <w:rPr>
          <w:color w:val="000000" w:themeColor="text1"/>
        </w:rPr>
        <w:t>DFAT</w:t>
      </w:r>
      <w:r w:rsidR="002E4D7D" w:rsidRPr="009D3FE1">
        <w:rPr>
          <w:color w:val="000000" w:themeColor="text1"/>
        </w:rPr>
        <w:t xml:space="preserve"> co-finances with a multilateral organization. In this form, </w:t>
      </w:r>
      <w:r w:rsidR="0048535D">
        <w:rPr>
          <w:color w:val="000000" w:themeColor="text1"/>
        </w:rPr>
        <w:t>DFAT</w:t>
      </w:r>
      <w:r w:rsidR="002E4D7D" w:rsidRPr="009D3FE1">
        <w:rPr>
          <w:color w:val="000000" w:themeColor="text1"/>
        </w:rPr>
        <w:t xml:space="preserve"> appoints a Managing Contractor to manage its assistance which complements that of the multilateral organization. Second, </w:t>
      </w:r>
      <w:r w:rsidR="0048535D">
        <w:rPr>
          <w:color w:val="000000" w:themeColor="text1"/>
        </w:rPr>
        <w:t>DFAT</w:t>
      </w:r>
      <w:r w:rsidR="002E4D7D" w:rsidRPr="009D3FE1">
        <w:rPr>
          <w:color w:val="000000" w:themeColor="text1"/>
        </w:rPr>
        <w:t xml:space="preserve"> channels its funds to a </w:t>
      </w:r>
      <w:r w:rsidR="008F299B" w:rsidRPr="009D3FE1">
        <w:rPr>
          <w:color w:val="000000" w:themeColor="text1"/>
        </w:rPr>
        <w:t xml:space="preserve">Trust Fund which is administered by a multilateral organization. And third, </w:t>
      </w:r>
      <w:r w:rsidR="0048535D">
        <w:rPr>
          <w:color w:val="000000" w:themeColor="text1"/>
        </w:rPr>
        <w:t>DFAT</w:t>
      </w:r>
      <w:r w:rsidR="008F299B" w:rsidRPr="009D3FE1">
        <w:rPr>
          <w:color w:val="000000" w:themeColor="text1"/>
        </w:rPr>
        <w:t xml:space="preserve"> provides financial support to specific projects or activities to be implemented by a multilateral organization</w:t>
      </w:r>
      <w:r w:rsidR="00A329BB" w:rsidRPr="009D3FE1">
        <w:rPr>
          <w:rStyle w:val="FootnoteReference"/>
          <w:color w:val="000000" w:themeColor="text1"/>
        </w:rPr>
        <w:footnoteReference w:id="11"/>
      </w:r>
      <w:r w:rsidR="008F299B" w:rsidRPr="009D3FE1">
        <w:rPr>
          <w:color w:val="000000" w:themeColor="text1"/>
        </w:rPr>
        <w:t>.</w:t>
      </w:r>
      <w:r w:rsidR="004B4D08" w:rsidRPr="009D3FE1">
        <w:rPr>
          <w:color w:val="000000" w:themeColor="text1"/>
        </w:rPr>
        <w:t xml:space="preserve"> </w:t>
      </w:r>
    </w:p>
    <w:p w:rsidR="00EA3451" w:rsidRPr="009D3FE1" w:rsidRDefault="00EA3451" w:rsidP="00DD0E13">
      <w:pPr>
        <w:spacing w:after="0" w:line="240" w:lineRule="auto"/>
        <w:jc w:val="both"/>
        <w:rPr>
          <w:color w:val="000000" w:themeColor="text1"/>
        </w:rPr>
      </w:pPr>
    </w:p>
    <w:p w:rsidR="006154ED" w:rsidRPr="009D3FE1" w:rsidRDefault="008F299B" w:rsidP="006154ED">
      <w:pPr>
        <w:spacing w:after="0" w:line="240" w:lineRule="auto"/>
        <w:jc w:val="both"/>
        <w:rPr>
          <w:caps/>
          <w:color w:val="000000" w:themeColor="text1"/>
        </w:rPr>
      </w:pPr>
      <w:r w:rsidRPr="009D3FE1">
        <w:rPr>
          <w:color w:val="000000" w:themeColor="text1"/>
        </w:rPr>
        <w:t xml:space="preserve">TAF, being </w:t>
      </w:r>
      <w:r w:rsidR="0096607F" w:rsidRPr="0078673C">
        <w:rPr>
          <w:color w:val="000000" w:themeColor="text1"/>
        </w:rPr>
        <w:t xml:space="preserve">directly </w:t>
      </w:r>
      <w:r w:rsidRPr="00D304BF">
        <w:rPr>
          <w:color w:val="000000" w:themeColor="text1"/>
        </w:rPr>
        <w:t xml:space="preserve">implemented </w:t>
      </w:r>
      <w:r w:rsidRPr="009D3FE1">
        <w:rPr>
          <w:color w:val="000000" w:themeColor="text1"/>
        </w:rPr>
        <w:t xml:space="preserve">by DSWD, </w:t>
      </w:r>
      <w:r w:rsidR="00492EC3" w:rsidRPr="009D3FE1">
        <w:rPr>
          <w:color w:val="000000" w:themeColor="text1"/>
        </w:rPr>
        <w:t>establishes</w:t>
      </w:r>
      <w:r w:rsidRPr="009D3FE1">
        <w:rPr>
          <w:color w:val="000000" w:themeColor="text1"/>
        </w:rPr>
        <w:t xml:space="preserve"> the difference with other </w:t>
      </w:r>
      <w:r w:rsidR="0048535D">
        <w:rPr>
          <w:color w:val="000000" w:themeColor="text1"/>
        </w:rPr>
        <w:t>DFAT</w:t>
      </w:r>
      <w:r w:rsidRPr="009D3FE1">
        <w:rPr>
          <w:color w:val="000000" w:themeColor="text1"/>
        </w:rPr>
        <w:t xml:space="preserve"> assistance modalities. The financial management of the Australian funds under TAF </w:t>
      </w:r>
      <w:r w:rsidR="006F3029" w:rsidRPr="009D3FE1">
        <w:rPr>
          <w:color w:val="000000" w:themeColor="text1"/>
        </w:rPr>
        <w:t>is</w:t>
      </w:r>
      <w:r w:rsidRPr="009D3FE1">
        <w:rPr>
          <w:color w:val="000000" w:themeColor="text1"/>
        </w:rPr>
        <w:t xml:space="preserve"> done in two </w:t>
      </w:r>
      <w:r w:rsidR="006F3029" w:rsidRPr="009D3FE1">
        <w:rPr>
          <w:color w:val="000000" w:themeColor="text1"/>
        </w:rPr>
        <w:t>separate arrangements</w:t>
      </w:r>
      <w:r w:rsidRPr="009D3FE1">
        <w:rPr>
          <w:color w:val="000000" w:themeColor="text1"/>
        </w:rPr>
        <w:t xml:space="preserve">. </w:t>
      </w:r>
      <w:r w:rsidR="006F3029" w:rsidRPr="009D3FE1">
        <w:rPr>
          <w:color w:val="000000" w:themeColor="text1"/>
        </w:rPr>
        <w:t xml:space="preserve">Covered by an </w:t>
      </w:r>
      <w:r w:rsidR="0048535D">
        <w:rPr>
          <w:color w:val="000000" w:themeColor="text1"/>
        </w:rPr>
        <w:t>DFAT</w:t>
      </w:r>
      <w:r w:rsidR="006F3029" w:rsidRPr="009D3FE1">
        <w:rPr>
          <w:color w:val="000000" w:themeColor="text1"/>
        </w:rPr>
        <w:t>-DSWD Agreement that took effect in June 2011, the Australian funds of Php6</w:t>
      </w:r>
      <w:proofErr w:type="gramStart"/>
      <w:r w:rsidR="006F3029" w:rsidRPr="009D3FE1">
        <w:rPr>
          <w:color w:val="000000" w:themeColor="text1"/>
        </w:rPr>
        <w:t>,403,365.51</w:t>
      </w:r>
      <w:proofErr w:type="gramEnd"/>
      <w:r w:rsidR="006F3029" w:rsidRPr="009D3FE1">
        <w:rPr>
          <w:color w:val="000000" w:themeColor="text1"/>
        </w:rPr>
        <w:t xml:space="preserve"> intended for the TAU operations</w:t>
      </w:r>
      <w:r w:rsidR="00026A5C" w:rsidRPr="009D3FE1">
        <w:rPr>
          <w:color w:val="000000" w:themeColor="text1"/>
        </w:rPr>
        <w:t xml:space="preserve"> (until January 2014, as amended)</w:t>
      </w:r>
      <w:r w:rsidR="006F3029" w:rsidRPr="009D3FE1">
        <w:rPr>
          <w:color w:val="000000" w:themeColor="text1"/>
        </w:rPr>
        <w:t xml:space="preserve"> is deposited at a Trust Account managed by DSWD. On the other hand, the </w:t>
      </w:r>
      <w:r w:rsidR="007B4584">
        <w:rPr>
          <w:color w:val="000000" w:themeColor="text1"/>
        </w:rPr>
        <w:t>AUD</w:t>
      </w:r>
      <w:r w:rsidR="006F3029" w:rsidRPr="009D3FE1">
        <w:rPr>
          <w:color w:val="000000" w:themeColor="text1"/>
        </w:rPr>
        <w:t xml:space="preserve">5 million intended for TA activities of TAF, covered by a separate </w:t>
      </w:r>
      <w:r w:rsidR="0048535D">
        <w:rPr>
          <w:color w:val="000000" w:themeColor="text1"/>
        </w:rPr>
        <w:t>DFAT</w:t>
      </w:r>
      <w:r w:rsidR="006F3029" w:rsidRPr="009D3FE1">
        <w:rPr>
          <w:color w:val="000000" w:themeColor="text1"/>
        </w:rPr>
        <w:t xml:space="preserve">-DSWD </w:t>
      </w:r>
      <w:r w:rsidR="00A329BB" w:rsidRPr="009D3FE1">
        <w:rPr>
          <w:color w:val="000000" w:themeColor="text1"/>
        </w:rPr>
        <w:t>Subsidiary Arrangement</w:t>
      </w:r>
      <w:r w:rsidR="006F3029" w:rsidRPr="009D3FE1">
        <w:rPr>
          <w:color w:val="000000" w:themeColor="text1"/>
        </w:rPr>
        <w:t xml:space="preserve"> that took effect in December 2011, is being managed by </w:t>
      </w:r>
      <w:r w:rsidR="0048535D">
        <w:rPr>
          <w:color w:val="000000" w:themeColor="text1"/>
        </w:rPr>
        <w:t>DFAT</w:t>
      </w:r>
      <w:r w:rsidR="006F3029" w:rsidRPr="009D3FE1">
        <w:rPr>
          <w:color w:val="000000" w:themeColor="text1"/>
        </w:rPr>
        <w:t>-</w:t>
      </w:r>
      <w:r w:rsidR="00A329BB" w:rsidRPr="009D3FE1">
        <w:rPr>
          <w:color w:val="000000" w:themeColor="text1"/>
        </w:rPr>
        <w:t>Manila</w:t>
      </w:r>
      <w:r w:rsidR="006F3029" w:rsidRPr="009D3FE1">
        <w:rPr>
          <w:color w:val="000000" w:themeColor="text1"/>
        </w:rPr>
        <w:t xml:space="preserve"> Office.</w:t>
      </w:r>
      <w:r w:rsidR="00CE6550" w:rsidRPr="009D3FE1">
        <w:rPr>
          <w:color w:val="000000" w:themeColor="text1"/>
        </w:rPr>
        <w:t xml:space="preserve"> Intended to support TA activities that support the implementation of DSWD’s social protection programs, the </w:t>
      </w:r>
      <w:r w:rsidR="007B4584">
        <w:rPr>
          <w:color w:val="000000" w:themeColor="text1"/>
        </w:rPr>
        <w:t>AUD</w:t>
      </w:r>
      <w:r w:rsidR="00CE6550" w:rsidRPr="009D3FE1">
        <w:rPr>
          <w:color w:val="000000" w:themeColor="text1"/>
        </w:rPr>
        <w:t xml:space="preserve">5 million </w:t>
      </w:r>
      <w:proofErr w:type="gramStart"/>
      <w:r w:rsidR="00CE6550" w:rsidRPr="009D3FE1">
        <w:rPr>
          <w:color w:val="000000" w:themeColor="text1"/>
        </w:rPr>
        <w:t>grant</w:t>
      </w:r>
      <w:proofErr w:type="gramEnd"/>
      <w:r w:rsidR="00CE6550" w:rsidRPr="009D3FE1">
        <w:rPr>
          <w:color w:val="000000" w:themeColor="text1"/>
        </w:rPr>
        <w:t xml:space="preserve"> is accessed by having</w:t>
      </w:r>
      <w:r w:rsidR="00A329BB" w:rsidRPr="009D3FE1">
        <w:rPr>
          <w:color w:val="000000" w:themeColor="text1"/>
        </w:rPr>
        <w:t xml:space="preserve"> individual TA proposals submitted to </w:t>
      </w:r>
      <w:r w:rsidR="0048535D">
        <w:rPr>
          <w:color w:val="000000" w:themeColor="text1"/>
        </w:rPr>
        <w:t>DFAT</w:t>
      </w:r>
      <w:r w:rsidR="00A329BB" w:rsidRPr="009D3FE1">
        <w:rPr>
          <w:color w:val="000000" w:themeColor="text1"/>
        </w:rPr>
        <w:t xml:space="preserve"> for review and approval. </w:t>
      </w:r>
      <w:r w:rsidR="006154ED" w:rsidRPr="009D3FE1">
        <w:rPr>
          <w:color w:val="000000" w:themeColor="text1"/>
        </w:rPr>
        <w:t xml:space="preserve">Under the TA Facility, </w:t>
      </w:r>
      <w:r w:rsidR="0048535D">
        <w:rPr>
          <w:color w:val="000000" w:themeColor="text1"/>
        </w:rPr>
        <w:t>DFAT</w:t>
      </w:r>
      <w:r w:rsidR="006154ED" w:rsidRPr="009D3FE1">
        <w:rPr>
          <w:color w:val="000000" w:themeColor="text1"/>
        </w:rPr>
        <w:t xml:space="preserve"> can directly manage small technical assistance activities for DSWD when this is agreed to be more efficient and effective.</w:t>
      </w:r>
      <w:r w:rsidR="006154ED" w:rsidRPr="009D3FE1">
        <w:rPr>
          <w:rStyle w:val="FootnoteReference"/>
          <w:color w:val="000000" w:themeColor="text1"/>
        </w:rPr>
        <w:footnoteReference w:id="12"/>
      </w:r>
      <w:r w:rsidR="006154ED" w:rsidRPr="009D3FE1">
        <w:rPr>
          <w:color w:val="000000" w:themeColor="text1"/>
        </w:rPr>
        <w:t xml:space="preserve">  </w:t>
      </w:r>
    </w:p>
    <w:p w:rsidR="006154ED" w:rsidRPr="009D3FE1" w:rsidRDefault="006154ED" w:rsidP="00DD0E13">
      <w:pPr>
        <w:spacing w:after="0" w:line="240" w:lineRule="auto"/>
        <w:jc w:val="both"/>
        <w:rPr>
          <w:color w:val="000000" w:themeColor="text1"/>
        </w:rPr>
      </w:pPr>
    </w:p>
    <w:p w:rsidR="005F7431" w:rsidRPr="009D3FE1" w:rsidRDefault="00A329BB" w:rsidP="00DD0E13">
      <w:pPr>
        <w:spacing w:after="0" w:line="240" w:lineRule="auto"/>
        <w:jc w:val="both"/>
        <w:rPr>
          <w:color w:val="000000" w:themeColor="text1"/>
        </w:rPr>
      </w:pPr>
      <w:r w:rsidRPr="009D3FE1">
        <w:rPr>
          <w:color w:val="000000" w:themeColor="text1"/>
        </w:rPr>
        <w:lastRenderedPageBreak/>
        <w:t xml:space="preserve">According to the TAF Framework, the </w:t>
      </w:r>
      <w:r w:rsidR="00CE6550" w:rsidRPr="009D3FE1">
        <w:rPr>
          <w:color w:val="000000" w:themeColor="text1"/>
        </w:rPr>
        <w:t>TAF’s Steering Committee (SC)</w:t>
      </w:r>
      <w:r w:rsidRPr="009D3FE1">
        <w:rPr>
          <w:color w:val="000000" w:themeColor="text1"/>
        </w:rPr>
        <w:t xml:space="preserve"> approves a TA list</w:t>
      </w:r>
      <w:r w:rsidR="00492EC3" w:rsidRPr="009D3FE1">
        <w:rPr>
          <w:color w:val="000000" w:themeColor="text1"/>
        </w:rPr>
        <w:t xml:space="preserve"> at the beginning of each year</w:t>
      </w:r>
      <w:r w:rsidR="00CE6550" w:rsidRPr="009D3FE1">
        <w:rPr>
          <w:color w:val="000000" w:themeColor="text1"/>
        </w:rPr>
        <w:t>. The TA</w:t>
      </w:r>
      <w:r w:rsidR="00E75E3F" w:rsidRPr="009D3FE1">
        <w:rPr>
          <w:color w:val="000000" w:themeColor="text1"/>
        </w:rPr>
        <w:t>F’s Operations Manual clearly explains the</w:t>
      </w:r>
      <w:r w:rsidR="00CE6550" w:rsidRPr="009D3FE1">
        <w:rPr>
          <w:color w:val="000000" w:themeColor="text1"/>
        </w:rPr>
        <w:t xml:space="preserve"> proposal generation </w:t>
      </w:r>
      <w:r w:rsidR="00E75E3F" w:rsidRPr="009D3FE1">
        <w:rPr>
          <w:color w:val="000000" w:themeColor="text1"/>
        </w:rPr>
        <w:t xml:space="preserve">from DSWD’s offices, bureaus, services and units (OBSUs) </w:t>
      </w:r>
      <w:r w:rsidR="00CE6550" w:rsidRPr="009D3FE1">
        <w:rPr>
          <w:color w:val="000000" w:themeColor="text1"/>
        </w:rPr>
        <w:t xml:space="preserve">and approval processes </w:t>
      </w:r>
      <w:r w:rsidR="00E75E3F" w:rsidRPr="009D3FE1">
        <w:rPr>
          <w:color w:val="000000" w:themeColor="text1"/>
        </w:rPr>
        <w:t>of the TAF’s Steering Committee</w:t>
      </w:r>
      <w:r w:rsidR="00D948F0" w:rsidRPr="009D3FE1">
        <w:rPr>
          <w:color w:val="000000" w:themeColor="text1"/>
        </w:rPr>
        <w:t xml:space="preserve"> (SC).</w:t>
      </w:r>
      <w:r w:rsidR="00E75E3F" w:rsidRPr="009D3FE1">
        <w:rPr>
          <w:color w:val="000000" w:themeColor="text1"/>
        </w:rPr>
        <w:t xml:space="preserve"> The TAU plays a very important role in all the processes including the monitoring of the implementation of approved </w:t>
      </w:r>
      <w:proofErr w:type="spellStart"/>
      <w:proofErr w:type="gramStart"/>
      <w:r w:rsidR="00E75E3F" w:rsidRPr="009D3FE1">
        <w:rPr>
          <w:color w:val="000000" w:themeColor="text1"/>
        </w:rPr>
        <w:t>TAs.</w:t>
      </w:r>
      <w:proofErr w:type="spellEnd"/>
      <w:proofErr w:type="gramEnd"/>
    </w:p>
    <w:p w:rsidR="00E75E3F" w:rsidRPr="009D3FE1" w:rsidRDefault="00E75E3F" w:rsidP="00DD0E13">
      <w:pPr>
        <w:spacing w:after="0" w:line="240" w:lineRule="auto"/>
        <w:jc w:val="both"/>
        <w:rPr>
          <w:color w:val="000000" w:themeColor="text1"/>
        </w:rPr>
      </w:pPr>
    </w:p>
    <w:p w:rsidR="00D948F0" w:rsidRPr="00D304BF" w:rsidRDefault="00D948F0" w:rsidP="00DD0E13">
      <w:pPr>
        <w:spacing w:after="0" w:line="240" w:lineRule="auto"/>
        <w:jc w:val="both"/>
        <w:rPr>
          <w:color w:val="000000" w:themeColor="text1"/>
        </w:rPr>
      </w:pPr>
      <w:r w:rsidRPr="009D3FE1">
        <w:rPr>
          <w:color w:val="000000" w:themeColor="text1"/>
        </w:rPr>
        <w:t xml:space="preserve">Before TAF, donor organizations deal individually and separately with DSWD’s OBSUs to farm out </w:t>
      </w:r>
      <w:r w:rsidR="000A3953" w:rsidRPr="009D3FE1">
        <w:rPr>
          <w:color w:val="000000" w:themeColor="text1"/>
        </w:rPr>
        <w:t xml:space="preserve">TA proposals </w:t>
      </w:r>
      <w:r w:rsidRPr="009D3FE1">
        <w:rPr>
          <w:color w:val="000000" w:themeColor="text1"/>
        </w:rPr>
        <w:t xml:space="preserve">and monitor implemented </w:t>
      </w:r>
      <w:proofErr w:type="spellStart"/>
      <w:proofErr w:type="gramStart"/>
      <w:r w:rsidRPr="009D3FE1">
        <w:rPr>
          <w:color w:val="000000" w:themeColor="text1"/>
        </w:rPr>
        <w:t>TAs.</w:t>
      </w:r>
      <w:proofErr w:type="spellEnd"/>
      <w:proofErr w:type="gramEnd"/>
      <w:r w:rsidRPr="009D3FE1">
        <w:rPr>
          <w:color w:val="000000" w:themeColor="text1"/>
        </w:rPr>
        <w:t xml:space="preserve"> This arrangement </w:t>
      </w:r>
      <w:r w:rsidR="001958FF" w:rsidRPr="009D3FE1">
        <w:rPr>
          <w:color w:val="000000" w:themeColor="text1"/>
        </w:rPr>
        <w:t xml:space="preserve">tends to create unintended overlaps and even duplication of TAs and </w:t>
      </w:r>
      <w:r w:rsidRPr="009D3FE1">
        <w:rPr>
          <w:color w:val="000000" w:themeColor="text1"/>
        </w:rPr>
        <w:t xml:space="preserve">usually provides very limited opportunity for information-sharing during and after the implementation </w:t>
      </w:r>
      <w:r w:rsidR="001958FF" w:rsidRPr="009D3FE1">
        <w:rPr>
          <w:color w:val="000000" w:themeColor="text1"/>
        </w:rPr>
        <w:t xml:space="preserve">of </w:t>
      </w:r>
      <w:proofErr w:type="spellStart"/>
      <w:proofErr w:type="gramStart"/>
      <w:r w:rsidR="001958FF" w:rsidRPr="009D3FE1">
        <w:rPr>
          <w:color w:val="000000" w:themeColor="text1"/>
        </w:rPr>
        <w:t>TAs.</w:t>
      </w:r>
      <w:proofErr w:type="spellEnd"/>
      <w:proofErr w:type="gramEnd"/>
      <w:r w:rsidR="001958FF" w:rsidRPr="009D3FE1">
        <w:rPr>
          <w:color w:val="000000" w:themeColor="text1"/>
        </w:rPr>
        <w:t xml:space="preserve"> This situation was changed with the establishment and functioning of TAF, where donors are brought together into one coordinating mechanism</w:t>
      </w:r>
      <w:r w:rsidR="005A74FD">
        <w:rPr>
          <w:color w:val="FF0000"/>
        </w:rPr>
        <w:t>,</w:t>
      </w:r>
      <w:r w:rsidR="0003693A" w:rsidRPr="009D3FE1">
        <w:rPr>
          <w:color w:val="000000" w:themeColor="text1"/>
        </w:rPr>
        <w:t xml:space="preserve"> thus avoiding tende</w:t>
      </w:r>
      <w:r w:rsidR="0003693A" w:rsidRPr="00D304BF">
        <w:rPr>
          <w:color w:val="000000" w:themeColor="text1"/>
        </w:rPr>
        <w:t xml:space="preserve">ncies of overlaps and </w:t>
      </w:r>
      <w:r w:rsidR="005A74FD" w:rsidRPr="0078673C">
        <w:rPr>
          <w:color w:val="000000" w:themeColor="text1"/>
        </w:rPr>
        <w:t>instead create</w:t>
      </w:r>
      <w:r w:rsidR="0003693A" w:rsidRPr="00D304BF">
        <w:rPr>
          <w:color w:val="000000" w:themeColor="text1"/>
        </w:rPr>
        <w:t xml:space="preserve"> more opportunities for information-sharing.</w:t>
      </w:r>
    </w:p>
    <w:p w:rsidR="00D62EF1" w:rsidRPr="009D3FE1" w:rsidRDefault="00D62EF1" w:rsidP="00A96829">
      <w:pPr>
        <w:spacing w:after="0" w:line="240" w:lineRule="auto"/>
        <w:jc w:val="both"/>
        <w:rPr>
          <w:color w:val="000000" w:themeColor="text1"/>
        </w:rPr>
      </w:pPr>
    </w:p>
    <w:p w:rsidR="009D3FE1" w:rsidRDefault="009D3FE1">
      <w:pPr>
        <w:rPr>
          <w:b/>
          <w:color w:val="000000" w:themeColor="text1"/>
        </w:rPr>
      </w:pPr>
      <w:r>
        <w:rPr>
          <w:b/>
          <w:color w:val="000000" w:themeColor="text1"/>
        </w:rPr>
        <w:br w:type="page"/>
      </w:r>
    </w:p>
    <w:p w:rsidR="002138E9" w:rsidRPr="002B6DCA" w:rsidRDefault="005D6300" w:rsidP="002B6DCA">
      <w:pPr>
        <w:pStyle w:val="ListParagraph"/>
        <w:numPr>
          <w:ilvl w:val="0"/>
          <w:numId w:val="1"/>
        </w:numPr>
        <w:spacing w:after="0" w:line="240" w:lineRule="auto"/>
        <w:jc w:val="both"/>
        <w:rPr>
          <w:b/>
          <w:smallCaps/>
          <w:color w:val="000000" w:themeColor="text1"/>
        </w:rPr>
      </w:pPr>
      <w:r w:rsidRPr="002B6DCA">
        <w:rPr>
          <w:b/>
          <w:smallCaps/>
          <w:color w:val="000000" w:themeColor="text1"/>
        </w:rPr>
        <w:lastRenderedPageBreak/>
        <w:t xml:space="preserve">Evaluation </w:t>
      </w:r>
      <w:r w:rsidR="005C422F">
        <w:rPr>
          <w:b/>
          <w:smallCaps/>
          <w:color w:val="000000" w:themeColor="text1"/>
        </w:rPr>
        <w:t xml:space="preserve">of the </w:t>
      </w:r>
      <w:r w:rsidR="00D93FBE" w:rsidRPr="002B6DCA">
        <w:rPr>
          <w:b/>
          <w:smallCaps/>
          <w:color w:val="000000" w:themeColor="text1"/>
        </w:rPr>
        <w:t xml:space="preserve">mid-term </w:t>
      </w:r>
      <w:r w:rsidR="00266362" w:rsidRPr="002B6DCA">
        <w:rPr>
          <w:b/>
          <w:smallCaps/>
          <w:color w:val="000000" w:themeColor="text1"/>
        </w:rPr>
        <w:t>performance</w:t>
      </w:r>
      <w:r w:rsidR="005C422F">
        <w:rPr>
          <w:b/>
          <w:smallCaps/>
          <w:color w:val="000000" w:themeColor="text1"/>
        </w:rPr>
        <w:t xml:space="preserve"> of T</w:t>
      </w:r>
      <w:r w:rsidR="006B5908">
        <w:rPr>
          <w:b/>
          <w:smallCaps/>
          <w:color w:val="000000" w:themeColor="text1"/>
        </w:rPr>
        <w:t>A</w:t>
      </w:r>
      <w:r w:rsidR="00A86289">
        <w:rPr>
          <w:b/>
          <w:smallCaps/>
          <w:color w:val="000000" w:themeColor="text1"/>
        </w:rPr>
        <w:t>F</w:t>
      </w:r>
    </w:p>
    <w:p w:rsidR="00EF57DE" w:rsidRPr="009D3FE1" w:rsidRDefault="00EF57DE" w:rsidP="00EF57DE">
      <w:pPr>
        <w:pStyle w:val="ListParagraph"/>
        <w:spacing w:after="0" w:line="240" w:lineRule="auto"/>
        <w:ind w:left="360"/>
        <w:jc w:val="both"/>
        <w:rPr>
          <w:b/>
          <w:smallCaps/>
          <w:color w:val="000000" w:themeColor="text1"/>
        </w:rPr>
      </w:pPr>
    </w:p>
    <w:p w:rsidR="00817320" w:rsidRPr="009D3FE1" w:rsidRDefault="005500A6" w:rsidP="00817320">
      <w:pPr>
        <w:spacing w:after="0" w:line="240" w:lineRule="auto"/>
        <w:jc w:val="both"/>
        <w:rPr>
          <w:color w:val="000000" w:themeColor="text1"/>
        </w:rPr>
      </w:pPr>
      <w:r>
        <w:rPr>
          <w:color w:val="000000" w:themeColor="text1"/>
        </w:rPr>
        <w:t>T</w:t>
      </w:r>
      <w:r w:rsidR="00817320" w:rsidRPr="009D3FE1">
        <w:rPr>
          <w:color w:val="000000" w:themeColor="text1"/>
        </w:rPr>
        <w:t xml:space="preserve">he cooperation of </w:t>
      </w:r>
      <w:r w:rsidR="00817320">
        <w:rPr>
          <w:color w:val="000000" w:themeColor="text1"/>
        </w:rPr>
        <w:t>DFAT</w:t>
      </w:r>
      <w:r w:rsidR="00817320" w:rsidRPr="009D3FE1">
        <w:rPr>
          <w:color w:val="000000" w:themeColor="text1"/>
        </w:rPr>
        <w:t xml:space="preserve"> and DSWD on TAF is designed for 48 months, from June 2011 to June 2015. As at Review time, the TAF implementation was already 28-month old, with only 20 months remaining.</w:t>
      </w:r>
    </w:p>
    <w:p w:rsidR="00817320" w:rsidRPr="009D3FE1" w:rsidRDefault="00817320" w:rsidP="00817320">
      <w:pPr>
        <w:spacing w:after="0" w:line="240" w:lineRule="auto"/>
        <w:jc w:val="both"/>
        <w:rPr>
          <w:color w:val="000000" w:themeColor="text1"/>
        </w:rPr>
      </w:pPr>
    </w:p>
    <w:p w:rsidR="00817320" w:rsidRPr="009D3FE1" w:rsidRDefault="00817320" w:rsidP="00817320">
      <w:pPr>
        <w:spacing w:after="0" w:line="240" w:lineRule="auto"/>
        <w:jc w:val="both"/>
        <w:rPr>
          <w:color w:val="000000" w:themeColor="text1"/>
        </w:rPr>
      </w:pPr>
      <w:r w:rsidRPr="009D3FE1">
        <w:rPr>
          <w:color w:val="000000" w:themeColor="text1"/>
        </w:rPr>
        <w:t>The first 10 months (June 2011-April 2012) can be described as the organizing part of TAF implementation where most of the activities were devoted to organizing the Technical Working Group or Consultative Bodies, staffing the TAU, making the 5-Year TAF Strategic Framework including the Operation Manual and orientation to DSWD OBSUs about the TAF. As such, TA development and implementation only really took off in the last 18 months (May 2012-October 2013) where most of TAF activities were focused on developing TA proposals, discussing these with donors and concluding TA implementation agreements as well as monitoring of TA implementation. The Review took note of the TAs that were already funded by other donors and were already being implemented by some DSWD OBSUs even before the TAF.</w:t>
      </w:r>
    </w:p>
    <w:p w:rsidR="00817320" w:rsidRPr="009D3FE1" w:rsidRDefault="00817320" w:rsidP="00817320">
      <w:pPr>
        <w:spacing w:after="0" w:line="240" w:lineRule="auto"/>
        <w:jc w:val="both"/>
        <w:rPr>
          <w:color w:val="000000" w:themeColor="text1"/>
        </w:rPr>
      </w:pPr>
    </w:p>
    <w:p w:rsidR="00817320" w:rsidRPr="00D304BF" w:rsidRDefault="00817320" w:rsidP="00817320">
      <w:pPr>
        <w:spacing w:after="0" w:line="240" w:lineRule="auto"/>
        <w:jc w:val="both"/>
        <w:rPr>
          <w:color w:val="000000" w:themeColor="text1"/>
        </w:rPr>
      </w:pPr>
      <w:r w:rsidRPr="009D3FE1">
        <w:rPr>
          <w:color w:val="000000" w:themeColor="text1"/>
        </w:rPr>
        <w:t>The Review examined the progress of TAF implementation by comparing, as much as practical, planned and actual accomplishments in the prov</w:t>
      </w:r>
      <w:r w:rsidR="00906967">
        <w:rPr>
          <w:color w:val="000000" w:themeColor="text1"/>
        </w:rPr>
        <w:t>ision or utilization of inputs,</w:t>
      </w:r>
      <w:r w:rsidRPr="009D3FE1">
        <w:rPr>
          <w:color w:val="000000" w:themeColor="text1"/>
        </w:rPr>
        <w:t xml:space="preserve"> in carrying out planned activities and in producing results (KRA/Outcomes, strategic objectives and goal levels specified by the TAF Performance Management Framework). </w:t>
      </w:r>
      <w:r w:rsidR="00906967" w:rsidRPr="0078673C">
        <w:rPr>
          <w:color w:val="000000" w:themeColor="text1"/>
        </w:rPr>
        <w:t xml:space="preserve">In evaluating the mid-term performance of TAF, the Review used the OECD-DAC criteria on </w:t>
      </w:r>
      <w:r w:rsidRPr="0078673C">
        <w:rPr>
          <w:color w:val="000000" w:themeColor="text1"/>
        </w:rPr>
        <w:t xml:space="preserve">relevance, effectiveness, efficiency and sustainability including DFAT’s Quality </w:t>
      </w:r>
      <w:proofErr w:type="gramStart"/>
      <w:r w:rsidRPr="0078673C">
        <w:rPr>
          <w:color w:val="000000" w:themeColor="text1"/>
        </w:rPr>
        <w:t>At</w:t>
      </w:r>
      <w:proofErr w:type="gramEnd"/>
      <w:r w:rsidRPr="0078673C">
        <w:rPr>
          <w:color w:val="000000" w:themeColor="text1"/>
        </w:rPr>
        <w:t xml:space="preserve"> Implementation (QAI) criteria on monitoring and evaluation, gender and other safeguards</w:t>
      </w:r>
      <w:r w:rsidR="00906967" w:rsidRPr="0078673C">
        <w:rPr>
          <w:color w:val="000000" w:themeColor="text1"/>
        </w:rPr>
        <w:t xml:space="preserve"> (</w:t>
      </w:r>
      <w:r w:rsidR="00906967" w:rsidRPr="00D304BF">
        <w:rPr>
          <w:color w:val="000000" w:themeColor="text1"/>
        </w:rPr>
        <w:t xml:space="preserve">see </w:t>
      </w:r>
      <w:r w:rsidR="00906967" w:rsidRPr="00D304BF">
        <w:rPr>
          <w:b/>
          <w:color w:val="000000" w:themeColor="text1"/>
        </w:rPr>
        <w:t>Annex 4</w:t>
      </w:r>
      <w:r w:rsidR="00906967" w:rsidRPr="0078673C">
        <w:rPr>
          <w:color w:val="000000" w:themeColor="text1"/>
        </w:rPr>
        <w:t>)</w:t>
      </w:r>
      <w:r w:rsidRPr="0078673C">
        <w:rPr>
          <w:color w:val="000000" w:themeColor="text1"/>
        </w:rPr>
        <w:t>.</w:t>
      </w:r>
    </w:p>
    <w:p w:rsidR="00817320" w:rsidRPr="00D304BF" w:rsidRDefault="00817320" w:rsidP="00174EA1">
      <w:pPr>
        <w:spacing w:after="0" w:line="240" w:lineRule="auto"/>
        <w:jc w:val="both"/>
        <w:rPr>
          <w:color w:val="000000" w:themeColor="text1"/>
        </w:rPr>
      </w:pPr>
    </w:p>
    <w:p w:rsidR="004C47A7" w:rsidRPr="00D304BF" w:rsidRDefault="00A04D9C" w:rsidP="00174EA1">
      <w:pPr>
        <w:spacing w:after="0" w:line="240" w:lineRule="auto"/>
        <w:jc w:val="both"/>
        <w:rPr>
          <w:color w:val="000000" w:themeColor="text1"/>
        </w:rPr>
      </w:pPr>
      <w:r w:rsidRPr="00D304BF">
        <w:rPr>
          <w:color w:val="000000" w:themeColor="text1"/>
        </w:rPr>
        <w:t xml:space="preserve">Following the </w:t>
      </w:r>
      <w:r w:rsidR="00906967" w:rsidRPr="0078673C">
        <w:rPr>
          <w:color w:val="000000" w:themeColor="text1"/>
        </w:rPr>
        <w:t xml:space="preserve">DFAT’s </w:t>
      </w:r>
      <w:r w:rsidRPr="00D304BF">
        <w:rPr>
          <w:color w:val="000000" w:themeColor="text1"/>
        </w:rPr>
        <w:t>QAI ratings matrix, the evaluation criteria standards</w:t>
      </w:r>
      <w:r w:rsidR="003E2003" w:rsidRPr="00D304BF">
        <w:rPr>
          <w:rStyle w:val="FootnoteReference"/>
          <w:color w:val="000000" w:themeColor="text1"/>
        </w:rPr>
        <w:footnoteReference w:id="13"/>
      </w:r>
      <w:r w:rsidRPr="00D304BF">
        <w:rPr>
          <w:color w:val="000000" w:themeColor="text1"/>
        </w:rPr>
        <w:t xml:space="preserve"> are s</w:t>
      </w:r>
      <w:r w:rsidR="00DA433B" w:rsidRPr="00D304BF">
        <w:rPr>
          <w:color w:val="000000" w:themeColor="text1"/>
        </w:rPr>
        <w:t>ummarized</w:t>
      </w:r>
      <w:r w:rsidRPr="00D304BF">
        <w:rPr>
          <w:color w:val="000000" w:themeColor="text1"/>
        </w:rPr>
        <w:t xml:space="preserve"> as follows:</w:t>
      </w:r>
    </w:p>
    <w:p w:rsidR="00A04D9C" w:rsidRPr="009D3FE1" w:rsidRDefault="00A04D9C" w:rsidP="00174EA1">
      <w:pPr>
        <w:spacing w:after="0" w:line="240" w:lineRule="auto"/>
        <w:jc w:val="both"/>
        <w:rPr>
          <w:color w:val="000000" w:themeColor="text1"/>
        </w:rPr>
      </w:pPr>
    </w:p>
    <w:p w:rsidR="00A04D9C" w:rsidRPr="009D3FE1" w:rsidRDefault="00A04D9C" w:rsidP="00174EA1">
      <w:pPr>
        <w:spacing w:after="0" w:line="240" w:lineRule="auto"/>
        <w:jc w:val="both"/>
        <w:rPr>
          <w:color w:val="000000" w:themeColor="text1"/>
        </w:rPr>
      </w:pPr>
      <w:r w:rsidRPr="009D3FE1">
        <w:rPr>
          <w:color w:val="000000" w:themeColor="text1"/>
          <w:u w:val="single"/>
        </w:rPr>
        <w:t xml:space="preserve">RELEVANCE: </w:t>
      </w:r>
      <w:r w:rsidRPr="009D3FE1">
        <w:rPr>
          <w:color w:val="000000" w:themeColor="text1"/>
        </w:rPr>
        <w:t>The initiative (program/project or activity</w:t>
      </w:r>
      <w:r w:rsidR="006E12EC" w:rsidRPr="009D3FE1">
        <w:rPr>
          <w:color w:val="000000" w:themeColor="text1"/>
        </w:rPr>
        <w:t>: in this case, the TAF</w:t>
      </w:r>
      <w:r w:rsidRPr="009D3FE1">
        <w:rPr>
          <w:color w:val="000000" w:themeColor="text1"/>
        </w:rPr>
        <w:t>) is the most appropriate way to meet high priority goals that Australia shares</w:t>
      </w:r>
      <w:r w:rsidR="006E12EC" w:rsidRPr="009D3FE1">
        <w:rPr>
          <w:color w:val="000000" w:themeColor="text1"/>
        </w:rPr>
        <w:t xml:space="preserve"> with its development partners (in this case, the GOP, DSWD) in the given context</w:t>
      </w:r>
    </w:p>
    <w:p w:rsidR="006E12EC" w:rsidRPr="009D3FE1" w:rsidRDefault="006E12EC" w:rsidP="00174EA1">
      <w:pPr>
        <w:spacing w:after="0" w:line="240" w:lineRule="auto"/>
        <w:jc w:val="both"/>
        <w:rPr>
          <w:color w:val="000000" w:themeColor="text1"/>
        </w:rPr>
      </w:pPr>
    </w:p>
    <w:p w:rsidR="006E12EC" w:rsidRPr="009D3FE1" w:rsidRDefault="006E12EC" w:rsidP="00174EA1">
      <w:pPr>
        <w:spacing w:after="0" w:line="240" w:lineRule="auto"/>
        <w:jc w:val="both"/>
        <w:rPr>
          <w:color w:val="000000" w:themeColor="text1"/>
        </w:rPr>
      </w:pPr>
      <w:r w:rsidRPr="009D3FE1">
        <w:rPr>
          <w:color w:val="000000" w:themeColor="text1"/>
          <w:u w:val="single"/>
        </w:rPr>
        <w:t>EFFECTIVENESS</w:t>
      </w:r>
      <w:r w:rsidRPr="009D3FE1">
        <w:rPr>
          <w:color w:val="000000" w:themeColor="text1"/>
        </w:rPr>
        <w:t>: The initiative (or TAF) is meeting or will meet its outcomes</w:t>
      </w:r>
    </w:p>
    <w:p w:rsidR="006E12EC" w:rsidRPr="009D3FE1" w:rsidRDefault="006E12EC" w:rsidP="00174EA1">
      <w:pPr>
        <w:spacing w:after="0" w:line="240" w:lineRule="auto"/>
        <w:jc w:val="both"/>
        <w:rPr>
          <w:color w:val="000000" w:themeColor="text1"/>
        </w:rPr>
      </w:pPr>
    </w:p>
    <w:p w:rsidR="006E12EC" w:rsidRPr="009D3FE1" w:rsidRDefault="006E12EC" w:rsidP="00174EA1">
      <w:pPr>
        <w:spacing w:after="0" w:line="240" w:lineRule="auto"/>
        <w:jc w:val="both"/>
        <w:rPr>
          <w:color w:val="000000" w:themeColor="text1"/>
        </w:rPr>
      </w:pPr>
      <w:r w:rsidRPr="009D3FE1">
        <w:rPr>
          <w:color w:val="000000" w:themeColor="text1"/>
          <w:u w:val="single"/>
        </w:rPr>
        <w:t>EFFICIENCY</w:t>
      </w:r>
      <w:r w:rsidRPr="009D3FE1">
        <w:rPr>
          <w:color w:val="000000" w:themeColor="text1"/>
        </w:rPr>
        <w:t>: The resources allocated to the initiative (or TAF) are appropriate to the outputs achieved.</w:t>
      </w:r>
    </w:p>
    <w:p w:rsidR="006E12EC" w:rsidRPr="009D3FE1" w:rsidRDefault="006E12EC" w:rsidP="00174EA1">
      <w:pPr>
        <w:spacing w:after="0" w:line="240" w:lineRule="auto"/>
        <w:jc w:val="both"/>
        <w:rPr>
          <w:color w:val="000000" w:themeColor="text1"/>
        </w:rPr>
      </w:pPr>
    </w:p>
    <w:p w:rsidR="006E12EC" w:rsidRPr="009D3FE1" w:rsidRDefault="006E12EC" w:rsidP="00174EA1">
      <w:pPr>
        <w:spacing w:after="0" w:line="240" w:lineRule="auto"/>
        <w:jc w:val="both"/>
        <w:rPr>
          <w:color w:val="000000" w:themeColor="text1"/>
        </w:rPr>
      </w:pPr>
      <w:r w:rsidRPr="009D3FE1">
        <w:rPr>
          <w:color w:val="000000" w:themeColor="text1"/>
          <w:u w:val="single"/>
        </w:rPr>
        <w:t>SUSTAINABILITY:</w:t>
      </w:r>
      <w:r w:rsidRPr="009D3FE1">
        <w:rPr>
          <w:color w:val="000000" w:themeColor="text1"/>
        </w:rPr>
        <w:t xml:space="preserve"> The initiative (the TAF) is well-positioned to ensure that benefits will endure after Australia’s involvement ceases</w:t>
      </w:r>
    </w:p>
    <w:p w:rsidR="006E12EC" w:rsidRPr="009D3FE1" w:rsidRDefault="006E12EC" w:rsidP="00174EA1">
      <w:pPr>
        <w:spacing w:after="0" w:line="240" w:lineRule="auto"/>
        <w:jc w:val="both"/>
        <w:rPr>
          <w:color w:val="000000" w:themeColor="text1"/>
        </w:rPr>
      </w:pPr>
    </w:p>
    <w:p w:rsidR="006E12EC" w:rsidRPr="009D3FE1" w:rsidRDefault="006E12EC" w:rsidP="00174EA1">
      <w:pPr>
        <w:spacing w:after="0" w:line="240" w:lineRule="auto"/>
        <w:jc w:val="both"/>
        <w:rPr>
          <w:color w:val="000000" w:themeColor="text1"/>
        </w:rPr>
      </w:pPr>
      <w:r w:rsidRPr="009D3FE1">
        <w:rPr>
          <w:color w:val="000000" w:themeColor="text1"/>
          <w:u w:val="single"/>
        </w:rPr>
        <w:t>MONITORING &amp; EVALUATION</w:t>
      </w:r>
      <w:r w:rsidRPr="009D3FE1">
        <w:rPr>
          <w:color w:val="000000" w:themeColor="text1"/>
        </w:rPr>
        <w:t>: An appropriate M&amp;E system is in place, provides robust information and informs management of the initiative (or TAF) towards outcomes</w:t>
      </w:r>
    </w:p>
    <w:p w:rsidR="006E12EC" w:rsidRPr="009D3FE1" w:rsidRDefault="006E12EC" w:rsidP="00174EA1">
      <w:pPr>
        <w:spacing w:after="0" w:line="240" w:lineRule="auto"/>
        <w:jc w:val="both"/>
        <w:rPr>
          <w:color w:val="000000" w:themeColor="text1"/>
        </w:rPr>
      </w:pPr>
    </w:p>
    <w:p w:rsidR="00143F76" w:rsidRDefault="006E12EC" w:rsidP="005500A6">
      <w:pPr>
        <w:spacing w:after="0" w:line="240" w:lineRule="auto"/>
        <w:jc w:val="both"/>
        <w:rPr>
          <w:color w:val="000000" w:themeColor="text1"/>
        </w:rPr>
      </w:pPr>
      <w:r w:rsidRPr="009D3FE1">
        <w:rPr>
          <w:color w:val="000000" w:themeColor="text1"/>
          <w:u w:val="single"/>
        </w:rPr>
        <w:t>GENDER</w:t>
      </w:r>
      <w:r w:rsidRPr="009D3FE1">
        <w:rPr>
          <w:color w:val="000000" w:themeColor="text1"/>
        </w:rPr>
        <w:t>: The initiative (or TAF) integrates appropriate strategies to advance gender equality a</w:t>
      </w:r>
      <w:r w:rsidR="005500A6">
        <w:rPr>
          <w:color w:val="000000" w:themeColor="text1"/>
        </w:rPr>
        <w:t>nd promote women’s empowerment.</w:t>
      </w:r>
    </w:p>
    <w:p w:rsidR="005500A6" w:rsidRPr="005500A6" w:rsidRDefault="005500A6" w:rsidP="005500A6">
      <w:pPr>
        <w:spacing w:after="0" w:line="240" w:lineRule="auto"/>
        <w:jc w:val="both"/>
        <w:rPr>
          <w:color w:val="000000" w:themeColor="text1"/>
        </w:rPr>
      </w:pPr>
    </w:p>
    <w:p w:rsidR="003F7F4C" w:rsidRDefault="003F7F4C">
      <w:pPr>
        <w:rPr>
          <w:b/>
          <w:smallCaps/>
          <w:color w:val="000000" w:themeColor="text1"/>
        </w:rPr>
      </w:pPr>
      <w:r>
        <w:rPr>
          <w:b/>
          <w:smallCaps/>
          <w:color w:val="000000" w:themeColor="text1"/>
        </w:rPr>
        <w:br w:type="page"/>
      </w:r>
    </w:p>
    <w:p w:rsidR="002138E9" w:rsidRPr="00AA2119" w:rsidRDefault="002138E9" w:rsidP="00AA2119">
      <w:pPr>
        <w:pStyle w:val="ListParagraph"/>
        <w:numPr>
          <w:ilvl w:val="1"/>
          <w:numId w:val="1"/>
        </w:numPr>
        <w:spacing w:after="0" w:line="240" w:lineRule="auto"/>
        <w:jc w:val="both"/>
        <w:rPr>
          <w:b/>
          <w:color w:val="000000" w:themeColor="text1"/>
        </w:rPr>
      </w:pPr>
      <w:r w:rsidRPr="00AA2119">
        <w:rPr>
          <w:b/>
          <w:smallCaps/>
          <w:color w:val="000000" w:themeColor="text1"/>
        </w:rPr>
        <w:lastRenderedPageBreak/>
        <w:t>Relevance</w:t>
      </w:r>
      <w:r w:rsidR="00095640" w:rsidRPr="00AA2119">
        <w:rPr>
          <w:color w:val="000000" w:themeColor="text1"/>
        </w:rPr>
        <w:t xml:space="preserve"> [Rating: 5]</w:t>
      </w:r>
    </w:p>
    <w:p w:rsidR="00C506B2" w:rsidRPr="009D3FE1" w:rsidRDefault="00C506B2" w:rsidP="006C6F02">
      <w:pPr>
        <w:spacing w:after="0" w:line="240" w:lineRule="auto"/>
        <w:jc w:val="both"/>
        <w:rPr>
          <w:smallCaps/>
          <w:color w:val="000000" w:themeColor="text1"/>
        </w:rPr>
      </w:pPr>
    </w:p>
    <w:p w:rsidR="00A514EB" w:rsidRPr="009D3FE1" w:rsidRDefault="006E12EC" w:rsidP="006E12EC">
      <w:pPr>
        <w:spacing w:after="0" w:line="240" w:lineRule="auto"/>
        <w:jc w:val="both"/>
        <w:rPr>
          <w:color w:val="000000" w:themeColor="text1"/>
        </w:rPr>
      </w:pPr>
      <w:r w:rsidRPr="009D3FE1">
        <w:rPr>
          <w:color w:val="000000" w:themeColor="text1"/>
        </w:rPr>
        <w:t>Overall, relevance of TAF is</w:t>
      </w:r>
      <w:r w:rsidR="00A514EB" w:rsidRPr="009D3FE1">
        <w:rPr>
          <w:color w:val="000000" w:themeColor="text1"/>
        </w:rPr>
        <w:t xml:space="preserve"> high</w:t>
      </w:r>
      <w:r w:rsidRPr="009D3FE1">
        <w:rPr>
          <w:color w:val="000000" w:themeColor="text1"/>
        </w:rPr>
        <w:t xml:space="preserve">. Its goal of contributing to improved service delivery of social protection programs to enable the poor overcome poverty and manage risks is consistent with the Philippine Development Plan for 2011-2016 and also consistent with Australia-Philippines Aid Program Strategy for 2012-2017. Its project purpose of coordinating and harmonizing TAs of various donor organizations and, in the process, capacitate OBSUs to manage TAs remains responsive of the current need of DSWD. TAF’s relevance as model for harmonizing donors’ agenda and TA coordination is </w:t>
      </w:r>
      <w:r w:rsidR="00A514EB" w:rsidRPr="009D3FE1">
        <w:rPr>
          <w:color w:val="000000" w:themeColor="text1"/>
        </w:rPr>
        <w:t>also high.</w:t>
      </w:r>
      <w:r w:rsidRPr="009D3FE1">
        <w:rPr>
          <w:color w:val="000000" w:themeColor="text1"/>
        </w:rPr>
        <w:t xml:space="preserve"> </w:t>
      </w:r>
    </w:p>
    <w:p w:rsidR="00A514EB" w:rsidRPr="009D3FE1" w:rsidRDefault="00A514EB" w:rsidP="006E12EC">
      <w:pPr>
        <w:spacing w:after="0" w:line="240" w:lineRule="auto"/>
        <w:jc w:val="both"/>
        <w:rPr>
          <w:color w:val="000000" w:themeColor="text1"/>
        </w:rPr>
      </w:pPr>
    </w:p>
    <w:p w:rsidR="00A514EB" w:rsidRPr="009D3FE1" w:rsidRDefault="006E12EC" w:rsidP="006E12EC">
      <w:pPr>
        <w:spacing w:after="0" w:line="240" w:lineRule="auto"/>
        <w:jc w:val="both"/>
        <w:rPr>
          <w:color w:val="000000" w:themeColor="text1"/>
        </w:rPr>
      </w:pPr>
      <w:r w:rsidRPr="009D3FE1">
        <w:rPr>
          <w:color w:val="000000" w:themeColor="text1"/>
        </w:rPr>
        <w:t xml:space="preserve">At present, there is no other office in DSWD that coordinates and monitors </w:t>
      </w:r>
      <w:proofErr w:type="spellStart"/>
      <w:proofErr w:type="gramStart"/>
      <w:r w:rsidRPr="009D3FE1">
        <w:rPr>
          <w:color w:val="000000" w:themeColor="text1"/>
        </w:rPr>
        <w:t>TAs.</w:t>
      </w:r>
      <w:proofErr w:type="spellEnd"/>
      <w:proofErr w:type="gramEnd"/>
      <w:r w:rsidRPr="009D3FE1">
        <w:rPr>
          <w:color w:val="000000" w:themeColor="text1"/>
        </w:rPr>
        <w:t xml:space="preserve"> Since 2012, the PDPB’s External Affairs Division is only focusing on ASEAN, APEC and other regional and international agreements and commitments on social welfare. This leaves TAF the only mechanism in DSWD that coordinates TAs of various donor organizations. </w:t>
      </w:r>
    </w:p>
    <w:p w:rsidR="00A514EB" w:rsidRPr="009D3FE1" w:rsidRDefault="00A514EB" w:rsidP="006E12EC">
      <w:pPr>
        <w:spacing w:after="0" w:line="240" w:lineRule="auto"/>
        <w:jc w:val="both"/>
        <w:rPr>
          <w:color w:val="000000" w:themeColor="text1"/>
        </w:rPr>
      </w:pPr>
    </w:p>
    <w:p w:rsidR="006E12EC" w:rsidRPr="009D3FE1" w:rsidRDefault="006E12EC" w:rsidP="006E12EC">
      <w:pPr>
        <w:spacing w:after="0" w:line="240" w:lineRule="auto"/>
        <w:jc w:val="both"/>
        <w:rPr>
          <w:color w:val="000000" w:themeColor="text1"/>
        </w:rPr>
      </w:pPr>
      <w:r w:rsidRPr="009D3FE1">
        <w:rPr>
          <w:color w:val="000000" w:themeColor="text1"/>
        </w:rPr>
        <w:t>DSWD values the relevance of TAF. This is strongly expressed by DSWD’s issuance of Memorandum Circular in February 2012 which manifests TAF’s trajectory towards the newly created Resource Generation and Management Office (RGMO). TAF’s relevance is also strongly demonstrated by the regular invitation of TAU’s representative to DSWD’s top level Management Committee (ManCom) meetings.</w:t>
      </w:r>
    </w:p>
    <w:p w:rsidR="006E12EC" w:rsidRPr="009D3FE1" w:rsidRDefault="006E12EC" w:rsidP="006C6F02">
      <w:pPr>
        <w:spacing w:after="0" w:line="240" w:lineRule="auto"/>
        <w:jc w:val="both"/>
        <w:rPr>
          <w:smallCaps/>
          <w:color w:val="000000" w:themeColor="text1"/>
        </w:rPr>
      </w:pPr>
    </w:p>
    <w:p w:rsidR="00A514EB" w:rsidRPr="009D3FE1" w:rsidRDefault="00A54B69" w:rsidP="00A514EB">
      <w:pPr>
        <w:spacing w:after="0" w:line="240" w:lineRule="auto"/>
        <w:rPr>
          <w:color w:val="000000" w:themeColor="text1"/>
        </w:rPr>
      </w:pPr>
      <w:r w:rsidRPr="009D3FE1">
        <w:rPr>
          <w:color w:val="000000" w:themeColor="text1"/>
        </w:rPr>
        <w:t xml:space="preserve">The following discussions explain why the </w:t>
      </w:r>
      <w:r w:rsidR="00BE7C99" w:rsidRPr="009D3FE1">
        <w:rPr>
          <w:color w:val="000000" w:themeColor="text1"/>
        </w:rPr>
        <w:t>“R</w:t>
      </w:r>
      <w:r w:rsidRPr="009D3FE1">
        <w:rPr>
          <w:color w:val="000000" w:themeColor="text1"/>
        </w:rPr>
        <w:t>elevance</w:t>
      </w:r>
      <w:r w:rsidR="00BE7C99" w:rsidRPr="009D3FE1">
        <w:rPr>
          <w:color w:val="000000" w:themeColor="text1"/>
        </w:rPr>
        <w:t>”</w:t>
      </w:r>
      <w:r w:rsidRPr="009D3FE1">
        <w:rPr>
          <w:color w:val="000000" w:themeColor="text1"/>
        </w:rPr>
        <w:t xml:space="preserve"> of TAF is rated </w:t>
      </w:r>
      <w:r w:rsidR="00BE7C99" w:rsidRPr="009D3FE1">
        <w:rPr>
          <w:color w:val="000000" w:themeColor="text1"/>
        </w:rPr>
        <w:t>“High”.</w:t>
      </w:r>
    </w:p>
    <w:p w:rsidR="006E12EC" w:rsidRPr="009D3FE1" w:rsidRDefault="00A514EB" w:rsidP="00A514EB">
      <w:pPr>
        <w:spacing w:after="0" w:line="240" w:lineRule="auto"/>
        <w:rPr>
          <w:color w:val="000000" w:themeColor="text1"/>
        </w:rPr>
      </w:pPr>
      <w:r w:rsidRPr="009D3FE1">
        <w:rPr>
          <w:color w:val="000000" w:themeColor="text1"/>
        </w:rPr>
        <w:t xml:space="preserve"> </w:t>
      </w:r>
    </w:p>
    <w:p w:rsidR="005D6300" w:rsidRPr="00DD4CEA" w:rsidRDefault="003809F8" w:rsidP="006C74FB">
      <w:pPr>
        <w:pStyle w:val="ListParagraph"/>
        <w:numPr>
          <w:ilvl w:val="0"/>
          <w:numId w:val="9"/>
        </w:numPr>
        <w:spacing w:after="0" w:line="240" w:lineRule="auto"/>
        <w:rPr>
          <w:b/>
          <w:smallCaps/>
          <w:color w:val="000000" w:themeColor="text1"/>
        </w:rPr>
      </w:pPr>
      <w:r w:rsidRPr="00DD4CEA">
        <w:rPr>
          <w:b/>
          <w:smallCaps/>
          <w:color w:val="000000" w:themeColor="text1"/>
        </w:rPr>
        <w:t>TAF’s Alignment W</w:t>
      </w:r>
      <w:r w:rsidR="00FD1AF1" w:rsidRPr="00DD4CEA">
        <w:rPr>
          <w:b/>
          <w:smallCaps/>
          <w:color w:val="000000" w:themeColor="text1"/>
        </w:rPr>
        <w:t>ith</w:t>
      </w:r>
      <w:r w:rsidRPr="00DD4CEA">
        <w:rPr>
          <w:b/>
          <w:smallCaps/>
          <w:color w:val="000000" w:themeColor="text1"/>
        </w:rPr>
        <w:t xml:space="preserve"> Current Macro Policy and National Strategic F</w:t>
      </w:r>
      <w:r w:rsidR="00FD1AF1" w:rsidRPr="00DD4CEA">
        <w:rPr>
          <w:b/>
          <w:smallCaps/>
          <w:color w:val="000000" w:themeColor="text1"/>
        </w:rPr>
        <w:t>rameworks</w:t>
      </w:r>
    </w:p>
    <w:p w:rsidR="00FD1AF1" w:rsidRPr="009D3FE1" w:rsidRDefault="00FD1AF1" w:rsidP="003B04CC">
      <w:pPr>
        <w:spacing w:after="0" w:line="240" w:lineRule="auto"/>
        <w:jc w:val="both"/>
        <w:rPr>
          <w:color w:val="000000" w:themeColor="text1"/>
        </w:rPr>
      </w:pPr>
    </w:p>
    <w:p w:rsidR="003B04CC" w:rsidRPr="009D3FE1" w:rsidRDefault="004A45F3" w:rsidP="003B04CC">
      <w:pPr>
        <w:spacing w:after="0" w:line="240" w:lineRule="auto"/>
        <w:jc w:val="both"/>
        <w:rPr>
          <w:color w:val="000000" w:themeColor="text1"/>
        </w:rPr>
      </w:pPr>
      <w:r w:rsidRPr="009D3FE1">
        <w:rPr>
          <w:color w:val="000000" w:themeColor="text1"/>
        </w:rPr>
        <w:t>TAF’s objective of improving the delivery of social protection programs</w:t>
      </w:r>
      <w:r w:rsidR="004656D3" w:rsidRPr="009D3FE1">
        <w:rPr>
          <w:color w:val="000000" w:themeColor="text1"/>
        </w:rPr>
        <w:t xml:space="preserve"> aimed at enabling the poor overcome poverty and manage risks is consistent with the national development priorities of the Philippines and Australia’s development cooper</w:t>
      </w:r>
      <w:r w:rsidR="00A54B69" w:rsidRPr="009D3FE1">
        <w:rPr>
          <w:color w:val="000000" w:themeColor="text1"/>
        </w:rPr>
        <w:t>ation strategy:</w:t>
      </w:r>
    </w:p>
    <w:p w:rsidR="003B04CC" w:rsidRPr="009D3FE1" w:rsidRDefault="003B04CC" w:rsidP="003B04CC">
      <w:pPr>
        <w:spacing w:after="0" w:line="240" w:lineRule="auto"/>
        <w:jc w:val="both"/>
        <w:rPr>
          <w:color w:val="000000" w:themeColor="text1"/>
        </w:rPr>
      </w:pPr>
    </w:p>
    <w:p w:rsidR="00FD1AF1" w:rsidRPr="009D3FE1" w:rsidRDefault="005F5241" w:rsidP="006C74FB">
      <w:pPr>
        <w:pStyle w:val="ListParagraph"/>
        <w:numPr>
          <w:ilvl w:val="0"/>
          <w:numId w:val="20"/>
        </w:numPr>
        <w:spacing w:after="0" w:line="240" w:lineRule="auto"/>
        <w:jc w:val="both"/>
        <w:rPr>
          <w:color w:val="000000" w:themeColor="text1"/>
        </w:rPr>
      </w:pPr>
      <w:r w:rsidRPr="009D3FE1">
        <w:rPr>
          <w:caps/>
          <w:color w:val="000000" w:themeColor="text1"/>
        </w:rPr>
        <w:t>A</w:t>
      </w:r>
      <w:r w:rsidR="00FD1AF1" w:rsidRPr="009D3FE1">
        <w:rPr>
          <w:color w:val="000000" w:themeColor="text1"/>
        </w:rPr>
        <w:t xml:space="preserve">lignment with </w:t>
      </w:r>
      <w:r w:rsidRPr="009D3FE1">
        <w:rPr>
          <w:color w:val="000000" w:themeColor="text1"/>
        </w:rPr>
        <w:t>P</w:t>
      </w:r>
      <w:r w:rsidR="00FD1AF1" w:rsidRPr="009D3FE1">
        <w:rPr>
          <w:color w:val="000000" w:themeColor="text1"/>
        </w:rPr>
        <w:t>hilippine</w:t>
      </w:r>
      <w:r w:rsidRPr="009D3FE1">
        <w:rPr>
          <w:color w:val="000000" w:themeColor="text1"/>
        </w:rPr>
        <w:t xml:space="preserve"> Development P</w:t>
      </w:r>
      <w:r w:rsidR="00FD1AF1" w:rsidRPr="009D3FE1">
        <w:rPr>
          <w:color w:val="000000" w:themeColor="text1"/>
        </w:rPr>
        <w:t>lan</w:t>
      </w:r>
    </w:p>
    <w:p w:rsidR="00FD1AF1" w:rsidRPr="009D3FE1" w:rsidRDefault="00FD1AF1" w:rsidP="003B04CC">
      <w:pPr>
        <w:spacing w:after="0" w:line="240" w:lineRule="auto"/>
        <w:jc w:val="both"/>
        <w:rPr>
          <w:color w:val="000000" w:themeColor="text1"/>
        </w:rPr>
      </w:pPr>
    </w:p>
    <w:p w:rsidR="004656D3" w:rsidRPr="009D3FE1" w:rsidRDefault="002A460C" w:rsidP="00B340F8">
      <w:pPr>
        <w:spacing w:after="0" w:line="240" w:lineRule="auto"/>
        <w:ind w:left="720"/>
        <w:jc w:val="both"/>
        <w:rPr>
          <w:color w:val="000000" w:themeColor="text1"/>
        </w:rPr>
      </w:pPr>
      <w:r w:rsidRPr="009D3FE1">
        <w:rPr>
          <w:color w:val="000000" w:themeColor="text1"/>
        </w:rPr>
        <w:t>Improving the delivery of social protection programs, to which TAF is expected to contribute, is consistent with the Philippines’ human development and targets for Millennium Development Goals (MDG). This is explicitly articulated by the Philippine Development Plan for 2011-2016 under Inclusive Growth Strategy and Social Protection (PDP, pages 26-29 and 244-262).</w:t>
      </w:r>
    </w:p>
    <w:p w:rsidR="004656D3" w:rsidRPr="009D3FE1" w:rsidRDefault="004656D3" w:rsidP="003B04CC">
      <w:pPr>
        <w:spacing w:after="0" w:line="240" w:lineRule="auto"/>
        <w:jc w:val="both"/>
        <w:rPr>
          <w:color w:val="000000" w:themeColor="text1"/>
        </w:rPr>
      </w:pPr>
    </w:p>
    <w:p w:rsidR="00FD1AF1" w:rsidRPr="009D3FE1" w:rsidRDefault="005F5241" w:rsidP="006C74FB">
      <w:pPr>
        <w:pStyle w:val="ListParagraph"/>
        <w:numPr>
          <w:ilvl w:val="0"/>
          <w:numId w:val="20"/>
        </w:numPr>
        <w:spacing w:after="0" w:line="240" w:lineRule="auto"/>
        <w:jc w:val="both"/>
        <w:rPr>
          <w:color w:val="000000" w:themeColor="text1"/>
        </w:rPr>
      </w:pPr>
      <w:r w:rsidRPr="009D3FE1">
        <w:rPr>
          <w:color w:val="000000" w:themeColor="text1"/>
        </w:rPr>
        <w:t>A</w:t>
      </w:r>
      <w:r w:rsidR="00FD1AF1" w:rsidRPr="009D3FE1">
        <w:rPr>
          <w:color w:val="000000" w:themeColor="text1"/>
        </w:rPr>
        <w:t>lignme</w:t>
      </w:r>
      <w:r w:rsidRPr="009D3FE1">
        <w:rPr>
          <w:color w:val="000000" w:themeColor="text1"/>
        </w:rPr>
        <w:t>nt with Australia-Philippine Development Cooperation S</w:t>
      </w:r>
      <w:r w:rsidR="00FD1AF1" w:rsidRPr="009D3FE1">
        <w:rPr>
          <w:color w:val="000000" w:themeColor="text1"/>
        </w:rPr>
        <w:t>trategy</w:t>
      </w:r>
    </w:p>
    <w:p w:rsidR="00FD1AF1" w:rsidRPr="009D3FE1" w:rsidRDefault="00FD1AF1" w:rsidP="002A460C">
      <w:pPr>
        <w:spacing w:after="0" w:line="240" w:lineRule="auto"/>
        <w:rPr>
          <w:color w:val="000000" w:themeColor="text1"/>
        </w:rPr>
      </w:pPr>
    </w:p>
    <w:p w:rsidR="00B340F8" w:rsidRPr="00D304BF" w:rsidRDefault="006B3243" w:rsidP="005500A6">
      <w:pPr>
        <w:spacing w:after="0" w:line="240" w:lineRule="auto"/>
        <w:ind w:left="720"/>
        <w:jc w:val="both"/>
        <w:rPr>
          <w:color w:val="000000" w:themeColor="text1"/>
        </w:rPr>
      </w:pPr>
      <w:r w:rsidRPr="009D3FE1">
        <w:rPr>
          <w:color w:val="000000" w:themeColor="text1"/>
        </w:rPr>
        <w:t>One of the strategic objectives of Australia’s development cooperation with the Philippines is about “strengthening basic services for the poor” which is further articulated in the Australia-Philippines Development Cooperation Program</w:t>
      </w:r>
      <w:r w:rsidR="00A54B69" w:rsidRPr="009D3FE1">
        <w:rPr>
          <w:color w:val="000000" w:themeColor="text1"/>
        </w:rPr>
        <w:t xml:space="preserve"> Statement of Commitment 2012-</w:t>
      </w:r>
      <w:r w:rsidRPr="009D3FE1">
        <w:rPr>
          <w:color w:val="000000" w:themeColor="text1"/>
        </w:rPr>
        <w:t>17 agreed at GOA-GOP high level consultations</w:t>
      </w:r>
      <w:r w:rsidR="003B4A1F" w:rsidRPr="009D3FE1">
        <w:rPr>
          <w:color w:val="000000" w:themeColor="text1"/>
        </w:rPr>
        <w:t xml:space="preserve"> in March 2012 (Australia-Philippines Aid Program Strategy 2012-17, pages 4 &amp; 8).</w:t>
      </w:r>
      <w:r w:rsidR="004D5BFF" w:rsidRPr="009D3FE1">
        <w:rPr>
          <w:color w:val="000000" w:themeColor="text1"/>
        </w:rPr>
        <w:t xml:space="preserve"> </w:t>
      </w:r>
      <w:r w:rsidR="00A54B69" w:rsidRPr="009D3FE1">
        <w:rPr>
          <w:color w:val="000000" w:themeColor="text1"/>
        </w:rPr>
        <w:t xml:space="preserve">One main strategy of the Australian development cooperation to achieve this strategic objective is to improve education outcomes. Social protection programs like the CCT act on enhancing the demand side of education by ensuring that children of poor families regularly attend schools. </w:t>
      </w:r>
      <w:r w:rsidR="00A02CF3" w:rsidRPr="0078673C">
        <w:rPr>
          <w:color w:val="000000" w:themeColor="text1"/>
        </w:rPr>
        <w:t xml:space="preserve">According to </w:t>
      </w:r>
      <w:r w:rsidR="003971AA" w:rsidRPr="0078673C">
        <w:rPr>
          <w:color w:val="000000" w:themeColor="text1"/>
        </w:rPr>
        <w:t>the Philippines’ National Statistical Coordination Board (NSCB), there are 4.2 million</w:t>
      </w:r>
      <w:r w:rsidR="000A26DA" w:rsidRPr="0078673C">
        <w:rPr>
          <w:color w:val="000000" w:themeColor="text1"/>
        </w:rPr>
        <w:t xml:space="preserve"> poor families in 2012 representing 19.7% of the Philippines’ total number of families.</w:t>
      </w:r>
    </w:p>
    <w:p w:rsidR="005500A6" w:rsidRPr="009D3FE1" w:rsidRDefault="005500A6" w:rsidP="005500A6">
      <w:pPr>
        <w:spacing w:after="0" w:line="240" w:lineRule="auto"/>
        <w:ind w:left="720"/>
        <w:jc w:val="both"/>
        <w:rPr>
          <w:color w:val="000000" w:themeColor="text1"/>
        </w:rPr>
      </w:pPr>
    </w:p>
    <w:p w:rsidR="003F7F4C" w:rsidRDefault="003F7F4C">
      <w:pPr>
        <w:rPr>
          <w:color w:val="000000" w:themeColor="text1"/>
        </w:rPr>
      </w:pPr>
      <w:r>
        <w:rPr>
          <w:color w:val="000000" w:themeColor="text1"/>
        </w:rPr>
        <w:br w:type="page"/>
      </w:r>
    </w:p>
    <w:p w:rsidR="00FD1AF1" w:rsidRPr="009D3FE1" w:rsidRDefault="00E73539" w:rsidP="006C74FB">
      <w:pPr>
        <w:pStyle w:val="ListParagraph"/>
        <w:numPr>
          <w:ilvl w:val="0"/>
          <w:numId w:val="20"/>
        </w:numPr>
        <w:spacing w:after="0" w:line="240" w:lineRule="auto"/>
        <w:jc w:val="both"/>
        <w:rPr>
          <w:color w:val="000000" w:themeColor="text1"/>
        </w:rPr>
      </w:pPr>
      <w:r>
        <w:rPr>
          <w:color w:val="000000" w:themeColor="text1"/>
        </w:rPr>
        <w:lastRenderedPageBreak/>
        <w:t>Consistency of TAF With the N</w:t>
      </w:r>
      <w:r w:rsidR="006073D8" w:rsidRPr="009D3FE1">
        <w:rPr>
          <w:color w:val="000000" w:themeColor="text1"/>
        </w:rPr>
        <w:t>eed of DSWD</w:t>
      </w:r>
    </w:p>
    <w:p w:rsidR="00FD1AF1" w:rsidRPr="009D3FE1" w:rsidRDefault="00FD1AF1" w:rsidP="003B04CC">
      <w:pPr>
        <w:spacing w:after="0" w:line="240" w:lineRule="auto"/>
        <w:jc w:val="both"/>
        <w:rPr>
          <w:color w:val="000000" w:themeColor="text1"/>
        </w:rPr>
      </w:pPr>
    </w:p>
    <w:p w:rsidR="00E723D6" w:rsidRPr="009D3FE1" w:rsidRDefault="006073D8" w:rsidP="00B340F8">
      <w:pPr>
        <w:spacing w:after="0" w:line="240" w:lineRule="auto"/>
        <w:ind w:left="720"/>
        <w:jc w:val="both"/>
        <w:rPr>
          <w:color w:val="000000" w:themeColor="text1"/>
        </w:rPr>
      </w:pPr>
      <w:r w:rsidRPr="009D3FE1">
        <w:rPr>
          <w:color w:val="000000" w:themeColor="text1"/>
        </w:rPr>
        <w:t>The interest of donor organizations to support DSWD’s social protection programs remains</w:t>
      </w:r>
      <w:r w:rsidR="00702E07" w:rsidRPr="009D3FE1">
        <w:rPr>
          <w:color w:val="000000" w:themeColor="text1"/>
        </w:rPr>
        <w:t xml:space="preserve"> high as evidenced by the consistent increase of technical assistance (TAs) in 2012 and 2013</w:t>
      </w:r>
      <w:r w:rsidR="00A514EB" w:rsidRPr="009D3FE1">
        <w:rPr>
          <w:color w:val="000000" w:themeColor="text1"/>
        </w:rPr>
        <w:t>,</w:t>
      </w:r>
      <w:r w:rsidR="00702E07" w:rsidRPr="009D3FE1">
        <w:rPr>
          <w:color w:val="000000" w:themeColor="text1"/>
        </w:rPr>
        <w:t xml:space="preserve"> in addition to ODA loans and financial grants DSWD is implementing with various donor organizations</w:t>
      </w:r>
      <w:r w:rsidR="00E723D6" w:rsidRPr="009D3FE1">
        <w:rPr>
          <w:color w:val="000000" w:themeColor="text1"/>
        </w:rPr>
        <w:t xml:space="preserve"> (see </w:t>
      </w:r>
      <w:r w:rsidR="00E723D6" w:rsidRPr="002A7A65">
        <w:rPr>
          <w:b/>
          <w:color w:val="000000" w:themeColor="text1"/>
        </w:rPr>
        <w:t xml:space="preserve">Annex </w:t>
      </w:r>
      <w:r w:rsidR="002A7A65" w:rsidRPr="002A7A65">
        <w:rPr>
          <w:b/>
          <w:color w:val="000000" w:themeColor="text1"/>
        </w:rPr>
        <w:t>8</w:t>
      </w:r>
      <w:r w:rsidR="00E723D6" w:rsidRPr="002A7A65">
        <w:rPr>
          <w:color w:val="000000" w:themeColor="text1"/>
        </w:rPr>
        <w:t>)</w:t>
      </w:r>
      <w:r w:rsidR="00702E07" w:rsidRPr="002A7A65">
        <w:rPr>
          <w:color w:val="000000" w:themeColor="text1"/>
        </w:rPr>
        <w:t>.</w:t>
      </w:r>
      <w:r w:rsidR="00702E07" w:rsidRPr="009D3FE1">
        <w:rPr>
          <w:color w:val="000000" w:themeColor="text1"/>
        </w:rPr>
        <w:t xml:space="preserve"> The increasing ODA activities require a central mechanism in DSWD for donor coordination which also serves as clearing house for proposals from various DSWD units and offices, an avenue for information-sharing and an effective link of DSWD to donor organizations. These requirements are being responded to by TAF. As such, TAF is still consistent with</w:t>
      </w:r>
      <w:r w:rsidR="00E723D6" w:rsidRPr="009D3FE1">
        <w:rPr>
          <w:color w:val="000000" w:themeColor="text1"/>
        </w:rPr>
        <w:t xml:space="preserve"> and responsive to</w:t>
      </w:r>
      <w:r w:rsidR="00702E07" w:rsidRPr="009D3FE1">
        <w:rPr>
          <w:color w:val="000000" w:themeColor="text1"/>
        </w:rPr>
        <w:t xml:space="preserve"> the </w:t>
      </w:r>
      <w:r w:rsidR="00E723D6" w:rsidRPr="009D3FE1">
        <w:rPr>
          <w:color w:val="000000" w:themeColor="text1"/>
        </w:rPr>
        <w:t xml:space="preserve">present </w:t>
      </w:r>
      <w:r w:rsidR="00702E07" w:rsidRPr="009D3FE1">
        <w:rPr>
          <w:color w:val="000000" w:themeColor="text1"/>
        </w:rPr>
        <w:t>need of DSWD.</w:t>
      </w:r>
    </w:p>
    <w:p w:rsidR="00F042DF" w:rsidRPr="009D3FE1" w:rsidRDefault="00F042DF" w:rsidP="00F042DF">
      <w:pPr>
        <w:spacing w:after="0" w:line="240" w:lineRule="auto"/>
        <w:jc w:val="both"/>
        <w:rPr>
          <w:color w:val="000000" w:themeColor="text1"/>
        </w:rPr>
      </w:pPr>
    </w:p>
    <w:p w:rsidR="00FD1AF1" w:rsidRPr="00DD4CEA" w:rsidRDefault="005F5241" w:rsidP="006C74FB">
      <w:pPr>
        <w:pStyle w:val="ListParagraph"/>
        <w:numPr>
          <w:ilvl w:val="0"/>
          <w:numId w:val="9"/>
        </w:numPr>
        <w:spacing w:after="0" w:line="240" w:lineRule="auto"/>
        <w:jc w:val="both"/>
        <w:rPr>
          <w:b/>
          <w:smallCaps/>
          <w:color w:val="000000" w:themeColor="text1"/>
        </w:rPr>
      </w:pPr>
      <w:r w:rsidRPr="00DD4CEA">
        <w:rPr>
          <w:b/>
          <w:smallCaps/>
          <w:color w:val="000000" w:themeColor="text1"/>
        </w:rPr>
        <w:t>TAF</w:t>
      </w:r>
      <w:r w:rsidR="00FD1AF1" w:rsidRPr="00DD4CEA">
        <w:rPr>
          <w:b/>
          <w:smallCaps/>
          <w:color w:val="000000" w:themeColor="text1"/>
        </w:rPr>
        <w:t>’</w:t>
      </w:r>
      <w:r w:rsidRPr="00DD4CEA">
        <w:rPr>
          <w:b/>
          <w:smallCaps/>
          <w:color w:val="000000" w:themeColor="text1"/>
        </w:rPr>
        <w:t>s R</w:t>
      </w:r>
      <w:r w:rsidR="00E73539" w:rsidRPr="00DD4CEA">
        <w:rPr>
          <w:b/>
          <w:smallCaps/>
          <w:color w:val="000000" w:themeColor="text1"/>
        </w:rPr>
        <w:t>elevance as Model for Donor Harmonization A</w:t>
      </w:r>
      <w:r w:rsidR="00FD1AF1" w:rsidRPr="00DD4CEA">
        <w:rPr>
          <w:b/>
          <w:smallCaps/>
          <w:color w:val="000000" w:themeColor="text1"/>
        </w:rPr>
        <w:t>genda</w:t>
      </w:r>
    </w:p>
    <w:p w:rsidR="00FD1AF1" w:rsidRPr="009D3FE1" w:rsidRDefault="00FD1AF1" w:rsidP="00702E07">
      <w:pPr>
        <w:spacing w:after="0" w:line="240" w:lineRule="auto"/>
        <w:jc w:val="both"/>
        <w:rPr>
          <w:color w:val="000000" w:themeColor="text1"/>
        </w:rPr>
      </w:pPr>
    </w:p>
    <w:p w:rsidR="008C5E4B" w:rsidRPr="009D3FE1" w:rsidRDefault="008C5E4B" w:rsidP="00702E07">
      <w:pPr>
        <w:spacing w:after="0" w:line="240" w:lineRule="auto"/>
        <w:jc w:val="both"/>
        <w:rPr>
          <w:color w:val="000000" w:themeColor="text1"/>
        </w:rPr>
      </w:pPr>
      <w:r w:rsidRPr="009D3FE1">
        <w:rPr>
          <w:color w:val="000000" w:themeColor="text1"/>
        </w:rPr>
        <w:t xml:space="preserve">Common to DSWD and donors is the desire to harmonize ODA support for social protection programs. Both are exerting efforts to realize </w:t>
      </w:r>
      <w:r w:rsidR="00240986" w:rsidRPr="009D3FE1">
        <w:rPr>
          <w:color w:val="000000" w:themeColor="text1"/>
        </w:rPr>
        <w:t>ODA support harmonization through the TAF. The TAF presently serves as avenue for sharing not only information but also views and opinions on various matters concerning donors’ harmonization agenda and DSWD’s convergence strategies</w:t>
      </w:r>
      <w:r w:rsidR="00E723D6" w:rsidRPr="009D3FE1">
        <w:rPr>
          <w:color w:val="000000" w:themeColor="text1"/>
        </w:rPr>
        <w:t xml:space="preserve"> </w:t>
      </w:r>
      <w:r w:rsidR="00F042DF" w:rsidRPr="009D3FE1">
        <w:rPr>
          <w:color w:val="000000" w:themeColor="text1"/>
        </w:rPr>
        <w:t>of enabling</w:t>
      </w:r>
      <w:r w:rsidR="00E723D6" w:rsidRPr="009D3FE1">
        <w:rPr>
          <w:color w:val="000000" w:themeColor="text1"/>
        </w:rPr>
        <w:t xml:space="preserve"> poor Filipinos overcome poverty and manage risks</w:t>
      </w:r>
      <w:r w:rsidR="00240986" w:rsidRPr="009D3FE1">
        <w:rPr>
          <w:color w:val="000000" w:themeColor="text1"/>
        </w:rPr>
        <w:t>.</w:t>
      </w:r>
    </w:p>
    <w:p w:rsidR="008C5E4B" w:rsidRPr="009D3FE1" w:rsidRDefault="008C5E4B" w:rsidP="00702E07">
      <w:pPr>
        <w:spacing w:after="0" w:line="240" w:lineRule="auto"/>
        <w:jc w:val="both"/>
        <w:rPr>
          <w:color w:val="000000" w:themeColor="text1"/>
        </w:rPr>
      </w:pPr>
    </w:p>
    <w:p w:rsidR="002E011D" w:rsidRPr="009D3FE1" w:rsidRDefault="00305F6C" w:rsidP="00702E07">
      <w:pPr>
        <w:spacing w:after="0" w:line="240" w:lineRule="auto"/>
        <w:jc w:val="both"/>
        <w:rPr>
          <w:color w:val="000000" w:themeColor="text1"/>
        </w:rPr>
      </w:pPr>
      <w:r w:rsidRPr="009D3FE1">
        <w:rPr>
          <w:color w:val="000000" w:themeColor="text1"/>
        </w:rPr>
        <w:t>Before TAF, the External Assistance Division (EAD) of DSWD’s Policy Development and Planning Bureau (PDPB) served as the office that coordinates donors’ activities in DSWD. But the EAD (now, External Affairs Division) concentrates on</w:t>
      </w:r>
      <w:r w:rsidR="00240986" w:rsidRPr="009D3FE1">
        <w:rPr>
          <w:color w:val="000000" w:themeColor="text1"/>
        </w:rPr>
        <w:t>ly on</w:t>
      </w:r>
      <w:r w:rsidRPr="009D3FE1">
        <w:rPr>
          <w:color w:val="000000" w:themeColor="text1"/>
        </w:rPr>
        <w:t xml:space="preserve"> ASEAN and APEC affairs</w:t>
      </w:r>
      <w:r w:rsidR="00240986" w:rsidRPr="009D3FE1">
        <w:rPr>
          <w:color w:val="000000" w:themeColor="text1"/>
        </w:rPr>
        <w:t xml:space="preserve"> such that donors’ coordination particularly TAs are being carried out </w:t>
      </w:r>
      <w:r w:rsidR="00E723D6" w:rsidRPr="009D3FE1">
        <w:rPr>
          <w:color w:val="000000" w:themeColor="text1"/>
        </w:rPr>
        <w:t xml:space="preserve">now </w:t>
      </w:r>
      <w:r w:rsidR="00240986" w:rsidRPr="009D3FE1">
        <w:rPr>
          <w:color w:val="000000" w:themeColor="text1"/>
        </w:rPr>
        <w:t>by TAF. In the future, DSWD envisaged that the new Resource Generation and Management Office (RGMO) will function like the TAF.</w:t>
      </w:r>
    </w:p>
    <w:p w:rsidR="00702E07" w:rsidRPr="009D3FE1" w:rsidRDefault="00702E07" w:rsidP="00702E07">
      <w:pPr>
        <w:spacing w:after="0" w:line="240" w:lineRule="auto"/>
        <w:jc w:val="both"/>
        <w:rPr>
          <w:color w:val="000000" w:themeColor="text1"/>
        </w:rPr>
      </w:pPr>
    </w:p>
    <w:p w:rsidR="00FD1AF1" w:rsidRPr="00DD4CEA" w:rsidRDefault="005F5241" w:rsidP="006C74FB">
      <w:pPr>
        <w:pStyle w:val="ListParagraph"/>
        <w:numPr>
          <w:ilvl w:val="0"/>
          <w:numId w:val="9"/>
        </w:numPr>
        <w:spacing w:after="0" w:line="240" w:lineRule="auto"/>
        <w:jc w:val="both"/>
        <w:rPr>
          <w:b/>
          <w:smallCaps/>
          <w:color w:val="000000" w:themeColor="text1"/>
        </w:rPr>
      </w:pPr>
      <w:r w:rsidRPr="00DD4CEA">
        <w:rPr>
          <w:b/>
          <w:smallCaps/>
          <w:color w:val="000000" w:themeColor="text1"/>
        </w:rPr>
        <w:t>TAF</w:t>
      </w:r>
      <w:r w:rsidR="00FD1AF1" w:rsidRPr="00DD4CEA">
        <w:rPr>
          <w:b/>
          <w:smallCaps/>
          <w:color w:val="000000" w:themeColor="text1"/>
        </w:rPr>
        <w:t>’</w:t>
      </w:r>
      <w:r w:rsidRPr="00DD4CEA">
        <w:rPr>
          <w:b/>
          <w:smallCaps/>
          <w:color w:val="000000" w:themeColor="text1"/>
        </w:rPr>
        <w:t>s A</w:t>
      </w:r>
      <w:r w:rsidR="00E73539" w:rsidRPr="00DD4CEA">
        <w:rPr>
          <w:b/>
          <w:smallCaps/>
          <w:color w:val="000000" w:themeColor="text1"/>
        </w:rPr>
        <w:t>bility To Accommodate Activities That Support Shared O</w:t>
      </w:r>
      <w:r w:rsidR="00FD1AF1" w:rsidRPr="00DD4CEA">
        <w:rPr>
          <w:b/>
          <w:smallCaps/>
          <w:color w:val="000000" w:themeColor="text1"/>
        </w:rPr>
        <w:t>bjectives</w:t>
      </w:r>
    </w:p>
    <w:p w:rsidR="00FD1AF1" w:rsidRPr="009D3FE1" w:rsidRDefault="00FD1AF1" w:rsidP="00240986">
      <w:pPr>
        <w:spacing w:after="0" w:line="240" w:lineRule="auto"/>
        <w:rPr>
          <w:color w:val="000000" w:themeColor="text1"/>
        </w:rPr>
      </w:pPr>
    </w:p>
    <w:p w:rsidR="00240986" w:rsidRPr="009D3FE1" w:rsidRDefault="00D302ED" w:rsidP="00D302ED">
      <w:pPr>
        <w:jc w:val="both"/>
        <w:rPr>
          <w:color w:val="000000" w:themeColor="text1"/>
        </w:rPr>
      </w:pPr>
      <w:r w:rsidRPr="009D3FE1">
        <w:rPr>
          <w:color w:val="000000" w:themeColor="text1"/>
        </w:rPr>
        <w:t>TAF has demonstrated its ability to accommodate activities that support common objectives of implementing social protection programs by facilitating the</w:t>
      </w:r>
      <w:r w:rsidR="00F042DF" w:rsidRPr="009D3FE1">
        <w:rPr>
          <w:color w:val="000000" w:themeColor="text1"/>
        </w:rPr>
        <w:t xml:space="preserve"> proposal production, approval and</w:t>
      </w:r>
      <w:r w:rsidRPr="009D3FE1">
        <w:rPr>
          <w:color w:val="000000" w:themeColor="text1"/>
        </w:rPr>
        <w:t xml:space="preserve"> implementation of </w:t>
      </w:r>
      <w:r w:rsidR="002E011D" w:rsidRPr="009D3FE1">
        <w:rPr>
          <w:color w:val="000000" w:themeColor="text1"/>
        </w:rPr>
        <w:t>eight</w:t>
      </w:r>
      <w:r w:rsidRPr="009D3FE1">
        <w:rPr>
          <w:color w:val="000000" w:themeColor="text1"/>
        </w:rPr>
        <w:t xml:space="preserve"> TAs in 2012 and 2013 (see </w:t>
      </w:r>
      <w:r w:rsidR="002A7A65" w:rsidRPr="002A7A65">
        <w:rPr>
          <w:b/>
          <w:color w:val="000000" w:themeColor="text1"/>
        </w:rPr>
        <w:t>Annex 7</w:t>
      </w:r>
      <w:r w:rsidRPr="009D3FE1">
        <w:rPr>
          <w:color w:val="000000" w:themeColor="text1"/>
        </w:rPr>
        <w:t>), with approval processes of additional four TAs still ongoing. TAF was able to accommodate such activities through the TAU which coordinates donors and OBSUs</w:t>
      </w:r>
    </w:p>
    <w:p w:rsidR="00FD1AF1" w:rsidRPr="00DD4CEA" w:rsidRDefault="005F5241" w:rsidP="006C74FB">
      <w:pPr>
        <w:pStyle w:val="ListParagraph"/>
        <w:numPr>
          <w:ilvl w:val="0"/>
          <w:numId w:val="9"/>
        </w:numPr>
        <w:spacing w:after="0" w:line="240" w:lineRule="auto"/>
        <w:jc w:val="both"/>
        <w:rPr>
          <w:b/>
          <w:smallCaps/>
          <w:color w:val="000000" w:themeColor="text1"/>
        </w:rPr>
      </w:pPr>
      <w:r w:rsidRPr="00DD4CEA">
        <w:rPr>
          <w:b/>
          <w:smallCaps/>
          <w:color w:val="000000" w:themeColor="text1"/>
        </w:rPr>
        <w:t>E</w:t>
      </w:r>
      <w:r w:rsidR="00E73539" w:rsidRPr="00DD4CEA">
        <w:rPr>
          <w:b/>
          <w:smallCaps/>
          <w:color w:val="000000" w:themeColor="text1"/>
        </w:rPr>
        <w:t>xtent to W</w:t>
      </w:r>
      <w:r w:rsidR="00FD1AF1" w:rsidRPr="00DD4CEA">
        <w:rPr>
          <w:b/>
          <w:smallCaps/>
          <w:color w:val="000000" w:themeColor="text1"/>
        </w:rPr>
        <w:t xml:space="preserve">hich </w:t>
      </w:r>
      <w:r w:rsidRPr="00DD4CEA">
        <w:rPr>
          <w:b/>
          <w:smallCaps/>
          <w:color w:val="000000" w:themeColor="text1"/>
        </w:rPr>
        <w:t xml:space="preserve">TAF </w:t>
      </w:r>
      <w:r w:rsidR="00E73539" w:rsidRPr="00DD4CEA">
        <w:rPr>
          <w:b/>
          <w:smallCaps/>
          <w:color w:val="000000" w:themeColor="text1"/>
        </w:rPr>
        <w:t>Activities Are Harmonized With Other D</w:t>
      </w:r>
      <w:r w:rsidR="00FD1AF1" w:rsidRPr="00DD4CEA">
        <w:rPr>
          <w:b/>
          <w:smallCaps/>
          <w:color w:val="000000" w:themeColor="text1"/>
        </w:rPr>
        <w:t>onors</w:t>
      </w:r>
    </w:p>
    <w:p w:rsidR="005F5241" w:rsidRPr="009D3FE1" w:rsidRDefault="005F5241" w:rsidP="00D302ED">
      <w:pPr>
        <w:spacing w:after="0" w:line="240" w:lineRule="auto"/>
        <w:rPr>
          <w:color w:val="000000" w:themeColor="text1"/>
        </w:rPr>
      </w:pPr>
    </w:p>
    <w:p w:rsidR="00D302ED" w:rsidRPr="009D3FE1" w:rsidRDefault="002E011D" w:rsidP="00952EB9">
      <w:pPr>
        <w:spacing w:after="0" w:line="240" w:lineRule="auto"/>
        <w:jc w:val="both"/>
        <w:rPr>
          <w:color w:val="000000" w:themeColor="text1"/>
        </w:rPr>
      </w:pPr>
      <w:r w:rsidRPr="009D3FE1">
        <w:rPr>
          <w:color w:val="000000" w:themeColor="text1"/>
        </w:rPr>
        <w:t>While there is insufficient clarity on how h</w:t>
      </w:r>
      <w:r w:rsidR="00D302ED" w:rsidRPr="009D3FE1">
        <w:rPr>
          <w:color w:val="000000" w:themeColor="text1"/>
        </w:rPr>
        <w:t xml:space="preserve">armonization </w:t>
      </w:r>
      <w:r w:rsidRPr="009D3FE1">
        <w:rPr>
          <w:color w:val="000000" w:themeColor="text1"/>
        </w:rPr>
        <w:t xml:space="preserve">should be interpreted, there are indicators that </w:t>
      </w:r>
      <w:r w:rsidR="00952EB9" w:rsidRPr="009D3FE1">
        <w:rPr>
          <w:color w:val="000000" w:themeColor="text1"/>
        </w:rPr>
        <w:t>TA</w:t>
      </w:r>
      <w:r w:rsidRPr="009D3FE1">
        <w:rPr>
          <w:color w:val="000000" w:themeColor="text1"/>
        </w:rPr>
        <w:t>F</w:t>
      </w:r>
      <w:r w:rsidR="00952EB9" w:rsidRPr="009D3FE1">
        <w:rPr>
          <w:color w:val="000000" w:themeColor="text1"/>
        </w:rPr>
        <w:t xml:space="preserve"> is </w:t>
      </w:r>
      <w:r w:rsidRPr="009D3FE1">
        <w:rPr>
          <w:color w:val="000000" w:themeColor="text1"/>
        </w:rPr>
        <w:t>achieving donors’</w:t>
      </w:r>
      <w:r w:rsidR="00952EB9" w:rsidRPr="009D3FE1">
        <w:rPr>
          <w:color w:val="000000" w:themeColor="text1"/>
        </w:rPr>
        <w:t xml:space="preserve"> harmonization</w:t>
      </w:r>
      <w:r w:rsidRPr="009D3FE1">
        <w:rPr>
          <w:color w:val="000000" w:themeColor="text1"/>
        </w:rPr>
        <w:t xml:space="preserve"> in many ways</w:t>
      </w:r>
      <w:r w:rsidR="00952EB9" w:rsidRPr="009D3FE1">
        <w:rPr>
          <w:color w:val="000000" w:themeColor="text1"/>
        </w:rPr>
        <w:t>.</w:t>
      </w:r>
      <w:r w:rsidRPr="009D3FE1">
        <w:rPr>
          <w:color w:val="000000" w:themeColor="text1"/>
        </w:rPr>
        <w:t xml:space="preserve"> </w:t>
      </w:r>
      <w:r w:rsidR="00362206" w:rsidRPr="009D3FE1">
        <w:rPr>
          <w:color w:val="000000" w:themeColor="text1"/>
        </w:rPr>
        <w:t>One of the indicators is the ability of TAF to rationalize TAs along eight strategic priorities of social protection. The ratio of priority and strategic TAs may not be ideal though but this rationalization may not have had happened without the TAF doing coordination and orchestration</w:t>
      </w:r>
      <w:r w:rsidR="008766E3" w:rsidRPr="009D3FE1">
        <w:rPr>
          <w:color w:val="000000" w:themeColor="text1"/>
        </w:rPr>
        <w:t xml:space="preserve"> activities</w:t>
      </w:r>
      <w:r w:rsidR="00362206" w:rsidRPr="009D3FE1">
        <w:rPr>
          <w:color w:val="000000" w:themeColor="text1"/>
        </w:rPr>
        <w:t xml:space="preserve"> in</w:t>
      </w:r>
      <w:r w:rsidR="008766E3" w:rsidRPr="009D3FE1">
        <w:rPr>
          <w:color w:val="000000" w:themeColor="text1"/>
        </w:rPr>
        <w:t>side</w:t>
      </w:r>
      <w:r w:rsidR="00362206" w:rsidRPr="009D3FE1">
        <w:rPr>
          <w:color w:val="000000" w:themeColor="text1"/>
        </w:rPr>
        <w:t xml:space="preserve"> the DSWD.</w:t>
      </w:r>
      <w:r w:rsidR="00952EB9" w:rsidRPr="009D3FE1">
        <w:rPr>
          <w:color w:val="000000" w:themeColor="text1"/>
        </w:rPr>
        <w:t xml:space="preserve"> </w:t>
      </w:r>
      <w:r w:rsidR="000766E6" w:rsidRPr="009D3FE1">
        <w:rPr>
          <w:color w:val="000000" w:themeColor="text1"/>
        </w:rPr>
        <w:t xml:space="preserve">TAU </w:t>
      </w:r>
      <w:r w:rsidR="00B340F8" w:rsidRPr="009D3FE1">
        <w:rPr>
          <w:color w:val="000000" w:themeColor="text1"/>
        </w:rPr>
        <w:t>is planning</w:t>
      </w:r>
      <w:r w:rsidR="000766E6" w:rsidRPr="009D3FE1">
        <w:rPr>
          <w:color w:val="000000" w:themeColor="text1"/>
        </w:rPr>
        <w:t xml:space="preserve"> of revisiting TAF’s monitoring and evaluation (M&amp;E) system which may pave the way for </w:t>
      </w:r>
      <w:r w:rsidR="001E21E6" w:rsidRPr="009D3FE1">
        <w:rPr>
          <w:color w:val="000000" w:themeColor="text1"/>
        </w:rPr>
        <w:t>formulating strategies towards</w:t>
      </w:r>
      <w:r w:rsidR="003E2003" w:rsidRPr="009D3FE1">
        <w:rPr>
          <w:color w:val="000000" w:themeColor="text1"/>
        </w:rPr>
        <w:t xml:space="preserve"> a more</w:t>
      </w:r>
      <w:r w:rsidR="001E21E6" w:rsidRPr="009D3FE1">
        <w:rPr>
          <w:color w:val="000000" w:themeColor="text1"/>
        </w:rPr>
        <w:t xml:space="preserve"> effective harmonization.</w:t>
      </w:r>
      <w:r w:rsidR="000766E6" w:rsidRPr="009D3FE1">
        <w:rPr>
          <w:color w:val="000000" w:themeColor="text1"/>
        </w:rPr>
        <w:t xml:space="preserve"> </w:t>
      </w:r>
    </w:p>
    <w:p w:rsidR="00D302ED" w:rsidRPr="009D3FE1" w:rsidRDefault="00D302ED" w:rsidP="00D302ED">
      <w:pPr>
        <w:spacing w:after="0" w:line="240" w:lineRule="auto"/>
        <w:rPr>
          <w:color w:val="000000" w:themeColor="text1"/>
        </w:rPr>
      </w:pPr>
    </w:p>
    <w:p w:rsidR="005F5241" w:rsidRPr="00DD4CEA" w:rsidRDefault="009E1131" w:rsidP="006C74FB">
      <w:pPr>
        <w:pStyle w:val="ListParagraph"/>
        <w:numPr>
          <w:ilvl w:val="0"/>
          <w:numId w:val="9"/>
        </w:numPr>
        <w:spacing w:after="0" w:line="240" w:lineRule="auto"/>
        <w:jc w:val="both"/>
        <w:rPr>
          <w:b/>
          <w:smallCaps/>
          <w:color w:val="000000" w:themeColor="text1"/>
        </w:rPr>
      </w:pPr>
      <w:r w:rsidRPr="00DD4CEA">
        <w:rPr>
          <w:b/>
          <w:smallCaps/>
          <w:color w:val="000000" w:themeColor="text1"/>
        </w:rPr>
        <w:t>Areas for</w:t>
      </w:r>
      <w:r w:rsidR="005F5241" w:rsidRPr="00DD4CEA">
        <w:rPr>
          <w:b/>
          <w:smallCaps/>
          <w:color w:val="000000" w:themeColor="text1"/>
        </w:rPr>
        <w:t xml:space="preserve"> Improvement</w:t>
      </w:r>
    </w:p>
    <w:p w:rsidR="005D6300" w:rsidRPr="009D3FE1" w:rsidRDefault="005D6300" w:rsidP="00D302ED">
      <w:pPr>
        <w:spacing w:after="0" w:line="240" w:lineRule="auto"/>
        <w:jc w:val="both"/>
        <w:rPr>
          <w:color w:val="000000" w:themeColor="text1"/>
        </w:rPr>
      </w:pPr>
    </w:p>
    <w:p w:rsidR="00143F76" w:rsidRDefault="001E21E6" w:rsidP="009D3FE1">
      <w:pPr>
        <w:spacing w:after="0" w:line="240" w:lineRule="auto"/>
        <w:jc w:val="both"/>
        <w:rPr>
          <w:color w:val="000000" w:themeColor="text1"/>
        </w:rPr>
      </w:pPr>
      <w:r w:rsidRPr="009D3FE1">
        <w:rPr>
          <w:color w:val="000000" w:themeColor="text1"/>
        </w:rPr>
        <w:t xml:space="preserve">To ensure continued relevance of TAF, </w:t>
      </w:r>
      <w:r w:rsidR="00E62913" w:rsidRPr="009D3FE1">
        <w:rPr>
          <w:color w:val="000000" w:themeColor="text1"/>
        </w:rPr>
        <w:t xml:space="preserve">there is need for TAU to enhance TA planning to ensure aligned priorities of OBSUs. This can be done through more frequent face-to-face interactions with OBSUs and core social protection programs. There is also need for TAU to update the database of TAF, then establish and harmonize M&amp;E system for </w:t>
      </w:r>
      <w:proofErr w:type="spellStart"/>
      <w:proofErr w:type="gramStart"/>
      <w:r w:rsidR="00E62913" w:rsidRPr="009D3FE1">
        <w:rPr>
          <w:color w:val="000000" w:themeColor="text1"/>
        </w:rPr>
        <w:t>TAs.</w:t>
      </w:r>
      <w:proofErr w:type="spellEnd"/>
      <w:proofErr w:type="gramEnd"/>
      <w:r w:rsidR="00E62913" w:rsidRPr="009D3FE1">
        <w:rPr>
          <w:color w:val="000000" w:themeColor="text1"/>
        </w:rPr>
        <w:t xml:space="preserve"> Conduct of more frequent meetings with donor organizations is also vital. Moreover, it is imperative for TAF stakeholders to revisit TAF mandates</w:t>
      </w:r>
      <w:r w:rsidR="00E20060" w:rsidRPr="009D3FE1">
        <w:rPr>
          <w:color w:val="000000" w:themeColor="text1"/>
        </w:rPr>
        <w:t xml:space="preserve"> in view of the changes of situations</w:t>
      </w:r>
      <w:r w:rsidR="00E47125" w:rsidRPr="009D3FE1">
        <w:rPr>
          <w:color w:val="000000" w:themeColor="text1"/>
        </w:rPr>
        <w:t xml:space="preserve">, then identify </w:t>
      </w:r>
      <w:r w:rsidR="00E47125" w:rsidRPr="009D3FE1">
        <w:rPr>
          <w:color w:val="000000" w:themeColor="text1"/>
        </w:rPr>
        <w:lastRenderedPageBreak/>
        <w:t>its core business</w:t>
      </w:r>
      <w:r w:rsidR="00D70B53" w:rsidRPr="009D3FE1">
        <w:rPr>
          <w:color w:val="000000" w:themeColor="text1"/>
        </w:rPr>
        <w:t xml:space="preserve"> and performance indicators;</w:t>
      </w:r>
      <w:r w:rsidR="00E47125" w:rsidRPr="009D3FE1">
        <w:rPr>
          <w:color w:val="000000" w:themeColor="text1"/>
        </w:rPr>
        <w:t xml:space="preserve"> and communicate effectively to OBSUs and donors</w:t>
      </w:r>
      <w:r w:rsidR="00E723D6" w:rsidRPr="009D3FE1">
        <w:rPr>
          <w:color w:val="000000" w:themeColor="text1"/>
        </w:rPr>
        <w:t xml:space="preserve"> so that differing expectations on TAF are leveled-off</w:t>
      </w:r>
      <w:r w:rsidR="00E47125" w:rsidRPr="009D3FE1">
        <w:rPr>
          <w:color w:val="000000" w:themeColor="text1"/>
        </w:rPr>
        <w:t>.</w:t>
      </w:r>
    </w:p>
    <w:p w:rsidR="009D3FE1" w:rsidRPr="009D3FE1" w:rsidRDefault="009D3FE1" w:rsidP="009D3FE1">
      <w:pPr>
        <w:spacing w:after="0" w:line="240" w:lineRule="auto"/>
        <w:jc w:val="both"/>
        <w:rPr>
          <w:color w:val="000000" w:themeColor="text1"/>
        </w:rPr>
      </w:pPr>
    </w:p>
    <w:p w:rsidR="002138E9" w:rsidRPr="009D3FE1" w:rsidRDefault="002138E9" w:rsidP="00AA2119">
      <w:pPr>
        <w:pStyle w:val="ListParagraph"/>
        <w:numPr>
          <w:ilvl w:val="1"/>
          <w:numId w:val="1"/>
        </w:numPr>
        <w:spacing w:after="0" w:line="240" w:lineRule="auto"/>
        <w:jc w:val="both"/>
        <w:rPr>
          <w:b/>
          <w:smallCaps/>
          <w:color w:val="000000" w:themeColor="text1"/>
        </w:rPr>
      </w:pPr>
      <w:r w:rsidRPr="00AC2D57">
        <w:rPr>
          <w:b/>
          <w:smallCaps/>
          <w:color w:val="000000" w:themeColor="text1"/>
        </w:rPr>
        <w:t>Effectiveness</w:t>
      </w:r>
      <w:r w:rsidR="00B340F8" w:rsidRPr="009D3FE1">
        <w:rPr>
          <w:b/>
          <w:color w:val="000000" w:themeColor="text1"/>
        </w:rPr>
        <w:t xml:space="preserve"> </w:t>
      </w:r>
      <w:r w:rsidR="00B340F8" w:rsidRPr="009D3FE1">
        <w:rPr>
          <w:color w:val="000000" w:themeColor="text1"/>
        </w:rPr>
        <w:t>[Rating: 4]</w:t>
      </w:r>
    </w:p>
    <w:p w:rsidR="00C506B2" w:rsidRPr="009D3FE1" w:rsidRDefault="00C506B2" w:rsidP="006B2961">
      <w:pPr>
        <w:spacing w:after="0" w:line="240" w:lineRule="auto"/>
        <w:rPr>
          <w:smallCaps/>
          <w:color w:val="000000" w:themeColor="text1"/>
        </w:rPr>
      </w:pPr>
    </w:p>
    <w:p w:rsidR="003E2003" w:rsidRPr="009D3FE1" w:rsidRDefault="00743F17" w:rsidP="00DA692E">
      <w:pPr>
        <w:spacing w:after="0" w:line="240" w:lineRule="auto"/>
        <w:jc w:val="both"/>
        <w:rPr>
          <w:color w:val="000000" w:themeColor="text1"/>
        </w:rPr>
      </w:pPr>
      <w:r w:rsidRPr="009D3FE1">
        <w:rPr>
          <w:color w:val="000000" w:themeColor="text1"/>
        </w:rPr>
        <w:t>Overall e</w:t>
      </w:r>
      <w:r w:rsidR="003E2003" w:rsidRPr="009D3FE1">
        <w:rPr>
          <w:color w:val="000000" w:themeColor="text1"/>
        </w:rPr>
        <w:t>ffectiveness of TAF</w:t>
      </w:r>
      <w:r w:rsidR="008766E3" w:rsidRPr="009D3FE1">
        <w:rPr>
          <w:color w:val="000000" w:themeColor="text1"/>
        </w:rPr>
        <w:t xml:space="preserve"> </w:t>
      </w:r>
      <w:r w:rsidR="003E2003" w:rsidRPr="009D3FE1">
        <w:rPr>
          <w:color w:val="000000" w:themeColor="text1"/>
        </w:rPr>
        <w:t xml:space="preserve">is </w:t>
      </w:r>
      <w:r w:rsidR="009965F5" w:rsidRPr="009D3FE1">
        <w:rPr>
          <w:color w:val="000000" w:themeColor="text1"/>
        </w:rPr>
        <w:t>satisfactory</w:t>
      </w:r>
      <w:r w:rsidR="003E2003" w:rsidRPr="009D3FE1">
        <w:rPr>
          <w:color w:val="000000" w:themeColor="text1"/>
        </w:rPr>
        <w:t xml:space="preserve">. </w:t>
      </w:r>
      <w:r w:rsidR="009965F5" w:rsidRPr="009D3FE1">
        <w:rPr>
          <w:color w:val="000000" w:themeColor="text1"/>
        </w:rPr>
        <w:t>TAF is</w:t>
      </w:r>
      <w:r w:rsidR="00784113" w:rsidRPr="009D3FE1">
        <w:rPr>
          <w:color w:val="000000" w:themeColor="text1"/>
        </w:rPr>
        <w:t xml:space="preserve"> making </w:t>
      </w:r>
      <w:r w:rsidR="009965F5" w:rsidRPr="009D3FE1">
        <w:rPr>
          <w:color w:val="000000" w:themeColor="text1"/>
        </w:rPr>
        <w:t xml:space="preserve">evident </w:t>
      </w:r>
      <w:r w:rsidR="00784113" w:rsidRPr="009D3FE1">
        <w:rPr>
          <w:color w:val="000000" w:themeColor="text1"/>
        </w:rPr>
        <w:t xml:space="preserve">improvements in coordinating and harmonizing TAs in support of DSWD’s social protection programs. TAF is noticeably exerting efforts to capacitate OBSUs by sharing thoughts and information in the process of developing TA proposals, evaluating and marketing them with donors and in monitoring the implementation of approved </w:t>
      </w:r>
      <w:proofErr w:type="spellStart"/>
      <w:proofErr w:type="gramStart"/>
      <w:r w:rsidR="00784113" w:rsidRPr="009D3FE1">
        <w:rPr>
          <w:color w:val="000000" w:themeColor="text1"/>
        </w:rPr>
        <w:t>TAs.</w:t>
      </w:r>
      <w:proofErr w:type="spellEnd"/>
      <w:proofErr w:type="gramEnd"/>
      <w:r w:rsidR="00784113" w:rsidRPr="009D3FE1">
        <w:rPr>
          <w:color w:val="000000" w:themeColor="text1"/>
        </w:rPr>
        <w:t xml:space="preserve"> </w:t>
      </w:r>
    </w:p>
    <w:p w:rsidR="00DA692E" w:rsidRPr="009D3FE1" w:rsidRDefault="00DA692E" w:rsidP="00DA692E">
      <w:pPr>
        <w:spacing w:after="0" w:line="240" w:lineRule="auto"/>
        <w:jc w:val="both"/>
        <w:rPr>
          <w:color w:val="000000" w:themeColor="text1"/>
        </w:rPr>
      </w:pPr>
    </w:p>
    <w:p w:rsidR="00DA692E" w:rsidRPr="009D3FE1" w:rsidRDefault="00BE7C99" w:rsidP="00DA692E">
      <w:pPr>
        <w:spacing w:after="0" w:line="240" w:lineRule="auto"/>
        <w:jc w:val="both"/>
        <w:rPr>
          <w:color w:val="000000" w:themeColor="text1"/>
        </w:rPr>
      </w:pPr>
      <w:r w:rsidRPr="009D3FE1">
        <w:rPr>
          <w:color w:val="000000" w:themeColor="text1"/>
        </w:rPr>
        <w:t>The following discussions explain why the “Effectiveness” of TAF is rated “Satisfactory”</w:t>
      </w:r>
    </w:p>
    <w:p w:rsidR="003E2003" w:rsidRPr="009D3FE1" w:rsidRDefault="003E2003" w:rsidP="006B2961">
      <w:pPr>
        <w:spacing w:after="0" w:line="240" w:lineRule="auto"/>
        <w:rPr>
          <w:smallCaps/>
          <w:color w:val="000000" w:themeColor="text1"/>
        </w:rPr>
      </w:pPr>
    </w:p>
    <w:p w:rsidR="001B5F94" w:rsidRPr="00DD4CEA" w:rsidRDefault="00E73539" w:rsidP="006C74FB">
      <w:pPr>
        <w:pStyle w:val="ListParagraph"/>
        <w:numPr>
          <w:ilvl w:val="0"/>
          <w:numId w:val="10"/>
        </w:numPr>
        <w:spacing w:after="0" w:line="240" w:lineRule="auto"/>
        <w:rPr>
          <w:b/>
          <w:smallCaps/>
          <w:color w:val="000000" w:themeColor="text1"/>
        </w:rPr>
      </w:pPr>
      <w:r w:rsidRPr="00DD4CEA">
        <w:rPr>
          <w:b/>
          <w:smallCaps/>
          <w:color w:val="000000" w:themeColor="text1"/>
        </w:rPr>
        <w:t>Extent To Which TAF’s Objectives Are M</w:t>
      </w:r>
      <w:r w:rsidR="006B2961" w:rsidRPr="00DD4CEA">
        <w:rPr>
          <w:b/>
          <w:smallCaps/>
          <w:color w:val="000000" w:themeColor="text1"/>
        </w:rPr>
        <w:t>et</w:t>
      </w:r>
    </w:p>
    <w:p w:rsidR="001B5F94" w:rsidRPr="009D3FE1" w:rsidRDefault="001B5F94" w:rsidP="00E47125">
      <w:pPr>
        <w:spacing w:after="0" w:line="240" w:lineRule="auto"/>
        <w:jc w:val="both"/>
        <w:rPr>
          <w:color w:val="000000" w:themeColor="text1"/>
        </w:rPr>
      </w:pPr>
    </w:p>
    <w:p w:rsidR="007A0C78" w:rsidRPr="00AC2D57" w:rsidRDefault="007A0C78" w:rsidP="006C74FB">
      <w:pPr>
        <w:pStyle w:val="ListParagraph"/>
        <w:numPr>
          <w:ilvl w:val="0"/>
          <w:numId w:val="35"/>
        </w:numPr>
        <w:spacing w:after="0" w:line="240" w:lineRule="auto"/>
        <w:jc w:val="both"/>
        <w:rPr>
          <w:color w:val="000000" w:themeColor="text1"/>
        </w:rPr>
      </w:pPr>
      <w:r w:rsidRPr="00AC2D57">
        <w:rPr>
          <w:color w:val="000000" w:themeColor="text1"/>
        </w:rPr>
        <w:t>Progress in the Production of Expected Outputs</w:t>
      </w:r>
    </w:p>
    <w:p w:rsidR="007A0C78" w:rsidRPr="009D3FE1" w:rsidRDefault="007A0C78" w:rsidP="007A0C78">
      <w:pPr>
        <w:pStyle w:val="ListParagraph"/>
        <w:spacing w:after="0" w:line="240" w:lineRule="auto"/>
        <w:ind w:left="1080"/>
        <w:jc w:val="both"/>
        <w:rPr>
          <w:b/>
          <w:color w:val="000000" w:themeColor="text1"/>
        </w:rPr>
      </w:pPr>
    </w:p>
    <w:p w:rsidR="007A0C78" w:rsidRDefault="007A0C78" w:rsidP="007A0C78">
      <w:pPr>
        <w:spacing w:after="0" w:line="240" w:lineRule="auto"/>
        <w:jc w:val="both"/>
        <w:rPr>
          <w:b/>
          <w:color w:val="000000" w:themeColor="text1"/>
        </w:rPr>
      </w:pPr>
      <w:r w:rsidRPr="009D3FE1">
        <w:rPr>
          <w:rFonts w:ascii="Century" w:hAnsi="Century" w:cs="Times New Roman"/>
          <w:noProof/>
          <w:color w:val="000000" w:themeColor="text1"/>
          <w:sz w:val="20"/>
          <w:szCs w:val="20"/>
          <w:lang w:val="en-AU" w:eastAsia="en-AU"/>
        </w:rPr>
        <mc:AlternateContent>
          <mc:Choice Requires="wps">
            <w:drawing>
              <wp:anchor distT="0" distB="0" distL="114300" distR="114300" simplePos="0" relativeHeight="251819008" behindDoc="0" locked="0" layoutInCell="0" allowOverlap="1" wp14:anchorId="37C600E4" wp14:editId="421D0DE2">
                <wp:simplePos x="0" y="0"/>
                <wp:positionH relativeFrom="margin">
                  <wp:posOffset>1828800</wp:posOffset>
                </wp:positionH>
                <wp:positionV relativeFrom="margin">
                  <wp:posOffset>2771775</wp:posOffset>
                </wp:positionV>
                <wp:extent cx="3920490" cy="2543175"/>
                <wp:effectExtent l="57150" t="57150" r="60960" b="47625"/>
                <wp:wrapSquare wrapText="bothSides"/>
                <wp:docPr id="70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543175"/>
                        </a:xfrm>
                        <a:prstGeom prst="rect">
                          <a:avLst/>
                        </a:prstGeom>
                        <a:solidFill>
                          <a:srgbClr val="F79646">
                            <a:lumMod val="20000"/>
                            <a:lumOff val="80000"/>
                          </a:srgbClr>
                        </a:solidFill>
                        <a:ln w="12700">
                          <a:solidFill>
                            <a:sysClr val="window" lastClr="FFFFFF"/>
                          </a:solidFill>
                          <a:miter lim="800000"/>
                          <a:headEnd/>
                          <a:tailEnd/>
                        </a:ln>
                        <a:scene3d>
                          <a:camera prst="orthographicFront"/>
                          <a:lightRig rig="threePt" dir="t"/>
                        </a:scene3d>
                        <a:sp3d>
                          <a:bevelT prst="slope"/>
                        </a:sp3d>
                        <a:extLst/>
                      </wps:spPr>
                      <wps:txbx>
                        <w:txbxContent>
                          <w:p w:rsidR="002C7259" w:rsidRDefault="002C7259" w:rsidP="007A0C78">
                            <w:pPr>
                              <w:jc w:val="center"/>
                              <w:rPr>
                                <w:rFonts w:ascii="Arial Narrow" w:eastAsiaTheme="majorEastAsia" w:hAnsi="Arial Narrow" w:cstheme="majorBidi"/>
                                <w:iCs/>
                                <w:color w:val="FFFFFF" w:themeColor="background1"/>
                              </w:rPr>
                            </w:pPr>
                            <w:r>
                              <w:rPr>
                                <w:rFonts w:ascii="Arial Narrow" w:eastAsiaTheme="majorEastAsia" w:hAnsi="Arial Narrow" w:cstheme="majorBidi"/>
                                <w:iCs/>
                                <w:noProof/>
                                <w:color w:val="FFFFFF" w:themeColor="background1"/>
                                <w:lang w:val="en-AU" w:eastAsia="en-AU"/>
                              </w:rPr>
                              <w:drawing>
                                <wp:inline distT="0" distB="0" distL="0" distR="0" wp14:anchorId="50DB6DD9" wp14:editId="0D120217">
                                  <wp:extent cx="3495554" cy="1713053"/>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8507" cy="1714500"/>
                                          </a:xfrm>
                                          <a:prstGeom prst="rect">
                                            <a:avLst/>
                                          </a:prstGeom>
                                          <a:noFill/>
                                          <a:ln>
                                            <a:noFill/>
                                          </a:ln>
                                        </pic:spPr>
                                      </pic:pic>
                                    </a:graphicData>
                                  </a:graphic>
                                </wp:inline>
                              </w:drawing>
                            </w:r>
                          </w:p>
                          <w:p w:rsidR="002C7259" w:rsidRPr="00593A29" w:rsidRDefault="002C7259" w:rsidP="007A0C78">
                            <w:pPr>
                              <w:rPr>
                                <w:rFonts w:ascii="Arial Narrow" w:eastAsiaTheme="majorEastAsia" w:hAnsi="Arial Narrow" w:cstheme="majorBidi"/>
                                <w:b/>
                                <w:iCs/>
                                <w:color w:val="000000" w:themeColor="text1"/>
                                <w:sz w:val="20"/>
                                <w:szCs w:val="20"/>
                              </w:rPr>
                            </w:pPr>
                            <w:r w:rsidRPr="00593A29">
                              <w:rPr>
                                <w:rFonts w:ascii="Arial Narrow" w:eastAsiaTheme="majorEastAsia" w:hAnsi="Arial Narrow" w:cstheme="majorBidi"/>
                                <w:b/>
                                <w:iCs/>
                                <w:color w:val="000000" w:themeColor="text1"/>
                                <w:sz w:val="20"/>
                                <w:szCs w:val="20"/>
                              </w:rPr>
                              <w:t>Box 3: No. of Performance Indicators per Output</w:t>
                            </w:r>
                          </w:p>
                        </w:txbxContent>
                      </wps:txbx>
                      <wps:bodyPr rot="0" vert="horz" wrap="square" lIns="228600" tIns="228600" rIns="2286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ect id="Rectangle 2" o:spid="_x0000_s1113" style="position:absolute;left:0;text-align:left;margin-left:2in;margin-top:218.25pt;width:308.7pt;height:200.2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" o:allowincell="f" fillcolor="#fdeada" strokecolor="window" strokeweight="1pt">
                <v:textbox inset="18pt,18pt,18pt,18pt">
                  <w:txbxContent>
                    <w:p w:rsidR="002C7259" w:rsidRDefault="002C7259" w:rsidP="007A0C78">
                      <w:pPr>
                        <w:jc w:val="center"/>
                        <w:rPr>
                          <w:rFonts w:ascii="Arial Narrow" w:eastAsiaTheme="majorEastAsia" w:hAnsi="Arial Narrow" w:cstheme="majorBidi"/>
                          <w:iCs/>
                          <w:color w:val="FFFFFF" w:themeColor="background1"/>
                        </w:rPr>
                      </w:pPr>
                      <w:r>
                        <w:rPr>
                          <w:rFonts w:ascii="Arial Narrow" w:eastAsiaTheme="majorEastAsia" w:hAnsi="Arial Narrow" w:cstheme="majorBidi"/>
                          <w:iCs/>
                          <w:noProof/>
                          <w:color w:val="FFFFFF" w:themeColor="background1"/>
                          <w:lang w:val="en-AU" w:eastAsia="en-AU"/>
                        </w:rPr>
                        <w:drawing>
                          <wp:inline distT="0" distB="0" distL="0" distR="0" wp14:anchorId="50DB6DD9" wp14:editId="0D120217">
                            <wp:extent cx="3495554" cy="1713053"/>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8507" cy="1714500"/>
                                    </a:xfrm>
                                    <a:prstGeom prst="rect">
                                      <a:avLst/>
                                    </a:prstGeom>
                                    <a:noFill/>
                                    <a:ln>
                                      <a:noFill/>
                                    </a:ln>
                                  </pic:spPr>
                                </pic:pic>
                              </a:graphicData>
                            </a:graphic>
                          </wp:inline>
                        </w:drawing>
                      </w:r>
                    </w:p>
                    <w:p w:rsidR="002C7259" w:rsidRPr="00593A29" w:rsidRDefault="002C7259" w:rsidP="007A0C78">
                      <w:pPr>
                        <w:rPr>
                          <w:rFonts w:ascii="Arial Narrow" w:eastAsiaTheme="majorEastAsia" w:hAnsi="Arial Narrow" w:cstheme="majorBidi"/>
                          <w:b/>
                          <w:iCs/>
                          <w:color w:val="000000" w:themeColor="text1"/>
                          <w:sz w:val="20"/>
                          <w:szCs w:val="20"/>
                        </w:rPr>
                      </w:pPr>
                      <w:r w:rsidRPr="00593A29">
                        <w:rPr>
                          <w:rFonts w:ascii="Arial Narrow" w:eastAsiaTheme="majorEastAsia" w:hAnsi="Arial Narrow" w:cstheme="majorBidi"/>
                          <w:b/>
                          <w:iCs/>
                          <w:color w:val="000000" w:themeColor="text1"/>
                          <w:sz w:val="20"/>
                          <w:szCs w:val="20"/>
                        </w:rPr>
                        <w:t>Box 3: No. of Performance Indicators per Output</w:t>
                      </w:r>
                    </w:p>
                  </w:txbxContent>
                </v:textbox>
                <w10:wrap type="square" anchorx="margin" anchory="margin"/>
              </v:rect>
            </w:pict>
          </mc:Fallback>
        </mc:AlternateContent>
      </w:r>
      <w:r w:rsidRPr="009D3FE1">
        <w:rPr>
          <w:color w:val="000000" w:themeColor="text1"/>
        </w:rPr>
        <w:t>According to the TAF Performance Management Framework, three Outputs should be produced fully to completely achieve the desired Outcomes (Strategic Objectives). Output 1 has three (3) performance indicators, Output 2 has five (5) and Output 3 also another five (5) performance indicators.</w:t>
      </w:r>
    </w:p>
    <w:p w:rsidR="007A0C78" w:rsidRPr="007A0C78" w:rsidRDefault="007A0C78" w:rsidP="007A0C78">
      <w:pPr>
        <w:spacing w:after="0" w:line="240" w:lineRule="auto"/>
        <w:jc w:val="both"/>
        <w:rPr>
          <w:b/>
          <w:color w:val="000000" w:themeColor="text1"/>
        </w:rPr>
      </w:pPr>
    </w:p>
    <w:p w:rsidR="007A0C78" w:rsidRPr="009D3FE1" w:rsidRDefault="007A0C78" w:rsidP="007A0C78">
      <w:pPr>
        <w:spacing w:after="0" w:line="240" w:lineRule="auto"/>
        <w:jc w:val="both"/>
        <w:rPr>
          <w:color w:val="000000" w:themeColor="text1"/>
        </w:rPr>
      </w:pPr>
      <w:r w:rsidRPr="009D3FE1">
        <w:rPr>
          <w:color w:val="000000" w:themeColor="text1"/>
        </w:rPr>
        <w:t>Following the logic of the TAF Performance Management Framework, the Review examines the progress of producing the expected Outputs by reviewing the TAF Annual reports for 2011 and 2012, by collecting survey questionnaires filled up by TAU staff and by interviewing TAU staff, OBSUs and some development partners.</w:t>
      </w:r>
    </w:p>
    <w:p w:rsidR="007A0C78" w:rsidRPr="009D3FE1" w:rsidRDefault="007A0C78" w:rsidP="007A0C78">
      <w:pPr>
        <w:spacing w:after="0" w:line="240" w:lineRule="auto"/>
        <w:jc w:val="both"/>
        <w:rPr>
          <w:color w:val="000000" w:themeColor="text1"/>
        </w:rPr>
      </w:pPr>
    </w:p>
    <w:p w:rsidR="007A0C78" w:rsidRPr="0078673C" w:rsidRDefault="007A0C78" w:rsidP="007A0C78">
      <w:pPr>
        <w:spacing w:after="0" w:line="240" w:lineRule="auto"/>
        <w:jc w:val="both"/>
        <w:rPr>
          <w:color w:val="000000" w:themeColor="text1"/>
        </w:rPr>
      </w:pPr>
      <w:r w:rsidRPr="0078673C">
        <w:rPr>
          <w:color w:val="000000" w:themeColor="text1"/>
        </w:rPr>
        <w:t xml:space="preserve">The Review finds that the TAF is progressing well in terms of producing its expected Outputs. Detailed assessment of the progress of achieving target performance indicators would reveal that the TAF 5-Year Strategic Framework was developed and adopted by SC in 2011. The Annual TA plan for 2012 was developed in 2011 and the plan for 2013 in 2012. The conduct of the annual assessment and planning workshop (or PREW) was started in November 2013 and expected to become a regular activity throughout the remaining period of the TAF implementation. The Steering Committee (SC) is convened every year and three meetings were already conducted since 2011. Four meetings of the Consultative Body (CB) were also conducted since 2011. </w:t>
      </w:r>
    </w:p>
    <w:p w:rsidR="007A0C78" w:rsidRPr="009D3FE1" w:rsidRDefault="007A0C78" w:rsidP="007A0C78">
      <w:pPr>
        <w:spacing w:after="0" w:line="240" w:lineRule="auto"/>
        <w:jc w:val="both"/>
        <w:rPr>
          <w:color w:val="000000" w:themeColor="text1"/>
        </w:rPr>
      </w:pPr>
    </w:p>
    <w:p w:rsidR="003F7F4C" w:rsidRDefault="003F7F4C">
      <w:pPr>
        <w:rPr>
          <w:b/>
          <w:color w:val="000000" w:themeColor="text1"/>
        </w:rPr>
      </w:pPr>
      <w:r>
        <w:rPr>
          <w:b/>
          <w:color w:val="000000" w:themeColor="text1"/>
        </w:rPr>
        <w:br w:type="page"/>
      </w:r>
    </w:p>
    <w:p w:rsidR="007A0C78" w:rsidRPr="009D3FE1" w:rsidRDefault="007A0C78" w:rsidP="007A0C78">
      <w:pPr>
        <w:spacing w:after="0" w:line="240" w:lineRule="auto"/>
        <w:jc w:val="center"/>
        <w:rPr>
          <w:color w:val="000000" w:themeColor="text1"/>
        </w:rPr>
      </w:pPr>
      <w:r w:rsidRPr="002A7A65">
        <w:rPr>
          <w:b/>
          <w:color w:val="000000" w:themeColor="text1"/>
        </w:rPr>
        <w:lastRenderedPageBreak/>
        <w:t>Table 1</w:t>
      </w:r>
      <w:r w:rsidRPr="009D3FE1">
        <w:rPr>
          <w:color w:val="000000" w:themeColor="text1"/>
        </w:rPr>
        <w:t>: Status of Producing Expected Outputs</w:t>
      </w:r>
    </w:p>
    <w:tbl>
      <w:tblPr>
        <w:tblStyle w:val="TableGrid"/>
        <w:tblW w:w="9434" w:type="dxa"/>
        <w:tblLayout w:type="fixed"/>
        <w:tblLook w:val="04A0" w:firstRow="1" w:lastRow="0" w:firstColumn="1" w:lastColumn="0" w:noHBand="0" w:noVBand="1"/>
      </w:tblPr>
      <w:tblGrid>
        <w:gridCol w:w="463"/>
        <w:gridCol w:w="3510"/>
        <w:gridCol w:w="563"/>
        <w:gridCol w:w="616"/>
        <w:gridCol w:w="626"/>
        <w:gridCol w:w="627"/>
        <w:gridCol w:w="903"/>
        <w:gridCol w:w="1080"/>
        <w:gridCol w:w="1046"/>
      </w:tblGrid>
      <w:tr w:rsidR="007A0C78" w:rsidRPr="009D3FE1" w:rsidTr="004A6BC5">
        <w:trPr>
          <w:trHeight w:val="287"/>
        </w:trPr>
        <w:tc>
          <w:tcPr>
            <w:tcW w:w="3973" w:type="dxa"/>
            <w:gridSpan w:val="2"/>
            <w:vMerge w:val="restart"/>
            <w:noWrap/>
            <w:hideMark/>
          </w:tcPr>
          <w:p w:rsidR="007A0C78" w:rsidRPr="009D3FE1" w:rsidRDefault="007A0C78" w:rsidP="004A6BC5">
            <w:pPr>
              <w:jc w:val="center"/>
              <w:rPr>
                <w:rFonts w:ascii="Arial Narrow" w:hAnsi="Arial Narrow"/>
                <w:color w:val="000000" w:themeColor="text1"/>
                <w:sz w:val="20"/>
                <w:szCs w:val="20"/>
              </w:rPr>
            </w:pPr>
            <w:r w:rsidRPr="009D3FE1">
              <w:rPr>
                <w:rFonts w:ascii="Arial Narrow" w:hAnsi="Arial Narrow"/>
                <w:color w:val="000000" w:themeColor="text1"/>
                <w:sz w:val="20"/>
                <w:szCs w:val="20"/>
              </w:rPr>
              <w:t> </w:t>
            </w:r>
          </w:p>
          <w:p w:rsidR="007A0C78" w:rsidRPr="009D3FE1" w:rsidRDefault="007A0C78" w:rsidP="004A6BC5">
            <w:pPr>
              <w:jc w:val="center"/>
              <w:rPr>
                <w:rFonts w:ascii="Arial Narrow" w:hAnsi="Arial Narrow"/>
                <w:color w:val="000000" w:themeColor="text1"/>
                <w:sz w:val="20"/>
                <w:szCs w:val="20"/>
              </w:rPr>
            </w:pPr>
            <w:r w:rsidRPr="009D3FE1">
              <w:rPr>
                <w:rFonts w:ascii="Arial Narrow" w:hAnsi="Arial Narrow"/>
                <w:color w:val="000000" w:themeColor="text1"/>
                <w:sz w:val="20"/>
                <w:szCs w:val="20"/>
              </w:rPr>
              <w:t> </w:t>
            </w:r>
          </w:p>
          <w:p w:rsidR="007A0C78" w:rsidRPr="009D3FE1" w:rsidRDefault="007A0C78" w:rsidP="004A6BC5">
            <w:pPr>
              <w:jc w:val="center"/>
              <w:rPr>
                <w:rFonts w:ascii="Arial Narrow" w:hAnsi="Arial Narrow"/>
                <w:color w:val="000000" w:themeColor="text1"/>
                <w:sz w:val="20"/>
                <w:szCs w:val="20"/>
              </w:rPr>
            </w:pPr>
            <w:r w:rsidRPr="009D3FE1">
              <w:rPr>
                <w:rFonts w:ascii="Arial Narrow" w:hAnsi="Arial Narrow"/>
                <w:color w:val="000000" w:themeColor="text1"/>
                <w:sz w:val="20"/>
                <w:szCs w:val="20"/>
              </w:rPr>
              <w:t> List of Performance Indicators</w:t>
            </w:r>
          </w:p>
        </w:tc>
        <w:tc>
          <w:tcPr>
            <w:tcW w:w="3335" w:type="dxa"/>
            <w:gridSpan w:val="5"/>
            <w:vAlign w:val="center"/>
            <w:hideMark/>
          </w:tcPr>
          <w:p w:rsidR="007A0C78" w:rsidRPr="009D3FE1" w:rsidRDefault="007A0C78" w:rsidP="004A6BC5">
            <w:pPr>
              <w:jc w:val="center"/>
              <w:rPr>
                <w:rFonts w:ascii="Arial Narrow" w:hAnsi="Arial Narrow"/>
                <w:color w:val="000000" w:themeColor="text1"/>
                <w:sz w:val="20"/>
                <w:szCs w:val="20"/>
              </w:rPr>
            </w:pPr>
            <w:r w:rsidRPr="009D3FE1">
              <w:rPr>
                <w:rFonts w:ascii="Arial Narrow" w:hAnsi="Arial Narrow"/>
                <w:color w:val="000000" w:themeColor="text1"/>
                <w:sz w:val="20"/>
                <w:szCs w:val="20"/>
              </w:rPr>
              <w:t>Produced</w:t>
            </w:r>
          </w:p>
        </w:tc>
        <w:tc>
          <w:tcPr>
            <w:tcW w:w="1080" w:type="dxa"/>
            <w:vMerge w:val="restart"/>
            <w:vAlign w:val="center"/>
            <w:hideMark/>
          </w:tcPr>
          <w:p w:rsidR="007A0C78" w:rsidRPr="009D3FE1" w:rsidRDefault="007A0C78" w:rsidP="004A6BC5">
            <w:pPr>
              <w:jc w:val="center"/>
              <w:rPr>
                <w:rFonts w:ascii="Arial Narrow" w:hAnsi="Arial Narrow"/>
                <w:color w:val="000000" w:themeColor="text1"/>
                <w:sz w:val="20"/>
                <w:szCs w:val="20"/>
              </w:rPr>
            </w:pPr>
            <w:r w:rsidRPr="009D3FE1">
              <w:rPr>
                <w:rFonts w:ascii="Arial Narrow" w:hAnsi="Arial Narrow"/>
                <w:color w:val="000000" w:themeColor="text1"/>
                <w:sz w:val="20"/>
                <w:szCs w:val="20"/>
              </w:rPr>
              <w:t>Production Ongoing</w:t>
            </w:r>
          </w:p>
          <w:p w:rsidR="007A0C78" w:rsidRPr="009D3FE1" w:rsidRDefault="007A0C78" w:rsidP="004A6BC5">
            <w:pPr>
              <w:jc w:val="center"/>
              <w:rPr>
                <w:rFonts w:ascii="Arial Narrow" w:hAnsi="Arial Narrow"/>
                <w:color w:val="000000" w:themeColor="text1"/>
                <w:sz w:val="20"/>
                <w:szCs w:val="20"/>
              </w:rPr>
            </w:pPr>
          </w:p>
          <w:p w:rsidR="007A0C78" w:rsidRPr="009D3FE1" w:rsidRDefault="007A0C78" w:rsidP="004A6BC5">
            <w:pPr>
              <w:jc w:val="center"/>
              <w:rPr>
                <w:rFonts w:ascii="Arial Narrow" w:hAnsi="Arial Narrow"/>
                <w:color w:val="000000" w:themeColor="text1"/>
                <w:sz w:val="20"/>
                <w:szCs w:val="20"/>
              </w:rPr>
            </w:pPr>
          </w:p>
          <w:p w:rsidR="007A0C78" w:rsidRPr="009D3FE1" w:rsidRDefault="007A0C78" w:rsidP="004A6BC5">
            <w:pPr>
              <w:jc w:val="center"/>
              <w:rPr>
                <w:rFonts w:ascii="Arial Narrow" w:hAnsi="Arial Narrow"/>
                <w:color w:val="000000" w:themeColor="text1"/>
                <w:sz w:val="20"/>
                <w:szCs w:val="20"/>
              </w:rPr>
            </w:pPr>
          </w:p>
        </w:tc>
        <w:tc>
          <w:tcPr>
            <w:tcW w:w="1046" w:type="dxa"/>
            <w:vMerge w:val="restart"/>
            <w:vAlign w:val="center"/>
            <w:hideMark/>
          </w:tcPr>
          <w:p w:rsidR="007A0C78" w:rsidRPr="009D3FE1" w:rsidRDefault="007A0C78" w:rsidP="004A6BC5">
            <w:pPr>
              <w:jc w:val="center"/>
              <w:rPr>
                <w:rFonts w:ascii="Arial Narrow" w:hAnsi="Arial Narrow"/>
                <w:color w:val="000000" w:themeColor="text1"/>
                <w:sz w:val="20"/>
                <w:szCs w:val="20"/>
              </w:rPr>
            </w:pPr>
            <w:r w:rsidRPr="009D3FE1">
              <w:rPr>
                <w:rFonts w:ascii="Arial Narrow" w:hAnsi="Arial Narrow"/>
                <w:color w:val="000000" w:themeColor="text1"/>
                <w:sz w:val="20"/>
                <w:szCs w:val="20"/>
              </w:rPr>
              <w:t>Not Produced Yet</w:t>
            </w:r>
          </w:p>
          <w:p w:rsidR="007A0C78" w:rsidRPr="009D3FE1" w:rsidRDefault="007A0C78" w:rsidP="004A6BC5">
            <w:pPr>
              <w:jc w:val="center"/>
              <w:rPr>
                <w:rFonts w:ascii="Arial Narrow" w:hAnsi="Arial Narrow"/>
                <w:color w:val="000000" w:themeColor="text1"/>
                <w:sz w:val="20"/>
                <w:szCs w:val="20"/>
              </w:rPr>
            </w:pPr>
          </w:p>
          <w:p w:rsidR="007A0C78" w:rsidRPr="009D3FE1" w:rsidRDefault="007A0C78" w:rsidP="004A6BC5">
            <w:pPr>
              <w:rPr>
                <w:rFonts w:ascii="Arial Narrow" w:hAnsi="Arial Narrow"/>
                <w:color w:val="000000" w:themeColor="text1"/>
                <w:sz w:val="20"/>
                <w:szCs w:val="20"/>
              </w:rPr>
            </w:pPr>
          </w:p>
        </w:tc>
      </w:tr>
      <w:tr w:rsidR="007A0C78" w:rsidRPr="009D3FE1" w:rsidTr="004A6BC5">
        <w:trPr>
          <w:trHeight w:val="170"/>
        </w:trPr>
        <w:tc>
          <w:tcPr>
            <w:tcW w:w="3973" w:type="dxa"/>
            <w:gridSpan w:val="2"/>
            <w:vMerge/>
            <w:noWrap/>
            <w:hideMark/>
          </w:tcPr>
          <w:p w:rsidR="007A0C78" w:rsidRPr="009D3FE1" w:rsidRDefault="007A0C78" w:rsidP="004A6BC5">
            <w:pPr>
              <w:jc w:val="both"/>
              <w:rPr>
                <w:rFonts w:ascii="Arial Narrow" w:hAnsi="Arial Narrow"/>
                <w:color w:val="000000" w:themeColor="text1"/>
                <w:sz w:val="20"/>
                <w:szCs w:val="20"/>
              </w:rPr>
            </w:pPr>
          </w:p>
        </w:tc>
        <w:tc>
          <w:tcPr>
            <w:tcW w:w="563" w:type="dxa"/>
            <w:vMerge w:val="restart"/>
            <w:noWrap/>
            <w:hideMark/>
          </w:tcPr>
          <w:p w:rsidR="007A0C78" w:rsidRPr="009D3FE1" w:rsidRDefault="007A0C78" w:rsidP="004A6BC5">
            <w:pPr>
              <w:jc w:val="center"/>
              <w:rPr>
                <w:rFonts w:ascii="Arial Narrow" w:hAnsi="Arial Narrow"/>
                <w:color w:val="000000" w:themeColor="text1"/>
                <w:sz w:val="20"/>
                <w:szCs w:val="20"/>
              </w:rPr>
            </w:pPr>
            <w:r w:rsidRPr="009D3FE1">
              <w:rPr>
                <w:rFonts w:ascii="Arial Narrow" w:hAnsi="Arial Narrow"/>
                <w:color w:val="000000" w:themeColor="text1"/>
                <w:sz w:val="20"/>
                <w:szCs w:val="20"/>
              </w:rPr>
              <w:t>Fully</w:t>
            </w:r>
          </w:p>
          <w:p w:rsidR="007A0C78" w:rsidRPr="009D3FE1" w:rsidRDefault="007A0C78" w:rsidP="004A6BC5">
            <w:pPr>
              <w:jc w:val="center"/>
              <w:rPr>
                <w:rFonts w:ascii="Arial Narrow" w:hAnsi="Arial Narrow"/>
                <w:color w:val="000000" w:themeColor="text1"/>
                <w:sz w:val="20"/>
                <w:szCs w:val="20"/>
              </w:rPr>
            </w:pPr>
            <w:r w:rsidRPr="009D3FE1">
              <w:rPr>
                <w:rFonts w:ascii="Arial Narrow" w:hAnsi="Arial Narrow"/>
                <w:color w:val="000000" w:themeColor="text1"/>
                <w:sz w:val="20"/>
                <w:szCs w:val="20"/>
              </w:rPr>
              <w:t> </w:t>
            </w:r>
          </w:p>
        </w:tc>
        <w:tc>
          <w:tcPr>
            <w:tcW w:w="2772" w:type="dxa"/>
            <w:gridSpan w:val="4"/>
            <w:hideMark/>
          </w:tcPr>
          <w:p w:rsidR="007A0C78" w:rsidRPr="009D3FE1" w:rsidRDefault="007A0C78" w:rsidP="004A6BC5">
            <w:pPr>
              <w:jc w:val="center"/>
              <w:rPr>
                <w:rFonts w:ascii="Arial Narrow" w:hAnsi="Arial Narrow"/>
                <w:color w:val="000000" w:themeColor="text1"/>
                <w:sz w:val="20"/>
                <w:szCs w:val="20"/>
              </w:rPr>
            </w:pPr>
            <w:r w:rsidRPr="009D3FE1">
              <w:rPr>
                <w:rFonts w:ascii="Arial Narrow" w:hAnsi="Arial Narrow"/>
                <w:color w:val="000000" w:themeColor="text1"/>
                <w:sz w:val="20"/>
                <w:szCs w:val="20"/>
              </w:rPr>
              <w:t>Partially</w:t>
            </w:r>
          </w:p>
        </w:tc>
        <w:tc>
          <w:tcPr>
            <w:tcW w:w="1080" w:type="dxa"/>
            <w:vMerge/>
            <w:noWrap/>
            <w:hideMark/>
          </w:tcPr>
          <w:p w:rsidR="007A0C78" w:rsidRPr="009D3FE1" w:rsidRDefault="007A0C78" w:rsidP="004A6BC5">
            <w:pPr>
              <w:jc w:val="center"/>
              <w:rPr>
                <w:rFonts w:ascii="Arial Narrow" w:hAnsi="Arial Narrow"/>
                <w:color w:val="000000" w:themeColor="text1"/>
                <w:sz w:val="20"/>
                <w:szCs w:val="20"/>
              </w:rPr>
            </w:pPr>
          </w:p>
        </w:tc>
        <w:tc>
          <w:tcPr>
            <w:tcW w:w="1046" w:type="dxa"/>
            <w:vMerge/>
            <w:noWrap/>
            <w:hideMark/>
          </w:tcPr>
          <w:p w:rsidR="007A0C78" w:rsidRPr="009D3FE1" w:rsidRDefault="007A0C78" w:rsidP="004A6BC5">
            <w:pPr>
              <w:jc w:val="center"/>
              <w:rPr>
                <w:rFonts w:ascii="Arial Narrow" w:hAnsi="Arial Narrow"/>
                <w:color w:val="000000" w:themeColor="text1"/>
                <w:sz w:val="20"/>
                <w:szCs w:val="20"/>
              </w:rPr>
            </w:pPr>
          </w:p>
        </w:tc>
      </w:tr>
      <w:tr w:rsidR="007A0C78" w:rsidRPr="009D3FE1" w:rsidTr="004A6BC5">
        <w:trPr>
          <w:trHeight w:val="377"/>
        </w:trPr>
        <w:tc>
          <w:tcPr>
            <w:tcW w:w="3973" w:type="dxa"/>
            <w:gridSpan w:val="2"/>
            <w:vMerge/>
            <w:noWrap/>
            <w:hideMark/>
          </w:tcPr>
          <w:p w:rsidR="007A0C78" w:rsidRPr="009D3FE1" w:rsidRDefault="007A0C78" w:rsidP="004A6BC5">
            <w:pPr>
              <w:jc w:val="both"/>
              <w:rPr>
                <w:rFonts w:ascii="Arial Narrow" w:hAnsi="Arial Narrow"/>
                <w:color w:val="000000" w:themeColor="text1"/>
                <w:sz w:val="20"/>
                <w:szCs w:val="20"/>
              </w:rPr>
            </w:pPr>
          </w:p>
        </w:tc>
        <w:tc>
          <w:tcPr>
            <w:tcW w:w="563" w:type="dxa"/>
            <w:vMerge/>
            <w:hideMark/>
          </w:tcPr>
          <w:p w:rsidR="007A0C78" w:rsidRPr="009D3FE1" w:rsidRDefault="007A0C78" w:rsidP="004A6BC5">
            <w:pPr>
              <w:jc w:val="center"/>
              <w:rPr>
                <w:rFonts w:ascii="Arial Narrow" w:hAnsi="Arial Narrow"/>
                <w:color w:val="000000" w:themeColor="text1"/>
                <w:sz w:val="20"/>
                <w:szCs w:val="20"/>
              </w:rPr>
            </w:pPr>
          </w:p>
        </w:tc>
        <w:tc>
          <w:tcPr>
            <w:tcW w:w="1869" w:type="dxa"/>
            <w:gridSpan w:val="3"/>
            <w:vAlign w:val="center"/>
            <w:hideMark/>
          </w:tcPr>
          <w:p w:rsidR="007A0C78" w:rsidRPr="009D3FE1" w:rsidRDefault="007A0C78" w:rsidP="004A6BC5">
            <w:pPr>
              <w:jc w:val="center"/>
              <w:rPr>
                <w:rFonts w:ascii="Arial Narrow" w:hAnsi="Arial Narrow"/>
                <w:color w:val="000000" w:themeColor="text1"/>
                <w:sz w:val="20"/>
                <w:szCs w:val="20"/>
              </w:rPr>
            </w:pPr>
            <w:r w:rsidRPr="009D3FE1">
              <w:rPr>
                <w:rFonts w:ascii="Arial Narrow" w:hAnsi="Arial Narrow"/>
                <w:color w:val="000000" w:themeColor="text1"/>
                <w:sz w:val="20"/>
                <w:szCs w:val="20"/>
              </w:rPr>
              <w:t>Done</w:t>
            </w:r>
          </w:p>
        </w:tc>
        <w:tc>
          <w:tcPr>
            <w:tcW w:w="903" w:type="dxa"/>
            <w:hideMark/>
          </w:tcPr>
          <w:p w:rsidR="007A0C78" w:rsidRPr="009D3FE1" w:rsidRDefault="007A0C78" w:rsidP="004A6BC5">
            <w:pPr>
              <w:jc w:val="center"/>
              <w:rPr>
                <w:rFonts w:ascii="Arial Narrow" w:hAnsi="Arial Narrow"/>
                <w:color w:val="000000" w:themeColor="text1"/>
                <w:sz w:val="20"/>
                <w:szCs w:val="20"/>
              </w:rPr>
            </w:pPr>
            <w:r w:rsidRPr="009D3FE1">
              <w:rPr>
                <w:rFonts w:ascii="Arial Narrow" w:hAnsi="Arial Narrow"/>
                <w:color w:val="000000" w:themeColor="text1"/>
                <w:sz w:val="20"/>
                <w:szCs w:val="20"/>
              </w:rPr>
              <w:t>Not Done Yet</w:t>
            </w:r>
          </w:p>
        </w:tc>
        <w:tc>
          <w:tcPr>
            <w:tcW w:w="1080" w:type="dxa"/>
            <w:vMerge/>
            <w:noWrap/>
            <w:hideMark/>
          </w:tcPr>
          <w:p w:rsidR="007A0C78" w:rsidRPr="009D3FE1" w:rsidRDefault="007A0C78" w:rsidP="004A6BC5">
            <w:pPr>
              <w:jc w:val="center"/>
              <w:rPr>
                <w:rFonts w:ascii="Arial Narrow" w:hAnsi="Arial Narrow"/>
                <w:color w:val="000000" w:themeColor="text1"/>
                <w:sz w:val="20"/>
                <w:szCs w:val="20"/>
              </w:rPr>
            </w:pPr>
          </w:p>
        </w:tc>
        <w:tc>
          <w:tcPr>
            <w:tcW w:w="1046" w:type="dxa"/>
            <w:vMerge/>
            <w:noWrap/>
            <w:hideMark/>
          </w:tcPr>
          <w:p w:rsidR="007A0C78" w:rsidRPr="009D3FE1" w:rsidRDefault="007A0C78" w:rsidP="004A6BC5">
            <w:pPr>
              <w:jc w:val="center"/>
              <w:rPr>
                <w:rFonts w:ascii="Arial Narrow" w:hAnsi="Arial Narrow"/>
                <w:color w:val="000000" w:themeColor="text1"/>
                <w:sz w:val="20"/>
                <w:szCs w:val="20"/>
              </w:rPr>
            </w:pPr>
          </w:p>
        </w:tc>
      </w:tr>
      <w:tr w:rsidR="007A0C78" w:rsidRPr="009D3FE1" w:rsidTr="004A6BC5">
        <w:trPr>
          <w:trHeight w:val="278"/>
        </w:trPr>
        <w:tc>
          <w:tcPr>
            <w:tcW w:w="3973" w:type="dxa"/>
            <w:gridSpan w:val="2"/>
            <w:vMerge/>
            <w:noWrap/>
            <w:hideMark/>
          </w:tcPr>
          <w:p w:rsidR="007A0C78" w:rsidRPr="009D3FE1" w:rsidRDefault="007A0C78" w:rsidP="004A6BC5">
            <w:pPr>
              <w:jc w:val="both"/>
              <w:rPr>
                <w:rFonts w:ascii="Arial Narrow" w:hAnsi="Arial Narrow"/>
                <w:color w:val="000000" w:themeColor="text1"/>
                <w:sz w:val="20"/>
                <w:szCs w:val="20"/>
              </w:rPr>
            </w:pPr>
          </w:p>
        </w:tc>
        <w:tc>
          <w:tcPr>
            <w:tcW w:w="563" w:type="dxa"/>
            <w:vMerge/>
            <w:hideMark/>
          </w:tcPr>
          <w:p w:rsidR="007A0C78" w:rsidRPr="009D3FE1" w:rsidRDefault="007A0C78" w:rsidP="004A6BC5">
            <w:pPr>
              <w:jc w:val="center"/>
              <w:rPr>
                <w:rFonts w:ascii="Arial Narrow" w:hAnsi="Arial Narrow"/>
                <w:color w:val="000000" w:themeColor="text1"/>
                <w:sz w:val="20"/>
                <w:szCs w:val="20"/>
              </w:rPr>
            </w:pPr>
          </w:p>
        </w:tc>
        <w:tc>
          <w:tcPr>
            <w:tcW w:w="616" w:type="dxa"/>
            <w:noWrap/>
            <w:vAlign w:val="center"/>
            <w:hideMark/>
          </w:tcPr>
          <w:p w:rsidR="007A0C78" w:rsidRPr="009D3FE1" w:rsidRDefault="007A0C78" w:rsidP="004A6BC5">
            <w:pPr>
              <w:jc w:val="center"/>
              <w:rPr>
                <w:rFonts w:ascii="Arial Narrow" w:hAnsi="Arial Narrow"/>
                <w:color w:val="000000" w:themeColor="text1"/>
                <w:sz w:val="18"/>
                <w:szCs w:val="18"/>
              </w:rPr>
            </w:pPr>
            <w:r w:rsidRPr="009D3FE1">
              <w:rPr>
                <w:rFonts w:ascii="Arial Narrow" w:hAnsi="Arial Narrow"/>
                <w:color w:val="000000" w:themeColor="text1"/>
                <w:sz w:val="18"/>
                <w:szCs w:val="18"/>
              </w:rPr>
              <w:t>2011</w:t>
            </w:r>
          </w:p>
        </w:tc>
        <w:tc>
          <w:tcPr>
            <w:tcW w:w="626" w:type="dxa"/>
            <w:noWrap/>
            <w:vAlign w:val="center"/>
            <w:hideMark/>
          </w:tcPr>
          <w:p w:rsidR="007A0C78" w:rsidRPr="009D3FE1" w:rsidRDefault="007A0C78" w:rsidP="004A6BC5">
            <w:pPr>
              <w:jc w:val="center"/>
              <w:rPr>
                <w:rFonts w:ascii="Arial Narrow" w:hAnsi="Arial Narrow"/>
                <w:color w:val="000000" w:themeColor="text1"/>
                <w:sz w:val="18"/>
                <w:szCs w:val="18"/>
              </w:rPr>
            </w:pPr>
            <w:r w:rsidRPr="009D3FE1">
              <w:rPr>
                <w:rFonts w:ascii="Arial Narrow" w:hAnsi="Arial Narrow"/>
                <w:color w:val="000000" w:themeColor="text1"/>
                <w:sz w:val="18"/>
                <w:szCs w:val="18"/>
              </w:rPr>
              <w:t>2012</w:t>
            </w:r>
          </w:p>
        </w:tc>
        <w:tc>
          <w:tcPr>
            <w:tcW w:w="627" w:type="dxa"/>
            <w:noWrap/>
            <w:vAlign w:val="center"/>
            <w:hideMark/>
          </w:tcPr>
          <w:p w:rsidR="007A0C78" w:rsidRPr="009D3FE1" w:rsidRDefault="007A0C78" w:rsidP="004A6BC5">
            <w:pPr>
              <w:jc w:val="center"/>
              <w:rPr>
                <w:rFonts w:ascii="Arial Narrow" w:hAnsi="Arial Narrow"/>
                <w:color w:val="000000" w:themeColor="text1"/>
                <w:sz w:val="18"/>
                <w:szCs w:val="18"/>
              </w:rPr>
            </w:pPr>
            <w:r w:rsidRPr="009D3FE1">
              <w:rPr>
                <w:rFonts w:ascii="Arial Narrow" w:hAnsi="Arial Narrow"/>
                <w:color w:val="000000" w:themeColor="text1"/>
                <w:sz w:val="18"/>
                <w:szCs w:val="18"/>
              </w:rPr>
              <w:t>2013</w:t>
            </w:r>
          </w:p>
        </w:tc>
        <w:tc>
          <w:tcPr>
            <w:tcW w:w="903" w:type="dxa"/>
            <w:noWrap/>
            <w:vAlign w:val="center"/>
            <w:hideMark/>
          </w:tcPr>
          <w:p w:rsidR="007A0C78" w:rsidRPr="009D3FE1" w:rsidRDefault="007A0C78" w:rsidP="004A6BC5">
            <w:pPr>
              <w:jc w:val="center"/>
              <w:rPr>
                <w:rFonts w:ascii="Arial Narrow" w:hAnsi="Arial Narrow"/>
                <w:color w:val="000000" w:themeColor="text1"/>
                <w:sz w:val="18"/>
                <w:szCs w:val="18"/>
              </w:rPr>
            </w:pPr>
            <w:r w:rsidRPr="009D3FE1">
              <w:rPr>
                <w:rFonts w:ascii="Arial Narrow" w:hAnsi="Arial Narrow"/>
                <w:color w:val="000000" w:themeColor="text1"/>
                <w:sz w:val="18"/>
                <w:szCs w:val="18"/>
              </w:rPr>
              <w:t>2013</w:t>
            </w:r>
          </w:p>
        </w:tc>
        <w:tc>
          <w:tcPr>
            <w:tcW w:w="1080" w:type="dxa"/>
            <w:vMerge/>
            <w:noWrap/>
            <w:hideMark/>
          </w:tcPr>
          <w:p w:rsidR="007A0C78" w:rsidRPr="009D3FE1" w:rsidRDefault="007A0C78" w:rsidP="004A6BC5">
            <w:pPr>
              <w:jc w:val="center"/>
              <w:rPr>
                <w:rFonts w:ascii="Arial Narrow" w:hAnsi="Arial Narrow"/>
                <w:color w:val="000000" w:themeColor="text1"/>
                <w:sz w:val="20"/>
                <w:szCs w:val="20"/>
              </w:rPr>
            </w:pPr>
          </w:p>
        </w:tc>
        <w:tc>
          <w:tcPr>
            <w:tcW w:w="1046" w:type="dxa"/>
            <w:vMerge/>
            <w:noWrap/>
            <w:hideMark/>
          </w:tcPr>
          <w:p w:rsidR="007A0C78" w:rsidRPr="009D3FE1" w:rsidRDefault="007A0C78" w:rsidP="004A6BC5">
            <w:pPr>
              <w:jc w:val="center"/>
              <w:rPr>
                <w:rFonts w:ascii="Arial Narrow" w:hAnsi="Arial Narrow"/>
                <w:color w:val="000000" w:themeColor="text1"/>
                <w:sz w:val="20"/>
                <w:szCs w:val="20"/>
              </w:rPr>
            </w:pPr>
          </w:p>
        </w:tc>
      </w:tr>
      <w:tr w:rsidR="007A0C78" w:rsidRPr="009D3FE1" w:rsidTr="004A6BC5">
        <w:trPr>
          <w:trHeight w:val="323"/>
        </w:trPr>
        <w:tc>
          <w:tcPr>
            <w:tcW w:w="463" w:type="dxa"/>
            <w:noWrap/>
            <w:vAlign w:val="center"/>
            <w:hideMark/>
          </w:tcPr>
          <w:p w:rsidR="007A0C78" w:rsidRPr="009D3FE1" w:rsidRDefault="007A0C78" w:rsidP="004A6BC5">
            <w:pPr>
              <w:jc w:val="center"/>
              <w:rPr>
                <w:rFonts w:ascii="Arial Narrow" w:hAnsi="Arial Narrow"/>
                <w:color w:val="000000" w:themeColor="text1"/>
                <w:sz w:val="20"/>
                <w:szCs w:val="20"/>
              </w:rPr>
            </w:pPr>
            <w:r w:rsidRPr="009D3FE1">
              <w:rPr>
                <w:rFonts w:ascii="Arial Narrow" w:hAnsi="Arial Narrow"/>
                <w:color w:val="000000" w:themeColor="text1"/>
                <w:sz w:val="20"/>
                <w:szCs w:val="20"/>
              </w:rPr>
              <w:t>1.1</w:t>
            </w:r>
          </w:p>
        </w:tc>
        <w:tc>
          <w:tcPr>
            <w:tcW w:w="3510" w:type="dxa"/>
            <w:noWrap/>
            <w:hideMark/>
          </w:tcPr>
          <w:p w:rsidR="007A0C78" w:rsidRPr="009D3FE1" w:rsidRDefault="007A0C78" w:rsidP="004A6BC5">
            <w:pPr>
              <w:jc w:val="both"/>
              <w:rPr>
                <w:rFonts w:ascii="Arial Narrow" w:hAnsi="Arial Narrow"/>
                <w:color w:val="000000" w:themeColor="text1"/>
                <w:sz w:val="20"/>
                <w:szCs w:val="20"/>
              </w:rPr>
            </w:pPr>
            <w:r w:rsidRPr="009D3FE1">
              <w:rPr>
                <w:rFonts w:ascii="Arial Narrow" w:hAnsi="Arial Narrow"/>
                <w:color w:val="000000" w:themeColor="text1"/>
                <w:sz w:val="20"/>
                <w:szCs w:val="20"/>
              </w:rPr>
              <w:t xml:space="preserve">Strategic Framework developed and adopted </w:t>
            </w:r>
          </w:p>
        </w:tc>
        <w:tc>
          <w:tcPr>
            <w:tcW w:w="563"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r w:rsidRPr="009D3FE1">
              <w:rPr>
                <w:rFonts w:ascii="Arial Narrow" w:hAnsi="Arial Narrow"/>
                <w:b/>
                <w:color w:val="000000" w:themeColor="text1"/>
                <w:sz w:val="20"/>
                <w:szCs w:val="20"/>
              </w:rPr>
              <w:t>x</w:t>
            </w:r>
          </w:p>
        </w:tc>
        <w:tc>
          <w:tcPr>
            <w:tcW w:w="616"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626"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627"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903"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1080"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1046"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r>
      <w:tr w:rsidR="007A0C78" w:rsidRPr="009D3FE1" w:rsidTr="004A6BC5">
        <w:trPr>
          <w:trHeight w:val="260"/>
        </w:trPr>
        <w:tc>
          <w:tcPr>
            <w:tcW w:w="463" w:type="dxa"/>
            <w:noWrap/>
            <w:vAlign w:val="center"/>
            <w:hideMark/>
          </w:tcPr>
          <w:p w:rsidR="007A0C78" w:rsidRPr="009D3FE1" w:rsidRDefault="007A0C78" w:rsidP="004A6BC5">
            <w:pPr>
              <w:jc w:val="center"/>
              <w:rPr>
                <w:rFonts w:ascii="Arial Narrow" w:hAnsi="Arial Narrow"/>
                <w:color w:val="000000" w:themeColor="text1"/>
                <w:sz w:val="20"/>
                <w:szCs w:val="20"/>
              </w:rPr>
            </w:pPr>
            <w:r w:rsidRPr="009D3FE1">
              <w:rPr>
                <w:rFonts w:ascii="Arial Narrow" w:hAnsi="Arial Narrow"/>
                <w:color w:val="000000" w:themeColor="text1"/>
                <w:sz w:val="20"/>
                <w:szCs w:val="20"/>
              </w:rPr>
              <w:t>1.2</w:t>
            </w:r>
          </w:p>
        </w:tc>
        <w:tc>
          <w:tcPr>
            <w:tcW w:w="3510" w:type="dxa"/>
            <w:noWrap/>
            <w:hideMark/>
          </w:tcPr>
          <w:p w:rsidR="007A0C78" w:rsidRPr="009D3FE1" w:rsidRDefault="007A0C78" w:rsidP="004A6BC5">
            <w:pPr>
              <w:jc w:val="both"/>
              <w:rPr>
                <w:rFonts w:ascii="Arial Narrow" w:hAnsi="Arial Narrow"/>
                <w:color w:val="000000" w:themeColor="text1"/>
                <w:sz w:val="20"/>
                <w:szCs w:val="20"/>
              </w:rPr>
            </w:pPr>
            <w:r w:rsidRPr="009D3FE1">
              <w:rPr>
                <w:rFonts w:ascii="Arial Narrow" w:hAnsi="Arial Narrow"/>
                <w:color w:val="000000" w:themeColor="text1"/>
                <w:sz w:val="20"/>
                <w:szCs w:val="20"/>
              </w:rPr>
              <w:t>Annual TA Plan developed and adopted</w:t>
            </w:r>
          </w:p>
        </w:tc>
        <w:tc>
          <w:tcPr>
            <w:tcW w:w="563"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616"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626"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r w:rsidRPr="009D3FE1">
              <w:rPr>
                <w:rFonts w:ascii="Arial Narrow" w:hAnsi="Arial Narrow"/>
                <w:b/>
                <w:color w:val="000000" w:themeColor="text1"/>
                <w:sz w:val="20"/>
                <w:szCs w:val="20"/>
              </w:rPr>
              <w:t>x</w:t>
            </w:r>
          </w:p>
        </w:tc>
        <w:tc>
          <w:tcPr>
            <w:tcW w:w="627"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r w:rsidRPr="009D3FE1">
              <w:rPr>
                <w:rFonts w:ascii="Arial Narrow" w:hAnsi="Arial Narrow"/>
                <w:b/>
                <w:color w:val="000000" w:themeColor="text1"/>
                <w:sz w:val="20"/>
                <w:szCs w:val="20"/>
              </w:rPr>
              <w:t>x</w:t>
            </w:r>
          </w:p>
        </w:tc>
        <w:tc>
          <w:tcPr>
            <w:tcW w:w="903"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r w:rsidRPr="009D3FE1">
              <w:rPr>
                <w:rFonts w:ascii="Arial Narrow" w:hAnsi="Arial Narrow"/>
                <w:b/>
                <w:color w:val="000000" w:themeColor="text1"/>
                <w:sz w:val="20"/>
                <w:szCs w:val="20"/>
              </w:rPr>
              <w:t>x</w:t>
            </w:r>
          </w:p>
        </w:tc>
        <w:tc>
          <w:tcPr>
            <w:tcW w:w="1080"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1046"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r>
      <w:tr w:rsidR="007A0C78" w:rsidRPr="009D3FE1" w:rsidTr="004A6BC5">
        <w:trPr>
          <w:trHeight w:val="260"/>
        </w:trPr>
        <w:tc>
          <w:tcPr>
            <w:tcW w:w="463" w:type="dxa"/>
            <w:noWrap/>
            <w:vAlign w:val="center"/>
            <w:hideMark/>
          </w:tcPr>
          <w:p w:rsidR="007A0C78" w:rsidRPr="009D3FE1" w:rsidRDefault="007A0C78" w:rsidP="004A6BC5">
            <w:pPr>
              <w:jc w:val="center"/>
              <w:rPr>
                <w:rFonts w:ascii="Arial Narrow" w:hAnsi="Arial Narrow"/>
                <w:color w:val="000000" w:themeColor="text1"/>
                <w:sz w:val="20"/>
                <w:szCs w:val="20"/>
              </w:rPr>
            </w:pPr>
            <w:r w:rsidRPr="009D3FE1">
              <w:rPr>
                <w:rFonts w:ascii="Arial Narrow" w:hAnsi="Arial Narrow"/>
                <w:color w:val="000000" w:themeColor="text1"/>
                <w:sz w:val="20"/>
                <w:szCs w:val="20"/>
              </w:rPr>
              <w:t>1.3</w:t>
            </w:r>
          </w:p>
        </w:tc>
        <w:tc>
          <w:tcPr>
            <w:tcW w:w="3510" w:type="dxa"/>
            <w:noWrap/>
            <w:hideMark/>
          </w:tcPr>
          <w:p w:rsidR="007A0C78" w:rsidRPr="009D3FE1" w:rsidRDefault="007A0C78" w:rsidP="004A6BC5">
            <w:pPr>
              <w:jc w:val="both"/>
              <w:rPr>
                <w:rFonts w:ascii="Arial Narrow" w:hAnsi="Arial Narrow"/>
                <w:color w:val="000000" w:themeColor="text1"/>
                <w:sz w:val="20"/>
                <w:szCs w:val="20"/>
              </w:rPr>
            </w:pPr>
            <w:r w:rsidRPr="009D3FE1">
              <w:rPr>
                <w:rFonts w:ascii="Arial Narrow" w:hAnsi="Arial Narrow"/>
                <w:color w:val="000000" w:themeColor="text1"/>
                <w:sz w:val="20"/>
                <w:szCs w:val="20"/>
              </w:rPr>
              <w:t>Annual Assessment and Planning Workshop conducted</w:t>
            </w:r>
          </w:p>
        </w:tc>
        <w:tc>
          <w:tcPr>
            <w:tcW w:w="563"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616"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626"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627"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r w:rsidRPr="009D3FE1">
              <w:rPr>
                <w:rFonts w:ascii="Arial Narrow" w:hAnsi="Arial Narrow"/>
                <w:b/>
                <w:color w:val="000000" w:themeColor="text1"/>
                <w:sz w:val="20"/>
                <w:szCs w:val="20"/>
              </w:rPr>
              <w:t>x</w:t>
            </w:r>
          </w:p>
        </w:tc>
        <w:tc>
          <w:tcPr>
            <w:tcW w:w="903" w:type="dxa"/>
            <w:shd w:val="clear" w:color="auto" w:fill="auto"/>
            <w:noWrap/>
            <w:vAlign w:val="bottom"/>
            <w:hideMark/>
          </w:tcPr>
          <w:p w:rsidR="007A0C78" w:rsidRPr="009D3FE1" w:rsidRDefault="007A0C78" w:rsidP="004A6BC5">
            <w:pPr>
              <w:jc w:val="center"/>
              <w:rPr>
                <w:rFonts w:ascii="Calibri" w:hAnsi="Calibri"/>
                <w:b/>
                <w:color w:val="000000" w:themeColor="text1"/>
              </w:rPr>
            </w:pPr>
            <w:r w:rsidRPr="009D3FE1">
              <w:rPr>
                <w:rFonts w:ascii="Calibri" w:hAnsi="Calibri"/>
                <w:b/>
                <w:color w:val="000000" w:themeColor="text1"/>
              </w:rPr>
              <w:t>x</w:t>
            </w:r>
          </w:p>
        </w:tc>
        <w:tc>
          <w:tcPr>
            <w:tcW w:w="1080"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1046"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r>
      <w:tr w:rsidR="007A0C78" w:rsidRPr="009D3FE1" w:rsidTr="004A6BC5">
        <w:trPr>
          <w:trHeight w:val="422"/>
        </w:trPr>
        <w:tc>
          <w:tcPr>
            <w:tcW w:w="463" w:type="dxa"/>
            <w:noWrap/>
            <w:vAlign w:val="center"/>
            <w:hideMark/>
          </w:tcPr>
          <w:p w:rsidR="007A0C78" w:rsidRPr="009D3FE1" w:rsidRDefault="007A0C78" w:rsidP="004A6BC5">
            <w:pPr>
              <w:jc w:val="center"/>
              <w:rPr>
                <w:rFonts w:ascii="Arial Narrow" w:hAnsi="Arial Narrow"/>
                <w:color w:val="000000" w:themeColor="text1"/>
                <w:sz w:val="20"/>
                <w:szCs w:val="20"/>
              </w:rPr>
            </w:pPr>
            <w:r w:rsidRPr="009D3FE1">
              <w:rPr>
                <w:rFonts w:ascii="Arial Narrow" w:hAnsi="Arial Narrow"/>
                <w:color w:val="000000" w:themeColor="text1"/>
                <w:sz w:val="20"/>
                <w:szCs w:val="20"/>
              </w:rPr>
              <w:t>2.1</w:t>
            </w:r>
          </w:p>
        </w:tc>
        <w:tc>
          <w:tcPr>
            <w:tcW w:w="3510" w:type="dxa"/>
            <w:noWrap/>
            <w:hideMark/>
          </w:tcPr>
          <w:p w:rsidR="007A0C78" w:rsidRPr="009D3FE1" w:rsidRDefault="007A0C78" w:rsidP="004A6BC5">
            <w:pPr>
              <w:jc w:val="both"/>
              <w:rPr>
                <w:rFonts w:ascii="Arial Narrow" w:hAnsi="Arial Narrow"/>
                <w:color w:val="000000" w:themeColor="text1"/>
                <w:sz w:val="20"/>
                <w:szCs w:val="20"/>
              </w:rPr>
            </w:pPr>
            <w:r w:rsidRPr="009D3FE1">
              <w:rPr>
                <w:rFonts w:ascii="Arial Narrow" w:hAnsi="Arial Narrow"/>
                <w:color w:val="000000" w:themeColor="text1"/>
                <w:sz w:val="20"/>
                <w:szCs w:val="20"/>
              </w:rPr>
              <w:t>Steering Committee meeting conducted at least once annually</w:t>
            </w:r>
          </w:p>
        </w:tc>
        <w:tc>
          <w:tcPr>
            <w:tcW w:w="563"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616"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r w:rsidRPr="009D3FE1">
              <w:rPr>
                <w:rFonts w:ascii="Arial Narrow" w:hAnsi="Arial Narrow"/>
                <w:b/>
                <w:color w:val="000000" w:themeColor="text1"/>
                <w:sz w:val="20"/>
                <w:szCs w:val="20"/>
              </w:rPr>
              <w:t>x</w:t>
            </w:r>
          </w:p>
        </w:tc>
        <w:tc>
          <w:tcPr>
            <w:tcW w:w="626"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r w:rsidRPr="009D3FE1">
              <w:rPr>
                <w:rFonts w:ascii="Arial Narrow" w:hAnsi="Arial Narrow"/>
                <w:b/>
                <w:color w:val="000000" w:themeColor="text1"/>
                <w:sz w:val="20"/>
                <w:szCs w:val="20"/>
              </w:rPr>
              <w:t>x</w:t>
            </w:r>
          </w:p>
        </w:tc>
        <w:tc>
          <w:tcPr>
            <w:tcW w:w="627"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903"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r w:rsidRPr="009D3FE1">
              <w:rPr>
                <w:rFonts w:ascii="Arial Narrow" w:hAnsi="Arial Narrow"/>
                <w:b/>
                <w:color w:val="000000" w:themeColor="text1"/>
                <w:sz w:val="20"/>
                <w:szCs w:val="20"/>
              </w:rPr>
              <w:t>x</w:t>
            </w:r>
          </w:p>
        </w:tc>
        <w:tc>
          <w:tcPr>
            <w:tcW w:w="1080"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1046"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r>
      <w:tr w:rsidR="007A0C78" w:rsidRPr="009D3FE1" w:rsidTr="004A6BC5">
        <w:trPr>
          <w:trHeight w:val="215"/>
        </w:trPr>
        <w:tc>
          <w:tcPr>
            <w:tcW w:w="463" w:type="dxa"/>
            <w:noWrap/>
            <w:vAlign w:val="center"/>
            <w:hideMark/>
          </w:tcPr>
          <w:p w:rsidR="007A0C78" w:rsidRPr="009D3FE1" w:rsidRDefault="007A0C78" w:rsidP="004A6BC5">
            <w:pPr>
              <w:jc w:val="center"/>
              <w:rPr>
                <w:rFonts w:ascii="Arial Narrow" w:hAnsi="Arial Narrow"/>
                <w:color w:val="000000" w:themeColor="text1"/>
                <w:sz w:val="20"/>
                <w:szCs w:val="20"/>
              </w:rPr>
            </w:pPr>
            <w:r w:rsidRPr="009D3FE1">
              <w:rPr>
                <w:rFonts w:ascii="Arial Narrow" w:hAnsi="Arial Narrow"/>
                <w:color w:val="000000" w:themeColor="text1"/>
                <w:sz w:val="20"/>
                <w:szCs w:val="20"/>
              </w:rPr>
              <w:t>2.2</w:t>
            </w:r>
          </w:p>
        </w:tc>
        <w:tc>
          <w:tcPr>
            <w:tcW w:w="3510" w:type="dxa"/>
            <w:noWrap/>
            <w:hideMark/>
          </w:tcPr>
          <w:p w:rsidR="007A0C78" w:rsidRPr="009D3FE1" w:rsidRDefault="007A0C78" w:rsidP="004A6BC5">
            <w:pPr>
              <w:jc w:val="both"/>
              <w:rPr>
                <w:rFonts w:ascii="Arial Narrow" w:hAnsi="Arial Narrow"/>
                <w:color w:val="000000" w:themeColor="text1"/>
                <w:sz w:val="20"/>
                <w:szCs w:val="20"/>
              </w:rPr>
            </w:pPr>
            <w:r w:rsidRPr="009D3FE1">
              <w:rPr>
                <w:rFonts w:ascii="Arial Narrow" w:hAnsi="Arial Narrow"/>
                <w:color w:val="000000" w:themeColor="text1"/>
                <w:sz w:val="20"/>
                <w:szCs w:val="20"/>
              </w:rPr>
              <w:t>Consultative Bodies organized and convened</w:t>
            </w:r>
          </w:p>
        </w:tc>
        <w:tc>
          <w:tcPr>
            <w:tcW w:w="563"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616"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r w:rsidRPr="009D3FE1">
              <w:rPr>
                <w:rFonts w:ascii="Arial Narrow" w:hAnsi="Arial Narrow"/>
                <w:b/>
                <w:color w:val="000000" w:themeColor="text1"/>
                <w:sz w:val="20"/>
                <w:szCs w:val="20"/>
              </w:rPr>
              <w:t>x</w:t>
            </w:r>
          </w:p>
        </w:tc>
        <w:tc>
          <w:tcPr>
            <w:tcW w:w="626"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r w:rsidRPr="009D3FE1">
              <w:rPr>
                <w:rFonts w:ascii="Arial Narrow" w:hAnsi="Arial Narrow"/>
                <w:b/>
                <w:color w:val="000000" w:themeColor="text1"/>
                <w:sz w:val="20"/>
                <w:szCs w:val="20"/>
              </w:rPr>
              <w:t>x</w:t>
            </w:r>
          </w:p>
        </w:tc>
        <w:tc>
          <w:tcPr>
            <w:tcW w:w="627"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903"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r w:rsidRPr="009D3FE1">
              <w:rPr>
                <w:rFonts w:ascii="Arial Narrow" w:hAnsi="Arial Narrow"/>
                <w:b/>
                <w:color w:val="000000" w:themeColor="text1"/>
                <w:sz w:val="20"/>
                <w:szCs w:val="20"/>
              </w:rPr>
              <w:t>x</w:t>
            </w:r>
          </w:p>
        </w:tc>
        <w:tc>
          <w:tcPr>
            <w:tcW w:w="1080"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1046"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r>
      <w:tr w:rsidR="007A0C78" w:rsidRPr="009D3FE1" w:rsidTr="004A6BC5">
        <w:trPr>
          <w:trHeight w:val="422"/>
        </w:trPr>
        <w:tc>
          <w:tcPr>
            <w:tcW w:w="463" w:type="dxa"/>
            <w:noWrap/>
            <w:vAlign w:val="center"/>
            <w:hideMark/>
          </w:tcPr>
          <w:p w:rsidR="007A0C78" w:rsidRPr="009D3FE1" w:rsidRDefault="007A0C78" w:rsidP="004A6BC5">
            <w:pPr>
              <w:jc w:val="center"/>
              <w:rPr>
                <w:rFonts w:ascii="Arial Narrow" w:hAnsi="Arial Narrow"/>
                <w:color w:val="000000" w:themeColor="text1"/>
                <w:sz w:val="20"/>
                <w:szCs w:val="20"/>
              </w:rPr>
            </w:pPr>
            <w:r w:rsidRPr="009D3FE1">
              <w:rPr>
                <w:rFonts w:ascii="Arial Narrow" w:hAnsi="Arial Narrow"/>
                <w:color w:val="000000" w:themeColor="text1"/>
                <w:sz w:val="20"/>
                <w:szCs w:val="20"/>
              </w:rPr>
              <w:t>2.3</w:t>
            </w:r>
          </w:p>
        </w:tc>
        <w:tc>
          <w:tcPr>
            <w:tcW w:w="3510" w:type="dxa"/>
            <w:noWrap/>
            <w:hideMark/>
          </w:tcPr>
          <w:p w:rsidR="007A0C78" w:rsidRPr="009D3FE1" w:rsidRDefault="007A0C78" w:rsidP="004A6BC5">
            <w:pPr>
              <w:jc w:val="both"/>
              <w:rPr>
                <w:rFonts w:ascii="Arial Narrow" w:hAnsi="Arial Narrow"/>
                <w:color w:val="000000" w:themeColor="text1"/>
                <w:sz w:val="20"/>
                <w:szCs w:val="20"/>
              </w:rPr>
            </w:pPr>
            <w:r w:rsidRPr="009D3FE1">
              <w:rPr>
                <w:rFonts w:ascii="Arial Narrow" w:hAnsi="Arial Narrow"/>
                <w:color w:val="000000" w:themeColor="text1"/>
                <w:sz w:val="20"/>
                <w:szCs w:val="20"/>
              </w:rPr>
              <w:t>Number of TA proposals reviewed or prepared</w:t>
            </w:r>
          </w:p>
        </w:tc>
        <w:tc>
          <w:tcPr>
            <w:tcW w:w="563"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616"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626"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627"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903"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1080"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r w:rsidRPr="009D3FE1">
              <w:rPr>
                <w:rFonts w:ascii="Arial Narrow" w:hAnsi="Arial Narrow"/>
                <w:b/>
                <w:color w:val="000000" w:themeColor="text1"/>
                <w:sz w:val="20"/>
                <w:szCs w:val="20"/>
              </w:rPr>
              <w:t>x</w:t>
            </w:r>
          </w:p>
        </w:tc>
        <w:tc>
          <w:tcPr>
            <w:tcW w:w="1046"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r>
      <w:tr w:rsidR="007A0C78" w:rsidRPr="009D3FE1" w:rsidTr="004A6BC5">
        <w:trPr>
          <w:trHeight w:val="510"/>
        </w:trPr>
        <w:tc>
          <w:tcPr>
            <w:tcW w:w="463" w:type="dxa"/>
            <w:noWrap/>
            <w:vAlign w:val="center"/>
            <w:hideMark/>
          </w:tcPr>
          <w:p w:rsidR="007A0C78" w:rsidRPr="009D3FE1" w:rsidRDefault="007A0C78" w:rsidP="004A6BC5">
            <w:pPr>
              <w:jc w:val="center"/>
              <w:rPr>
                <w:rFonts w:ascii="Arial Narrow" w:hAnsi="Arial Narrow"/>
                <w:color w:val="000000" w:themeColor="text1"/>
                <w:sz w:val="20"/>
                <w:szCs w:val="20"/>
              </w:rPr>
            </w:pPr>
            <w:r w:rsidRPr="009D3FE1">
              <w:rPr>
                <w:rFonts w:ascii="Arial Narrow" w:hAnsi="Arial Narrow"/>
                <w:color w:val="000000" w:themeColor="text1"/>
                <w:sz w:val="20"/>
                <w:szCs w:val="20"/>
              </w:rPr>
              <w:t>2.4</w:t>
            </w:r>
          </w:p>
        </w:tc>
        <w:tc>
          <w:tcPr>
            <w:tcW w:w="3510" w:type="dxa"/>
            <w:noWrap/>
            <w:hideMark/>
          </w:tcPr>
          <w:p w:rsidR="007A0C78" w:rsidRPr="009D3FE1" w:rsidRDefault="007A0C78" w:rsidP="004A6BC5">
            <w:pPr>
              <w:jc w:val="both"/>
              <w:rPr>
                <w:rFonts w:ascii="Arial Narrow" w:hAnsi="Arial Narrow"/>
                <w:color w:val="000000" w:themeColor="text1"/>
                <w:sz w:val="20"/>
                <w:szCs w:val="20"/>
              </w:rPr>
            </w:pPr>
            <w:r w:rsidRPr="009D3FE1">
              <w:rPr>
                <w:rFonts w:ascii="Arial Narrow" w:hAnsi="Arial Narrow"/>
                <w:color w:val="000000" w:themeColor="text1"/>
                <w:sz w:val="20"/>
                <w:szCs w:val="20"/>
              </w:rPr>
              <w:t>Number of TA proposals submitted to Donors and approved for funding</w:t>
            </w:r>
          </w:p>
        </w:tc>
        <w:tc>
          <w:tcPr>
            <w:tcW w:w="563"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616"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626"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627"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903"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1080"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r w:rsidRPr="009D3FE1">
              <w:rPr>
                <w:rFonts w:ascii="Arial Narrow" w:hAnsi="Arial Narrow"/>
                <w:b/>
                <w:color w:val="000000" w:themeColor="text1"/>
                <w:sz w:val="20"/>
                <w:szCs w:val="20"/>
              </w:rPr>
              <w:t>x</w:t>
            </w:r>
          </w:p>
        </w:tc>
        <w:tc>
          <w:tcPr>
            <w:tcW w:w="1046"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r>
      <w:tr w:rsidR="007A0C78" w:rsidRPr="009D3FE1" w:rsidTr="004A6BC5">
        <w:trPr>
          <w:trHeight w:val="495"/>
        </w:trPr>
        <w:tc>
          <w:tcPr>
            <w:tcW w:w="463" w:type="dxa"/>
            <w:noWrap/>
            <w:vAlign w:val="center"/>
            <w:hideMark/>
          </w:tcPr>
          <w:p w:rsidR="007A0C78" w:rsidRPr="009D3FE1" w:rsidRDefault="007A0C78" w:rsidP="004A6BC5">
            <w:pPr>
              <w:jc w:val="center"/>
              <w:rPr>
                <w:rFonts w:ascii="Arial Narrow" w:hAnsi="Arial Narrow"/>
                <w:color w:val="000000" w:themeColor="text1"/>
                <w:sz w:val="20"/>
                <w:szCs w:val="20"/>
              </w:rPr>
            </w:pPr>
            <w:r w:rsidRPr="009D3FE1">
              <w:rPr>
                <w:rFonts w:ascii="Arial Narrow" w:hAnsi="Arial Narrow"/>
                <w:color w:val="000000" w:themeColor="text1"/>
                <w:sz w:val="20"/>
                <w:szCs w:val="20"/>
              </w:rPr>
              <w:t>2.5</w:t>
            </w:r>
          </w:p>
        </w:tc>
        <w:tc>
          <w:tcPr>
            <w:tcW w:w="3510" w:type="dxa"/>
            <w:noWrap/>
            <w:hideMark/>
          </w:tcPr>
          <w:p w:rsidR="007A0C78" w:rsidRPr="009D3FE1" w:rsidRDefault="007A0C78" w:rsidP="004A6BC5">
            <w:pPr>
              <w:jc w:val="both"/>
              <w:rPr>
                <w:rFonts w:ascii="Arial Narrow" w:hAnsi="Arial Narrow"/>
                <w:color w:val="000000" w:themeColor="text1"/>
                <w:sz w:val="20"/>
                <w:szCs w:val="20"/>
              </w:rPr>
            </w:pPr>
            <w:r w:rsidRPr="009D3FE1">
              <w:rPr>
                <w:rFonts w:ascii="Arial Narrow" w:hAnsi="Arial Narrow"/>
                <w:color w:val="000000" w:themeColor="text1"/>
                <w:sz w:val="20"/>
                <w:szCs w:val="20"/>
              </w:rPr>
              <w:t>Consultation meetings and dialogues between and among DSWD and donors conducted</w:t>
            </w:r>
          </w:p>
        </w:tc>
        <w:tc>
          <w:tcPr>
            <w:tcW w:w="563"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616"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r w:rsidRPr="009D3FE1">
              <w:rPr>
                <w:rFonts w:ascii="Arial Narrow" w:hAnsi="Arial Narrow"/>
                <w:b/>
                <w:color w:val="000000" w:themeColor="text1"/>
                <w:sz w:val="20"/>
                <w:szCs w:val="20"/>
              </w:rPr>
              <w:t>x</w:t>
            </w:r>
          </w:p>
        </w:tc>
        <w:tc>
          <w:tcPr>
            <w:tcW w:w="626"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r w:rsidRPr="009D3FE1">
              <w:rPr>
                <w:rFonts w:ascii="Arial Narrow" w:hAnsi="Arial Narrow"/>
                <w:b/>
                <w:color w:val="000000" w:themeColor="text1"/>
                <w:sz w:val="20"/>
                <w:szCs w:val="20"/>
              </w:rPr>
              <w:t>x</w:t>
            </w:r>
          </w:p>
        </w:tc>
        <w:tc>
          <w:tcPr>
            <w:tcW w:w="627"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903"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r w:rsidRPr="009D3FE1">
              <w:rPr>
                <w:rFonts w:ascii="Arial Narrow" w:hAnsi="Arial Narrow"/>
                <w:b/>
                <w:color w:val="000000" w:themeColor="text1"/>
                <w:sz w:val="20"/>
                <w:szCs w:val="20"/>
              </w:rPr>
              <w:t>x</w:t>
            </w:r>
          </w:p>
        </w:tc>
        <w:tc>
          <w:tcPr>
            <w:tcW w:w="1080"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1046"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r>
      <w:tr w:rsidR="007A0C78" w:rsidRPr="009D3FE1" w:rsidTr="004A6BC5">
        <w:trPr>
          <w:trHeight w:val="368"/>
        </w:trPr>
        <w:tc>
          <w:tcPr>
            <w:tcW w:w="463" w:type="dxa"/>
            <w:noWrap/>
            <w:vAlign w:val="center"/>
            <w:hideMark/>
          </w:tcPr>
          <w:p w:rsidR="007A0C78" w:rsidRPr="009D3FE1" w:rsidRDefault="007A0C78" w:rsidP="004A6BC5">
            <w:pPr>
              <w:jc w:val="center"/>
              <w:rPr>
                <w:rFonts w:ascii="Arial Narrow" w:hAnsi="Arial Narrow"/>
                <w:color w:val="000000" w:themeColor="text1"/>
                <w:sz w:val="20"/>
                <w:szCs w:val="20"/>
              </w:rPr>
            </w:pPr>
            <w:r w:rsidRPr="009D3FE1">
              <w:rPr>
                <w:rFonts w:ascii="Arial Narrow" w:hAnsi="Arial Narrow"/>
                <w:color w:val="000000" w:themeColor="text1"/>
                <w:sz w:val="20"/>
                <w:szCs w:val="20"/>
              </w:rPr>
              <w:t>3.1</w:t>
            </w:r>
          </w:p>
        </w:tc>
        <w:tc>
          <w:tcPr>
            <w:tcW w:w="3510" w:type="dxa"/>
            <w:noWrap/>
            <w:hideMark/>
          </w:tcPr>
          <w:p w:rsidR="007A0C78" w:rsidRPr="009D3FE1" w:rsidRDefault="007A0C78" w:rsidP="004A6BC5">
            <w:pPr>
              <w:jc w:val="both"/>
              <w:rPr>
                <w:rFonts w:ascii="Arial Narrow" w:hAnsi="Arial Narrow"/>
                <w:color w:val="000000" w:themeColor="text1"/>
                <w:sz w:val="20"/>
                <w:szCs w:val="20"/>
              </w:rPr>
            </w:pPr>
            <w:r w:rsidRPr="009D3FE1">
              <w:rPr>
                <w:rFonts w:ascii="Arial Narrow" w:hAnsi="Arial Narrow"/>
                <w:color w:val="000000" w:themeColor="text1"/>
                <w:sz w:val="20"/>
                <w:szCs w:val="20"/>
              </w:rPr>
              <w:t xml:space="preserve">Number of TA agreements implemented and closed </w:t>
            </w:r>
          </w:p>
        </w:tc>
        <w:tc>
          <w:tcPr>
            <w:tcW w:w="563"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616"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626"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627"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903"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1080"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r w:rsidRPr="009D3FE1">
              <w:rPr>
                <w:rFonts w:ascii="Arial Narrow" w:hAnsi="Arial Narrow"/>
                <w:b/>
                <w:color w:val="000000" w:themeColor="text1"/>
                <w:sz w:val="20"/>
                <w:szCs w:val="20"/>
              </w:rPr>
              <w:t>x</w:t>
            </w:r>
          </w:p>
        </w:tc>
        <w:tc>
          <w:tcPr>
            <w:tcW w:w="1046"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r>
      <w:tr w:rsidR="007A0C78" w:rsidRPr="009D3FE1" w:rsidTr="004A6BC5">
        <w:trPr>
          <w:trHeight w:val="260"/>
        </w:trPr>
        <w:tc>
          <w:tcPr>
            <w:tcW w:w="463" w:type="dxa"/>
            <w:noWrap/>
            <w:vAlign w:val="center"/>
            <w:hideMark/>
          </w:tcPr>
          <w:p w:rsidR="007A0C78" w:rsidRPr="009D3FE1" w:rsidRDefault="007A0C78" w:rsidP="004A6BC5">
            <w:pPr>
              <w:jc w:val="center"/>
              <w:rPr>
                <w:rFonts w:ascii="Arial Narrow" w:hAnsi="Arial Narrow"/>
                <w:color w:val="000000" w:themeColor="text1"/>
                <w:sz w:val="20"/>
                <w:szCs w:val="20"/>
              </w:rPr>
            </w:pPr>
            <w:r w:rsidRPr="009D3FE1">
              <w:rPr>
                <w:rFonts w:ascii="Arial Narrow" w:hAnsi="Arial Narrow"/>
                <w:color w:val="000000" w:themeColor="text1"/>
                <w:sz w:val="20"/>
                <w:szCs w:val="20"/>
              </w:rPr>
              <w:t>3.2</w:t>
            </w:r>
          </w:p>
        </w:tc>
        <w:tc>
          <w:tcPr>
            <w:tcW w:w="3510" w:type="dxa"/>
            <w:noWrap/>
            <w:hideMark/>
          </w:tcPr>
          <w:p w:rsidR="007A0C78" w:rsidRPr="009D3FE1" w:rsidRDefault="007A0C78" w:rsidP="004A6BC5">
            <w:pPr>
              <w:jc w:val="both"/>
              <w:rPr>
                <w:rFonts w:ascii="Arial Narrow" w:hAnsi="Arial Narrow"/>
                <w:color w:val="000000" w:themeColor="text1"/>
                <w:sz w:val="20"/>
                <w:szCs w:val="20"/>
              </w:rPr>
            </w:pPr>
            <w:r w:rsidRPr="009D3FE1">
              <w:rPr>
                <w:rFonts w:ascii="Arial Narrow" w:hAnsi="Arial Narrow"/>
                <w:color w:val="000000" w:themeColor="text1"/>
                <w:sz w:val="20"/>
                <w:szCs w:val="20"/>
              </w:rPr>
              <w:t>TAF Annual Reports prepared</w:t>
            </w:r>
          </w:p>
        </w:tc>
        <w:tc>
          <w:tcPr>
            <w:tcW w:w="563"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616"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r w:rsidRPr="009D3FE1">
              <w:rPr>
                <w:rFonts w:ascii="Arial Narrow" w:hAnsi="Arial Narrow"/>
                <w:b/>
                <w:color w:val="000000" w:themeColor="text1"/>
                <w:sz w:val="20"/>
                <w:szCs w:val="20"/>
              </w:rPr>
              <w:t>x</w:t>
            </w:r>
          </w:p>
        </w:tc>
        <w:tc>
          <w:tcPr>
            <w:tcW w:w="626"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r w:rsidRPr="009D3FE1">
              <w:rPr>
                <w:rFonts w:ascii="Arial Narrow" w:hAnsi="Arial Narrow"/>
                <w:b/>
                <w:color w:val="000000" w:themeColor="text1"/>
                <w:sz w:val="20"/>
                <w:szCs w:val="20"/>
              </w:rPr>
              <w:t>x</w:t>
            </w:r>
          </w:p>
        </w:tc>
        <w:tc>
          <w:tcPr>
            <w:tcW w:w="627"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903"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r w:rsidRPr="009D3FE1">
              <w:rPr>
                <w:rFonts w:ascii="Arial Narrow" w:hAnsi="Arial Narrow"/>
                <w:b/>
                <w:color w:val="000000" w:themeColor="text1"/>
                <w:sz w:val="20"/>
                <w:szCs w:val="20"/>
              </w:rPr>
              <w:t>x</w:t>
            </w:r>
          </w:p>
        </w:tc>
        <w:tc>
          <w:tcPr>
            <w:tcW w:w="1080"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1046"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r>
      <w:tr w:rsidR="007A0C78" w:rsidRPr="009D3FE1" w:rsidTr="004A6BC5">
        <w:trPr>
          <w:trHeight w:val="260"/>
        </w:trPr>
        <w:tc>
          <w:tcPr>
            <w:tcW w:w="463" w:type="dxa"/>
            <w:noWrap/>
            <w:vAlign w:val="center"/>
            <w:hideMark/>
          </w:tcPr>
          <w:p w:rsidR="007A0C78" w:rsidRPr="009D3FE1" w:rsidRDefault="007A0C78" w:rsidP="004A6BC5">
            <w:pPr>
              <w:jc w:val="center"/>
              <w:rPr>
                <w:rFonts w:ascii="Arial Narrow" w:hAnsi="Arial Narrow"/>
                <w:color w:val="000000" w:themeColor="text1"/>
                <w:sz w:val="20"/>
                <w:szCs w:val="20"/>
              </w:rPr>
            </w:pPr>
            <w:r w:rsidRPr="009D3FE1">
              <w:rPr>
                <w:rFonts w:ascii="Arial Narrow" w:hAnsi="Arial Narrow"/>
                <w:color w:val="000000" w:themeColor="text1"/>
                <w:sz w:val="20"/>
                <w:szCs w:val="20"/>
              </w:rPr>
              <w:t>3.3</w:t>
            </w:r>
          </w:p>
        </w:tc>
        <w:tc>
          <w:tcPr>
            <w:tcW w:w="3510" w:type="dxa"/>
            <w:noWrap/>
            <w:hideMark/>
          </w:tcPr>
          <w:p w:rsidR="007A0C78" w:rsidRPr="009D3FE1" w:rsidRDefault="007A0C78" w:rsidP="004A6BC5">
            <w:pPr>
              <w:jc w:val="both"/>
              <w:rPr>
                <w:rFonts w:ascii="Arial Narrow" w:hAnsi="Arial Narrow"/>
                <w:color w:val="000000" w:themeColor="text1"/>
                <w:sz w:val="20"/>
                <w:szCs w:val="20"/>
              </w:rPr>
            </w:pPr>
            <w:r w:rsidRPr="009D3FE1">
              <w:rPr>
                <w:rFonts w:ascii="Arial Narrow" w:hAnsi="Arial Narrow"/>
                <w:color w:val="000000" w:themeColor="text1"/>
                <w:sz w:val="20"/>
                <w:szCs w:val="20"/>
              </w:rPr>
              <w:t>TA database validated and updated quarterly</w:t>
            </w:r>
          </w:p>
        </w:tc>
        <w:tc>
          <w:tcPr>
            <w:tcW w:w="563"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616"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626"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627"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903"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1080"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r w:rsidRPr="009D3FE1">
              <w:rPr>
                <w:rFonts w:ascii="Arial Narrow" w:hAnsi="Arial Narrow"/>
                <w:b/>
                <w:color w:val="000000" w:themeColor="text1"/>
                <w:sz w:val="20"/>
                <w:szCs w:val="20"/>
              </w:rPr>
              <w:t>x</w:t>
            </w:r>
          </w:p>
        </w:tc>
        <w:tc>
          <w:tcPr>
            <w:tcW w:w="1046"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r>
      <w:tr w:rsidR="007A0C78" w:rsidRPr="009D3FE1" w:rsidTr="004A6BC5">
        <w:trPr>
          <w:trHeight w:val="440"/>
        </w:trPr>
        <w:tc>
          <w:tcPr>
            <w:tcW w:w="463" w:type="dxa"/>
            <w:noWrap/>
            <w:vAlign w:val="center"/>
            <w:hideMark/>
          </w:tcPr>
          <w:p w:rsidR="007A0C78" w:rsidRPr="009D3FE1" w:rsidRDefault="007A0C78" w:rsidP="004A6BC5">
            <w:pPr>
              <w:jc w:val="center"/>
              <w:rPr>
                <w:rFonts w:ascii="Arial Narrow" w:hAnsi="Arial Narrow"/>
                <w:color w:val="000000" w:themeColor="text1"/>
                <w:sz w:val="20"/>
                <w:szCs w:val="20"/>
              </w:rPr>
            </w:pPr>
            <w:r w:rsidRPr="009D3FE1">
              <w:rPr>
                <w:rFonts w:ascii="Arial Narrow" w:hAnsi="Arial Narrow"/>
                <w:color w:val="000000" w:themeColor="text1"/>
                <w:sz w:val="20"/>
                <w:szCs w:val="20"/>
              </w:rPr>
              <w:t>3.4</w:t>
            </w:r>
          </w:p>
        </w:tc>
        <w:tc>
          <w:tcPr>
            <w:tcW w:w="3510" w:type="dxa"/>
            <w:noWrap/>
            <w:hideMark/>
          </w:tcPr>
          <w:p w:rsidR="007A0C78" w:rsidRPr="009D3FE1" w:rsidRDefault="007A0C78" w:rsidP="004A6BC5">
            <w:pPr>
              <w:jc w:val="both"/>
              <w:rPr>
                <w:rFonts w:ascii="Arial Narrow" w:hAnsi="Arial Narrow"/>
                <w:color w:val="000000" w:themeColor="text1"/>
                <w:sz w:val="20"/>
                <w:szCs w:val="20"/>
              </w:rPr>
            </w:pPr>
            <w:r w:rsidRPr="009D3FE1">
              <w:rPr>
                <w:rFonts w:ascii="Arial Narrow" w:hAnsi="Arial Narrow"/>
                <w:color w:val="000000" w:themeColor="text1"/>
                <w:sz w:val="20"/>
                <w:szCs w:val="20"/>
              </w:rPr>
              <w:t>Completed TAs evaluated and results disseminated to stakeholders</w:t>
            </w:r>
          </w:p>
        </w:tc>
        <w:tc>
          <w:tcPr>
            <w:tcW w:w="563"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616"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626"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627"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903"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1080"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1046"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r w:rsidRPr="009D3FE1">
              <w:rPr>
                <w:rFonts w:ascii="Arial Narrow" w:hAnsi="Arial Narrow"/>
                <w:b/>
                <w:color w:val="000000" w:themeColor="text1"/>
                <w:sz w:val="20"/>
                <w:szCs w:val="20"/>
              </w:rPr>
              <w:t>x</w:t>
            </w:r>
          </w:p>
        </w:tc>
      </w:tr>
      <w:tr w:rsidR="007A0C78" w:rsidRPr="009D3FE1" w:rsidTr="004A6BC5">
        <w:trPr>
          <w:trHeight w:val="435"/>
        </w:trPr>
        <w:tc>
          <w:tcPr>
            <w:tcW w:w="463" w:type="dxa"/>
            <w:noWrap/>
            <w:vAlign w:val="center"/>
            <w:hideMark/>
          </w:tcPr>
          <w:p w:rsidR="007A0C78" w:rsidRPr="009D3FE1" w:rsidRDefault="007A0C78" w:rsidP="004A6BC5">
            <w:pPr>
              <w:jc w:val="center"/>
              <w:rPr>
                <w:rFonts w:ascii="Arial Narrow" w:hAnsi="Arial Narrow"/>
                <w:color w:val="000000" w:themeColor="text1"/>
                <w:sz w:val="20"/>
                <w:szCs w:val="20"/>
              </w:rPr>
            </w:pPr>
            <w:r w:rsidRPr="009D3FE1">
              <w:rPr>
                <w:rFonts w:ascii="Arial Narrow" w:hAnsi="Arial Narrow"/>
                <w:color w:val="000000" w:themeColor="text1"/>
                <w:sz w:val="20"/>
                <w:szCs w:val="20"/>
              </w:rPr>
              <w:t>3.5</w:t>
            </w:r>
          </w:p>
        </w:tc>
        <w:tc>
          <w:tcPr>
            <w:tcW w:w="3510" w:type="dxa"/>
            <w:noWrap/>
            <w:hideMark/>
          </w:tcPr>
          <w:p w:rsidR="007A0C78" w:rsidRPr="009D3FE1" w:rsidRDefault="007A0C78" w:rsidP="004A6BC5">
            <w:pPr>
              <w:jc w:val="both"/>
              <w:rPr>
                <w:rFonts w:ascii="Arial Narrow" w:hAnsi="Arial Narrow"/>
                <w:color w:val="000000" w:themeColor="text1"/>
                <w:sz w:val="20"/>
                <w:szCs w:val="20"/>
              </w:rPr>
            </w:pPr>
            <w:r w:rsidRPr="009D3FE1">
              <w:rPr>
                <w:rFonts w:ascii="Arial Narrow" w:hAnsi="Arial Narrow"/>
                <w:color w:val="000000" w:themeColor="text1"/>
                <w:sz w:val="20"/>
                <w:szCs w:val="20"/>
              </w:rPr>
              <w:t>Number of communication materials developed and disseminated</w:t>
            </w:r>
          </w:p>
        </w:tc>
        <w:tc>
          <w:tcPr>
            <w:tcW w:w="563"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616"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626"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627"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903"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1080"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p>
        </w:tc>
        <w:tc>
          <w:tcPr>
            <w:tcW w:w="1046" w:type="dxa"/>
            <w:shd w:val="clear" w:color="auto" w:fill="auto"/>
            <w:noWrap/>
            <w:vAlign w:val="bottom"/>
            <w:hideMark/>
          </w:tcPr>
          <w:p w:rsidR="007A0C78" w:rsidRPr="009D3FE1" w:rsidRDefault="007A0C78" w:rsidP="004A6BC5">
            <w:pPr>
              <w:jc w:val="center"/>
              <w:rPr>
                <w:rFonts w:ascii="Arial Narrow" w:hAnsi="Arial Narrow"/>
                <w:b/>
                <w:color w:val="000000" w:themeColor="text1"/>
                <w:sz w:val="20"/>
                <w:szCs w:val="20"/>
              </w:rPr>
            </w:pPr>
            <w:r w:rsidRPr="009D3FE1">
              <w:rPr>
                <w:rFonts w:ascii="Arial Narrow" w:hAnsi="Arial Narrow"/>
                <w:b/>
                <w:color w:val="000000" w:themeColor="text1"/>
                <w:sz w:val="20"/>
                <w:szCs w:val="20"/>
              </w:rPr>
              <w:t>x</w:t>
            </w:r>
          </w:p>
        </w:tc>
      </w:tr>
      <w:tr w:rsidR="007A0C78" w:rsidRPr="009D3FE1" w:rsidTr="004A6BC5">
        <w:trPr>
          <w:trHeight w:val="300"/>
        </w:trPr>
        <w:tc>
          <w:tcPr>
            <w:tcW w:w="463" w:type="dxa"/>
            <w:noWrap/>
            <w:hideMark/>
          </w:tcPr>
          <w:p w:rsidR="007A0C78" w:rsidRPr="009D3FE1" w:rsidRDefault="007A0C78" w:rsidP="004A6BC5">
            <w:pPr>
              <w:jc w:val="center"/>
              <w:rPr>
                <w:rFonts w:ascii="Arial Narrow" w:hAnsi="Arial Narrow"/>
                <w:color w:val="000000" w:themeColor="text1"/>
                <w:sz w:val="20"/>
                <w:szCs w:val="20"/>
              </w:rPr>
            </w:pPr>
            <w:r w:rsidRPr="009D3FE1">
              <w:rPr>
                <w:rFonts w:ascii="Arial Narrow" w:hAnsi="Arial Narrow"/>
                <w:color w:val="000000" w:themeColor="text1"/>
                <w:sz w:val="20"/>
                <w:szCs w:val="20"/>
              </w:rPr>
              <w:t> </w:t>
            </w:r>
          </w:p>
        </w:tc>
        <w:tc>
          <w:tcPr>
            <w:tcW w:w="8971" w:type="dxa"/>
            <w:gridSpan w:val="8"/>
            <w:noWrap/>
            <w:hideMark/>
          </w:tcPr>
          <w:p w:rsidR="007A0C78" w:rsidRPr="009D3FE1" w:rsidRDefault="007A0C78" w:rsidP="004A6BC5">
            <w:pPr>
              <w:jc w:val="both"/>
              <w:rPr>
                <w:rFonts w:ascii="Arial Narrow" w:hAnsi="Arial Narrow"/>
                <w:color w:val="000000" w:themeColor="text1"/>
                <w:sz w:val="20"/>
                <w:szCs w:val="20"/>
              </w:rPr>
            </w:pPr>
            <w:r w:rsidRPr="009D3FE1">
              <w:rPr>
                <w:rFonts w:ascii="Arial Narrow" w:hAnsi="Arial Narrow"/>
                <w:color w:val="000000" w:themeColor="text1"/>
                <w:sz w:val="20"/>
                <w:szCs w:val="20"/>
              </w:rPr>
              <w:t>Source: Results of Survey Questionnaire</w:t>
            </w:r>
          </w:p>
        </w:tc>
      </w:tr>
    </w:tbl>
    <w:p w:rsidR="007A0C78" w:rsidRPr="009D3FE1" w:rsidRDefault="007A0C78" w:rsidP="007A0C78">
      <w:pPr>
        <w:spacing w:after="0" w:line="240" w:lineRule="auto"/>
        <w:jc w:val="center"/>
        <w:rPr>
          <w:color w:val="000000" w:themeColor="text1"/>
        </w:rPr>
      </w:pPr>
    </w:p>
    <w:p w:rsidR="007A0C78" w:rsidRPr="009D3FE1" w:rsidRDefault="007A0C78" w:rsidP="007A0C78">
      <w:pPr>
        <w:spacing w:after="0" w:line="240" w:lineRule="auto"/>
        <w:jc w:val="both"/>
        <w:rPr>
          <w:color w:val="000000" w:themeColor="text1"/>
        </w:rPr>
      </w:pPr>
    </w:p>
    <w:p w:rsidR="007A0C78" w:rsidRPr="009D3FE1" w:rsidRDefault="007A0C78" w:rsidP="007A0C78">
      <w:pPr>
        <w:spacing w:after="0" w:line="240" w:lineRule="auto"/>
        <w:jc w:val="both"/>
        <w:rPr>
          <w:color w:val="000000" w:themeColor="text1"/>
        </w:rPr>
      </w:pPr>
      <w:r w:rsidRPr="009D3FE1">
        <w:rPr>
          <w:color w:val="000000" w:themeColor="text1"/>
        </w:rPr>
        <w:t xml:space="preserve">As of 2012, </w:t>
      </w:r>
      <w:r w:rsidRPr="002A7A65">
        <w:rPr>
          <w:color w:val="000000" w:themeColor="text1"/>
        </w:rPr>
        <w:t>eight TA</w:t>
      </w:r>
      <w:r w:rsidRPr="009D3FE1">
        <w:rPr>
          <w:color w:val="000000" w:themeColor="text1"/>
        </w:rPr>
        <w:t xml:space="preserve"> proposals from DSWD OBSUs were developed, submitted, reviewed and eventually approved by TAF’s CB and SC members; and funded out of </w:t>
      </w:r>
      <w:r>
        <w:rPr>
          <w:color w:val="000000" w:themeColor="text1"/>
        </w:rPr>
        <w:t>DFAT</w:t>
      </w:r>
      <w:r w:rsidRPr="009D3FE1">
        <w:rPr>
          <w:color w:val="000000" w:themeColor="text1"/>
        </w:rPr>
        <w:t xml:space="preserve">’s </w:t>
      </w:r>
      <w:r w:rsidR="007B4584">
        <w:rPr>
          <w:color w:val="000000" w:themeColor="text1"/>
        </w:rPr>
        <w:t>AUD</w:t>
      </w:r>
      <w:r w:rsidRPr="009D3FE1">
        <w:rPr>
          <w:color w:val="000000" w:themeColor="text1"/>
        </w:rPr>
        <w:t>5 million funding window for TAF. Five of the eight implemented TAs were already completed.</w:t>
      </w:r>
    </w:p>
    <w:p w:rsidR="007A0C78" w:rsidRPr="009D3FE1" w:rsidRDefault="007A0C78" w:rsidP="007A0C78">
      <w:pPr>
        <w:spacing w:after="0" w:line="240" w:lineRule="auto"/>
        <w:jc w:val="both"/>
        <w:rPr>
          <w:color w:val="000000" w:themeColor="text1"/>
        </w:rPr>
      </w:pPr>
    </w:p>
    <w:p w:rsidR="007A0C78" w:rsidRPr="009D3FE1" w:rsidRDefault="007A0C78" w:rsidP="007A0C78">
      <w:pPr>
        <w:spacing w:after="0" w:line="240" w:lineRule="auto"/>
        <w:jc w:val="both"/>
        <w:rPr>
          <w:color w:val="000000" w:themeColor="text1"/>
        </w:rPr>
      </w:pPr>
      <w:r w:rsidRPr="009D3FE1">
        <w:rPr>
          <w:color w:val="000000" w:themeColor="text1"/>
        </w:rPr>
        <w:t xml:space="preserve">TAF has made significant contributions in coordinating and harmonizing TA grants from donor organizations. It has made considerable progress in allowing DSWD to access and manage TA grants and respond appropriately to donor’s TA management requirements, therefore effectively reducing transaction costs on the part of DSWD. </w:t>
      </w:r>
    </w:p>
    <w:p w:rsidR="007A0C78" w:rsidRPr="009D3FE1" w:rsidRDefault="007A0C78" w:rsidP="007A0C78">
      <w:pPr>
        <w:spacing w:after="0" w:line="240" w:lineRule="auto"/>
        <w:jc w:val="both"/>
        <w:rPr>
          <w:smallCaps/>
          <w:color w:val="000000" w:themeColor="text1"/>
        </w:rPr>
      </w:pPr>
    </w:p>
    <w:p w:rsidR="003F7F4C" w:rsidRDefault="003F7F4C">
      <w:pPr>
        <w:rPr>
          <w:color w:val="000000" w:themeColor="text1"/>
        </w:rPr>
      </w:pPr>
      <w:r>
        <w:rPr>
          <w:color w:val="000000" w:themeColor="text1"/>
        </w:rPr>
        <w:br w:type="page"/>
      </w:r>
    </w:p>
    <w:p w:rsidR="007A0C78" w:rsidRPr="003F7F4C" w:rsidRDefault="007A0C78" w:rsidP="006C74FB">
      <w:pPr>
        <w:pStyle w:val="ListParagraph"/>
        <w:numPr>
          <w:ilvl w:val="0"/>
          <w:numId w:val="35"/>
        </w:numPr>
        <w:spacing w:after="0" w:line="240" w:lineRule="auto"/>
        <w:jc w:val="both"/>
        <w:rPr>
          <w:smallCaps/>
          <w:color w:val="000000" w:themeColor="text1"/>
        </w:rPr>
      </w:pPr>
      <w:r w:rsidRPr="00AC2D57">
        <w:rPr>
          <w:color w:val="000000" w:themeColor="text1"/>
        </w:rPr>
        <w:lastRenderedPageBreak/>
        <w:t>Progress in Achieving Intended Outcomes</w:t>
      </w:r>
    </w:p>
    <w:p w:rsidR="003F7F4C" w:rsidRPr="00AC2D57" w:rsidRDefault="003F7F4C" w:rsidP="003F7F4C">
      <w:pPr>
        <w:pStyle w:val="ListParagraph"/>
        <w:spacing w:after="0" w:line="240" w:lineRule="auto"/>
        <w:jc w:val="both"/>
        <w:rPr>
          <w:smallCaps/>
          <w:color w:val="000000" w:themeColor="text1"/>
        </w:rPr>
      </w:pPr>
    </w:p>
    <w:p w:rsidR="007A0C78" w:rsidRPr="009D3FE1" w:rsidRDefault="007A0C78" w:rsidP="003F7F4C">
      <w:pPr>
        <w:spacing w:after="0" w:line="240" w:lineRule="auto"/>
        <w:jc w:val="both"/>
        <w:rPr>
          <w:color w:val="000000" w:themeColor="text1"/>
        </w:rPr>
      </w:pPr>
      <w:r w:rsidRPr="009D3FE1">
        <w:rPr>
          <w:noProof/>
          <w:color w:val="000000" w:themeColor="text1"/>
          <w:lang w:val="en-AU" w:eastAsia="en-AU"/>
        </w:rPr>
        <mc:AlternateContent>
          <mc:Choice Requires="wps">
            <w:drawing>
              <wp:anchor distT="0" distB="0" distL="114300" distR="114300" simplePos="0" relativeHeight="251820032" behindDoc="0" locked="0" layoutInCell="0" allowOverlap="1" wp14:anchorId="6FAA75E2" wp14:editId="797956AF">
                <wp:simplePos x="0" y="0"/>
                <wp:positionH relativeFrom="margin">
                  <wp:posOffset>1757045</wp:posOffset>
                </wp:positionH>
                <wp:positionV relativeFrom="margin">
                  <wp:posOffset>415290</wp:posOffset>
                </wp:positionV>
                <wp:extent cx="3933825" cy="3971925"/>
                <wp:effectExtent l="57150" t="57150" r="47625" b="47625"/>
                <wp:wrapSquare wrapText="bothSides"/>
                <wp:docPr id="70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3825" cy="3971925"/>
                        </a:xfrm>
                        <a:prstGeom prst="rec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8100000" scaled="1"/>
                          <a:tileRect/>
                        </a:gradFill>
                        <a:ln w="12700">
                          <a:solidFill>
                            <a:sysClr val="window" lastClr="FFFFFF"/>
                          </a:solidFill>
                          <a:miter lim="800000"/>
                          <a:headEnd/>
                          <a:tailEnd/>
                        </a:ln>
                        <a:scene3d>
                          <a:camera prst="orthographicFront"/>
                          <a:lightRig rig="threePt" dir="t"/>
                        </a:scene3d>
                        <a:sp3d>
                          <a:bevelT prst="slope"/>
                        </a:sp3d>
                        <a:extLst/>
                      </wps:spPr>
                      <wps:txbx>
                        <w:txbxContent>
                          <w:p w:rsidR="002C7259" w:rsidRPr="00FB3A62" w:rsidRDefault="002C7259" w:rsidP="007A0C78">
                            <w:pPr>
                              <w:spacing w:after="0" w:line="240" w:lineRule="auto"/>
                              <w:rPr>
                                <w:rFonts w:eastAsiaTheme="majorEastAsia"/>
                                <w:iCs/>
                                <w:color w:val="FFFFFF" w:themeColor="background1"/>
                                <w:sz w:val="20"/>
                                <w:szCs w:val="20"/>
                              </w:rPr>
                            </w:pPr>
                            <w:r w:rsidRPr="008C2A6D">
                              <w:rPr>
                                <w:noProof/>
                                <w:lang w:val="en-AU" w:eastAsia="en-AU"/>
                              </w:rPr>
                              <w:drawing>
                                <wp:inline distT="0" distB="0" distL="0" distR="0" wp14:anchorId="1E38FE25" wp14:editId="0B7AA66A">
                                  <wp:extent cx="3463925" cy="3017464"/>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3925" cy="3017464"/>
                                          </a:xfrm>
                                          <a:prstGeom prst="rect">
                                            <a:avLst/>
                                          </a:prstGeom>
                                          <a:noFill/>
                                          <a:ln>
                                            <a:noFill/>
                                          </a:ln>
                                        </pic:spPr>
                                      </pic:pic>
                                    </a:graphicData>
                                  </a:graphic>
                                </wp:inline>
                              </w:drawing>
                            </w:r>
                          </w:p>
                        </w:txbxContent>
                      </wps:txbx>
                      <wps:bodyPr rot="0" vert="horz" wrap="square" lIns="228600" tIns="228600" rIns="2286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ect id="_x0000_s1114" style="position:absolute;left:0;text-align:left;margin-left:138.35pt;margin-top:32.7pt;width:309.75pt;height:312.7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" o:allowincell="f" fillcolor="#83d3ff" strokecolor="window" strokeweight="1pt">
                <v:fill color2="#dbf0ff" rotate="t" angle="315" colors="0 #83d3ff;.5 #b5e2ff;1 #dbf0ff" focus="100%" type="gradient"/>
                <v:textbox inset="18pt,18pt,18pt,18pt">
                  <w:txbxContent>
                    <w:p w:rsidR="002C7259" w:rsidRPr="00FB3A62" w:rsidRDefault="002C7259" w:rsidP="007A0C78">
                      <w:pPr>
                        <w:spacing w:after="0" w:line="240" w:lineRule="auto"/>
                        <w:rPr>
                          <w:rFonts w:eastAsiaTheme="majorEastAsia"/>
                          <w:iCs/>
                          <w:color w:val="FFFFFF" w:themeColor="background1"/>
                          <w:sz w:val="20"/>
                          <w:szCs w:val="20"/>
                        </w:rPr>
                      </w:pPr>
                      <w:r w:rsidRPr="008C2A6D">
                        <w:rPr>
                          <w:noProof/>
                          <w:lang w:val="en-AU" w:eastAsia="en-AU"/>
                        </w:rPr>
                        <w:drawing>
                          <wp:inline distT="0" distB="0" distL="0" distR="0" wp14:anchorId="1E38FE25" wp14:editId="0B7AA66A">
                            <wp:extent cx="3463925" cy="3017464"/>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3925" cy="3017464"/>
                                    </a:xfrm>
                                    <a:prstGeom prst="rect">
                                      <a:avLst/>
                                    </a:prstGeom>
                                    <a:noFill/>
                                    <a:ln>
                                      <a:noFill/>
                                    </a:ln>
                                  </pic:spPr>
                                </pic:pic>
                              </a:graphicData>
                            </a:graphic>
                          </wp:inline>
                        </w:drawing>
                      </w:r>
                    </w:p>
                  </w:txbxContent>
                </v:textbox>
                <w10:wrap type="square" anchorx="margin" anchory="margin"/>
              </v:rect>
            </w:pict>
          </mc:Fallback>
        </mc:AlternateContent>
      </w:r>
      <w:r w:rsidRPr="009D3FE1">
        <w:rPr>
          <w:color w:val="000000" w:themeColor="text1"/>
        </w:rPr>
        <w:t>The TAF specifies three outcome areas (strategic objectives) but did not identify corresponding objectively verifiable indicators. So, the assessment at this level of results was based on the actual achievements of the TAF as reported by TAU and information shared by interview respondents.</w:t>
      </w:r>
    </w:p>
    <w:p w:rsidR="007A0C78" w:rsidRPr="009D3FE1" w:rsidRDefault="007A0C78" w:rsidP="007A0C78">
      <w:pPr>
        <w:spacing w:after="0" w:line="240" w:lineRule="auto"/>
        <w:jc w:val="both"/>
        <w:rPr>
          <w:color w:val="000000" w:themeColor="text1"/>
        </w:rPr>
      </w:pPr>
    </w:p>
    <w:p w:rsidR="007A0C78" w:rsidRPr="009D3FE1" w:rsidRDefault="003F7F4C" w:rsidP="007A0C78">
      <w:pPr>
        <w:spacing w:after="0" w:line="240" w:lineRule="auto"/>
        <w:jc w:val="both"/>
        <w:rPr>
          <w:color w:val="000000" w:themeColor="text1"/>
        </w:rPr>
      </w:pPr>
      <w:r w:rsidRPr="009D3FE1">
        <w:rPr>
          <w:noProof/>
          <w:color w:val="000000" w:themeColor="text1"/>
          <w:lang w:val="en-AU" w:eastAsia="en-AU"/>
        </w:rPr>
        <mc:AlternateContent>
          <mc:Choice Requires="wps">
            <w:drawing>
              <wp:anchor distT="0" distB="0" distL="114300" distR="114300" simplePos="0" relativeHeight="251821056" behindDoc="0" locked="0" layoutInCell="1" allowOverlap="1" wp14:anchorId="3EFF73E1" wp14:editId="690D65C3">
                <wp:simplePos x="0" y="0"/>
                <wp:positionH relativeFrom="column">
                  <wp:posOffset>2581275</wp:posOffset>
                </wp:positionH>
                <wp:positionV relativeFrom="paragraph">
                  <wp:posOffset>1098550</wp:posOffset>
                </wp:positionV>
                <wp:extent cx="2657475" cy="523875"/>
                <wp:effectExtent l="0" t="0" r="9525" b="9525"/>
                <wp:wrapNone/>
                <wp:docPr id="706" name="Text Box 706"/>
                <wp:cNvGraphicFramePr/>
                <a:graphic xmlns:a="http://schemas.openxmlformats.org/drawingml/2006/main">
                  <a:graphicData uri="http://schemas.microsoft.com/office/word/2010/wordprocessingShape">
                    <wps:wsp>
                      <wps:cNvSpPr txBox="1"/>
                      <wps:spPr>
                        <a:xfrm>
                          <a:off x="0" y="0"/>
                          <a:ext cx="2657475" cy="523875"/>
                        </a:xfrm>
                        <a:prstGeom prst="rect">
                          <a:avLst/>
                        </a:prstGeom>
                        <a:solidFill>
                          <a:sysClr val="window" lastClr="FFFFFF"/>
                        </a:solidFill>
                        <a:ln w="6350">
                          <a:noFill/>
                        </a:ln>
                        <a:effectLst/>
                      </wps:spPr>
                      <wps:txbx>
                        <w:txbxContent>
                          <w:p w:rsidR="002C7259" w:rsidRPr="005D1A18" w:rsidRDefault="002C7259" w:rsidP="007A0C78">
                            <w:pPr>
                              <w:spacing w:after="0" w:line="240" w:lineRule="auto"/>
                              <w:rPr>
                                <w:sz w:val="18"/>
                                <w:szCs w:val="18"/>
                              </w:rPr>
                            </w:pPr>
                            <w:r>
                              <w:rPr>
                                <w:b/>
                                <w:sz w:val="18"/>
                                <w:szCs w:val="18"/>
                              </w:rPr>
                              <w:t>Box 4: Relationship b</w:t>
                            </w:r>
                            <w:r w:rsidRPr="005D1A18">
                              <w:rPr>
                                <w:b/>
                                <w:sz w:val="18"/>
                                <w:szCs w:val="18"/>
                              </w:rPr>
                              <w:t>etween KRAs (Outputs) and Strategic Objectives (Outcome)</w:t>
                            </w:r>
                          </w:p>
                          <w:p w:rsidR="002C7259" w:rsidRPr="005D1A18" w:rsidRDefault="002C7259" w:rsidP="007A0C78">
                            <w:pPr>
                              <w:spacing w:after="0" w:line="240" w:lineRule="auto"/>
                              <w:rPr>
                                <w:sz w:val="18"/>
                                <w:szCs w:val="18"/>
                              </w:rPr>
                            </w:pPr>
                            <w:r w:rsidRPr="005D1A18">
                              <w:rPr>
                                <w:sz w:val="18"/>
                                <w:szCs w:val="18"/>
                              </w:rPr>
                              <w:t xml:space="preserve">[Ref: TAF Performance Management Framework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06" o:spid="_x0000_s1115" type="#_x0000_t202" style="position:absolute;left:0;text-align:left;margin-left:203.25pt;margin-top:86.5pt;width:209.25pt;height:41.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" fillcolor="window" stroked="f" strokeweight=".5pt">
                <v:textbox>
                  <w:txbxContent>
                    <w:p w:rsidR="002C7259" w:rsidRPr="005D1A18" w:rsidRDefault="002C7259" w:rsidP="007A0C78">
                      <w:pPr>
                        <w:spacing w:after="0" w:line="240" w:lineRule="auto"/>
                        <w:rPr>
                          <w:sz w:val="18"/>
                          <w:szCs w:val="18"/>
                        </w:rPr>
                      </w:pPr>
                      <w:r>
                        <w:rPr>
                          <w:b/>
                          <w:sz w:val="18"/>
                          <w:szCs w:val="18"/>
                        </w:rPr>
                        <w:t>Box 4: Relationship b</w:t>
                      </w:r>
                      <w:r w:rsidRPr="005D1A18">
                        <w:rPr>
                          <w:b/>
                          <w:sz w:val="18"/>
                          <w:szCs w:val="18"/>
                        </w:rPr>
                        <w:t>etween KRAs (Outputs) and Strategic Objectives (Outcome)</w:t>
                      </w:r>
                    </w:p>
                    <w:p w:rsidR="002C7259" w:rsidRPr="005D1A18" w:rsidRDefault="002C7259" w:rsidP="007A0C78">
                      <w:pPr>
                        <w:spacing w:after="0" w:line="240" w:lineRule="auto"/>
                        <w:rPr>
                          <w:sz w:val="18"/>
                          <w:szCs w:val="18"/>
                        </w:rPr>
                      </w:pPr>
                      <w:r w:rsidRPr="005D1A18">
                        <w:rPr>
                          <w:sz w:val="18"/>
                          <w:szCs w:val="18"/>
                        </w:rPr>
                        <w:t xml:space="preserve">[Ref: TAF Performance Management Framework </w:t>
                      </w:r>
                    </w:p>
                  </w:txbxContent>
                </v:textbox>
              </v:shape>
            </w:pict>
          </mc:Fallback>
        </mc:AlternateContent>
      </w:r>
      <w:r w:rsidR="007A0C78" w:rsidRPr="009D3FE1">
        <w:rPr>
          <w:color w:val="000000" w:themeColor="text1"/>
        </w:rPr>
        <w:t>Results of the Review reveal that despite absence of target indicators at the “strategic objectives” level, TAF is so far successful in making progress in ensuring complementarity and responsiveness of TAs, in strengthening coordination and information-sharing between DSWD and donor organizations; and in facilitating and monitoring TA implementation:</w:t>
      </w:r>
    </w:p>
    <w:p w:rsidR="007A0C78" w:rsidRPr="009D3FE1" w:rsidRDefault="007A0C78" w:rsidP="007A0C78">
      <w:pPr>
        <w:spacing w:after="0" w:line="240" w:lineRule="auto"/>
        <w:jc w:val="both"/>
        <w:rPr>
          <w:color w:val="000000" w:themeColor="text1"/>
        </w:rPr>
      </w:pPr>
    </w:p>
    <w:p w:rsidR="007A0C78" w:rsidRPr="00542D2B" w:rsidRDefault="00AC2D57" w:rsidP="003F7F4C">
      <w:pPr>
        <w:ind w:left="1440"/>
        <w:rPr>
          <w:color w:val="000000" w:themeColor="text1"/>
          <w:u w:val="single"/>
        </w:rPr>
      </w:pPr>
      <w:r>
        <w:rPr>
          <w:color w:val="000000" w:themeColor="text1"/>
          <w:u w:val="single"/>
        </w:rPr>
        <w:t>2</w:t>
      </w:r>
      <w:r w:rsidR="00542D2B">
        <w:rPr>
          <w:color w:val="000000" w:themeColor="text1"/>
          <w:u w:val="single"/>
        </w:rPr>
        <w:t xml:space="preserve">.1) </w:t>
      </w:r>
      <w:proofErr w:type="gramStart"/>
      <w:r w:rsidR="007A0C78" w:rsidRPr="00542D2B">
        <w:rPr>
          <w:color w:val="000000" w:themeColor="text1"/>
          <w:u w:val="single"/>
        </w:rPr>
        <w:t>On</w:t>
      </w:r>
      <w:proofErr w:type="gramEnd"/>
      <w:r w:rsidR="007A0C78" w:rsidRPr="00542D2B">
        <w:rPr>
          <w:color w:val="000000" w:themeColor="text1"/>
          <w:u w:val="single"/>
        </w:rPr>
        <w:t xml:space="preserve"> ensuring complementary and responsive TA along strategic priorities</w:t>
      </w:r>
    </w:p>
    <w:p w:rsidR="007A0C78" w:rsidRPr="009D3FE1" w:rsidRDefault="007A0C78" w:rsidP="007A0C78">
      <w:pPr>
        <w:spacing w:after="0" w:line="240" w:lineRule="auto"/>
        <w:jc w:val="both"/>
        <w:rPr>
          <w:color w:val="000000" w:themeColor="text1"/>
        </w:rPr>
      </w:pPr>
      <w:r w:rsidRPr="009D3FE1">
        <w:rPr>
          <w:noProof/>
          <w:color w:val="000000" w:themeColor="text1"/>
          <w:lang w:val="en-GB" w:eastAsia="en-GB"/>
        </w:rPr>
        <w:t xml:space="preserve">Including TAs already implermented prior to its </w:t>
      </w:r>
      <w:r w:rsidRPr="009D3FE1">
        <w:rPr>
          <w:color w:val="000000" w:themeColor="text1"/>
        </w:rPr>
        <w:t xml:space="preserve">inception in 2011, the TAF has coordinated and monitored the implementation of 28 TAs by various DSWD OBSUs with support from different donor organizations, including </w:t>
      </w:r>
      <w:r>
        <w:rPr>
          <w:color w:val="000000" w:themeColor="text1"/>
        </w:rPr>
        <w:t>DFAT</w:t>
      </w:r>
      <w:r w:rsidRPr="009D3FE1">
        <w:rPr>
          <w:color w:val="000000" w:themeColor="text1"/>
        </w:rPr>
        <w:t xml:space="preserve">. Seven of these TAs were already completed. In total, the strategic priority that received most of the TAs is the Strategic Priority No. 7 (SP7) which aimed at “strengthening organizational and system capacities” with eight TAs (4 completed), followed by SP1 (strengthening the implementation of </w:t>
      </w:r>
      <w:proofErr w:type="spellStart"/>
      <w:r w:rsidRPr="009D3FE1">
        <w:rPr>
          <w:color w:val="000000" w:themeColor="text1"/>
        </w:rPr>
        <w:t>Pantawid</w:t>
      </w:r>
      <w:proofErr w:type="spellEnd"/>
      <w:r w:rsidRPr="009D3FE1">
        <w:rPr>
          <w:color w:val="000000" w:themeColor="text1"/>
        </w:rPr>
        <w:t xml:space="preserve">) and SP2 (designing and implementing NCDDP) with five TAs each. SP6 (gender and social safeguards) and SP8 (convergence) have each one on-going TA. </w:t>
      </w:r>
    </w:p>
    <w:p w:rsidR="007A0C78" w:rsidRPr="009D3FE1" w:rsidRDefault="007A0C78" w:rsidP="007A0C78">
      <w:pPr>
        <w:spacing w:after="0" w:line="240" w:lineRule="auto"/>
        <w:jc w:val="both"/>
        <w:rPr>
          <w:smallCaps/>
          <w:color w:val="000000" w:themeColor="text1"/>
        </w:rPr>
      </w:pPr>
    </w:p>
    <w:p w:rsidR="007A0C78" w:rsidRPr="009D3FE1" w:rsidRDefault="007A0C78" w:rsidP="007A0C78">
      <w:pPr>
        <w:rPr>
          <w:rFonts w:eastAsia="Calibri" w:cs="Times New Roman"/>
          <w:color w:val="000000" w:themeColor="text1"/>
          <w:kern w:val="0"/>
        </w:rPr>
      </w:pPr>
      <w:r w:rsidRPr="009D3FE1">
        <w:rPr>
          <w:rFonts w:eastAsia="Calibri" w:cs="Times New Roman"/>
          <w:color w:val="000000" w:themeColor="text1"/>
          <w:kern w:val="0"/>
        </w:rPr>
        <w:br w:type="page"/>
      </w:r>
    </w:p>
    <w:p w:rsidR="007A0C78" w:rsidRPr="009D3FE1" w:rsidRDefault="007A0C78" w:rsidP="007A0C78">
      <w:pPr>
        <w:spacing w:after="0" w:line="240" w:lineRule="auto"/>
        <w:jc w:val="center"/>
        <w:rPr>
          <w:rFonts w:eastAsia="Calibri" w:cs="Times New Roman"/>
          <w:color w:val="000000" w:themeColor="text1"/>
          <w:kern w:val="0"/>
        </w:rPr>
      </w:pPr>
      <w:r w:rsidRPr="003F7F4C">
        <w:rPr>
          <w:rFonts w:eastAsia="Calibri" w:cs="Times New Roman"/>
          <w:b/>
          <w:color w:val="000000" w:themeColor="text1"/>
          <w:kern w:val="0"/>
        </w:rPr>
        <w:lastRenderedPageBreak/>
        <w:t>Table 2:</w:t>
      </w:r>
      <w:r w:rsidRPr="009D3FE1">
        <w:rPr>
          <w:rFonts w:eastAsia="Calibri" w:cs="Times New Roman"/>
          <w:color w:val="000000" w:themeColor="text1"/>
          <w:kern w:val="0"/>
        </w:rPr>
        <w:t xml:space="preserve"> Number of TAs along TAF Priorities</w:t>
      </w:r>
    </w:p>
    <w:p w:rsidR="007A0C78" w:rsidRPr="009D3FE1" w:rsidRDefault="007A0C78" w:rsidP="007A0C78">
      <w:pPr>
        <w:spacing w:after="0" w:line="240" w:lineRule="auto"/>
        <w:jc w:val="center"/>
        <w:rPr>
          <w:rFonts w:eastAsia="Calibri" w:cs="Times New Roman"/>
          <w:color w:val="000000" w:themeColor="text1"/>
          <w:kern w:val="0"/>
        </w:rPr>
      </w:pPr>
      <w:r w:rsidRPr="009D3FE1">
        <w:rPr>
          <w:rFonts w:eastAsia="Calibri" w:cs="Times New Roman"/>
          <w:color w:val="000000" w:themeColor="text1"/>
          <w:kern w:val="0"/>
        </w:rPr>
        <w:t>[</w:t>
      </w:r>
      <w:proofErr w:type="gramStart"/>
      <w:r w:rsidRPr="009D3FE1">
        <w:rPr>
          <w:rFonts w:eastAsia="Calibri" w:cs="Times New Roman"/>
          <w:color w:val="000000" w:themeColor="text1"/>
          <w:kern w:val="0"/>
        </w:rPr>
        <w:t>including</w:t>
      </w:r>
      <w:proofErr w:type="gramEnd"/>
      <w:r w:rsidRPr="009D3FE1">
        <w:rPr>
          <w:rFonts w:eastAsia="Calibri" w:cs="Times New Roman"/>
          <w:color w:val="000000" w:themeColor="text1"/>
          <w:kern w:val="0"/>
        </w:rPr>
        <w:t xml:space="preserve"> TAs which implementation already started before TAF was established in 2011]</w:t>
      </w:r>
    </w:p>
    <w:p w:rsidR="007A0C78" w:rsidRPr="009D3FE1" w:rsidRDefault="007A0C78" w:rsidP="007A0C78">
      <w:pPr>
        <w:spacing w:after="0" w:line="240" w:lineRule="auto"/>
        <w:jc w:val="both"/>
        <w:rPr>
          <w:rFonts w:eastAsia="Calibri" w:cs="Times New Roman"/>
          <w:color w:val="000000" w:themeColor="text1"/>
          <w:kern w:val="0"/>
        </w:rPr>
      </w:pPr>
    </w:p>
    <w:tbl>
      <w:tblPr>
        <w:tblStyle w:val="TableGrid1"/>
        <w:tblW w:w="0" w:type="auto"/>
        <w:tblLook w:val="04A0" w:firstRow="1" w:lastRow="0" w:firstColumn="1" w:lastColumn="0" w:noHBand="0" w:noVBand="1"/>
      </w:tblPr>
      <w:tblGrid>
        <w:gridCol w:w="1368"/>
        <w:gridCol w:w="5020"/>
        <w:gridCol w:w="1185"/>
        <w:gridCol w:w="1014"/>
        <w:gridCol w:w="656"/>
      </w:tblGrid>
      <w:tr w:rsidR="007A0C78" w:rsidRPr="009D3FE1" w:rsidTr="004A6BC5">
        <w:tc>
          <w:tcPr>
            <w:tcW w:w="1368" w:type="dxa"/>
            <w:vMerge w:val="restart"/>
            <w:shd w:val="clear" w:color="auto" w:fill="FDE9D9" w:themeFill="accent6" w:themeFillTint="33"/>
          </w:tcPr>
          <w:p w:rsidR="007A0C78" w:rsidRPr="009D3FE1" w:rsidRDefault="007A0C78" w:rsidP="004A6BC5">
            <w:pPr>
              <w:jc w:val="center"/>
              <w:rPr>
                <w:rFonts w:ascii="Arial" w:hAnsi="Arial" w:cs="Arial"/>
                <w:color w:val="000000" w:themeColor="text1"/>
              </w:rPr>
            </w:pPr>
            <w:r w:rsidRPr="009D3FE1">
              <w:rPr>
                <w:rFonts w:ascii="Arial" w:hAnsi="Arial" w:cs="Arial"/>
                <w:color w:val="000000" w:themeColor="text1"/>
              </w:rPr>
              <w:t>Strategic Priority No.</w:t>
            </w:r>
          </w:p>
        </w:tc>
        <w:tc>
          <w:tcPr>
            <w:tcW w:w="5020" w:type="dxa"/>
            <w:vMerge w:val="restart"/>
            <w:shd w:val="clear" w:color="auto" w:fill="FDE9D9" w:themeFill="accent6" w:themeFillTint="33"/>
            <w:vAlign w:val="center"/>
          </w:tcPr>
          <w:p w:rsidR="007A0C78" w:rsidRPr="009D3FE1" w:rsidRDefault="007A0C78" w:rsidP="004A6BC5">
            <w:pPr>
              <w:jc w:val="center"/>
              <w:rPr>
                <w:rFonts w:ascii="Arial" w:hAnsi="Arial" w:cs="Arial"/>
                <w:color w:val="000000" w:themeColor="text1"/>
              </w:rPr>
            </w:pPr>
            <w:r w:rsidRPr="009D3FE1">
              <w:rPr>
                <w:rFonts w:ascii="Arial" w:hAnsi="Arial" w:cs="Arial"/>
                <w:color w:val="000000" w:themeColor="text1"/>
              </w:rPr>
              <w:t>TAF Strategic Priorities</w:t>
            </w:r>
          </w:p>
        </w:tc>
        <w:tc>
          <w:tcPr>
            <w:tcW w:w="2855" w:type="dxa"/>
            <w:gridSpan w:val="3"/>
            <w:shd w:val="clear" w:color="auto" w:fill="FDE9D9" w:themeFill="accent6" w:themeFillTint="33"/>
          </w:tcPr>
          <w:p w:rsidR="007A0C78" w:rsidRPr="009D3FE1" w:rsidRDefault="007A0C78" w:rsidP="004A6BC5">
            <w:pPr>
              <w:tabs>
                <w:tab w:val="left" w:pos="1110"/>
                <w:tab w:val="center" w:pos="1432"/>
              </w:tabs>
              <w:jc w:val="center"/>
              <w:rPr>
                <w:rFonts w:ascii="Arial" w:hAnsi="Arial" w:cs="Arial"/>
                <w:color w:val="000000" w:themeColor="text1"/>
              </w:rPr>
            </w:pPr>
            <w:r w:rsidRPr="009D3FE1">
              <w:rPr>
                <w:rFonts w:ascii="Arial" w:hAnsi="Arial" w:cs="Arial"/>
                <w:color w:val="000000" w:themeColor="text1"/>
              </w:rPr>
              <w:t>No. of TAs</w:t>
            </w:r>
          </w:p>
        </w:tc>
      </w:tr>
      <w:tr w:rsidR="007A0C78" w:rsidRPr="009D3FE1" w:rsidTr="004A6BC5">
        <w:tc>
          <w:tcPr>
            <w:tcW w:w="1368" w:type="dxa"/>
            <w:vMerge/>
            <w:shd w:val="clear" w:color="auto" w:fill="FDE9D9" w:themeFill="accent6" w:themeFillTint="33"/>
          </w:tcPr>
          <w:p w:rsidR="007A0C78" w:rsidRPr="009D3FE1" w:rsidRDefault="007A0C78" w:rsidP="004A6BC5">
            <w:pPr>
              <w:jc w:val="center"/>
              <w:rPr>
                <w:rFonts w:ascii="Arial" w:hAnsi="Arial" w:cs="Arial"/>
                <w:color w:val="000000" w:themeColor="text1"/>
              </w:rPr>
            </w:pPr>
          </w:p>
        </w:tc>
        <w:tc>
          <w:tcPr>
            <w:tcW w:w="5020" w:type="dxa"/>
            <w:vMerge/>
            <w:shd w:val="clear" w:color="auto" w:fill="FDE9D9" w:themeFill="accent6" w:themeFillTint="33"/>
          </w:tcPr>
          <w:p w:rsidR="007A0C78" w:rsidRPr="009D3FE1" w:rsidRDefault="007A0C78" w:rsidP="004A6BC5">
            <w:pPr>
              <w:jc w:val="center"/>
              <w:rPr>
                <w:rFonts w:ascii="Arial" w:hAnsi="Arial" w:cs="Arial"/>
                <w:color w:val="000000" w:themeColor="text1"/>
              </w:rPr>
            </w:pPr>
          </w:p>
        </w:tc>
        <w:tc>
          <w:tcPr>
            <w:tcW w:w="1185" w:type="dxa"/>
            <w:shd w:val="clear" w:color="auto" w:fill="FDE9D9" w:themeFill="accent6" w:themeFillTint="33"/>
          </w:tcPr>
          <w:p w:rsidR="007A0C78" w:rsidRPr="009D3FE1" w:rsidRDefault="007A0C78" w:rsidP="004A6BC5">
            <w:pPr>
              <w:jc w:val="center"/>
              <w:rPr>
                <w:rFonts w:ascii="Arial" w:hAnsi="Arial" w:cs="Arial"/>
                <w:color w:val="000000" w:themeColor="text1"/>
              </w:rPr>
            </w:pPr>
            <w:r w:rsidRPr="009D3FE1">
              <w:rPr>
                <w:rFonts w:ascii="Arial" w:hAnsi="Arial" w:cs="Arial"/>
                <w:color w:val="000000" w:themeColor="text1"/>
              </w:rPr>
              <w:t>Completed</w:t>
            </w:r>
          </w:p>
        </w:tc>
        <w:tc>
          <w:tcPr>
            <w:tcW w:w="1014" w:type="dxa"/>
            <w:shd w:val="clear" w:color="auto" w:fill="FDE9D9" w:themeFill="accent6" w:themeFillTint="33"/>
          </w:tcPr>
          <w:p w:rsidR="007A0C78" w:rsidRPr="009D3FE1" w:rsidRDefault="007A0C78" w:rsidP="004A6BC5">
            <w:pPr>
              <w:jc w:val="center"/>
              <w:rPr>
                <w:rFonts w:ascii="Arial" w:hAnsi="Arial" w:cs="Arial"/>
                <w:color w:val="000000" w:themeColor="text1"/>
              </w:rPr>
            </w:pPr>
            <w:r w:rsidRPr="009D3FE1">
              <w:rPr>
                <w:rFonts w:ascii="Arial" w:hAnsi="Arial" w:cs="Arial"/>
                <w:color w:val="000000" w:themeColor="text1"/>
              </w:rPr>
              <w:t>Ongoing</w:t>
            </w:r>
          </w:p>
        </w:tc>
        <w:tc>
          <w:tcPr>
            <w:tcW w:w="656" w:type="dxa"/>
            <w:shd w:val="clear" w:color="auto" w:fill="FDE9D9" w:themeFill="accent6" w:themeFillTint="33"/>
          </w:tcPr>
          <w:p w:rsidR="007A0C78" w:rsidRPr="009D3FE1" w:rsidRDefault="007A0C78" w:rsidP="004A6BC5">
            <w:pPr>
              <w:jc w:val="center"/>
              <w:rPr>
                <w:rFonts w:ascii="Arial" w:hAnsi="Arial" w:cs="Arial"/>
                <w:color w:val="000000" w:themeColor="text1"/>
              </w:rPr>
            </w:pPr>
            <w:r w:rsidRPr="009D3FE1">
              <w:rPr>
                <w:rFonts w:ascii="Arial" w:hAnsi="Arial" w:cs="Arial"/>
                <w:color w:val="000000" w:themeColor="text1"/>
              </w:rPr>
              <w:t>Total</w:t>
            </w:r>
          </w:p>
        </w:tc>
      </w:tr>
      <w:tr w:rsidR="007A0C78" w:rsidRPr="009D3FE1" w:rsidTr="004A6BC5">
        <w:tc>
          <w:tcPr>
            <w:tcW w:w="1368" w:type="dxa"/>
            <w:vAlign w:val="center"/>
          </w:tcPr>
          <w:p w:rsidR="007A0C78" w:rsidRPr="009D3FE1" w:rsidRDefault="007A0C78" w:rsidP="004A6BC5">
            <w:pPr>
              <w:contextualSpacing/>
              <w:jc w:val="center"/>
              <w:rPr>
                <w:rFonts w:ascii="Arial" w:hAnsi="Arial" w:cs="Arial"/>
                <w:color w:val="000000" w:themeColor="text1"/>
              </w:rPr>
            </w:pPr>
            <w:r w:rsidRPr="009D3FE1">
              <w:rPr>
                <w:rFonts w:ascii="Arial" w:hAnsi="Arial" w:cs="Arial"/>
                <w:color w:val="000000" w:themeColor="text1"/>
              </w:rPr>
              <w:t>SP1</w:t>
            </w:r>
          </w:p>
        </w:tc>
        <w:tc>
          <w:tcPr>
            <w:tcW w:w="5020" w:type="dxa"/>
          </w:tcPr>
          <w:p w:rsidR="007A0C78" w:rsidRPr="009D3FE1" w:rsidRDefault="007A0C78" w:rsidP="004A6BC5">
            <w:pPr>
              <w:contextualSpacing/>
              <w:rPr>
                <w:rFonts w:ascii="Arial" w:hAnsi="Arial" w:cs="Arial"/>
                <w:color w:val="000000" w:themeColor="text1"/>
              </w:rPr>
            </w:pPr>
            <w:r w:rsidRPr="009D3FE1">
              <w:rPr>
                <w:rFonts w:ascii="Arial" w:hAnsi="Arial" w:cs="Arial"/>
                <w:color w:val="000000" w:themeColor="text1"/>
              </w:rPr>
              <w:t xml:space="preserve">Strengthening the implementation of the </w:t>
            </w:r>
            <w:proofErr w:type="spellStart"/>
            <w:r w:rsidRPr="009D3FE1">
              <w:rPr>
                <w:rFonts w:ascii="Arial" w:hAnsi="Arial" w:cs="Arial"/>
                <w:color w:val="000000" w:themeColor="text1"/>
              </w:rPr>
              <w:t>Pantawid</w:t>
            </w:r>
            <w:proofErr w:type="spellEnd"/>
            <w:r w:rsidRPr="009D3FE1">
              <w:rPr>
                <w:rFonts w:ascii="Arial" w:hAnsi="Arial" w:cs="Arial"/>
                <w:color w:val="000000" w:themeColor="text1"/>
              </w:rPr>
              <w:t xml:space="preserve"> </w:t>
            </w:r>
            <w:proofErr w:type="spellStart"/>
            <w:r w:rsidRPr="009D3FE1">
              <w:rPr>
                <w:rFonts w:ascii="Arial" w:hAnsi="Arial" w:cs="Arial"/>
                <w:color w:val="000000" w:themeColor="text1"/>
              </w:rPr>
              <w:t>Pamilyang</w:t>
            </w:r>
            <w:proofErr w:type="spellEnd"/>
            <w:r w:rsidRPr="009D3FE1">
              <w:rPr>
                <w:rFonts w:ascii="Arial" w:hAnsi="Arial" w:cs="Arial"/>
                <w:color w:val="000000" w:themeColor="text1"/>
              </w:rPr>
              <w:t xml:space="preserve"> Pilipino Program</w:t>
            </w:r>
          </w:p>
        </w:tc>
        <w:tc>
          <w:tcPr>
            <w:tcW w:w="1185" w:type="dxa"/>
          </w:tcPr>
          <w:p w:rsidR="007A0C78" w:rsidRPr="009D3FE1" w:rsidRDefault="007A0C78" w:rsidP="004A6BC5">
            <w:pPr>
              <w:jc w:val="center"/>
              <w:rPr>
                <w:rFonts w:ascii="Arial" w:hAnsi="Arial" w:cs="Arial"/>
                <w:color w:val="000000" w:themeColor="text1"/>
              </w:rPr>
            </w:pPr>
            <w:r w:rsidRPr="009D3FE1">
              <w:rPr>
                <w:rFonts w:ascii="Arial" w:hAnsi="Arial" w:cs="Arial"/>
                <w:color w:val="000000" w:themeColor="text1"/>
              </w:rPr>
              <w:t>2</w:t>
            </w:r>
          </w:p>
        </w:tc>
        <w:tc>
          <w:tcPr>
            <w:tcW w:w="1014" w:type="dxa"/>
          </w:tcPr>
          <w:p w:rsidR="007A0C78" w:rsidRPr="009D3FE1" w:rsidRDefault="007A0C78" w:rsidP="004A6BC5">
            <w:pPr>
              <w:jc w:val="center"/>
              <w:rPr>
                <w:rFonts w:ascii="Arial" w:hAnsi="Arial" w:cs="Arial"/>
                <w:color w:val="000000" w:themeColor="text1"/>
              </w:rPr>
            </w:pPr>
            <w:r w:rsidRPr="009D3FE1">
              <w:rPr>
                <w:rFonts w:ascii="Arial" w:hAnsi="Arial" w:cs="Arial"/>
                <w:color w:val="000000" w:themeColor="text1"/>
              </w:rPr>
              <w:t>3</w:t>
            </w:r>
          </w:p>
        </w:tc>
        <w:tc>
          <w:tcPr>
            <w:tcW w:w="656" w:type="dxa"/>
          </w:tcPr>
          <w:p w:rsidR="007A0C78" w:rsidRPr="009D3FE1" w:rsidRDefault="007A0C78" w:rsidP="004A6BC5">
            <w:pPr>
              <w:jc w:val="center"/>
              <w:rPr>
                <w:rFonts w:ascii="Arial" w:hAnsi="Arial" w:cs="Arial"/>
                <w:color w:val="000000" w:themeColor="text1"/>
              </w:rPr>
            </w:pPr>
            <w:r w:rsidRPr="009D3FE1">
              <w:rPr>
                <w:rFonts w:ascii="Arial" w:hAnsi="Arial" w:cs="Arial"/>
                <w:color w:val="000000" w:themeColor="text1"/>
              </w:rPr>
              <w:t>5</w:t>
            </w:r>
          </w:p>
        </w:tc>
      </w:tr>
      <w:tr w:rsidR="007A0C78" w:rsidRPr="009D3FE1" w:rsidTr="004A6BC5">
        <w:tc>
          <w:tcPr>
            <w:tcW w:w="1368" w:type="dxa"/>
            <w:vAlign w:val="center"/>
          </w:tcPr>
          <w:p w:rsidR="007A0C78" w:rsidRPr="009D3FE1" w:rsidRDefault="007A0C78" w:rsidP="004A6BC5">
            <w:pPr>
              <w:contextualSpacing/>
              <w:jc w:val="center"/>
              <w:rPr>
                <w:rFonts w:ascii="Arial" w:hAnsi="Arial" w:cs="Arial"/>
                <w:color w:val="000000" w:themeColor="text1"/>
              </w:rPr>
            </w:pPr>
            <w:r w:rsidRPr="009D3FE1">
              <w:rPr>
                <w:rFonts w:ascii="Arial" w:hAnsi="Arial" w:cs="Arial"/>
                <w:color w:val="000000" w:themeColor="text1"/>
              </w:rPr>
              <w:t>SP2</w:t>
            </w:r>
          </w:p>
        </w:tc>
        <w:tc>
          <w:tcPr>
            <w:tcW w:w="5020" w:type="dxa"/>
          </w:tcPr>
          <w:p w:rsidR="007A0C78" w:rsidRPr="009D3FE1" w:rsidRDefault="007A0C78" w:rsidP="004A6BC5">
            <w:pPr>
              <w:contextualSpacing/>
              <w:rPr>
                <w:rFonts w:ascii="Arial" w:hAnsi="Arial" w:cs="Arial"/>
                <w:color w:val="000000" w:themeColor="text1"/>
              </w:rPr>
            </w:pPr>
            <w:r w:rsidRPr="009D3FE1">
              <w:rPr>
                <w:rFonts w:ascii="Arial" w:hAnsi="Arial" w:cs="Arial"/>
                <w:color w:val="000000" w:themeColor="text1"/>
              </w:rPr>
              <w:t>Designing and implementing the National Community Driven Development Program (NCDDP)</w:t>
            </w:r>
          </w:p>
        </w:tc>
        <w:tc>
          <w:tcPr>
            <w:tcW w:w="1185" w:type="dxa"/>
          </w:tcPr>
          <w:p w:rsidR="007A0C78" w:rsidRPr="009D3FE1" w:rsidRDefault="007A0C78" w:rsidP="004A6BC5">
            <w:pPr>
              <w:jc w:val="center"/>
              <w:rPr>
                <w:rFonts w:ascii="Arial" w:hAnsi="Arial" w:cs="Arial"/>
                <w:color w:val="000000" w:themeColor="text1"/>
              </w:rPr>
            </w:pPr>
            <w:r w:rsidRPr="009D3FE1">
              <w:rPr>
                <w:rFonts w:ascii="Arial" w:hAnsi="Arial" w:cs="Arial"/>
                <w:color w:val="000000" w:themeColor="text1"/>
              </w:rPr>
              <w:t>1</w:t>
            </w:r>
          </w:p>
        </w:tc>
        <w:tc>
          <w:tcPr>
            <w:tcW w:w="1014" w:type="dxa"/>
          </w:tcPr>
          <w:p w:rsidR="007A0C78" w:rsidRPr="009D3FE1" w:rsidRDefault="007A0C78" w:rsidP="004A6BC5">
            <w:pPr>
              <w:jc w:val="center"/>
              <w:rPr>
                <w:rFonts w:ascii="Arial" w:hAnsi="Arial" w:cs="Arial"/>
                <w:color w:val="000000" w:themeColor="text1"/>
              </w:rPr>
            </w:pPr>
            <w:r w:rsidRPr="009D3FE1">
              <w:rPr>
                <w:rFonts w:ascii="Arial" w:hAnsi="Arial" w:cs="Arial"/>
                <w:color w:val="000000" w:themeColor="text1"/>
              </w:rPr>
              <w:t>4</w:t>
            </w:r>
          </w:p>
        </w:tc>
        <w:tc>
          <w:tcPr>
            <w:tcW w:w="656" w:type="dxa"/>
          </w:tcPr>
          <w:p w:rsidR="007A0C78" w:rsidRPr="009D3FE1" w:rsidRDefault="007A0C78" w:rsidP="004A6BC5">
            <w:pPr>
              <w:jc w:val="center"/>
              <w:rPr>
                <w:rFonts w:ascii="Arial" w:hAnsi="Arial" w:cs="Arial"/>
                <w:color w:val="000000" w:themeColor="text1"/>
              </w:rPr>
            </w:pPr>
            <w:r w:rsidRPr="009D3FE1">
              <w:rPr>
                <w:rFonts w:ascii="Arial" w:hAnsi="Arial" w:cs="Arial"/>
                <w:color w:val="000000" w:themeColor="text1"/>
              </w:rPr>
              <w:t>5</w:t>
            </w:r>
          </w:p>
        </w:tc>
      </w:tr>
      <w:tr w:rsidR="007A0C78" w:rsidRPr="009D3FE1" w:rsidTr="004A6BC5">
        <w:tc>
          <w:tcPr>
            <w:tcW w:w="1368" w:type="dxa"/>
            <w:vAlign w:val="center"/>
          </w:tcPr>
          <w:p w:rsidR="007A0C78" w:rsidRPr="009D3FE1" w:rsidRDefault="007A0C78" w:rsidP="004A6BC5">
            <w:pPr>
              <w:contextualSpacing/>
              <w:jc w:val="center"/>
              <w:rPr>
                <w:rFonts w:ascii="Arial" w:hAnsi="Arial" w:cs="Arial"/>
                <w:color w:val="000000" w:themeColor="text1"/>
              </w:rPr>
            </w:pPr>
            <w:r w:rsidRPr="009D3FE1">
              <w:rPr>
                <w:rFonts w:ascii="Arial" w:hAnsi="Arial" w:cs="Arial"/>
                <w:color w:val="000000" w:themeColor="text1"/>
              </w:rPr>
              <w:t>SP3</w:t>
            </w:r>
          </w:p>
        </w:tc>
        <w:tc>
          <w:tcPr>
            <w:tcW w:w="5020" w:type="dxa"/>
          </w:tcPr>
          <w:p w:rsidR="007A0C78" w:rsidRPr="009D3FE1" w:rsidRDefault="007A0C78" w:rsidP="004A6BC5">
            <w:pPr>
              <w:contextualSpacing/>
              <w:rPr>
                <w:rFonts w:ascii="Arial" w:hAnsi="Arial" w:cs="Arial"/>
                <w:color w:val="000000" w:themeColor="text1"/>
              </w:rPr>
            </w:pPr>
            <w:r w:rsidRPr="009D3FE1">
              <w:rPr>
                <w:rFonts w:ascii="Arial" w:hAnsi="Arial" w:cs="Arial"/>
                <w:color w:val="000000" w:themeColor="text1"/>
              </w:rPr>
              <w:t>Designing and implementing the Sustainable Livelihood Program</w:t>
            </w:r>
          </w:p>
        </w:tc>
        <w:tc>
          <w:tcPr>
            <w:tcW w:w="1185" w:type="dxa"/>
          </w:tcPr>
          <w:p w:rsidR="007A0C78" w:rsidRPr="009D3FE1" w:rsidRDefault="007A0C78" w:rsidP="004A6BC5">
            <w:pPr>
              <w:jc w:val="center"/>
              <w:rPr>
                <w:rFonts w:ascii="Arial" w:hAnsi="Arial" w:cs="Arial"/>
                <w:color w:val="000000" w:themeColor="text1"/>
              </w:rPr>
            </w:pPr>
          </w:p>
        </w:tc>
        <w:tc>
          <w:tcPr>
            <w:tcW w:w="1014" w:type="dxa"/>
          </w:tcPr>
          <w:p w:rsidR="007A0C78" w:rsidRPr="009D3FE1" w:rsidRDefault="007A0C78" w:rsidP="004A6BC5">
            <w:pPr>
              <w:jc w:val="center"/>
              <w:rPr>
                <w:rFonts w:ascii="Arial" w:hAnsi="Arial" w:cs="Arial"/>
                <w:color w:val="000000" w:themeColor="text1"/>
              </w:rPr>
            </w:pPr>
            <w:r w:rsidRPr="009D3FE1">
              <w:rPr>
                <w:rFonts w:ascii="Arial" w:hAnsi="Arial" w:cs="Arial"/>
                <w:color w:val="000000" w:themeColor="text1"/>
              </w:rPr>
              <w:t>3</w:t>
            </w:r>
          </w:p>
        </w:tc>
        <w:tc>
          <w:tcPr>
            <w:tcW w:w="656" w:type="dxa"/>
          </w:tcPr>
          <w:p w:rsidR="007A0C78" w:rsidRPr="009D3FE1" w:rsidRDefault="007A0C78" w:rsidP="004A6BC5">
            <w:pPr>
              <w:jc w:val="center"/>
              <w:rPr>
                <w:rFonts w:ascii="Arial" w:hAnsi="Arial" w:cs="Arial"/>
                <w:color w:val="000000" w:themeColor="text1"/>
              </w:rPr>
            </w:pPr>
            <w:r w:rsidRPr="009D3FE1">
              <w:rPr>
                <w:rFonts w:ascii="Arial" w:hAnsi="Arial" w:cs="Arial"/>
                <w:color w:val="000000" w:themeColor="text1"/>
              </w:rPr>
              <w:t>3</w:t>
            </w:r>
          </w:p>
        </w:tc>
      </w:tr>
      <w:tr w:rsidR="007A0C78" w:rsidRPr="009D3FE1" w:rsidTr="004A6BC5">
        <w:tc>
          <w:tcPr>
            <w:tcW w:w="1368" w:type="dxa"/>
            <w:vAlign w:val="center"/>
          </w:tcPr>
          <w:p w:rsidR="007A0C78" w:rsidRPr="009D3FE1" w:rsidRDefault="007A0C78" w:rsidP="004A6BC5">
            <w:pPr>
              <w:contextualSpacing/>
              <w:jc w:val="center"/>
              <w:rPr>
                <w:rFonts w:ascii="Arial" w:hAnsi="Arial" w:cs="Arial"/>
                <w:color w:val="000000" w:themeColor="text1"/>
              </w:rPr>
            </w:pPr>
            <w:r w:rsidRPr="009D3FE1">
              <w:rPr>
                <w:rFonts w:ascii="Arial" w:hAnsi="Arial" w:cs="Arial"/>
                <w:color w:val="000000" w:themeColor="text1"/>
              </w:rPr>
              <w:t>SP4</w:t>
            </w:r>
          </w:p>
        </w:tc>
        <w:tc>
          <w:tcPr>
            <w:tcW w:w="5020" w:type="dxa"/>
          </w:tcPr>
          <w:p w:rsidR="007A0C78" w:rsidRPr="009D3FE1" w:rsidRDefault="007A0C78" w:rsidP="004A6BC5">
            <w:pPr>
              <w:contextualSpacing/>
              <w:rPr>
                <w:rFonts w:ascii="Arial" w:hAnsi="Arial" w:cs="Arial"/>
                <w:color w:val="000000" w:themeColor="text1"/>
              </w:rPr>
            </w:pPr>
            <w:r w:rsidRPr="009D3FE1">
              <w:rPr>
                <w:rFonts w:ascii="Arial" w:hAnsi="Arial" w:cs="Arial"/>
                <w:color w:val="000000" w:themeColor="text1"/>
              </w:rPr>
              <w:t>Enhancing targeting, data management and monitoring and evaluation systems</w:t>
            </w:r>
          </w:p>
        </w:tc>
        <w:tc>
          <w:tcPr>
            <w:tcW w:w="1185" w:type="dxa"/>
          </w:tcPr>
          <w:p w:rsidR="007A0C78" w:rsidRPr="009D3FE1" w:rsidRDefault="007A0C78" w:rsidP="004A6BC5">
            <w:pPr>
              <w:jc w:val="center"/>
              <w:rPr>
                <w:rFonts w:ascii="Arial" w:hAnsi="Arial" w:cs="Arial"/>
                <w:color w:val="000000" w:themeColor="text1"/>
              </w:rPr>
            </w:pPr>
          </w:p>
        </w:tc>
        <w:tc>
          <w:tcPr>
            <w:tcW w:w="1014" w:type="dxa"/>
          </w:tcPr>
          <w:p w:rsidR="007A0C78" w:rsidRPr="009D3FE1" w:rsidRDefault="007A0C78" w:rsidP="004A6BC5">
            <w:pPr>
              <w:jc w:val="center"/>
              <w:rPr>
                <w:rFonts w:ascii="Arial" w:hAnsi="Arial" w:cs="Arial"/>
                <w:color w:val="000000" w:themeColor="text1"/>
              </w:rPr>
            </w:pPr>
            <w:r w:rsidRPr="009D3FE1">
              <w:rPr>
                <w:rFonts w:ascii="Arial" w:hAnsi="Arial" w:cs="Arial"/>
                <w:color w:val="000000" w:themeColor="text1"/>
              </w:rPr>
              <w:t>3</w:t>
            </w:r>
          </w:p>
        </w:tc>
        <w:tc>
          <w:tcPr>
            <w:tcW w:w="656" w:type="dxa"/>
          </w:tcPr>
          <w:p w:rsidR="007A0C78" w:rsidRPr="009D3FE1" w:rsidRDefault="007A0C78" w:rsidP="004A6BC5">
            <w:pPr>
              <w:jc w:val="center"/>
              <w:rPr>
                <w:rFonts w:ascii="Arial" w:hAnsi="Arial" w:cs="Arial"/>
                <w:color w:val="000000" w:themeColor="text1"/>
              </w:rPr>
            </w:pPr>
            <w:r w:rsidRPr="009D3FE1">
              <w:rPr>
                <w:rFonts w:ascii="Arial" w:hAnsi="Arial" w:cs="Arial"/>
                <w:color w:val="000000" w:themeColor="text1"/>
              </w:rPr>
              <w:t>3</w:t>
            </w:r>
          </w:p>
        </w:tc>
      </w:tr>
      <w:tr w:rsidR="007A0C78" w:rsidRPr="009D3FE1" w:rsidTr="004A6BC5">
        <w:tc>
          <w:tcPr>
            <w:tcW w:w="1368" w:type="dxa"/>
            <w:vAlign w:val="center"/>
          </w:tcPr>
          <w:p w:rsidR="007A0C78" w:rsidRPr="009D3FE1" w:rsidRDefault="007A0C78" w:rsidP="004A6BC5">
            <w:pPr>
              <w:contextualSpacing/>
              <w:jc w:val="center"/>
              <w:rPr>
                <w:rFonts w:ascii="Arial" w:hAnsi="Arial" w:cs="Arial"/>
                <w:color w:val="000000" w:themeColor="text1"/>
              </w:rPr>
            </w:pPr>
            <w:r w:rsidRPr="009D3FE1">
              <w:rPr>
                <w:rFonts w:ascii="Arial" w:hAnsi="Arial" w:cs="Arial"/>
                <w:color w:val="000000" w:themeColor="text1"/>
              </w:rPr>
              <w:t>SP5</w:t>
            </w:r>
          </w:p>
        </w:tc>
        <w:tc>
          <w:tcPr>
            <w:tcW w:w="5020" w:type="dxa"/>
          </w:tcPr>
          <w:p w:rsidR="007A0C78" w:rsidRPr="009D3FE1" w:rsidRDefault="007A0C78" w:rsidP="004A6BC5">
            <w:pPr>
              <w:contextualSpacing/>
              <w:rPr>
                <w:rFonts w:ascii="Arial" w:hAnsi="Arial" w:cs="Arial"/>
                <w:color w:val="000000" w:themeColor="text1"/>
              </w:rPr>
            </w:pPr>
            <w:r w:rsidRPr="009D3FE1">
              <w:rPr>
                <w:rFonts w:ascii="Arial" w:hAnsi="Arial" w:cs="Arial"/>
                <w:color w:val="000000" w:themeColor="text1"/>
              </w:rPr>
              <w:t>Enhancing support to early childhood care and development (ECCD)</w:t>
            </w:r>
          </w:p>
        </w:tc>
        <w:tc>
          <w:tcPr>
            <w:tcW w:w="1185" w:type="dxa"/>
          </w:tcPr>
          <w:p w:rsidR="007A0C78" w:rsidRPr="009D3FE1" w:rsidRDefault="007A0C78" w:rsidP="004A6BC5">
            <w:pPr>
              <w:jc w:val="center"/>
              <w:rPr>
                <w:rFonts w:ascii="Arial" w:hAnsi="Arial" w:cs="Arial"/>
                <w:color w:val="000000" w:themeColor="text1"/>
              </w:rPr>
            </w:pPr>
          </w:p>
        </w:tc>
        <w:tc>
          <w:tcPr>
            <w:tcW w:w="1014" w:type="dxa"/>
          </w:tcPr>
          <w:p w:rsidR="007A0C78" w:rsidRPr="009D3FE1" w:rsidRDefault="007A0C78" w:rsidP="004A6BC5">
            <w:pPr>
              <w:jc w:val="center"/>
              <w:rPr>
                <w:rFonts w:ascii="Arial" w:hAnsi="Arial" w:cs="Arial"/>
                <w:color w:val="000000" w:themeColor="text1"/>
              </w:rPr>
            </w:pPr>
            <w:r w:rsidRPr="009D3FE1">
              <w:rPr>
                <w:rFonts w:ascii="Arial" w:hAnsi="Arial" w:cs="Arial"/>
                <w:color w:val="000000" w:themeColor="text1"/>
              </w:rPr>
              <w:t>2</w:t>
            </w:r>
          </w:p>
        </w:tc>
        <w:tc>
          <w:tcPr>
            <w:tcW w:w="656" w:type="dxa"/>
          </w:tcPr>
          <w:p w:rsidR="007A0C78" w:rsidRPr="009D3FE1" w:rsidRDefault="007A0C78" w:rsidP="004A6BC5">
            <w:pPr>
              <w:jc w:val="center"/>
              <w:rPr>
                <w:rFonts w:ascii="Arial" w:hAnsi="Arial" w:cs="Arial"/>
                <w:color w:val="000000" w:themeColor="text1"/>
              </w:rPr>
            </w:pPr>
            <w:r w:rsidRPr="009D3FE1">
              <w:rPr>
                <w:rFonts w:ascii="Arial" w:hAnsi="Arial" w:cs="Arial"/>
                <w:color w:val="000000" w:themeColor="text1"/>
              </w:rPr>
              <w:t>2</w:t>
            </w:r>
          </w:p>
        </w:tc>
      </w:tr>
      <w:tr w:rsidR="007A0C78" w:rsidRPr="009D3FE1" w:rsidTr="004A6BC5">
        <w:tc>
          <w:tcPr>
            <w:tcW w:w="1368" w:type="dxa"/>
            <w:vAlign w:val="center"/>
          </w:tcPr>
          <w:p w:rsidR="007A0C78" w:rsidRPr="009D3FE1" w:rsidRDefault="007A0C78" w:rsidP="004A6BC5">
            <w:pPr>
              <w:contextualSpacing/>
              <w:jc w:val="center"/>
              <w:rPr>
                <w:rFonts w:ascii="Arial" w:hAnsi="Arial" w:cs="Arial"/>
                <w:color w:val="000000" w:themeColor="text1"/>
              </w:rPr>
            </w:pPr>
            <w:r w:rsidRPr="009D3FE1">
              <w:rPr>
                <w:rFonts w:ascii="Arial" w:hAnsi="Arial" w:cs="Arial"/>
                <w:color w:val="000000" w:themeColor="text1"/>
              </w:rPr>
              <w:t>SP6</w:t>
            </w:r>
          </w:p>
        </w:tc>
        <w:tc>
          <w:tcPr>
            <w:tcW w:w="5020" w:type="dxa"/>
          </w:tcPr>
          <w:p w:rsidR="007A0C78" w:rsidRPr="009D3FE1" w:rsidRDefault="007A0C78" w:rsidP="004A6BC5">
            <w:pPr>
              <w:contextualSpacing/>
              <w:rPr>
                <w:rFonts w:ascii="Arial" w:hAnsi="Arial" w:cs="Arial"/>
                <w:color w:val="000000" w:themeColor="text1"/>
              </w:rPr>
            </w:pPr>
            <w:r w:rsidRPr="009D3FE1">
              <w:rPr>
                <w:rFonts w:ascii="Arial" w:hAnsi="Arial" w:cs="Arial"/>
                <w:color w:val="000000" w:themeColor="text1"/>
              </w:rPr>
              <w:t>Harmonizing approaches to gender and social safeguards</w:t>
            </w:r>
          </w:p>
        </w:tc>
        <w:tc>
          <w:tcPr>
            <w:tcW w:w="1185" w:type="dxa"/>
          </w:tcPr>
          <w:p w:rsidR="007A0C78" w:rsidRPr="009D3FE1" w:rsidRDefault="007A0C78" w:rsidP="004A6BC5">
            <w:pPr>
              <w:jc w:val="center"/>
              <w:rPr>
                <w:rFonts w:ascii="Arial" w:hAnsi="Arial" w:cs="Arial"/>
                <w:color w:val="000000" w:themeColor="text1"/>
              </w:rPr>
            </w:pPr>
          </w:p>
        </w:tc>
        <w:tc>
          <w:tcPr>
            <w:tcW w:w="1014" w:type="dxa"/>
          </w:tcPr>
          <w:p w:rsidR="007A0C78" w:rsidRPr="009D3FE1" w:rsidRDefault="007A0C78" w:rsidP="004A6BC5">
            <w:pPr>
              <w:jc w:val="center"/>
              <w:rPr>
                <w:rFonts w:ascii="Arial" w:hAnsi="Arial" w:cs="Arial"/>
                <w:color w:val="000000" w:themeColor="text1"/>
              </w:rPr>
            </w:pPr>
            <w:r w:rsidRPr="009D3FE1">
              <w:rPr>
                <w:rFonts w:ascii="Arial" w:hAnsi="Arial" w:cs="Arial"/>
                <w:color w:val="000000" w:themeColor="text1"/>
              </w:rPr>
              <w:t>1</w:t>
            </w:r>
          </w:p>
        </w:tc>
        <w:tc>
          <w:tcPr>
            <w:tcW w:w="656" w:type="dxa"/>
          </w:tcPr>
          <w:p w:rsidR="007A0C78" w:rsidRPr="009D3FE1" w:rsidRDefault="007A0C78" w:rsidP="004A6BC5">
            <w:pPr>
              <w:jc w:val="center"/>
              <w:rPr>
                <w:rFonts w:ascii="Arial" w:hAnsi="Arial" w:cs="Arial"/>
                <w:color w:val="000000" w:themeColor="text1"/>
              </w:rPr>
            </w:pPr>
            <w:r w:rsidRPr="009D3FE1">
              <w:rPr>
                <w:rFonts w:ascii="Arial" w:hAnsi="Arial" w:cs="Arial"/>
                <w:color w:val="000000" w:themeColor="text1"/>
              </w:rPr>
              <w:t>1</w:t>
            </w:r>
          </w:p>
        </w:tc>
      </w:tr>
      <w:tr w:rsidR="007A0C78" w:rsidRPr="009D3FE1" w:rsidTr="004A6BC5">
        <w:tc>
          <w:tcPr>
            <w:tcW w:w="1368" w:type="dxa"/>
            <w:vAlign w:val="center"/>
          </w:tcPr>
          <w:p w:rsidR="007A0C78" w:rsidRPr="009D3FE1" w:rsidRDefault="007A0C78" w:rsidP="004A6BC5">
            <w:pPr>
              <w:contextualSpacing/>
              <w:jc w:val="center"/>
              <w:rPr>
                <w:rFonts w:ascii="Arial" w:hAnsi="Arial" w:cs="Arial"/>
                <w:color w:val="000000" w:themeColor="text1"/>
              </w:rPr>
            </w:pPr>
            <w:r w:rsidRPr="009D3FE1">
              <w:rPr>
                <w:rFonts w:ascii="Arial" w:hAnsi="Arial" w:cs="Arial"/>
                <w:color w:val="000000" w:themeColor="text1"/>
              </w:rPr>
              <w:t>SP7</w:t>
            </w:r>
          </w:p>
        </w:tc>
        <w:tc>
          <w:tcPr>
            <w:tcW w:w="5020" w:type="dxa"/>
          </w:tcPr>
          <w:p w:rsidR="007A0C78" w:rsidRPr="009D3FE1" w:rsidRDefault="007A0C78" w:rsidP="004A6BC5">
            <w:pPr>
              <w:contextualSpacing/>
              <w:rPr>
                <w:rFonts w:ascii="Arial" w:hAnsi="Arial" w:cs="Arial"/>
                <w:color w:val="000000" w:themeColor="text1"/>
              </w:rPr>
            </w:pPr>
            <w:r w:rsidRPr="009D3FE1">
              <w:rPr>
                <w:rFonts w:ascii="Arial" w:hAnsi="Arial" w:cs="Arial"/>
                <w:color w:val="000000" w:themeColor="text1"/>
              </w:rPr>
              <w:t>Strengthening organizational and system capacities</w:t>
            </w:r>
          </w:p>
        </w:tc>
        <w:tc>
          <w:tcPr>
            <w:tcW w:w="1185" w:type="dxa"/>
          </w:tcPr>
          <w:p w:rsidR="007A0C78" w:rsidRPr="009D3FE1" w:rsidRDefault="007A0C78" w:rsidP="004A6BC5">
            <w:pPr>
              <w:jc w:val="center"/>
              <w:rPr>
                <w:rFonts w:ascii="Arial" w:hAnsi="Arial" w:cs="Arial"/>
                <w:color w:val="000000" w:themeColor="text1"/>
              </w:rPr>
            </w:pPr>
            <w:r w:rsidRPr="009D3FE1">
              <w:rPr>
                <w:rFonts w:ascii="Arial" w:hAnsi="Arial" w:cs="Arial"/>
                <w:color w:val="000000" w:themeColor="text1"/>
              </w:rPr>
              <w:t>4</w:t>
            </w:r>
          </w:p>
        </w:tc>
        <w:tc>
          <w:tcPr>
            <w:tcW w:w="1014" w:type="dxa"/>
          </w:tcPr>
          <w:p w:rsidR="007A0C78" w:rsidRPr="009D3FE1" w:rsidRDefault="007A0C78" w:rsidP="004A6BC5">
            <w:pPr>
              <w:jc w:val="center"/>
              <w:rPr>
                <w:rFonts w:ascii="Arial" w:hAnsi="Arial" w:cs="Arial"/>
                <w:color w:val="000000" w:themeColor="text1"/>
              </w:rPr>
            </w:pPr>
            <w:r w:rsidRPr="009D3FE1">
              <w:rPr>
                <w:rFonts w:ascii="Arial" w:hAnsi="Arial" w:cs="Arial"/>
                <w:color w:val="000000" w:themeColor="text1"/>
              </w:rPr>
              <w:t>4</w:t>
            </w:r>
          </w:p>
        </w:tc>
        <w:tc>
          <w:tcPr>
            <w:tcW w:w="656" w:type="dxa"/>
          </w:tcPr>
          <w:p w:rsidR="007A0C78" w:rsidRPr="009D3FE1" w:rsidRDefault="007A0C78" w:rsidP="004A6BC5">
            <w:pPr>
              <w:jc w:val="center"/>
              <w:rPr>
                <w:rFonts w:ascii="Arial" w:hAnsi="Arial" w:cs="Arial"/>
                <w:color w:val="000000" w:themeColor="text1"/>
              </w:rPr>
            </w:pPr>
            <w:r w:rsidRPr="009D3FE1">
              <w:rPr>
                <w:rFonts w:ascii="Arial" w:hAnsi="Arial" w:cs="Arial"/>
                <w:color w:val="000000" w:themeColor="text1"/>
              </w:rPr>
              <w:t>8</w:t>
            </w:r>
          </w:p>
        </w:tc>
      </w:tr>
      <w:tr w:rsidR="007A0C78" w:rsidRPr="009D3FE1" w:rsidTr="004A6BC5">
        <w:tc>
          <w:tcPr>
            <w:tcW w:w="1368" w:type="dxa"/>
            <w:vAlign w:val="center"/>
          </w:tcPr>
          <w:p w:rsidR="007A0C78" w:rsidRPr="009D3FE1" w:rsidRDefault="007A0C78" w:rsidP="004A6BC5">
            <w:pPr>
              <w:contextualSpacing/>
              <w:jc w:val="center"/>
              <w:rPr>
                <w:rFonts w:ascii="Arial" w:hAnsi="Arial" w:cs="Arial"/>
                <w:color w:val="000000" w:themeColor="text1"/>
              </w:rPr>
            </w:pPr>
            <w:r w:rsidRPr="009D3FE1">
              <w:rPr>
                <w:rFonts w:ascii="Arial" w:hAnsi="Arial" w:cs="Arial"/>
                <w:color w:val="000000" w:themeColor="text1"/>
              </w:rPr>
              <w:t>SP8</w:t>
            </w:r>
          </w:p>
        </w:tc>
        <w:tc>
          <w:tcPr>
            <w:tcW w:w="5020" w:type="dxa"/>
          </w:tcPr>
          <w:p w:rsidR="007A0C78" w:rsidRPr="009D3FE1" w:rsidRDefault="007A0C78" w:rsidP="004A6BC5">
            <w:pPr>
              <w:contextualSpacing/>
              <w:rPr>
                <w:rFonts w:ascii="Arial" w:hAnsi="Arial" w:cs="Arial"/>
                <w:color w:val="000000" w:themeColor="text1"/>
              </w:rPr>
            </w:pPr>
            <w:r w:rsidRPr="009D3FE1">
              <w:rPr>
                <w:rFonts w:ascii="Arial" w:hAnsi="Arial" w:cs="Arial"/>
                <w:color w:val="000000" w:themeColor="text1"/>
              </w:rPr>
              <w:t>Enhancing the implementation of programs’ convergence</w:t>
            </w:r>
          </w:p>
        </w:tc>
        <w:tc>
          <w:tcPr>
            <w:tcW w:w="1185" w:type="dxa"/>
          </w:tcPr>
          <w:p w:rsidR="007A0C78" w:rsidRPr="009D3FE1" w:rsidRDefault="007A0C78" w:rsidP="004A6BC5">
            <w:pPr>
              <w:jc w:val="center"/>
              <w:rPr>
                <w:rFonts w:ascii="Arial" w:hAnsi="Arial" w:cs="Arial"/>
                <w:color w:val="000000" w:themeColor="text1"/>
              </w:rPr>
            </w:pPr>
          </w:p>
        </w:tc>
        <w:tc>
          <w:tcPr>
            <w:tcW w:w="1014" w:type="dxa"/>
          </w:tcPr>
          <w:p w:rsidR="007A0C78" w:rsidRPr="009D3FE1" w:rsidRDefault="007A0C78" w:rsidP="004A6BC5">
            <w:pPr>
              <w:jc w:val="center"/>
              <w:rPr>
                <w:rFonts w:ascii="Arial" w:hAnsi="Arial" w:cs="Arial"/>
                <w:color w:val="000000" w:themeColor="text1"/>
              </w:rPr>
            </w:pPr>
            <w:r w:rsidRPr="009D3FE1">
              <w:rPr>
                <w:rFonts w:ascii="Arial" w:hAnsi="Arial" w:cs="Arial"/>
                <w:color w:val="000000" w:themeColor="text1"/>
              </w:rPr>
              <w:t>1</w:t>
            </w:r>
          </w:p>
        </w:tc>
        <w:tc>
          <w:tcPr>
            <w:tcW w:w="656" w:type="dxa"/>
          </w:tcPr>
          <w:p w:rsidR="007A0C78" w:rsidRPr="009D3FE1" w:rsidRDefault="007A0C78" w:rsidP="004A6BC5">
            <w:pPr>
              <w:jc w:val="center"/>
              <w:rPr>
                <w:rFonts w:ascii="Arial" w:hAnsi="Arial" w:cs="Arial"/>
                <w:color w:val="000000" w:themeColor="text1"/>
              </w:rPr>
            </w:pPr>
            <w:r w:rsidRPr="009D3FE1">
              <w:rPr>
                <w:rFonts w:ascii="Arial" w:hAnsi="Arial" w:cs="Arial"/>
                <w:color w:val="000000" w:themeColor="text1"/>
              </w:rPr>
              <w:t>1</w:t>
            </w:r>
          </w:p>
        </w:tc>
      </w:tr>
      <w:tr w:rsidR="007A0C78" w:rsidRPr="009D3FE1" w:rsidTr="004A6BC5">
        <w:tc>
          <w:tcPr>
            <w:tcW w:w="1368" w:type="dxa"/>
            <w:shd w:val="clear" w:color="auto" w:fill="FDE9D9" w:themeFill="accent6" w:themeFillTint="33"/>
          </w:tcPr>
          <w:p w:rsidR="007A0C78" w:rsidRPr="009D3FE1" w:rsidRDefault="007A0C78" w:rsidP="004A6BC5">
            <w:pPr>
              <w:ind w:left="360"/>
              <w:contextualSpacing/>
              <w:rPr>
                <w:rFonts w:ascii="Arial" w:hAnsi="Arial" w:cs="Arial"/>
                <w:color w:val="000000" w:themeColor="text1"/>
              </w:rPr>
            </w:pPr>
          </w:p>
        </w:tc>
        <w:tc>
          <w:tcPr>
            <w:tcW w:w="5020" w:type="dxa"/>
            <w:shd w:val="clear" w:color="auto" w:fill="FDE9D9" w:themeFill="accent6" w:themeFillTint="33"/>
          </w:tcPr>
          <w:p w:rsidR="007A0C78" w:rsidRPr="009D3FE1" w:rsidRDefault="007A0C78" w:rsidP="004A6BC5">
            <w:pPr>
              <w:ind w:left="360"/>
              <w:contextualSpacing/>
              <w:rPr>
                <w:rFonts w:ascii="Arial" w:hAnsi="Arial" w:cs="Arial"/>
                <w:color w:val="000000" w:themeColor="text1"/>
              </w:rPr>
            </w:pPr>
            <w:r w:rsidRPr="009D3FE1">
              <w:rPr>
                <w:rFonts w:ascii="Arial" w:hAnsi="Arial" w:cs="Arial"/>
                <w:color w:val="000000" w:themeColor="text1"/>
              </w:rPr>
              <w:t>TOTAL</w:t>
            </w:r>
          </w:p>
        </w:tc>
        <w:tc>
          <w:tcPr>
            <w:tcW w:w="1185" w:type="dxa"/>
            <w:shd w:val="clear" w:color="auto" w:fill="FDE9D9" w:themeFill="accent6" w:themeFillTint="33"/>
          </w:tcPr>
          <w:p w:rsidR="007A0C78" w:rsidRPr="009D3FE1" w:rsidRDefault="007A0C78" w:rsidP="004A6BC5">
            <w:pPr>
              <w:jc w:val="center"/>
              <w:rPr>
                <w:rFonts w:ascii="Arial" w:hAnsi="Arial" w:cs="Arial"/>
                <w:color w:val="000000" w:themeColor="text1"/>
              </w:rPr>
            </w:pPr>
            <w:r w:rsidRPr="009D3FE1">
              <w:rPr>
                <w:rFonts w:ascii="Arial" w:hAnsi="Arial" w:cs="Arial"/>
                <w:color w:val="000000" w:themeColor="text1"/>
              </w:rPr>
              <w:t>7</w:t>
            </w:r>
          </w:p>
        </w:tc>
        <w:tc>
          <w:tcPr>
            <w:tcW w:w="1014" w:type="dxa"/>
            <w:shd w:val="clear" w:color="auto" w:fill="FDE9D9" w:themeFill="accent6" w:themeFillTint="33"/>
          </w:tcPr>
          <w:p w:rsidR="007A0C78" w:rsidRPr="009D3FE1" w:rsidRDefault="007A0C78" w:rsidP="004A6BC5">
            <w:pPr>
              <w:jc w:val="center"/>
              <w:rPr>
                <w:rFonts w:ascii="Arial" w:hAnsi="Arial" w:cs="Arial"/>
                <w:color w:val="000000" w:themeColor="text1"/>
              </w:rPr>
            </w:pPr>
            <w:r w:rsidRPr="009D3FE1">
              <w:rPr>
                <w:rFonts w:ascii="Arial" w:hAnsi="Arial" w:cs="Arial"/>
                <w:color w:val="000000" w:themeColor="text1"/>
              </w:rPr>
              <w:t>21</w:t>
            </w:r>
          </w:p>
        </w:tc>
        <w:tc>
          <w:tcPr>
            <w:tcW w:w="656" w:type="dxa"/>
            <w:shd w:val="clear" w:color="auto" w:fill="FDE9D9" w:themeFill="accent6" w:themeFillTint="33"/>
          </w:tcPr>
          <w:p w:rsidR="007A0C78" w:rsidRPr="009D3FE1" w:rsidRDefault="007A0C78" w:rsidP="004A6BC5">
            <w:pPr>
              <w:jc w:val="center"/>
              <w:rPr>
                <w:rFonts w:ascii="Arial" w:hAnsi="Arial" w:cs="Arial"/>
                <w:color w:val="000000" w:themeColor="text1"/>
              </w:rPr>
            </w:pPr>
            <w:r w:rsidRPr="009D3FE1">
              <w:rPr>
                <w:rFonts w:ascii="Arial" w:hAnsi="Arial" w:cs="Arial"/>
                <w:color w:val="000000" w:themeColor="text1"/>
              </w:rPr>
              <w:t>28</w:t>
            </w:r>
          </w:p>
        </w:tc>
      </w:tr>
      <w:tr w:rsidR="007A0C78" w:rsidRPr="009D3FE1" w:rsidTr="004A6BC5">
        <w:tc>
          <w:tcPr>
            <w:tcW w:w="9243" w:type="dxa"/>
            <w:gridSpan w:val="5"/>
          </w:tcPr>
          <w:p w:rsidR="007A0C78" w:rsidRPr="009D3FE1" w:rsidRDefault="007A0C78" w:rsidP="004A6BC5">
            <w:pPr>
              <w:rPr>
                <w:rFonts w:ascii="Arial" w:hAnsi="Arial" w:cs="Arial"/>
                <w:color w:val="000000" w:themeColor="text1"/>
              </w:rPr>
            </w:pPr>
            <w:r w:rsidRPr="009D3FE1">
              <w:rPr>
                <w:rFonts w:ascii="Arial" w:hAnsi="Arial" w:cs="Arial"/>
                <w:color w:val="000000" w:themeColor="text1"/>
              </w:rPr>
              <w:t>Sources: TAF Operations Manual, TAU reports</w:t>
            </w:r>
          </w:p>
        </w:tc>
      </w:tr>
    </w:tbl>
    <w:p w:rsidR="007A0C78" w:rsidRPr="009D3FE1" w:rsidRDefault="007A0C78" w:rsidP="007A0C78">
      <w:pPr>
        <w:spacing w:after="0" w:line="240" w:lineRule="auto"/>
        <w:jc w:val="both"/>
        <w:rPr>
          <w:smallCaps/>
          <w:color w:val="000000" w:themeColor="text1"/>
        </w:rPr>
      </w:pPr>
    </w:p>
    <w:p w:rsidR="007A0C78" w:rsidRPr="009D3FE1" w:rsidRDefault="007A0C78" w:rsidP="007A0C78">
      <w:pPr>
        <w:spacing w:after="0" w:line="240" w:lineRule="auto"/>
        <w:jc w:val="both"/>
        <w:rPr>
          <w:color w:val="000000" w:themeColor="text1"/>
        </w:rPr>
      </w:pPr>
      <w:r w:rsidRPr="009D3FE1">
        <w:rPr>
          <w:color w:val="000000" w:themeColor="text1"/>
        </w:rPr>
        <w:t xml:space="preserve">60% of the interview respondents (n=25) viewed that the number and distribution of the ongoing TAs is fairly complementary. The responsiveness of these TAs is also viewed need-based and fairly timely (42%). Only 25% of the interview respondents doubted that some of the implemented TAs may not be based on real needs and did not really complement with other </w:t>
      </w:r>
      <w:proofErr w:type="spellStart"/>
      <w:proofErr w:type="gramStart"/>
      <w:r w:rsidRPr="009D3FE1">
        <w:rPr>
          <w:color w:val="000000" w:themeColor="text1"/>
        </w:rPr>
        <w:t>TAs.</w:t>
      </w:r>
      <w:proofErr w:type="spellEnd"/>
      <w:proofErr w:type="gramEnd"/>
    </w:p>
    <w:p w:rsidR="007A0C78" w:rsidRPr="009D3FE1" w:rsidRDefault="007A0C78" w:rsidP="007A0C78">
      <w:pPr>
        <w:spacing w:after="0" w:line="240" w:lineRule="auto"/>
        <w:jc w:val="both"/>
        <w:rPr>
          <w:color w:val="000000" w:themeColor="text1"/>
        </w:rPr>
      </w:pPr>
    </w:p>
    <w:p w:rsidR="007A0C78" w:rsidRPr="009D3FE1" w:rsidRDefault="00AC2D57" w:rsidP="003F7F4C">
      <w:pPr>
        <w:pStyle w:val="ListParagraph"/>
        <w:spacing w:after="0" w:line="240" w:lineRule="auto"/>
        <w:ind w:left="1440"/>
        <w:jc w:val="both"/>
        <w:rPr>
          <w:color w:val="000000" w:themeColor="text1"/>
        </w:rPr>
      </w:pPr>
      <w:r>
        <w:rPr>
          <w:color w:val="000000" w:themeColor="text1"/>
          <w:u w:val="single"/>
        </w:rPr>
        <w:t>2</w:t>
      </w:r>
      <w:r w:rsidR="00542D2B">
        <w:rPr>
          <w:color w:val="000000" w:themeColor="text1"/>
          <w:u w:val="single"/>
        </w:rPr>
        <w:t xml:space="preserve">.2) </w:t>
      </w:r>
      <w:proofErr w:type="gramStart"/>
      <w:r w:rsidR="007A0C78" w:rsidRPr="009D3FE1">
        <w:rPr>
          <w:color w:val="000000" w:themeColor="text1"/>
          <w:u w:val="single"/>
        </w:rPr>
        <w:t>On</w:t>
      </w:r>
      <w:proofErr w:type="gramEnd"/>
      <w:r w:rsidR="007A0C78" w:rsidRPr="009D3FE1">
        <w:rPr>
          <w:color w:val="000000" w:themeColor="text1"/>
          <w:u w:val="single"/>
        </w:rPr>
        <w:t xml:space="preserve"> strengthening coordination, advisory and information-sharing in providing TA</w:t>
      </w:r>
    </w:p>
    <w:p w:rsidR="007A0C78" w:rsidRPr="009D3FE1" w:rsidRDefault="007A0C78" w:rsidP="007A0C78">
      <w:pPr>
        <w:spacing w:after="0" w:line="240" w:lineRule="auto"/>
        <w:jc w:val="both"/>
        <w:rPr>
          <w:color w:val="000000" w:themeColor="text1"/>
        </w:rPr>
      </w:pPr>
    </w:p>
    <w:p w:rsidR="007A0C78" w:rsidRPr="009D3FE1" w:rsidRDefault="007A0C78" w:rsidP="007A0C78">
      <w:pPr>
        <w:spacing w:after="0" w:line="240" w:lineRule="auto"/>
        <w:jc w:val="both"/>
        <w:rPr>
          <w:color w:val="000000" w:themeColor="text1"/>
        </w:rPr>
      </w:pPr>
      <w:r w:rsidRPr="009D3FE1">
        <w:rPr>
          <w:color w:val="000000" w:themeColor="text1"/>
        </w:rPr>
        <w:t>In total, the TAF convened three meetings for SC members, four meetings for CB members and one meeting for TWG members. These meetings served as avenues and mechanisms that further strengthened coordination and information-sharing concerning TA provision. A reader-friendly format about TA projects is being formulated by TAF to enhance transparency and information-sharing (refer to TAF Annual Report 2012).</w:t>
      </w:r>
    </w:p>
    <w:p w:rsidR="007A0C78" w:rsidRPr="009D3FE1" w:rsidRDefault="007A0C78" w:rsidP="007A0C78">
      <w:pPr>
        <w:spacing w:after="0" w:line="240" w:lineRule="auto"/>
        <w:jc w:val="both"/>
        <w:rPr>
          <w:color w:val="000000" w:themeColor="text1"/>
        </w:rPr>
      </w:pPr>
    </w:p>
    <w:p w:rsidR="007A0C78" w:rsidRPr="009D3FE1" w:rsidRDefault="007A0C78" w:rsidP="007A0C78">
      <w:pPr>
        <w:spacing w:after="0" w:line="240" w:lineRule="auto"/>
        <w:jc w:val="both"/>
        <w:rPr>
          <w:color w:val="000000" w:themeColor="text1"/>
        </w:rPr>
      </w:pPr>
      <w:r w:rsidRPr="009D3FE1">
        <w:rPr>
          <w:color w:val="000000" w:themeColor="text1"/>
        </w:rPr>
        <w:t>18 of the 25 interview respondents (72%) said that, compared to the situation before where there was no TAF, coordination and information-sharing among OBSUs and between DSWD and donor organizations are done more frequent this time. 80% of the interview respondents however believed that there is still need for more interactive, face-to-face conversations (not just through phone or paper/electronic-based exchanges) between OBSUs and the TAU.</w:t>
      </w:r>
    </w:p>
    <w:p w:rsidR="007A0C78" w:rsidRPr="009D3FE1" w:rsidRDefault="007A0C78" w:rsidP="007A0C78">
      <w:pPr>
        <w:spacing w:after="0" w:line="240" w:lineRule="auto"/>
        <w:jc w:val="both"/>
        <w:rPr>
          <w:color w:val="000000" w:themeColor="text1"/>
        </w:rPr>
      </w:pPr>
    </w:p>
    <w:p w:rsidR="007A0C78" w:rsidRPr="009D3FE1" w:rsidRDefault="00AC2D57" w:rsidP="003F7F4C">
      <w:pPr>
        <w:pStyle w:val="ListParagraph"/>
        <w:spacing w:after="0" w:line="240" w:lineRule="auto"/>
        <w:ind w:left="1440"/>
        <w:jc w:val="both"/>
        <w:rPr>
          <w:color w:val="000000" w:themeColor="text1"/>
        </w:rPr>
      </w:pPr>
      <w:r>
        <w:rPr>
          <w:color w:val="000000" w:themeColor="text1"/>
          <w:u w:val="single"/>
        </w:rPr>
        <w:t>2</w:t>
      </w:r>
      <w:r w:rsidR="00542D2B">
        <w:rPr>
          <w:color w:val="000000" w:themeColor="text1"/>
          <w:u w:val="single"/>
        </w:rPr>
        <w:t xml:space="preserve">.3) </w:t>
      </w:r>
      <w:proofErr w:type="gramStart"/>
      <w:r w:rsidR="007A0C78" w:rsidRPr="009D3FE1">
        <w:rPr>
          <w:color w:val="000000" w:themeColor="text1"/>
          <w:u w:val="single"/>
        </w:rPr>
        <w:t>On</w:t>
      </w:r>
      <w:proofErr w:type="gramEnd"/>
      <w:r w:rsidR="007A0C78" w:rsidRPr="009D3FE1">
        <w:rPr>
          <w:color w:val="000000" w:themeColor="text1"/>
          <w:u w:val="single"/>
        </w:rPr>
        <w:t xml:space="preserve"> facilitating and monitoring TA implementation</w:t>
      </w:r>
    </w:p>
    <w:p w:rsidR="007A0C78" w:rsidRPr="009D3FE1" w:rsidRDefault="007A0C78" w:rsidP="007A0C78">
      <w:pPr>
        <w:spacing w:after="0" w:line="240" w:lineRule="auto"/>
        <w:jc w:val="both"/>
        <w:rPr>
          <w:color w:val="000000" w:themeColor="text1"/>
        </w:rPr>
      </w:pPr>
    </w:p>
    <w:p w:rsidR="007A0C78" w:rsidRPr="009D3FE1" w:rsidRDefault="007A0C78" w:rsidP="007A0C78">
      <w:pPr>
        <w:spacing w:after="0" w:line="240" w:lineRule="auto"/>
        <w:jc w:val="both"/>
        <w:rPr>
          <w:color w:val="000000" w:themeColor="text1"/>
        </w:rPr>
      </w:pPr>
      <w:r w:rsidRPr="009D3FE1">
        <w:rPr>
          <w:color w:val="000000" w:themeColor="text1"/>
        </w:rPr>
        <w:t xml:space="preserve">Through the TAU, the TAF has been actively facilitating TA implementation by communicating with OBSUs and donor organizations particularly on matters related to procuring services of local consultants, coordinating TA activities and </w:t>
      </w:r>
      <w:r w:rsidR="00926BD2" w:rsidRPr="0078673C">
        <w:rPr>
          <w:color w:val="000000" w:themeColor="text1"/>
        </w:rPr>
        <w:t>acquitting</w:t>
      </w:r>
      <w:r w:rsidR="00926BD2" w:rsidRPr="009D3FE1">
        <w:rPr>
          <w:color w:val="000000" w:themeColor="text1"/>
        </w:rPr>
        <w:t xml:space="preserve"> </w:t>
      </w:r>
      <w:r w:rsidRPr="009D3FE1">
        <w:rPr>
          <w:color w:val="000000" w:themeColor="text1"/>
        </w:rPr>
        <w:t>expenses incurred for TA activities. TAU is also regularly monitoring implementation of TAs, among others, reminding implementing OBSUs and programs of timelines for deliverables and informing donors of the progress of TA activities.</w:t>
      </w:r>
    </w:p>
    <w:p w:rsidR="007A0C78" w:rsidRPr="009D3FE1" w:rsidRDefault="007A0C78" w:rsidP="007A0C78">
      <w:pPr>
        <w:spacing w:after="0" w:line="240" w:lineRule="auto"/>
        <w:jc w:val="both"/>
        <w:rPr>
          <w:smallCaps/>
          <w:color w:val="000000" w:themeColor="text1"/>
        </w:rPr>
      </w:pPr>
    </w:p>
    <w:p w:rsidR="003F7F4C" w:rsidRDefault="003F7F4C">
      <w:pPr>
        <w:rPr>
          <w:color w:val="000000" w:themeColor="text1"/>
        </w:rPr>
      </w:pPr>
      <w:r>
        <w:rPr>
          <w:color w:val="000000" w:themeColor="text1"/>
        </w:rPr>
        <w:br w:type="page"/>
      </w:r>
    </w:p>
    <w:p w:rsidR="007A0C78" w:rsidRPr="00AC2D57" w:rsidRDefault="007A0C78" w:rsidP="006C74FB">
      <w:pPr>
        <w:pStyle w:val="ListParagraph"/>
        <w:numPr>
          <w:ilvl w:val="0"/>
          <w:numId w:val="35"/>
        </w:numPr>
        <w:spacing w:after="0" w:line="240" w:lineRule="auto"/>
        <w:jc w:val="both"/>
        <w:rPr>
          <w:smallCaps/>
          <w:color w:val="000000" w:themeColor="text1"/>
        </w:rPr>
      </w:pPr>
      <w:r w:rsidRPr="00AC2D57">
        <w:rPr>
          <w:color w:val="000000" w:themeColor="text1"/>
        </w:rPr>
        <w:lastRenderedPageBreak/>
        <w:t>Prospects of Achieving Desired Contributions at Goal Level</w:t>
      </w:r>
    </w:p>
    <w:p w:rsidR="007A0C78" w:rsidRPr="009D3FE1" w:rsidRDefault="007A0C78" w:rsidP="007A0C78">
      <w:pPr>
        <w:spacing w:after="0" w:line="240" w:lineRule="auto"/>
        <w:jc w:val="both"/>
        <w:rPr>
          <w:b/>
          <w:smallCaps/>
          <w:color w:val="000000" w:themeColor="text1"/>
        </w:rPr>
      </w:pPr>
    </w:p>
    <w:p w:rsidR="007A0C78" w:rsidRPr="009D3FE1" w:rsidRDefault="007A0C78" w:rsidP="007A0C78">
      <w:pPr>
        <w:spacing w:after="0" w:line="240" w:lineRule="auto"/>
        <w:jc w:val="both"/>
        <w:rPr>
          <w:color w:val="000000" w:themeColor="text1"/>
        </w:rPr>
      </w:pPr>
      <w:r w:rsidRPr="009D3FE1">
        <w:rPr>
          <w:color w:val="000000" w:themeColor="text1"/>
        </w:rPr>
        <w:t>The TAF hopes to contribute to the “efficient and effective delivery of social protection programs through coordinated, harmonized and timely implementation of technical assistance”. But it did not identify as yet the “verifiable indicators” as well as “contribution targets”. But results of the Review reveal that, although it is still premature, TAF is actually making “headways” toward making indirect but concrete contributions to the achievement of TAF’s goal.</w:t>
      </w:r>
    </w:p>
    <w:p w:rsidR="007A0C78" w:rsidRPr="009D3FE1" w:rsidRDefault="007A0C78" w:rsidP="007A0C78">
      <w:pPr>
        <w:spacing w:after="0" w:line="240" w:lineRule="auto"/>
        <w:jc w:val="both"/>
        <w:rPr>
          <w:color w:val="000000" w:themeColor="text1"/>
        </w:rPr>
      </w:pPr>
    </w:p>
    <w:p w:rsidR="007A0C78" w:rsidRPr="009D3FE1" w:rsidRDefault="007A0C78" w:rsidP="007A0C78">
      <w:pPr>
        <w:spacing w:after="0" w:line="240" w:lineRule="auto"/>
        <w:jc w:val="both"/>
        <w:rPr>
          <w:color w:val="000000" w:themeColor="text1"/>
        </w:rPr>
      </w:pPr>
      <w:r w:rsidRPr="009D3FE1">
        <w:rPr>
          <w:color w:val="000000" w:themeColor="text1"/>
        </w:rPr>
        <w:t>83% of the interview respondents concurred that it is still early to see concrete contributions of TAF in the “efficient and effective delivery of social protection programs”. However, same interview respondents also opined that there are potentials for TAF to substantially contribute to achieving its “Goal” (impact level) because most TAs are focused on alleviating individual knowledge and skills of OBSU staff, which are expected to realize “strengthened organizational capacity and systems”, and which in turn, contributes to the efficiency and effectiveness of the implementation of social protection programs (SPP). Implementing the SPPs effectively would ensure improvement of educational outcomes of children of SPP beneficiaries.</w:t>
      </w:r>
      <w:r w:rsidR="00F130BF">
        <w:rPr>
          <w:color w:val="000000" w:themeColor="text1"/>
        </w:rPr>
        <w:t xml:space="preserve"> </w:t>
      </w:r>
    </w:p>
    <w:p w:rsidR="007A0C78" w:rsidRPr="009D3FE1" w:rsidRDefault="007A0C78" w:rsidP="007A0C78">
      <w:pPr>
        <w:spacing w:after="0" w:line="240" w:lineRule="auto"/>
        <w:jc w:val="both"/>
        <w:rPr>
          <w:color w:val="000000" w:themeColor="text1"/>
        </w:rPr>
      </w:pPr>
    </w:p>
    <w:p w:rsidR="007A0C78" w:rsidRPr="009D3FE1" w:rsidRDefault="007A0C78" w:rsidP="007A0C78">
      <w:pPr>
        <w:spacing w:after="0" w:line="240" w:lineRule="auto"/>
        <w:jc w:val="both"/>
        <w:rPr>
          <w:color w:val="000000" w:themeColor="text1"/>
        </w:rPr>
      </w:pPr>
      <w:r w:rsidRPr="009D3FE1">
        <w:rPr>
          <w:color w:val="000000" w:themeColor="text1"/>
        </w:rPr>
        <w:t xml:space="preserve">Meantime, unintended impacts of the TAF activities are becoming observable. Some interview respondents expressed that because of the TAF, </w:t>
      </w:r>
      <w:r>
        <w:rPr>
          <w:color w:val="000000" w:themeColor="text1"/>
        </w:rPr>
        <w:t>DFAT</w:t>
      </w:r>
      <w:r w:rsidRPr="009D3FE1">
        <w:rPr>
          <w:color w:val="000000" w:themeColor="text1"/>
        </w:rPr>
        <w:t xml:space="preserve"> has become known to donor organizations within DSWD to have effectively provided link between social protection and basic education programs. </w:t>
      </w:r>
    </w:p>
    <w:p w:rsidR="007A0C78" w:rsidRPr="009D3FE1" w:rsidRDefault="007A0C78" w:rsidP="007A0C78">
      <w:pPr>
        <w:spacing w:after="0" w:line="240" w:lineRule="auto"/>
        <w:jc w:val="both"/>
        <w:rPr>
          <w:color w:val="000000" w:themeColor="text1"/>
        </w:rPr>
      </w:pPr>
    </w:p>
    <w:p w:rsidR="007A0C78" w:rsidRPr="009D3FE1" w:rsidRDefault="007A0C78" w:rsidP="007A0C78">
      <w:pPr>
        <w:spacing w:after="0" w:line="240" w:lineRule="auto"/>
        <w:jc w:val="both"/>
        <w:rPr>
          <w:color w:val="000000" w:themeColor="text1"/>
        </w:rPr>
      </w:pPr>
      <w:r w:rsidRPr="009D3FE1">
        <w:rPr>
          <w:color w:val="000000" w:themeColor="text1"/>
        </w:rPr>
        <w:t xml:space="preserve">DSWD values the importance of a continued TAF operation. For this purpose, DSWD created the “Resource Generation and Management Office” (RGMO) within the Institutional Development Group (IDG) of DSWD in February 2012. The RGMO is not yet functioning though (no personnel yet, no budget) but its functions and tasks are akin to those of TAU’s of TAF manifesting eventual absorption of TAF activities in the future. </w:t>
      </w:r>
    </w:p>
    <w:p w:rsidR="007A0C78" w:rsidRPr="009D3FE1" w:rsidRDefault="007A0C78" w:rsidP="007A0C78">
      <w:pPr>
        <w:spacing w:after="0" w:line="240" w:lineRule="auto"/>
        <w:jc w:val="both"/>
        <w:rPr>
          <w:color w:val="000000" w:themeColor="text1"/>
        </w:rPr>
      </w:pPr>
    </w:p>
    <w:p w:rsidR="007A0C78" w:rsidRPr="009D3FE1" w:rsidRDefault="007A0C78" w:rsidP="007A0C78">
      <w:pPr>
        <w:spacing w:after="0" w:line="240" w:lineRule="auto"/>
        <w:jc w:val="both"/>
        <w:rPr>
          <w:color w:val="000000" w:themeColor="text1"/>
        </w:rPr>
      </w:pPr>
      <w:r w:rsidRPr="009D3FE1">
        <w:rPr>
          <w:color w:val="000000" w:themeColor="text1"/>
        </w:rPr>
        <w:t xml:space="preserve">Some interview respondents reported that TAF had eased donor organizations in making follow ups of TA proposals “approved in principle” and in following up compliance of reportorial requirements for implemented TAs because there is TAF that facilitates such activities (e.g., ADB). From this angle, it can be safely assumed that transaction costs are lessened or minimized. </w:t>
      </w:r>
    </w:p>
    <w:p w:rsidR="007A0C78" w:rsidRPr="009D3FE1" w:rsidRDefault="007A0C78" w:rsidP="007A0C78">
      <w:pPr>
        <w:spacing w:after="0" w:line="240" w:lineRule="auto"/>
        <w:jc w:val="both"/>
        <w:rPr>
          <w:color w:val="000000" w:themeColor="text1"/>
        </w:rPr>
      </w:pPr>
    </w:p>
    <w:p w:rsidR="007A0C78" w:rsidRPr="009D3FE1" w:rsidRDefault="007A0C78" w:rsidP="007A0C78">
      <w:pPr>
        <w:spacing w:after="0" w:line="240" w:lineRule="auto"/>
        <w:jc w:val="both"/>
        <w:rPr>
          <w:color w:val="000000" w:themeColor="text1"/>
        </w:rPr>
      </w:pPr>
      <w:r w:rsidRPr="009D3FE1">
        <w:rPr>
          <w:color w:val="000000" w:themeColor="text1"/>
        </w:rPr>
        <w:t xml:space="preserve">On the other hand, the continued operations of TAF have expectedly increased the demand for management oversight of </w:t>
      </w:r>
      <w:r>
        <w:rPr>
          <w:color w:val="000000" w:themeColor="text1"/>
        </w:rPr>
        <w:t>DFAT</w:t>
      </w:r>
      <w:r w:rsidRPr="009D3FE1">
        <w:rPr>
          <w:color w:val="000000" w:themeColor="text1"/>
        </w:rPr>
        <w:t xml:space="preserve"> especially on matters related to financial transactions on approved TA proposals largely because </w:t>
      </w:r>
      <w:r>
        <w:rPr>
          <w:color w:val="000000" w:themeColor="text1"/>
        </w:rPr>
        <w:t>DFAT</w:t>
      </w:r>
      <w:r w:rsidRPr="009D3FE1">
        <w:rPr>
          <w:color w:val="000000" w:themeColor="text1"/>
        </w:rPr>
        <w:t xml:space="preserve"> is directly managing the </w:t>
      </w:r>
      <w:r w:rsidR="007B4584">
        <w:rPr>
          <w:color w:val="000000" w:themeColor="text1"/>
        </w:rPr>
        <w:t>AUD</w:t>
      </w:r>
      <w:r w:rsidRPr="009D3FE1">
        <w:rPr>
          <w:color w:val="000000" w:themeColor="text1"/>
        </w:rPr>
        <w:t xml:space="preserve">5 million committed for TAs via TAF. This effectively scale-up program management activities of </w:t>
      </w:r>
      <w:r>
        <w:rPr>
          <w:color w:val="000000" w:themeColor="text1"/>
        </w:rPr>
        <w:t>DFAT</w:t>
      </w:r>
      <w:r w:rsidRPr="009D3FE1">
        <w:rPr>
          <w:color w:val="000000" w:themeColor="text1"/>
        </w:rPr>
        <w:t xml:space="preserve"> staff overseeing TAF operations.</w:t>
      </w:r>
    </w:p>
    <w:p w:rsidR="006B2961" w:rsidRPr="009D3FE1" w:rsidRDefault="006B2961" w:rsidP="006B2961">
      <w:pPr>
        <w:spacing w:after="0" w:line="240" w:lineRule="auto"/>
        <w:rPr>
          <w:color w:val="000000" w:themeColor="text1"/>
        </w:rPr>
      </w:pPr>
    </w:p>
    <w:p w:rsidR="006B2961" w:rsidRPr="00DD4CEA" w:rsidRDefault="006B2961" w:rsidP="006C74FB">
      <w:pPr>
        <w:pStyle w:val="ListParagraph"/>
        <w:numPr>
          <w:ilvl w:val="0"/>
          <w:numId w:val="10"/>
        </w:numPr>
        <w:spacing w:after="0" w:line="240" w:lineRule="auto"/>
        <w:rPr>
          <w:b/>
          <w:smallCaps/>
          <w:color w:val="000000" w:themeColor="text1"/>
        </w:rPr>
      </w:pPr>
      <w:r w:rsidRPr="00DD4CEA">
        <w:rPr>
          <w:b/>
          <w:smallCaps/>
          <w:color w:val="000000" w:themeColor="text1"/>
        </w:rPr>
        <w:t>Effectiveness of TAF in terms of funding arrangement, modality of delivering support or appropriateness of overall approach</w:t>
      </w:r>
    </w:p>
    <w:p w:rsidR="006B2961" w:rsidRPr="009D3FE1" w:rsidRDefault="006B2961" w:rsidP="003105B0">
      <w:pPr>
        <w:spacing w:after="0" w:line="240" w:lineRule="auto"/>
        <w:rPr>
          <w:color w:val="000000" w:themeColor="text1"/>
        </w:rPr>
      </w:pPr>
    </w:p>
    <w:p w:rsidR="00BE7C99" w:rsidRPr="009D3FE1" w:rsidRDefault="00FE446D" w:rsidP="00FE446D">
      <w:pPr>
        <w:spacing w:after="0" w:line="240" w:lineRule="auto"/>
        <w:jc w:val="both"/>
        <w:rPr>
          <w:color w:val="000000" w:themeColor="text1"/>
        </w:rPr>
      </w:pPr>
      <w:r w:rsidRPr="009D3FE1">
        <w:rPr>
          <w:color w:val="000000" w:themeColor="text1"/>
        </w:rPr>
        <w:t xml:space="preserve">The funding arrangement between </w:t>
      </w:r>
      <w:r w:rsidR="0048535D">
        <w:rPr>
          <w:color w:val="000000" w:themeColor="text1"/>
        </w:rPr>
        <w:t>DFAT</w:t>
      </w:r>
      <w:r w:rsidRPr="009D3FE1">
        <w:rPr>
          <w:color w:val="000000" w:themeColor="text1"/>
        </w:rPr>
        <w:t xml:space="preserve"> and DSWD for TAU operations (including salaries of staff, utilities, office supplies, etc.)</w:t>
      </w:r>
      <w:r w:rsidR="00450448" w:rsidRPr="009D3FE1">
        <w:rPr>
          <w:color w:val="000000" w:themeColor="text1"/>
        </w:rPr>
        <w:t xml:space="preserve"> </w:t>
      </w:r>
      <w:r w:rsidR="00C153BE" w:rsidRPr="009D3FE1">
        <w:rPr>
          <w:color w:val="000000" w:themeColor="text1"/>
        </w:rPr>
        <w:t>is</w:t>
      </w:r>
      <w:r w:rsidR="00450448" w:rsidRPr="009D3FE1">
        <w:rPr>
          <w:color w:val="000000" w:themeColor="text1"/>
        </w:rPr>
        <w:t xml:space="preserve"> working well. </w:t>
      </w:r>
      <w:r w:rsidR="008C50B3" w:rsidRPr="009D3FE1">
        <w:rPr>
          <w:color w:val="000000" w:themeColor="text1"/>
        </w:rPr>
        <w:t xml:space="preserve">Under this funding arrangement, </w:t>
      </w:r>
      <w:r w:rsidR="00450448" w:rsidRPr="009D3FE1">
        <w:rPr>
          <w:color w:val="000000" w:themeColor="text1"/>
        </w:rPr>
        <w:t xml:space="preserve">TAU prepares budget plan annually and submits to </w:t>
      </w:r>
      <w:r w:rsidR="0048535D">
        <w:rPr>
          <w:color w:val="000000" w:themeColor="text1"/>
        </w:rPr>
        <w:t>DFAT</w:t>
      </w:r>
      <w:r w:rsidR="00450448" w:rsidRPr="009D3FE1">
        <w:rPr>
          <w:color w:val="000000" w:themeColor="text1"/>
        </w:rPr>
        <w:t xml:space="preserve"> for approval. Once approved, </w:t>
      </w:r>
      <w:r w:rsidR="0048535D">
        <w:rPr>
          <w:color w:val="000000" w:themeColor="text1"/>
        </w:rPr>
        <w:t>DFAT</w:t>
      </w:r>
      <w:r w:rsidR="00450448" w:rsidRPr="009D3FE1">
        <w:rPr>
          <w:color w:val="000000" w:themeColor="text1"/>
        </w:rPr>
        <w:t xml:space="preserve"> downloads the funds to TAU</w:t>
      </w:r>
      <w:r w:rsidR="008C50B3" w:rsidRPr="009D3FE1">
        <w:rPr>
          <w:color w:val="000000" w:themeColor="text1"/>
        </w:rPr>
        <w:t xml:space="preserve"> via a trust account established and managed by DSWD for this purpose</w:t>
      </w:r>
      <w:r w:rsidR="00450448" w:rsidRPr="009D3FE1">
        <w:rPr>
          <w:color w:val="000000" w:themeColor="text1"/>
        </w:rPr>
        <w:t xml:space="preserve">. TAU then uses the funds and liquidates expenses to </w:t>
      </w:r>
      <w:r w:rsidR="0048535D">
        <w:rPr>
          <w:color w:val="000000" w:themeColor="text1"/>
        </w:rPr>
        <w:t>DFAT</w:t>
      </w:r>
      <w:r w:rsidR="00450448" w:rsidRPr="009D3FE1">
        <w:rPr>
          <w:color w:val="000000" w:themeColor="text1"/>
        </w:rPr>
        <w:t xml:space="preserve"> periodically. </w:t>
      </w:r>
    </w:p>
    <w:p w:rsidR="00BE7C99" w:rsidRPr="009D3FE1" w:rsidRDefault="00BE7C99" w:rsidP="00FE446D">
      <w:pPr>
        <w:spacing w:after="0" w:line="240" w:lineRule="auto"/>
        <w:jc w:val="both"/>
        <w:rPr>
          <w:color w:val="000000" w:themeColor="text1"/>
        </w:rPr>
      </w:pPr>
    </w:p>
    <w:p w:rsidR="008A2694" w:rsidRPr="000A26DA" w:rsidRDefault="00450448" w:rsidP="00FE446D">
      <w:pPr>
        <w:spacing w:after="0" w:line="240" w:lineRule="auto"/>
        <w:jc w:val="both"/>
        <w:rPr>
          <w:color w:val="FF0000"/>
        </w:rPr>
      </w:pPr>
      <w:r w:rsidRPr="009D3FE1">
        <w:rPr>
          <w:color w:val="000000" w:themeColor="text1"/>
        </w:rPr>
        <w:t xml:space="preserve">The funding arrangement between </w:t>
      </w:r>
      <w:r w:rsidR="0048535D">
        <w:rPr>
          <w:color w:val="000000" w:themeColor="text1"/>
        </w:rPr>
        <w:t>DFAT</w:t>
      </w:r>
      <w:r w:rsidRPr="009D3FE1">
        <w:rPr>
          <w:color w:val="000000" w:themeColor="text1"/>
        </w:rPr>
        <w:t xml:space="preserve"> and DSWD for </w:t>
      </w:r>
      <w:r w:rsidR="0048535D">
        <w:rPr>
          <w:color w:val="000000" w:themeColor="text1"/>
        </w:rPr>
        <w:t>DFAT</w:t>
      </w:r>
      <w:r w:rsidRPr="009D3FE1">
        <w:rPr>
          <w:color w:val="000000" w:themeColor="text1"/>
        </w:rPr>
        <w:t>’s $5million commitmen</w:t>
      </w:r>
      <w:r w:rsidR="00200963" w:rsidRPr="009D3FE1">
        <w:rPr>
          <w:color w:val="000000" w:themeColor="text1"/>
        </w:rPr>
        <w:t>t for TA proposals is different:</w:t>
      </w:r>
      <w:r w:rsidRPr="009D3FE1">
        <w:rPr>
          <w:color w:val="000000" w:themeColor="text1"/>
        </w:rPr>
        <w:t xml:space="preserve"> </w:t>
      </w:r>
      <w:r w:rsidR="0048535D">
        <w:rPr>
          <w:color w:val="000000" w:themeColor="text1"/>
        </w:rPr>
        <w:t>DFAT</w:t>
      </w:r>
      <w:r w:rsidR="00200963" w:rsidRPr="009D3FE1">
        <w:rPr>
          <w:color w:val="000000" w:themeColor="text1"/>
        </w:rPr>
        <w:t xml:space="preserve"> keeps the committed funds. </w:t>
      </w:r>
      <w:r w:rsidR="00B94592" w:rsidRPr="009D3FE1">
        <w:rPr>
          <w:color w:val="000000" w:themeColor="text1"/>
        </w:rPr>
        <w:t xml:space="preserve">While the approval of the Annual TA Plan is tasked to TAF’s Steering Committee, the approval of individual TA proposal in the Plan is lodged with </w:t>
      </w:r>
      <w:r w:rsidR="0048535D">
        <w:rPr>
          <w:color w:val="000000" w:themeColor="text1"/>
        </w:rPr>
        <w:t>DFAT</w:t>
      </w:r>
      <w:r w:rsidR="00B94592" w:rsidRPr="009D3FE1">
        <w:rPr>
          <w:color w:val="000000" w:themeColor="text1"/>
        </w:rPr>
        <w:t xml:space="preserve"> or other identified development partner. </w:t>
      </w:r>
      <w:r w:rsidR="00200963" w:rsidRPr="009D3FE1">
        <w:rPr>
          <w:color w:val="000000" w:themeColor="text1"/>
        </w:rPr>
        <w:t xml:space="preserve">This arrangement keeps </w:t>
      </w:r>
      <w:r w:rsidR="0048535D">
        <w:rPr>
          <w:color w:val="000000" w:themeColor="text1"/>
        </w:rPr>
        <w:lastRenderedPageBreak/>
        <w:t>DFAT</w:t>
      </w:r>
      <w:r w:rsidR="00200963" w:rsidRPr="009D3FE1">
        <w:rPr>
          <w:color w:val="000000" w:themeColor="text1"/>
        </w:rPr>
        <w:t xml:space="preserve"> logistically and administratively busy in addition to being </w:t>
      </w:r>
      <w:r w:rsidR="008C50B3" w:rsidRPr="009D3FE1">
        <w:rPr>
          <w:color w:val="000000" w:themeColor="text1"/>
        </w:rPr>
        <w:t>adequately loaded</w:t>
      </w:r>
      <w:r w:rsidR="00200963" w:rsidRPr="009D3FE1">
        <w:rPr>
          <w:color w:val="000000" w:themeColor="text1"/>
        </w:rPr>
        <w:t xml:space="preserve"> </w:t>
      </w:r>
      <w:r w:rsidR="00B94D32" w:rsidRPr="009D3FE1">
        <w:rPr>
          <w:color w:val="000000" w:themeColor="text1"/>
        </w:rPr>
        <w:t>with</w:t>
      </w:r>
      <w:r w:rsidR="00E45ACE" w:rsidRPr="009D3FE1">
        <w:rPr>
          <w:color w:val="000000" w:themeColor="text1"/>
        </w:rPr>
        <w:t xml:space="preserve"> management</w:t>
      </w:r>
      <w:r w:rsidR="00200963" w:rsidRPr="009D3FE1">
        <w:rPr>
          <w:color w:val="000000" w:themeColor="text1"/>
        </w:rPr>
        <w:t xml:space="preserve"> oversight functions</w:t>
      </w:r>
      <w:r w:rsidR="00200963" w:rsidRPr="00C555F5">
        <w:rPr>
          <w:color w:val="000000" w:themeColor="text1"/>
        </w:rPr>
        <w:t>.</w:t>
      </w:r>
      <w:r w:rsidR="000A26DA" w:rsidRPr="0078673C">
        <w:rPr>
          <w:color w:val="000000" w:themeColor="text1"/>
        </w:rPr>
        <w:t xml:space="preserve"> Some TAF stakeholders suggest that the funds should be downloaded to DSWD (through TAF funding mechanism) to unburden DFAT of management oversight functions and administrative activities. Some other TAF stakeholders however suggest that the funds should remain with DFAT to free it from bureaucratic and long procurement processes of DSWD. The Review suggests that TAU facilitates a process where DFAT and other TAF stakeholders study what is the most practically feasible among the options including the possib</w:t>
      </w:r>
      <w:r w:rsidR="00A43DA8" w:rsidRPr="0078673C">
        <w:rPr>
          <w:color w:val="000000" w:themeColor="text1"/>
        </w:rPr>
        <w:t>ility of having the</w:t>
      </w:r>
      <w:r w:rsidR="000A26DA" w:rsidRPr="0078673C">
        <w:rPr>
          <w:color w:val="000000" w:themeColor="text1"/>
        </w:rPr>
        <w:t xml:space="preserve"> funds managed by other entities.</w:t>
      </w:r>
    </w:p>
    <w:p w:rsidR="00200963" w:rsidRPr="009D3FE1" w:rsidRDefault="00200963" w:rsidP="00FE446D">
      <w:pPr>
        <w:spacing w:after="0" w:line="240" w:lineRule="auto"/>
        <w:jc w:val="both"/>
        <w:rPr>
          <w:color w:val="000000" w:themeColor="text1"/>
        </w:rPr>
      </w:pPr>
    </w:p>
    <w:p w:rsidR="00200963" w:rsidRPr="009D3FE1" w:rsidRDefault="00FE6826" w:rsidP="00FE446D">
      <w:pPr>
        <w:spacing w:after="0" w:line="240" w:lineRule="auto"/>
        <w:jc w:val="both"/>
        <w:rPr>
          <w:color w:val="000000" w:themeColor="text1"/>
        </w:rPr>
      </w:pPr>
      <w:r w:rsidRPr="009D3FE1">
        <w:rPr>
          <w:color w:val="000000" w:themeColor="text1"/>
        </w:rPr>
        <w:t>The existing modality of delivering support identifies OBSUs as “process owners” and “managers”, which means that OBSUs identify its TA needs, write proposals and implement approved TAs, respectively. TAU assists in procuring services of local consultants while the approving donor independently procures the services of international consultants.</w:t>
      </w:r>
      <w:r w:rsidR="00E33131" w:rsidRPr="009D3FE1">
        <w:rPr>
          <w:color w:val="000000" w:themeColor="text1"/>
        </w:rPr>
        <w:t xml:space="preserve"> In reality, OBSUs could not have the luxury of time to assess by themselves their TA needs, formulate corresponding TA plans and independently implement approved </w:t>
      </w:r>
      <w:proofErr w:type="spellStart"/>
      <w:proofErr w:type="gramStart"/>
      <w:r w:rsidR="00E33131" w:rsidRPr="009D3FE1">
        <w:rPr>
          <w:color w:val="000000" w:themeColor="text1"/>
        </w:rPr>
        <w:t>TAs.</w:t>
      </w:r>
      <w:proofErr w:type="spellEnd"/>
      <w:proofErr w:type="gramEnd"/>
      <w:r w:rsidR="00E33131" w:rsidRPr="009D3FE1">
        <w:rPr>
          <w:color w:val="000000" w:themeColor="text1"/>
        </w:rPr>
        <w:t xml:space="preserve"> Under this circumstance, TAU assists OBSUs in all the processes of managing TAs, from planning to </w:t>
      </w:r>
      <w:proofErr w:type="gramStart"/>
      <w:r w:rsidR="00E33131" w:rsidRPr="009D3FE1">
        <w:rPr>
          <w:color w:val="000000" w:themeColor="text1"/>
        </w:rPr>
        <w:t>evaluating</w:t>
      </w:r>
      <w:proofErr w:type="gramEnd"/>
      <w:r w:rsidR="00E33131" w:rsidRPr="009D3FE1">
        <w:rPr>
          <w:color w:val="000000" w:themeColor="text1"/>
        </w:rPr>
        <w:t xml:space="preserve"> to </w:t>
      </w:r>
      <w:r w:rsidR="008C50B3" w:rsidRPr="009D3FE1">
        <w:rPr>
          <w:color w:val="000000" w:themeColor="text1"/>
        </w:rPr>
        <w:t xml:space="preserve">implementing and </w:t>
      </w:r>
      <w:r w:rsidR="00E33131" w:rsidRPr="009D3FE1">
        <w:rPr>
          <w:color w:val="000000" w:themeColor="text1"/>
        </w:rPr>
        <w:t>closing</w:t>
      </w:r>
      <w:r w:rsidR="008C50B3" w:rsidRPr="009D3FE1">
        <w:rPr>
          <w:color w:val="000000" w:themeColor="text1"/>
        </w:rPr>
        <w:t xml:space="preserve"> the implementation of </w:t>
      </w:r>
      <w:proofErr w:type="spellStart"/>
      <w:r w:rsidR="008C50B3" w:rsidRPr="009D3FE1">
        <w:rPr>
          <w:color w:val="000000" w:themeColor="text1"/>
        </w:rPr>
        <w:t>TAs</w:t>
      </w:r>
      <w:r w:rsidR="00E33131" w:rsidRPr="009D3FE1">
        <w:rPr>
          <w:color w:val="000000" w:themeColor="text1"/>
        </w:rPr>
        <w:t>.</w:t>
      </w:r>
      <w:proofErr w:type="spellEnd"/>
      <w:r w:rsidR="00E33131" w:rsidRPr="009D3FE1">
        <w:rPr>
          <w:color w:val="000000" w:themeColor="text1"/>
        </w:rPr>
        <w:t xml:space="preserve"> This includes such activities as assisting OBSUs in </w:t>
      </w:r>
      <w:r w:rsidR="00926BD2" w:rsidRPr="0078673C">
        <w:rPr>
          <w:color w:val="000000" w:themeColor="text1"/>
        </w:rPr>
        <w:t>acquitting</w:t>
      </w:r>
      <w:r w:rsidR="00926BD2" w:rsidRPr="009D3FE1">
        <w:rPr>
          <w:color w:val="000000" w:themeColor="text1"/>
        </w:rPr>
        <w:t xml:space="preserve"> </w:t>
      </w:r>
      <w:r w:rsidR="00E33131" w:rsidRPr="009D3FE1">
        <w:rPr>
          <w:color w:val="000000" w:themeColor="text1"/>
        </w:rPr>
        <w:t>TA funds</w:t>
      </w:r>
      <w:r w:rsidR="001D66E1" w:rsidRPr="009D3FE1">
        <w:rPr>
          <w:color w:val="000000" w:themeColor="text1"/>
        </w:rPr>
        <w:t xml:space="preserve">. This complementation between TAU and OBSUs appears working well. </w:t>
      </w:r>
    </w:p>
    <w:p w:rsidR="00A86262" w:rsidRPr="009D3FE1" w:rsidRDefault="00A86262" w:rsidP="00FE446D">
      <w:pPr>
        <w:spacing w:after="0" w:line="240" w:lineRule="auto"/>
        <w:jc w:val="both"/>
        <w:rPr>
          <w:color w:val="000000" w:themeColor="text1"/>
        </w:rPr>
      </w:pPr>
    </w:p>
    <w:p w:rsidR="00A86262" w:rsidRPr="009D3FE1" w:rsidRDefault="00A86262" w:rsidP="00A86262">
      <w:pPr>
        <w:spacing w:after="0" w:line="240" w:lineRule="auto"/>
        <w:jc w:val="both"/>
        <w:rPr>
          <w:color w:val="000000" w:themeColor="text1"/>
        </w:rPr>
      </w:pPr>
      <w:r w:rsidRPr="009D3FE1">
        <w:rPr>
          <w:color w:val="000000" w:themeColor="text1"/>
        </w:rPr>
        <w:t xml:space="preserve">The present governance arrangement of TAF is contributing to the enhancement of the quality and results of TA activities. The TAF, being inside DSWD’s central office, makes decision-makers directly accessible and policy advocacy more directly influential. With the TAU operations funded by </w:t>
      </w:r>
      <w:r w:rsidR="0048535D">
        <w:rPr>
          <w:color w:val="000000" w:themeColor="text1"/>
        </w:rPr>
        <w:t>DFAT</w:t>
      </w:r>
      <w:r w:rsidRPr="009D3FE1">
        <w:rPr>
          <w:color w:val="000000" w:themeColor="text1"/>
        </w:rPr>
        <w:t xml:space="preserve"> and a standby </w:t>
      </w:r>
      <w:r w:rsidR="007B4584">
        <w:rPr>
          <w:color w:val="000000" w:themeColor="text1"/>
        </w:rPr>
        <w:t>AUD</w:t>
      </w:r>
      <w:r w:rsidRPr="009D3FE1">
        <w:rPr>
          <w:color w:val="000000" w:themeColor="text1"/>
        </w:rPr>
        <w:t xml:space="preserve">5 million for TA activities that support social protection programs, Australia’s direct contributions to enabling poor population overcome poverty and manage risks have become </w:t>
      </w:r>
      <w:r w:rsidR="00B94D32" w:rsidRPr="009D3FE1">
        <w:rPr>
          <w:color w:val="000000" w:themeColor="text1"/>
        </w:rPr>
        <w:t>known</w:t>
      </w:r>
      <w:r w:rsidRPr="009D3FE1">
        <w:rPr>
          <w:color w:val="000000" w:themeColor="text1"/>
        </w:rPr>
        <w:t xml:space="preserve"> not only within DSWD but also among donors. </w:t>
      </w:r>
    </w:p>
    <w:p w:rsidR="00FE446D" w:rsidRPr="009D3FE1" w:rsidRDefault="00FE446D" w:rsidP="00FE446D">
      <w:pPr>
        <w:spacing w:after="0" w:line="240" w:lineRule="auto"/>
        <w:jc w:val="both"/>
        <w:rPr>
          <w:color w:val="000000" w:themeColor="text1"/>
        </w:rPr>
      </w:pPr>
    </w:p>
    <w:p w:rsidR="00DC69E6" w:rsidRPr="00DD4CEA" w:rsidRDefault="001D66E1" w:rsidP="006C74FB">
      <w:pPr>
        <w:pStyle w:val="ListParagraph"/>
        <w:numPr>
          <w:ilvl w:val="0"/>
          <w:numId w:val="10"/>
        </w:numPr>
        <w:spacing w:after="0" w:line="240" w:lineRule="auto"/>
        <w:rPr>
          <w:b/>
          <w:smallCaps/>
          <w:color w:val="000000" w:themeColor="text1"/>
        </w:rPr>
      </w:pPr>
      <w:r w:rsidRPr="00DD4CEA">
        <w:rPr>
          <w:b/>
          <w:smallCaps/>
          <w:color w:val="000000" w:themeColor="text1"/>
        </w:rPr>
        <w:t>Contributions of TAF A</w:t>
      </w:r>
      <w:r w:rsidR="006B2961" w:rsidRPr="00DD4CEA">
        <w:rPr>
          <w:b/>
          <w:smallCaps/>
          <w:color w:val="000000" w:themeColor="text1"/>
        </w:rPr>
        <w:t>ctiviti</w:t>
      </w:r>
      <w:r w:rsidRPr="00DD4CEA">
        <w:rPr>
          <w:b/>
          <w:smallCaps/>
          <w:color w:val="000000" w:themeColor="text1"/>
        </w:rPr>
        <w:t>es to the Achievement of TAF’s Overall O</w:t>
      </w:r>
      <w:r w:rsidR="006B2961" w:rsidRPr="00DD4CEA">
        <w:rPr>
          <w:b/>
          <w:smallCaps/>
          <w:color w:val="000000" w:themeColor="text1"/>
        </w:rPr>
        <w:t>bjectives</w:t>
      </w:r>
    </w:p>
    <w:p w:rsidR="00DC69E6" w:rsidRPr="009D3FE1" w:rsidRDefault="00DC69E6" w:rsidP="001D66E1">
      <w:pPr>
        <w:spacing w:after="0" w:line="240" w:lineRule="auto"/>
        <w:rPr>
          <w:color w:val="000000" w:themeColor="text1"/>
        </w:rPr>
      </w:pPr>
    </w:p>
    <w:p w:rsidR="001D66E1" w:rsidRPr="0078673C" w:rsidRDefault="00DC69E6" w:rsidP="00956662">
      <w:pPr>
        <w:spacing w:after="0" w:line="240" w:lineRule="auto"/>
        <w:jc w:val="both"/>
      </w:pPr>
      <w:r w:rsidRPr="009D3FE1">
        <w:rPr>
          <w:color w:val="000000" w:themeColor="text1"/>
        </w:rPr>
        <w:t xml:space="preserve">Through the </w:t>
      </w:r>
      <w:r w:rsidR="00EE2711" w:rsidRPr="009D3FE1">
        <w:rPr>
          <w:color w:val="000000" w:themeColor="text1"/>
        </w:rPr>
        <w:t>TAF</w:t>
      </w:r>
      <w:r w:rsidRPr="009D3FE1">
        <w:rPr>
          <w:color w:val="000000" w:themeColor="text1"/>
        </w:rPr>
        <w:t xml:space="preserve">, </w:t>
      </w:r>
      <w:r w:rsidR="00EE2711" w:rsidRPr="009D3FE1">
        <w:rPr>
          <w:color w:val="000000" w:themeColor="text1"/>
        </w:rPr>
        <w:t>TAU</w:t>
      </w:r>
      <w:r w:rsidRPr="009D3FE1">
        <w:rPr>
          <w:color w:val="000000" w:themeColor="text1"/>
        </w:rPr>
        <w:t xml:space="preserve"> is able to consult OBSUs </w:t>
      </w:r>
      <w:r w:rsidR="006F1D83" w:rsidRPr="0078673C">
        <w:t xml:space="preserve">and Program Management Offices </w:t>
      </w:r>
      <w:r w:rsidRPr="0078673C">
        <w:t xml:space="preserve">of their TA needs, </w:t>
      </w:r>
      <w:r w:rsidR="00956662" w:rsidRPr="0078673C">
        <w:t>help OBSUs produce</w:t>
      </w:r>
      <w:r w:rsidRPr="0078673C">
        <w:t xml:space="preserve"> TA proposals; match and negotiate them with </w:t>
      </w:r>
      <w:r w:rsidR="00EE2711" w:rsidRPr="0078673C">
        <w:t xml:space="preserve">donors including </w:t>
      </w:r>
      <w:r w:rsidR="0048535D" w:rsidRPr="0078673C">
        <w:t>DFAT</w:t>
      </w:r>
      <w:r w:rsidR="00EE2711" w:rsidRPr="0078673C">
        <w:t>, and monitor implementation of approved T</w:t>
      </w:r>
      <w:r w:rsidR="0078673C">
        <w:t>As ensuring prompt compliance t</w:t>
      </w:r>
      <w:r w:rsidR="00EE2711" w:rsidRPr="0078673C">
        <w:t xml:space="preserve">o donors’ requirements. </w:t>
      </w:r>
      <w:r w:rsidR="00956662" w:rsidRPr="0078673C">
        <w:t>These activities directly contribute to achieving complementary and responsive TAs for social protection programs, and strengthen coordination as well as information-sharing between DSWD and donors.</w:t>
      </w:r>
    </w:p>
    <w:p w:rsidR="00092837" w:rsidRPr="0078673C" w:rsidRDefault="00092837" w:rsidP="00956662">
      <w:pPr>
        <w:spacing w:after="0" w:line="240" w:lineRule="auto"/>
        <w:jc w:val="both"/>
      </w:pPr>
    </w:p>
    <w:p w:rsidR="00092837" w:rsidRPr="009D3FE1" w:rsidRDefault="00092837" w:rsidP="00092837">
      <w:pPr>
        <w:spacing w:after="0" w:line="240" w:lineRule="auto"/>
        <w:jc w:val="both"/>
        <w:rPr>
          <w:color w:val="000000" w:themeColor="text1"/>
        </w:rPr>
      </w:pPr>
      <w:r w:rsidRPr="0078673C">
        <w:t xml:space="preserve">Summarily, </w:t>
      </w:r>
      <w:r w:rsidR="006F1D83" w:rsidRPr="0078673C">
        <w:t xml:space="preserve">all </w:t>
      </w:r>
      <w:r w:rsidRPr="0078673C">
        <w:t>the TAs that are supported by at least seven donor organizations (</w:t>
      </w:r>
      <w:r w:rsidR="0048535D" w:rsidRPr="0078673C">
        <w:t>DFAT</w:t>
      </w:r>
      <w:r w:rsidRPr="0078673C">
        <w:t>, WB, ADB, MCC, UNICEF, WFP and AECID)</w:t>
      </w:r>
      <w:r w:rsidR="006F1D83" w:rsidRPr="0078673C">
        <w:t xml:space="preserve"> directly contribute to efforts of improving implementation of DSWD’s social protection programs. These include </w:t>
      </w:r>
      <w:r w:rsidRPr="009D3FE1">
        <w:rPr>
          <w:color w:val="000000" w:themeColor="text1"/>
        </w:rPr>
        <w:t xml:space="preserve">developing skills of </w:t>
      </w:r>
      <w:r w:rsidR="00E74260" w:rsidRPr="0078673C">
        <w:rPr>
          <w:color w:val="000000" w:themeColor="text1"/>
        </w:rPr>
        <w:t>PMOs</w:t>
      </w:r>
      <w:r w:rsidR="00E74260" w:rsidRPr="009D3FE1">
        <w:rPr>
          <w:color w:val="000000" w:themeColor="text1"/>
        </w:rPr>
        <w:t xml:space="preserve"> </w:t>
      </w:r>
      <w:r w:rsidRPr="009D3FE1">
        <w:rPr>
          <w:color w:val="000000" w:themeColor="text1"/>
        </w:rPr>
        <w:t xml:space="preserve">on poor household targeting, integration of ECCD and disability into the CCT, accelerating CCT implementation, gender responsiveness of CCT; and graduation policy formulation for CCT beneficiaries. The TAs are also into improving capabilities of OBSUs in strengthening database of national household targeting system, assessment of DSWD’s organizational competency; early childhood development and public finance management. Other TAs include workshops (NCDDP), assessment of bottom up budgeting processes, study tour and proposal preparation (NCDDP). </w:t>
      </w:r>
    </w:p>
    <w:p w:rsidR="00EC7F16" w:rsidRPr="009D3FE1" w:rsidRDefault="00EC7F16" w:rsidP="00EC7F16">
      <w:pPr>
        <w:spacing w:after="0" w:line="240" w:lineRule="auto"/>
        <w:jc w:val="both"/>
        <w:rPr>
          <w:color w:val="000000" w:themeColor="text1"/>
        </w:rPr>
      </w:pPr>
    </w:p>
    <w:p w:rsidR="006B2961" w:rsidRPr="00DD4CEA" w:rsidRDefault="00A86289" w:rsidP="006C74FB">
      <w:pPr>
        <w:pStyle w:val="ListParagraph"/>
        <w:numPr>
          <w:ilvl w:val="0"/>
          <w:numId w:val="10"/>
        </w:numPr>
        <w:spacing w:after="0" w:line="240" w:lineRule="auto"/>
        <w:rPr>
          <w:b/>
          <w:smallCaps/>
          <w:color w:val="000000" w:themeColor="text1"/>
        </w:rPr>
      </w:pPr>
      <w:r>
        <w:rPr>
          <w:b/>
          <w:smallCaps/>
          <w:color w:val="000000" w:themeColor="text1"/>
        </w:rPr>
        <w:t xml:space="preserve">Status of </w:t>
      </w:r>
      <w:r w:rsidR="006B2961" w:rsidRPr="00DD4CEA">
        <w:rPr>
          <w:b/>
          <w:smallCaps/>
          <w:color w:val="000000" w:themeColor="text1"/>
        </w:rPr>
        <w:t>TAF’s Risk Management Framework</w:t>
      </w:r>
    </w:p>
    <w:p w:rsidR="003105B0" w:rsidRPr="009D3FE1" w:rsidRDefault="003105B0" w:rsidP="00956662">
      <w:pPr>
        <w:spacing w:after="0" w:line="240" w:lineRule="auto"/>
        <w:rPr>
          <w:color w:val="000000" w:themeColor="text1"/>
        </w:rPr>
      </w:pPr>
    </w:p>
    <w:p w:rsidR="00956662" w:rsidRDefault="00956662" w:rsidP="00956662">
      <w:pPr>
        <w:spacing w:after="0" w:line="240" w:lineRule="auto"/>
        <w:jc w:val="both"/>
        <w:rPr>
          <w:color w:val="000000" w:themeColor="text1"/>
        </w:rPr>
      </w:pPr>
      <w:r w:rsidRPr="009D3FE1">
        <w:rPr>
          <w:color w:val="000000" w:themeColor="text1"/>
        </w:rPr>
        <w:t>TAF has a Risk Management Framework</w:t>
      </w:r>
      <w:r w:rsidR="00A86262" w:rsidRPr="009D3FE1">
        <w:rPr>
          <w:color w:val="000000" w:themeColor="text1"/>
        </w:rPr>
        <w:t xml:space="preserve"> and identified 24 risk events that are considered important in achieving TAF</w:t>
      </w:r>
      <w:r w:rsidR="00EC7F16" w:rsidRPr="009D3FE1">
        <w:rPr>
          <w:color w:val="000000" w:themeColor="text1"/>
        </w:rPr>
        <w:t>’s strategic</w:t>
      </w:r>
      <w:r w:rsidR="00A86262" w:rsidRPr="009D3FE1">
        <w:rPr>
          <w:color w:val="000000" w:themeColor="text1"/>
        </w:rPr>
        <w:t xml:space="preserve"> objectives.</w:t>
      </w:r>
      <w:r w:rsidR="00EC7F16" w:rsidRPr="009D3FE1">
        <w:rPr>
          <w:color w:val="000000" w:themeColor="text1"/>
        </w:rPr>
        <w:t xml:space="preserve"> The Review took note of the observation of TAU that 16 of </w:t>
      </w:r>
      <w:r w:rsidR="00EC7F16" w:rsidRPr="0078673C">
        <w:rPr>
          <w:color w:val="000000" w:themeColor="text1"/>
        </w:rPr>
        <w:t>the 2</w:t>
      </w:r>
      <w:r w:rsidR="00926BD2" w:rsidRPr="0078673C">
        <w:rPr>
          <w:color w:val="000000" w:themeColor="text1"/>
        </w:rPr>
        <w:t>4</w:t>
      </w:r>
      <w:r w:rsidR="00EC7F16" w:rsidRPr="0078673C">
        <w:rPr>
          <w:color w:val="000000" w:themeColor="text1"/>
        </w:rPr>
        <w:t xml:space="preserve"> risks</w:t>
      </w:r>
      <w:r w:rsidR="00EC7F16" w:rsidRPr="009D3FE1">
        <w:rPr>
          <w:color w:val="000000" w:themeColor="text1"/>
        </w:rPr>
        <w:t xml:space="preserve"> are happening (see Table 3) and the TAU’s flexibility of adjusting its activities to manage potentially hindering external factors. </w:t>
      </w:r>
      <w:r w:rsidR="00D212E2" w:rsidRPr="009D3FE1">
        <w:rPr>
          <w:color w:val="000000" w:themeColor="text1"/>
        </w:rPr>
        <w:t xml:space="preserve">During the Review, TAU staffs </w:t>
      </w:r>
      <w:r w:rsidR="00D212E2" w:rsidRPr="009D3FE1">
        <w:rPr>
          <w:color w:val="000000" w:themeColor="text1"/>
        </w:rPr>
        <w:lastRenderedPageBreak/>
        <w:t xml:space="preserve">agree that to better manage TAF risks, it is important to identify and plan out “preventive” and “contingency” actions corresponding to each identified risk. This will then be integrated into the TAF’s monitoring and information </w:t>
      </w:r>
      <w:r w:rsidR="00D212E2" w:rsidRPr="00E74260">
        <w:rPr>
          <w:color w:val="000000" w:themeColor="text1"/>
        </w:rPr>
        <w:t xml:space="preserve">management </w:t>
      </w:r>
      <w:r w:rsidR="00D212E2" w:rsidRPr="0078673C">
        <w:rPr>
          <w:color w:val="000000" w:themeColor="text1"/>
        </w:rPr>
        <w:t>system.</w:t>
      </w:r>
    </w:p>
    <w:p w:rsidR="00A30B1E" w:rsidRDefault="00A30B1E" w:rsidP="00956662">
      <w:pPr>
        <w:spacing w:after="0" w:line="240" w:lineRule="auto"/>
        <w:jc w:val="both"/>
        <w:rPr>
          <w:color w:val="000000" w:themeColor="text1"/>
        </w:rPr>
      </w:pPr>
    </w:p>
    <w:p w:rsidR="00A30B1E" w:rsidRPr="003F7F4C" w:rsidRDefault="00A30B1E" w:rsidP="00A30B1E">
      <w:pPr>
        <w:spacing w:after="0" w:line="240" w:lineRule="auto"/>
        <w:jc w:val="both"/>
        <w:rPr>
          <w:color w:val="000000" w:themeColor="text1"/>
        </w:rPr>
      </w:pPr>
      <w:r w:rsidRPr="003F7F4C">
        <w:rPr>
          <w:color w:val="000000" w:themeColor="text1"/>
        </w:rPr>
        <w:t xml:space="preserve">The TAF had prepared a Risk Management Framework (RMF) and have it approved by the Steering Committee (SC) on </w:t>
      </w:r>
      <w:r w:rsidR="00F130BF" w:rsidRPr="003F7F4C">
        <w:rPr>
          <w:color w:val="000000" w:themeColor="text1"/>
        </w:rPr>
        <w:t>March 2012. The RMF projected 24</w:t>
      </w:r>
      <w:r w:rsidRPr="003F7F4C">
        <w:rPr>
          <w:color w:val="000000" w:themeColor="text1"/>
        </w:rPr>
        <w:t xml:space="preserve"> risk events considered crucial in attaining TAF objectives and managing TAF results. </w:t>
      </w:r>
    </w:p>
    <w:p w:rsidR="00A30B1E" w:rsidRPr="003F7F4C" w:rsidRDefault="00A30B1E" w:rsidP="00A30B1E">
      <w:pPr>
        <w:spacing w:after="0" w:line="240" w:lineRule="auto"/>
        <w:jc w:val="both"/>
        <w:rPr>
          <w:color w:val="000000" w:themeColor="text1"/>
        </w:rPr>
      </w:pPr>
    </w:p>
    <w:p w:rsidR="00A30B1E" w:rsidRPr="003F7F4C" w:rsidRDefault="00A30B1E" w:rsidP="00A30B1E">
      <w:pPr>
        <w:spacing w:after="0" w:line="240" w:lineRule="auto"/>
        <w:jc w:val="both"/>
        <w:rPr>
          <w:color w:val="000000" w:themeColor="text1"/>
        </w:rPr>
      </w:pPr>
      <w:r w:rsidRPr="003F7F4C">
        <w:rPr>
          <w:color w:val="000000" w:themeColor="text1"/>
        </w:rPr>
        <w:t>Results of the survey questionnaire reveal that, of the 24 projected risk events, 16 risks are observed happening (67%), most of which pertains to “overworked TAU staff” that resulted to “high staff turn-over” at TAU. Five staff already resigned from TAU since 2011.</w:t>
      </w:r>
    </w:p>
    <w:p w:rsidR="00A30B1E" w:rsidRPr="003F7F4C" w:rsidRDefault="00A30B1E" w:rsidP="00A30B1E">
      <w:pPr>
        <w:spacing w:after="0" w:line="240" w:lineRule="auto"/>
        <w:jc w:val="both"/>
        <w:rPr>
          <w:color w:val="000000" w:themeColor="text1"/>
        </w:rPr>
      </w:pPr>
    </w:p>
    <w:p w:rsidR="00A30B1E" w:rsidRDefault="00A30B1E" w:rsidP="003F7F4C">
      <w:pPr>
        <w:spacing w:after="0" w:line="240" w:lineRule="auto"/>
        <w:jc w:val="both"/>
        <w:rPr>
          <w:color w:val="000000" w:themeColor="text1"/>
        </w:rPr>
      </w:pPr>
      <w:r w:rsidRPr="003F7F4C">
        <w:rPr>
          <w:color w:val="000000" w:themeColor="text1"/>
        </w:rPr>
        <w:t xml:space="preserve">Risks are not yet formally and systematically monitored. </w:t>
      </w:r>
      <w:r w:rsidR="006228A0" w:rsidRPr="0078673C">
        <w:rPr>
          <w:color w:val="000000" w:themeColor="text1"/>
        </w:rPr>
        <w:t>Because risks are identified per objective, it is worth noting that several of these risks are redundant.</w:t>
      </w:r>
      <w:r w:rsidR="006228A0">
        <w:rPr>
          <w:color w:val="000000" w:themeColor="text1"/>
        </w:rPr>
        <w:t xml:space="preserve"> </w:t>
      </w:r>
      <w:r w:rsidRPr="003F7F4C">
        <w:rPr>
          <w:color w:val="000000" w:themeColor="text1"/>
        </w:rPr>
        <w:t>During the Review, TAU staff agreed that monitoring and making use of the RMF is easier and more convenient if RMF is translated into “</w:t>
      </w:r>
      <w:proofErr w:type="spellStart"/>
      <w:r w:rsidRPr="003F7F4C">
        <w:rPr>
          <w:color w:val="000000" w:themeColor="text1"/>
        </w:rPr>
        <w:t>monitorable</w:t>
      </w:r>
      <w:proofErr w:type="spellEnd"/>
      <w:r w:rsidRPr="003F7F4C">
        <w:rPr>
          <w:color w:val="000000" w:themeColor="text1"/>
        </w:rPr>
        <w:t xml:space="preserve">” risk management plan that identifies “preventive” and “contingency” measures; including the person responsible </w:t>
      </w:r>
      <w:r w:rsidR="003F7F4C">
        <w:rPr>
          <w:color w:val="000000" w:themeColor="text1"/>
        </w:rPr>
        <w:t xml:space="preserve">and timing of their execution. </w:t>
      </w:r>
    </w:p>
    <w:p w:rsidR="003F7F4C" w:rsidRPr="003F7F4C" w:rsidRDefault="003F7F4C" w:rsidP="003F7F4C">
      <w:pPr>
        <w:spacing w:after="0" w:line="240" w:lineRule="auto"/>
        <w:jc w:val="both"/>
        <w:rPr>
          <w:color w:val="000000" w:themeColor="text1"/>
        </w:rPr>
      </w:pPr>
    </w:p>
    <w:p w:rsidR="00A30B1E" w:rsidRPr="003F7F4C" w:rsidRDefault="00A30B1E" w:rsidP="00A30B1E">
      <w:pPr>
        <w:spacing w:after="0" w:line="240" w:lineRule="auto"/>
        <w:jc w:val="center"/>
        <w:rPr>
          <w:color w:val="000000" w:themeColor="text1"/>
        </w:rPr>
      </w:pPr>
      <w:r w:rsidRPr="003F7F4C">
        <w:rPr>
          <w:b/>
          <w:color w:val="000000" w:themeColor="text1"/>
        </w:rPr>
        <w:t>Table 3</w:t>
      </w:r>
      <w:r w:rsidRPr="003F7F4C">
        <w:rPr>
          <w:color w:val="000000" w:themeColor="text1"/>
        </w:rPr>
        <w:t>: Status of Risks Events Identified by TAF Risk Management Framework</w:t>
      </w:r>
    </w:p>
    <w:p w:rsidR="00A30B1E" w:rsidRPr="003F7F4C" w:rsidRDefault="00A30B1E" w:rsidP="00A30B1E">
      <w:pPr>
        <w:spacing w:after="0" w:line="240" w:lineRule="auto"/>
        <w:jc w:val="center"/>
        <w:rPr>
          <w:color w:val="000000" w:themeColor="text1"/>
        </w:rPr>
      </w:pPr>
    </w:p>
    <w:tbl>
      <w:tblPr>
        <w:tblStyle w:val="TableGrid"/>
        <w:tblW w:w="0" w:type="auto"/>
        <w:tblLook w:val="04A0" w:firstRow="1" w:lastRow="0" w:firstColumn="1" w:lastColumn="0" w:noHBand="0" w:noVBand="1"/>
      </w:tblPr>
      <w:tblGrid>
        <w:gridCol w:w="1526"/>
        <w:gridCol w:w="5000"/>
        <w:gridCol w:w="1358"/>
        <w:gridCol w:w="1359"/>
      </w:tblGrid>
      <w:tr w:rsidR="00A30B1E" w:rsidRPr="003F7F4C" w:rsidTr="00A30B1E">
        <w:tc>
          <w:tcPr>
            <w:tcW w:w="1526" w:type="dxa"/>
            <w:vMerge w:val="restart"/>
            <w:shd w:val="clear" w:color="auto" w:fill="FDE9D9" w:themeFill="accent6" w:themeFillTint="33"/>
            <w:vAlign w:val="center"/>
          </w:tcPr>
          <w:p w:rsidR="00A30B1E" w:rsidRPr="003F7F4C" w:rsidRDefault="00A30B1E" w:rsidP="00A30B1E">
            <w:pPr>
              <w:jc w:val="center"/>
              <w:rPr>
                <w:color w:val="000000" w:themeColor="text1"/>
                <w:sz w:val="18"/>
                <w:szCs w:val="18"/>
              </w:rPr>
            </w:pPr>
            <w:r w:rsidRPr="003F7F4C">
              <w:rPr>
                <w:color w:val="000000" w:themeColor="text1"/>
                <w:sz w:val="18"/>
                <w:szCs w:val="18"/>
              </w:rPr>
              <w:t>Strategic Objective</w:t>
            </w:r>
          </w:p>
        </w:tc>
        <w:tc>
          <w:tcPr>
            <w:tcW w:w="5000" w:type="dxa"/>
            <w:vMerge w:val="restart"/>
            <w:shd w:val="clear" w:color="auto" w:fill="FDE9D9" w:themeFill="accent6" w:themeFillTint="33"/>
            <w:vAlign w:val="center"/>
          </w:tcPr>
          <w:p w:rsidR="00A30B1E" w:rsidRPr="003F7F4C" w:rsidRDefault="00A30B1E" w:rsidP="00A30B1E">
            <w:pPr>
              <w:jc w:val="center"/>
              <w:rPr>
                <w:color w:val="000000" w:themeColor="text1"/>
                <w:sz w:val="18"/>
                <w:szCs w:val="18"/>
              </w:rPr>
            </w:pPr>
            <w:r w:rsidRPr="003F7F4C">
              <w:rPr>
                <w:color w:val="000000" w:themeColor="text1"/>
                <w:sz w:val="18"/>
                <w:szCs w:val="18"/>
              </w:rPr>
              <w:t>Risk Events</w:t>
            </w:r>
          </w:p>
          <w:p w:rsidR="00A30B1E" w:rsidRPr="003F7F4C" w:rsidRDefault="00A30B1E" w:rsidP="00A30B1E">
            <w:pPr>
              <w:jc w:val="center"/>
              <w:rPr>
                <w:color w:val="000000" w:themeColor="text1"/>
                <w:sz w:val="18"/>
                <w:szCs w:val="18"/>
              </w:rPr>
            </w:pPr>
            <w:r w:rsidRPr="003F7F4C">
              <w:rPr>
                <w:color w:val="000000" w:themeColor="text1"/>
                <w:sz w:val="18"/>
                <w:szCs w:val="18"/>
              </w:rPr>
              <w:t>[copied from TAF’s RMF]</w:t>
            </w:r>
          </w:p>
        </w:tc>
        <w:tc>
          <w:tcPr>
            <w:tcW w:w="2717" w:type="dxa"/>
            <w:gridSpan w:val="2"/>
            <w:shd w:val="clear" w:color="auto" w:fill="FDE9D9" w:themeFill="accent6" w:themeFillTint="33"/>
            <w:vAlign w:val="center"/>
          </w:tcPr>
          <w:p w:rsidR="00A30B1E" w:rsidRPr="003F7F4C" w:rsidRDefault="00A30B1E" w:rsidP="00A30B1E">
            <w:pPr>
              <w:jc w:val="center"/>
              <w:rPr>
                <w:color w:val="000000" w:themeColor="text1"/>
                <w:sz w:val="18"/>
                <w:szCs w:val="18"/>
              </w:rPr>
            </w:pPr>
            <w:r w:rsidRPr="003F7F4C">
              <w:rPr>
                <w:color w:val="000000" w:themeColor="text1"/>
                <w:sz w:val="18"/>
                <w:szCs w:val="18"/>
              </w:rPr>
              <w:t>Status</w:t>
            </w:r>
          </w:p>
        </w:tc>
      </w:tr>
      <w:tr w:rsidR="00A30B1E" w:rsidRPr="003F7F4C" w:rsidTr="00A30B1E">
        <w:tc>
          <w:tcPr>
            <w:tcW w:w="1526" w:type="dxa"/>
            <w:vMerge/>
            <w:shd w:val="clear" w:color="auto" w:fill="FDE9D9" w:themeFill="accent6" w:themeFillTint="33"/>
            <w:vAlign w:val="center"/>
          </w:tcPr>
          <w:p w:rsidR="00A30B1E" w:rsidRPr="003F7F4C" w:rsidRDefault="00A30B1E" w:rsidP="00A30B1E">
            <w:pPr>
              <w:jc w:val="center"/>
              <w:rPr>
                <w:color w:val="000000" w:themeColor="text1"/>
                <w:sz w:val="18"/>
                <w:szCs w:val="18"/>
              </w:rPr>
            </w:pPr>
          </w:p>
        </w:tc>
        <w:tc>
          <w:tcPr>
            <w:tcW w:w="5000" w:type="dxa"/>
            <w:vMerge/>
            <w:shd w:val="clear" w:color="auto" w:fill="FDE9D9" w:themeFill="accent6" w:themeFillTint="33"/>
            <w:vAlign w:val="center"/>
          </w:tcPr>
          <w:p w:rsidR="00A30B1E" w:rsidRPr="003F7F4C" w:rsidRDefault="00A30B1E" w:rsidP="00A30B1E">
            <w:pPr>
              <w:jc w:val="center"/>
              <w:rPr>
                <w:color w:val="000000" w:themeColor="text1"/>
                <w:sz w:val="18"/>
                <w:szCs w:val="18"/>
              </w:rPr>
            </w:pPr>
          </w:p>
        </w:tc>
        <w:tc>
          <w:tcPr>
            <w:tcW w:w="1358" w:type="dxa"/>
            <w:shd w:val="clear" w:color="auto" w:fill="FDE9D9" w:themeFill="accent6" w:themeFillTint="33"/>
            <w:vAlign w:val="center"/>
          </w:tcPr>
          <w:p w:rsidR="00A30B1E" w:rsidRPr="003F7F4C" w:rsidRDefault="00A30B1E" w:rsidP="00A30B1E">
            <w:pPr>
              <w:jc w:val="center"/>
              <w:rPr>
                <w:color w:val="000000" w:themeColor="text1"/>
                <w:sz w:val="18"/>
                <w:szCs w:val="18"/>
              </w:rPr>
            </w:pPr>
            <w:r w:rsidRPr="003F7F4C">
              <w:rPr>
                <w:color w:val="000000" w:themeColor="text1"/>
                <w:sz w:val="18"/>
                <w:szCs w:val="18"/>
              </w:rPr>
              <w:t>Happening</w:t>
            </w:r>
          </w:p>
        </w:tc>
        <w:tc>
          <w:tcPr>
            <w:tcW w:w="1359" w:type="dxa"/>
            <w:shd w:val="clear" w:color="auto" w:fill="FDE9D9" w:themeFill="accent6" w:themeFillTint="33"/>
            <w:vAlign w:val="center"/>
          </w:tcPr>
          <w:p w:rsidR="00A30B1E" w:rsidRPr="003F7F4C" w:rsidRDefault="00A30B1E" w:rsidP="00A30B1E">
            <w:pPr>
              <w:jc w:val="center"/>
              <w:rPr>
                <w:color w:val="000000" w:themeColor="text1"/>
                <w:sz w:val="18"/>
                <w:szCs w:val="18"/>
              </w:rPr>
            </w:pPr>
            <w:r w:rsidRPr="003F7F4C">
              <w:rPr>
                <w:color w:val="000000" w:themeColor="text1"/>
                <w:sz w:val="18"/>
                <w:szCs w:val="18"/>
              </w:rPr>
              <w:t>Not Happening</w:t>
            </w:r>
          </w:p>
        </w:tc>
      </w:tr>
      <w:tr w:rsidR="00A30B1E" w:rsidRPr="003F7F4C" w:rsidTr="00A30B1E">
        <w:tc>
          <w:tcPr>
            <w:tcW w:w="1526" w:type="dxa"/>
            <w:vMerge w:val="restart"/>
            <w:vAlign w:val="center"/>
          </w:tcPr>
          <w:p w:rsidR="00A30B1E" w:rsidRPr="003F7F4C" w:rsidRDefault="00A30B1E" w:rsidP="00A30B1E">
            <w:pPr>
              <w:rPr>
                <w:color w:val="000000" w:themeColor="text1"/>
                <w:sz w:val="18"/>
                <w:szCs w:val="18"/>
              </w:rPr>
            </w:pPr>
            <w:r w:rsidRPr="003F7F4C">
              <w:rPr>
                <w:color w:val="000000" w:themeColor="text1"/>
                <w:sz w:val="18"/>
                <w:szCs w:val="18"/>
              </w:rPr>
              <w:t>Complementary and responsive TA Along identified strategic priorities</w:t>
            </w:r>
          </w:p>
        </w:tc>
        <w:tc>
          <w:tcPr>
            <w:tcW w:w="5000" w:type="dxa"/>
            <w:vAlign w:val="center"/>
          </w:tcPr>
          <w:p w:rsidR="00A30B1E" w:rsidRPr="003F7F4C" w:rsidRDefault="00A30B1E" w:rsidP="006C74FB">
            <w:pPr>
              <w:pStyle w:val="ListParagraph"/>
              <w:numPr>
                <w:ilvl w:val="0"/>
                <w:numId w:val="16"/>
              </w:numPr>
              <w:rPr>
                <w:color w:val="000000" w:themeColor="text1"/>
                <w:sz w:val="18"/>
                <w:szCs w:val="18"/>
              </w:rPr>
            </w:pPr>
            <w:r w:rsidRPr="003F7F4C">
              <w:rPr>
                <w:color w:val="000000" w:themeColor="text1"/>
                <w:sz w:val="18"/>
                <w:szCs w:val="18"/>
              </w:rPr>
              <w:t>Duplication of (donors) assistance for the same priority area</w:t>
            </w:r>
          </w:p>
        </w:tc>
        <w:tc>
          <w:tcPr>
            <w:tcW w:w="1358" w:type="dxa"/>
            <w:shd w:val="clear" w:color="auto" w:fill="auto"/>
            <w:vAlign w:val="center"/>
          </w:tcPr>
          <w:p w:rsidR="00A30B1E" w:rsidRPr="003F7F4C" w:rsidRDefault="00A30B1E" w:rsidP="00A30B1E">
            <w:pPr>
              <w:jc w:val="center"/>
              <w:rPr>
                <w:b/>
                <w:color w:val="000000" w:themeColor="text1"/>
                <w:sz w:val="18"/>
                <w:szCs w:val="18"/>
              </w:rPr>
            </w:pPr>
            <w:r w:rsidRPr="003F7F4C">
              <w:rPr>
                <w:b/>
                <w:color w:val="000000" w:themeColor="text1"/>
                <w:sz w:val="18"/>
                <w:szCs w:val="18"/>
              </w:rPr>
              <w:t>x</w:t>
            </w:r>
          </w:p>
        </w:tc>
        <w:tc>
          <w:tcPr>
            <w:tcW w:w="1359" w:type="dxa"/>
            <w:shd w:val="clear" w:color="auto" w:fill="auto"/>
            <w:vAlign w:val="center"/>
          </w:tcPr>
          <w:p w:rsidR="00A30B1E" w:rsidRPr="003F7F4C" w:rsidRDefault="00A30B1E" w:rsidP="00A30B1E">
            <w:pPr>
              <w:jc w:val="center"/>
              <w:rPr>
                <w:b/>
                <w:color w:val="000000" w:themeColor="text1"/>
                <w:sz w:val="18"/>
                <w:szCs w:val="18"/>
              </w:rPr>
            </w:pPr>
          </w:p>
        </w:tc>
      </w:tr>
      <w:tr w:rsidR="00A30B1E" w:rsidRPr="003F7F4C" w:rsidTr="00A30B1E">
        <w:tc>
          <w:tcPr>
            <w:tcW w:w="1526" w:type="dxa"/>
            <w:vMerge/>
            <w:vAlign w:val="center"/>
          </w:tcPr>
          <w:p w:rsidR="00A30B1E" w:rsidRPr="003F7F4C" w:rsidRDefault="00A30B1E" w:rsidP="00A30B1E">
            <w:pPr>
              <w:rPr>
                <w:color w:val="000000" w:themeColor="text1"/>
                <w:sz w:val="18"/>
                <w:szCs w:val="18"/>
              </w:rPr>
            </w:pPr>
          </w:p>
        </w:tc>
        <w:tc>
          <w:tcPr>
            <w:tcW w:w="5000" w:type="dxa"/>
            <w:vAlign w:val="center"/>
          </w:tcPr>
          <w:p w:rsidR="00A30B1E" w:rsidRPr="003F7F4C" w:rsidRDefault="00A30B1E" w:rsidP="006C74FB">
            <w:pPr>
              <w:pStyle w:val="ListParagraph"/>
              <w:numPr>
                <w:ilvl w:val="0"/>
                <w:numId w:val="16"/>
              </w:numPr>
              <w:rPr>
                <w:color w:val="000000" w:themeColor="text1"/>
                <w:sz w:val="18"/>
                <w:szCs w:val="18"/>
              </w:rPr>
            </w:pPr>
            <w:r w:rsidRPr="003F7F4C">
              <w:rPr>
                <w:color w:val="000000" w:themeColor="text1"/>
                <w:sz w:val="18"/>
                <w:szCs w:val="18"/>
              </w:rPr>
              <w:t>Competition among donors</w:t>
            </w:r>
          </w:p>
        </w:tc>
        <w:tc>
          <w:tcPr>
            <w:tcW w:w="1358" w:type="dxa"/>
            <w:shd w:val="clear" w:color="auto" w:fill="auto"/>
            <w:vAlign w:val="center"/>
          </w:tcPr>
          <w:p w:rsidR="00A30B1E" w:rsidRPr="003F7F4C" w:rsidRDefault="00A30B1E" w:rsidP="00A30B1E">
            <w:pPr>
              <w:jc w:val="center"/>
              <w:rPr>
                <w:b/>
                <w:color w:val="000000" w:themeColor="text1"/>
                <w:sz w:val="18"/>
                <w:szCs w:val="18"/>
              </w:rPr>
            </w:pPr>
            <w:r w:rsidRPr="003F7F4C">
              <w:rPr>
                <w:b/>
                <w:color w:val="000000" w:themeColor="text1"/>
                <w:sz w:val="18"/>
                <w:szCs w:val="18"/>
              </w:rPr>
              <w:t>x</w:t>
            </w:r>
          </w:p>
        </w:tc>
        <w:tc>
          <w:tcPr>
            <w:tcW w:w="1359" w:type="dxa"/>
            <w:shd w:val="clear" w:color="auto" w:fill="auto"/>
            <w:vAlign w:val="center"/>
          </w:tcPr>
          <w:p w:rsidR="00A30B1E" w:rsidRPr="003F7F4C" w:rsidRDefault="00A30B1E" w:rsidP="00A30B1E">
            <w:pPr>
              <w:jc w:val="center"/>
              <w:rPr>
                <w:b/>
                <w:color w:val="000000" w:themeColor="text1"/>
                <w:sz w:val="18"/>
                <w:szCs w:val="18"/>
              </w:rPr>
            </w:pPr>
          </w:p>
        </w:tc>
      </w:tr>
      <w:tr w:rsidR="00A30B1E" w:rsidRPr="003F7F4C" w:rsidTr="00A30B1E">
        <w:tc>
          <w:tcPr>
            <w:tcW w:w="1526" w:type="dxa"/>
            <w:vMerge/>
            <w:vAlign w:val="center"/>
          </w:tcPr>
          <w:p w:rsidR="00A30B1E" w:rsidRPr="003F7F4C" w:rsidRDefault="00A30B1E" w:rsidP="00A30B1E">
            <w:pPr>
              <w:rPr>
                <w:color w:val="000000" w:themeColor="text1"/>
                <w:sz w:val="18"/>
                <w:szCs w:val="18"/>
              </w:rPr>
            </w:pPr>
          </w:p>
        </w:tc>
        <w:tc>
          <w:tcPr>
            <w:tcW w:w="5000" w:type="dxa"/>
            <w:vAlign w:val="center"/>
          </w:tcPr>
          <w:p w:rsidR="00A30B1E" w:rsidRPr="003F7F4C" w:rsidRDefault="00A30B1E" w:rsidP="006C74FB">
            <w:pPr>
              <w:pStyle w:val="ListParagraph"/>
              <w:numPr>
                <w:ilvl w:val="0"/>
                <w:numId w:val="16"/>
              </w:numPr>
              <w:rPr>
                <w:color w:val="000000" w:themeColor="text1"/>
                <w:sz w:val="18"/>
                <w:szCs w:val="18"/>
              </w:rPr>
            </w:pPr>
            <w:r w:rsidRPr="003F7F4C">
              <w:rPr>
                <w:color w:val="000000" w:themeColor="text1"/>
                <w:sz w:val="18"/>
                <w:szCs w:val="18"/>
              </w:rPr>
              <w:t>High transaction cost for lead/implementing OBSUs/Overstretched OBSUs</w:t>
            </w:r>
          </w:p>
        </w:tc>
        <w:tc>
          <w:tcPr>
            <w:tcW w:w="1358" w:type="dxa"/>
            <w:shd w:val="clear" w:color="auto" w:fill="auto"/>
            <w:vAlign w:val="center"/>
          </w:tcPr>
          <w:p w:rsidR="00A30B1E" w:rsidRPr="003F7F4C" w:rsidRDefault="00A30B1E" w:rsidP="00A30B1E">
            <w:pPr>
              <w:jc w:val="center"/>
              <w:rPr>
                <w:b/>
                <w:color w:val="000000" w:themeColor="text1"/>
                <w:sz w:val="18"/>
                <w:szCs w:val="18"/>
              </w:rPr>
            </w:pPr>
            <w:r w:rsidRPr="003F7F4C">
              <w:rPr>
                <w:b/>
                <w:color w:val="000000" w:themeColor="text1"/>
                <w:sz w:val="18"/>
                <w:szCs w:val="18"/>
              </w:rPr>
              <w:t>x</w:t>
            </w:r>
          </w:p>
        </w:tc>
        <w:tc>
          <w:tcPr>
            <w:tcW w:w="1359" w:type="dxa"/>
            <w:shd w:val="clear" w:color="auto" w:fill="auto"/>
            <w:vAlign w:val="center"/>
          </w:tcPr>
          <w:p w:rsidR="00A30B1E" w:rsidRPr="003F7F4C" w:rsidRDefault="00A30B1E" w:rsidP="00A30B1E">
            <w:pPr>
              <w:jc w:val="center"/>
              <w:rPr>
                <w:b/>
                <w:color w:val="000000" w:themeColor="text1"/>
                <w:sz w:val="18"/>
                <w:szCs w:val="18"/>
              </w:rPr>
            </w:pPr>
          </w:p>
        </w:tc>
      </w:tr>
      <w:tr w:rsidR="00A30B1E" w:rsidRPr="003F7F4C" w:rsidTr="00A30B1E">
        <w:tc>
          <w:tcPr>
            <w:tcW w:w="1526" w:type="dxa"/>
            <w:vMerge/>
            <w:vAlign w:val="center"/>
          </w:tcPr>
          <w:p w:rsidR="00A30B1E" w:rsidRPr="003F7F4C" w:rsidRDefault="00A30B1E" w:rsidP="00A30B1E">
            <w:pPr>
              <w:rPr>
                <w:color w:val="000000" w:themeColor="text1"/>
                <w:sz w:val="18"/>
                <w:szCs w:val="18"/>
              </w:rPr>
            </w:pPr>
          </w:p>
        </w:tc>
        <w:tc>
          <w:tcPr>
            <w:tcW w:w="5000" w:type="dxa"/>
            <w:vAlign w:val="center"/>
          </w:tcPr>
          <w:p w:rsidR="00A30B1E" w:rsidRPr="003F7F4C" w:rsidRDefault="00A30B1E" w:rsidP="006C74FB">
            <w:pPr>
              <w:pStyle w:val="ListParagraph"/>
              <w:numPr>
                <w:ilvl w:val="0"/>
                <w:numId w:val="16"/>
              </w:numPr>
              <w:rPr>
                <w:color w:val="000000" w:themeColor="text1"/>
                <w:sz w:val="18"/>
                <w:szCs w:val="18"/>
              </w:rPr>
            </w:pPr>
            <w:r w:rsidRPr="003F7F4C">
              <w:rPr>
                <w:color w:val="000000" w:themeColor="text1"/>
                <w:sz w:val="18"/>
                <w:szCs w:val="18"/>
              </w:rPr>
              <w:t>Identified TAs of OBSUs are not based on thorough analysis of gaps and needs/TA needs are not within the TAF priority areas</w:t>
            </w:r>
          </w:p>
        </w:tc>
        <w:tc>
          <w:tcPr>
            <w:tcW w:w="1358" w:type="dxa"/>
            <w:shd w:val="clear" w:color="auto" w:fill="auto"/>
            <w:vAlign w:val="center"/>
          </w:tcPr>
          <w:p w:rsidR="00A30B1E" w:rsidRPr="003F7F4C" w:rsidRDefault="00A30B1E" w:rsidP="00A30B1E">
            <w:pPr>
              <w:jc w:val="center"/>
              <w:rPr>
                <w:b/>
                <w:color w:val="000000" w:themeColor="text1"/>
                <w:sz w:val="18"/>
                <w:szCs w:val="18"/>
              </w:rPr>
            </w:pPr>
            <w:r w:rsidRPr="003F7F4C">
              <w:rPr>
                <w:b/>
                <w:color w:val="000000" w:themeColor="text1"/>
                <w:sz w:val="18"/>
                <w:szCs w:val="18"/>
              </w:rPr>
              <w:t>x</w:t>
            </w:r>
          </w:p>
        </w:tc>
        <w:tc>
          <w:tcPr>
            <w:tcW w:w="1359" w:type="dxa"/>
            <w:shd w:val="clear" w:color="auto" w:fill="auto"/>
            <w:vAlign w:val="center"/>
          </w:tcPr>
          <w:p w:rsidR="00A30B1E" w:rsidRPr="003F7F4C" w:rsidRDefault="00A30B1E" w:rsidP="00A30B1E">
            <w:pPr>
              <w:jc w:val="center"/>
              <w:rPr>
                <w:b/>
                <w:color w:val="000000" w:themeColor="text1"/>
                <w:sz w:val="18"/>
                <w:szCs w:val="18"/>
              </w:rPr>
            </w:pPr>
          </w:p>
        </w:tc>
      </w:tr>
      <w:tr w:rsidR="00A30B1E" w:rsidRPr="003F7F4C" w:rsidTr="00A30B1E">
        <w:tc>
          <w:tcPr>
            <w:tcW w:w="1526" w:type="dxa"/>
            <w:vMerge/>
            <w:vAlign w:val="center"/>
          </w:tcPr>
          <w:p w:rsidR="00A30B1E" w:rsidRPr="003F7F4C" w:rsidRDefault="00A30B1E" w:rsidP="00A30B1E">
            <w:pPr>
              <w:rPr>
                <w:color w:val="000000" w:themeColor="text1"/>
                <w:sz w:val="18"/>
                <w:szCs w:val="18"/>
              </w:rPr>
            </w:pPr>
          </w:p>
        </w:tc>
        <w:tc>
          <w:tcPr>
            <w:tcW w:w="5000" w:type="dxa"/>
            <w:vAlign w:val="center"/>
          </w:tcPr>
          <w:p w:rsidR="00A30B1E" w:rsidRPr="003F7F4C" w:rsidRDefault="00A30B1E" w:rsidP="006C74FB">
            <w:pPr>
              <w:pStyle w:val="ListParagraph"/>
              <w:numPr>
                <w:ilvl w:val="0"/>
                <w:numId w:val="16"/>
              </w:numPr>
              <w:rPr>
                <w:color w:val="000000" w:themeColor="text1"/>
                <w:sz w:val="18"/>
                <w:szCs w:val="18"/>
              </w:rPr>
            </w:pPr>
            <w:r w:rsidRPr="003F7F4C">
              <w:rPr>
                <w:color w:val="000000" w:themeColor="text1"/>
                <w:sz w:val="18"/>
                <w:szCs w:val="18"/>
              </w:rPr>
              <w:t>Duplication of assistance for the same priority area</w:t>
            </w:r>
          </w:p>
        </w:tc>
        <w:tc>
          <w:tcPr>
            <w:tcW w:w="1358" w:type="dxa"/>
            <w:shd w:val="clear" w:color="auto" w:fill="auto"/>
            <w:vAlign w:val="center"/>
          </w:tcPr>
          <w:p w:rsidR="00A30B1E" w:rsidRPr="003F7F4C" w:rsidRDefault="00A30B1E" w:rsidP="00A30B1E">
            <w:pPr>
              <w:jc w:val="center"/>
              <w:rPr>
                <w:b/>
                <w:color w:val="000000" w:themeColor="text1"/>
                <w:sz w:val="18"/>
                <w:szCs w:val="18"/>
              </w:rPr>
            </w:pPr>
            <w:r w:rsidRPr="003F7F4C">
              <w:rPr>
                <w:b/>
                <w:color w:val="000000" w:themeColor="text1"/>
                <w:sz w:val="18"/>
                <w:szCs w:val="18"/>
              </w:rPr>
              <w:t>x</w:t>
            </w:r>
          </w:p>
        </w:tc>
        <w:tc>
          <w:tcPr>
            <w:tcW w:w="1359" w:type="dxa"/>
            <w:shd w:val="clear" w:color="auto" w:fill="auto"/>
            <w:vAlign w:val="center"/>
          </w:tcPr>
          <w:p w:rsidR="00A30B1E" w:rsidRPr="003F7F4C" w:rsidRDefault="00A30B1E" w:rsidP="00A30B1E">
            <w:pPr>
              <w:jc w:val="center"/>
              <w:rPr>
                <w:b/>
                <w:color w:val="000000" w:themeColor="text1"/>
                <w:sz w:val="18"/>
                <w:szCs w:val="18"/>
              </w:rPr>
            </w:pPr>
          </w:p>
        </w:tc>
      </w:tr>
      <w:tr w:rsidR="00A30B1E" w:rsidRPr="003F7F4C" w:rsidTr="00A30B1E">
        <w:tc>
          <w:tcPr>
            <w:tcW w:w="1526" w:type="dxa"/>
            <w:vMerge w:val="restart"/>
            <w:vAlign w:val="center"/>
          </w:tcPr>
          <w:p w:rsidR="00A30B1E" w:rsidRPr="003F7F4C" w:rsidRDefault="00A30B1E" w:rsidP="00A30B1E">
            <w:pPr>
              <w:rPr>
                <w:color w:val="000000" w:themeColor="text1"/>
                <w:sz w:val="18"/>
                <w:szCs w:val="18"/>
              </w:rPr>
            </w:pPr>
            <w:r w:rsidRPr="003F7F4C">
              <w:rPr>
                <w:color w:val="000000" w:themeColor="text1"/>
                <w:sz w:val="18"/>
                <w:szCs w:val="18"/>
              </w:rPr>
              <w:t>Strengthen coordination, advisory and information sharing in providing TA</w:t>
            </w:r>
          </w:p>
        </w:tc>
        <w:tc>
          <w:tcPr>
            <w:tcW w:w="5000" w:type="dxa"/>
            <w:vAlign w:val="center"/>
          </w:tcPr>
          <w:p w:rsidR="00A30B1E" w:rsidRPr="003F7F4C" w:rsidRDefault="00A30B1E" w:rsidP="006C74FB">
            <w:pPr>
              <w:pStyle w:val="ListParagraph"/>
              <w:numPr>
                <w:ilvl w:val="0"/>
                <w:numId w:val="16"/>
              </w:numPr>
              <w:rPr>
                <w:color w:val="000000" w:themeColor="text1"/>
                <w:sz w:val="18"/>
                <w:szCs w:val="18"/>
              </w:rPr>
            </w:pPr>
            <w:r w:rsidRPr="003F7F4C">
              <w:rPr>
                <w:color w:val="000000" w:themeColor="text1"/>
                <w:sz w:val="18"/>
                <w:szCs w:val="18"/>
              </w:rPr>
              <w:t>Duplication of (donors) assistance for the same target areas</w:t>
            </w:r>
          </w:p>
        </w:tc>
        <w:tc>
          <w:tcPr>
            <w:tcW w:w="1358" w:type="dxa"/>
            <w:shd w:val="clear" w:color="auto" w:fill="auto"/>
            <w:vAlign w:val="center"/>
          </w:tcPr>
          <w:p w:rsidR="00A30B1E" w:rsidRPr="003F7F4C" w:rsidRDefault="00A30B1E" w:rsidP="00A30B1E">
            <w:pPr>
              <w:jc w:val="center"/>
              <w:rPr>
                <w:b/>
                <w:color w:val="000000" w:themeColor="text1"/>
                <w:sz w:val="18"/>
                <w:szCs w:val="18"/>
              </w:rPr>
            </w:pPr>
          </w:p>
        </w:tc>
        <w:tc>
          <w:tcPr>
            <w:tcW w:w="1359" w:type="dxa"/>
            <w:shd w:val="clear" w:color="auto" w:fill="auto"/>
            <w:vAlign w:val="center"/>
          </w:tcPr>
          <w:p w:rsidR="00A30B1E" w:rsidRPr="003F7F4C" w:rsidRDefault="00A30B1E" w:rsidP="00A30B1E">
            <w:pPr>
              <w:jc w:val="center"/>
              <w:rPr>
                <w:b/>
                <w:color w:val="000000" w:themeColor="text1"/>
                <w:sz w:val="18"/>
                <w:szCs w:val="18"/>
              </w:rPr>
            </w:pPr>
            <w:r w:rsidRPr="003F7F4C">
              <w:rPr>
                <w:b/>
                <w:color w:val="000000" w:themeColor="text1"/>
                <w:sz w:val="18"/>
                <w:szCs w:val="18"/>
              </w:rPr>
              <w:t>x</w:t>
            </w:r>
          </w:p>
        </w:tc>
      </w:tr>
      <w:tr w:rsidR="00A30B1E" w:rsidRPr="003F7F4C" w:rsidTr="00A30B1E">
        <w:tc>
          <w:tcPr>
            <w:tcW w:w="1526" w:type="dxa"/>
            <w:vMerge/>
            <w:vAlign w:val="center"/>
          </w:tcPr>
          <w:p w:rsidR="00A30B1E" w:rsidRPr="003F7F4C" w:rsidRDefault="00A30B1E" w:rsidP="00A30B1E">
            <w:pPr>
              <w:rPr>
                <w:color w:val="000000" w:themeColor="text1"/>
                <w:sz w:val="18"/>
                <w:szCs w:val="18"/>
              </w:rPr>
            </w:pPr>
          </w:p>
        </w:tc>
        <w:tc>
          <w:tcPr>
            <w:tcW w:w="5000" w:type="dxa"/>
            <w:vAlign w:val="center"/>
          </w:tcPr>
          <w:p w:rsidR="00A30B1E" w:rsidRPr="003F7F4C" w:rsidRDefault="00A30B1E" w:rsidP="006C74FB">
            <w:pPr>
              <w:pStyle w:val="ListParagraph"/>
              <w:numPr>
                <w:ilvl w:val="0"/>
                <w:numId w:val="16"/>
              </w:numPr>
              <w:rPr>
                <w:color w:val="000000" w:themeColor="text1"/>
                <w:sz w:val="18"/>
                <w:szCs w:val="18"/>
              </w:rPr>
            </w:pPr>
            <w:r w:rsidRPr="003F7F4C">
              <w:rPr>
                <w:color w:val="000000" w:themeColor="text1"/>
                <w:sz w:val="18"/>
                <w:szCs w:val="18"/>
              </w:rPr>
              <w:t>Lack of information on differing management protocol of donors</w:t>
            </w:r>
          </w:p>
        </w:tc>
        <w:tc>
          <w:tcPr>
            <w:tcW w:w="1358" w:type="dxa"/>
            <w:shd w:val="clear" w:color="auto" w:fill="auto"/>
            <w:vAlign w:val="center"/>
          </w:tcPr>
          <w:p w:rsidR="00A30B1E" w:rsidRPr="003F7F4C" w:rsidRDefault="00A30B1E" w:rsidP="00A30B1E">
            <w:pPr>
              <w:jc w:val="center"/>
              <w:rPr>
                <w:b/>
                <w:color w:val="000000" w:themeColor="text1"/>
                <w:sz w:val="18"/>
                <w:szCs w:val="18"/>
              </w:rPr>
            </w:pPr>
          </w:p>
        </w:tc>
        <w:tc>
          <w:tcPr>
            <w:tcW w:w="1359" w:type="dxa"/>
            <w:shd w:val="clear" w:color="auto" w:fill="auto"/>
            <w:vAlign w:val="center"/>
          </w:tcPr>
          <w:p w:rsidR="00A30B1E" w:rsidRPr="003F7F4C" w:rsidRDefault="00A30B1E" w:rsidP="00A30B1E">
            <w:pPr>
              <w:jc w:val="center"/>
              <w:rPr>
                <w:b/>
                <w:color w:val="000000" w:themeColor="text1"/>
                <w:sz w:val="18"/>
                <w:szCs w:val="18"/>
              </w:rPr>
            </w:pPr>
            <w:r w:rsidRPr="003F7F4C">
              <w:rPr>
                <w:b/>
                <w:color w:val="000000" w:themeColor="text1"/>
                <w:sz w:val="18"/>
                <w:szCs w:val="18"/>
              </w:rPr>
              <w:t>x</w:t>
            </w:r>
          </w:p>
        </w:tc>
      </w:tr>
      <w:tr w:rsidR="00A30B1E" w:rsidRPr="003F7F4C" w:rsidTr="00A30B1E">
        <w:tc>
          <w:tcPr>
            <w:tcW w:w="1526" w:type="dxa"/>
            <w:vMerge/>
            <w:vAlign w:val="center"/>
          </w:tcPr>
          <w:p w:rsidR="00A30B1E" w:rsidRPr="003F7F4C" w:rsidRDefault="00A30B1E" w:rsidP="00A30B1E">
            <w:pPr>
              <w:rPr>
                <w:color w:val="000000" w:themeColor="text1"/>
                <w:sz w:val="18"/>
                <w:szCs w:val="18"/>
              </w:rPr>
            </w:pPr>
          </w:p>
        </w:tc>
        <w:tc>
          <w:tcPr>
            <w:tcW w:w="5000" w:type="dxa"/>
            <w:vAlign w:val="center"/>
          </w:tcPr>
          <w:p w:rsidR="00A30B1E" w:rsidRPr="003F7F4C" w:rsidRDefault="00A30B1E" w:rsidP="006C74FB">
            <w:pPr>
              <w:pStyle w:val="ListParagraph"/>
              <w:numPr>
                <w:ilvl w:val="0"/>
                <w:numId w:val="16"/>
              </w:numPr>
              <w:rPr>
                <w:color w:val="000000" w:themeColor="text1"/>
                <w:sz w:val="18"/>
                <w:szCs w:val="18"/>
              </w:rPr>
            </w:pPr>
            <w:r w:rsidRPr="003F7F4C">
              <w:rPr>
                <w:color w:val="000000" w:themeColor="text1"/>
                <w:sz w:val="18"/>
                <w:szCs w:val="18"/>
              </w:rPr>
              <w:t>Low participation in TWG meetings by donors</w:t>
            </w:r>
          </w:p>
        </w:tc>
        <w:tc>
          <w:tcPr>
            <w:tcW w:w="1358" w:type="dxa"/>
            <w:shd w:val="clear" w:color="auto" w:fill="auto"/>
            <w:vAlign w:val="center"/>
          </w:tcPr>
          <w:p w:rsidR="00A30B1E" w:rsidRPr="003F7F4C" w:rsidRDefault="00A30B1E" w:rsidP="00A30B1E">
            <w:pPr>
              <w:jc w:val="center"/>
              <w:rPr>
                <w:b/>
                <w:color w:val="000000" w:themeColor="text1"/>
                <w:sz w:val="18"/>
                <w:szCs w:val="18"/>
              </w:rPr>
            </w:pPr>
          </w:p>
        </w:tc>
        <w:tc>
          <w:tcPr>
            <w:tcW w:w="1359" w:type="dxa"/>
            <w:shd w:val="clear" w:color="auto" w:fill="auto"/>
            <w:vAlign w:val="center"/>
          </w:tcPr>
          <w:p w:rsidR="00A30B1E" w:rsidRPr="003F7F4C" w:rsidRDefault="00A30B1E" w:rsidP="00A30B1E">
            <w:pPr>
              <w:jc w:val="center"/>
              <w:rPr>
                <w:b/>
                <w:color w:val="000000" w:themeColor="text1"/>
                <w:sz w:val="18"/>
                <w:szCs w:val="18"/>
              </w:rPr>
            </w:pPr>
            <w:r w:rsidRPr="003F7F4C">
              <w:rPr>
                <w:b/>
                <w:color w:val="000000" w:themeColor="text1"/>
                <w:sz w:val="18"/>
                <w:szCs w:val="18"/>
              </w:rPr>
              <w:t>x</w:t>
            </w:r>
          </w:p>
        </w:tc>
      </w:tr>
      <w:tr w:rsidR="00A30B1E" w:rsidRPr="003F7F4C" w:rsidTr="00A30B1E">
        <w:tc>
          <w:tcPr>
            <w:tcW w:w="1526" w:type="dxa"/>
            <w:vMerge/>
            <w:vAlign w:val="center"/>
          </w:tcPr>
          <w:p w:rsidR="00A30B1E" w:rsidRPr="003F7F4C" w:rsidRDefault="00A30B1E" w:rsidP="00A30B1E">
            <w:pPr>
              <w:rPr>
                <w:color w:val="000000" w:themeColor="text1"/>
                <w:sz w:val="18"/>
                <w:szCs w:val="18"/>
              </w:rPr>
            </w:pPr>
          </w:p>
        </w:tc>
        <w:tc>
          <w:tcPr>
            <w:tcW w:w="5000" w:type="dxa"/>
            <w:vAlign w:val="center"/>
          </w:tcPr>
          <w:p w:rsidR="00A30B1E" w:rsidRPr="003F7F4C" w:rsidRDefault="00A30B1E" w:rsidP="006C74FB">
            <w:pPr>
              <w:pStyle w:val="ListParagraph"/>
              <w:numPr>
                <w:ilvl w:val="0"/>
                <w:numId w:val="16"/>
              </w:numPr>
              <w:rPr>
                <w:color w:val="000000" w:themeColor="text1"/>
                <w:sz w:val="18"/>
                <w:szCs w:val="18"/>
              </w:rPr>
            </w:pPr>
            <w:r w:rsidRPr="003F7F4C">
              <w:rPr>
                <w:color w:val="000000" w:themeColor="text1"/>
                <w:sz w:val="18"/>
                <w:szCs w:val="18"/>
              </w:rPr>
              <w:t>Lack of ownership or non-prioritization of management</w:t>
            </w:r>
          </w:p>
        </w:tc>
        <w:tc>
          <w:tcPr>
            <w:tcW w:w="1358" w:type="dxa"/>
            <w:shd w:val="clear" w:color="auto" w:fill="auto"/>
            <w:vAlign w:val="center"/>
          </w:tcPr>
          <w:p w:rsidR="00A30B1E" w:rsidRPr="003F7F4C" w:rsidRDefault="00A30B1E" w:rsidP="00A30B1E">
            <w:pPr>
              <w:jc w:val="center"/>
              <w:rPr>
                <w:b/>
                <w:color w:val="000000" w:themeColor="text1"/>
                <w:sz w:val="18"/>
                <w:szCs w:val="18"/>
              </w:rPr>
            </w:pPr>
            <w:r w:rsidRPr="003F7F4C">
              <w:rPr>
                <w:b/>
                <w:color w:val="000000" w:themeColor="text1"/>
                <w:sz w:val="18"/>
                <w:szCs w:val="18"/>
              </w:rPr>
              <w:t>x</w:t>
            </w:r>
          </w:p>
        </w:tc>
        <w:tc>
          <w:tcPr>
            <w:tcW w:w="1359" w:type="dxa"/>
            <w:shd w:val="clear" w:color="auto" w:fill="auto"/>
            <w:vAlign w:val="center"/>
          </w:tcPr>
          <w:p w:rsidR="00A30B1E" w:rsidRPr="003F7F4C" w:rsidRDefault="00A30B1E" w:rsidP="00A30B1E">
            <w:pPr>
              <w:jc w:val="center"/>
              <w:rPr>
                <w:b/>
                <w:color w:val="000000" w:themeColor="text1"/>
                <w:sz w:val="18"/>
                <w:szCs w:val="18"/>
              </w:rPr>
            </w:pPr>
          </w:p>
        </w:tc>
      </w:tr>
      <w:tr w:rsidR="00A30B1E" w:rsidRPr="003F7F4C" w:rsidTr="00A30B1E">
        <w:tc>
          <w:tcPr>
            <w:tcW w:w="1526" w:type="dxa"/>
            <w:vMerge/>
            <w:vAlign w:val="center"/>
          </w:tcPr>
          <w:p w:rsidR="00A30B1E" w:rsidRPr="003F7F4C" w:rsidRDefault="00A30B1E" w:rsidP="00A30B1E">
            <w:pPr>
              <w:rPr>
                <w:color w:val="000000" w:themeColor="text1"/>
                <w:sz w:val="18"/>
                <w:szCs w:val="18"/>
              </w:rPr>
            </w:pPr>
          </w:p>
        </w:tc>
        <w:tc>
          <w:tcPr>
            <w:tcW w:w="5000" w:type="dxa"/>
            <w:vAlign w:val="center"/>
          </w:tcPr>
          <w:p w:rsidR="00A30B1E" w:rsidRPr="003F7F4C" w:rsidRDefault="00A30B1E" w:rsidP="006C74FB">
            <w:pPr>
              <w:pStyle w:val="ListParagraph"/>
              <w:numPr>
                <w:ilvl w:val="0"/>
                <w:numId w:val="16"/>
              </w:numPr>
              <w:rPr>
                <w:color w:val="000000" w:themeColor="text1"/>
                <w:sz w:val="18"/>
                <w:szCs w:val="18"/>
              </w:rPr>
            </w:pPr>
            <w:r w:rsidRPr="003F7F4C">
              <w:rPr>
                <w:color w:val="000000" w:themeColor="text1"/>
                <w:sz w:val="18"/>
                <w:szCs w:val="18"/>
              </w:rPr>
              <w:t>Program champions are reassigned away from the TAF</w:t>
            </w:r>
          </w:p>
        </w:tc>
        <w:tc>
          <w:tcPr>
            <w:tcW w:w="1358" w:type="dxa"/>
            <w:shd w:val="clear" w:color="auto" w:fill="auto"/>
            <w:vAlign w:val="center"/>
          </w:tcPr>
          <w:p w:rsidR="00A30B1E" w:rsidRPr="003F7F4C" w:rsidRDefault="00A30B1E" w:rsidP="00A30B1E">
            <w:pPr>
              <w:jc w:val="center"/>
              <w:rPr>
                <w:b/>
                <w:color w:val="000000" w:themeColor="text1"/>
                <w:sz w:val="18"/>
                <w:szCs w:val="18"/>
              </w:rPr>
            </w:pPr>
            <w:r w:rsidRPr="003F7F4C">
              <w:rPr>
                <w:b/>
                <w:color w:val="000000" w:themeColor="text1"/>
                <w:sz w:val="18"/>
                <w:szCs w:val="18"/>
              </w:rPr>
              <w:t>x</w:t>
            </w:r>
          </w:p>
        </w:tc>
        <w:tc>
          <w:tcPr>
            <w:tcW w:w="1359" w:type="dxa"/>
            <w:shd w:val="clear" w:color="auto" w:fill="auto"/>
            <w:vAlign w:val="center"/>
          </w:tcPr>
          <w:p w:rsidR="00A30B1E" w:rsidRPr="003F7F4C" w:rsidRDefault="00A30B1E" w:rsidP="00A30B1E">
            <w:pPr>
              <w:jc w:val="center"/>
              <w:rPr>
                <w:b/>
                <w:color w:val="000000" w:themeColor="text1"/>
                <w:sz w:val="18"/>
                <w:szCs w:val="18"/>
              </w:rPr>
            </w:pPr>
          </w:p>
        </w:tc>
      </w:tr>
      <w:tr w:rsidR="00A30B1E" w:rsidRPr="003F7F4C" w:rsidTr="00A30B1E">
        <w:tc>
          <w:tcPr>
            <w:tcW w:w="1526" w:type="dxa"/>
            <w:vMerge/>
            <w:vAlign w:val="center"/>
          </w:tcPr>
          <w:p w:rsidR="00A30B1E" w:rsidRPr="003F7F4C" w:rsidRDefault="00A30B1E" w:rsidP="00A30B1E">
            <w:pPr>
              <w:rPr>
                <w:color w:val="000000" w:themeColor="text1"/>
                <w:sz w:val="18"/>
                <w:szCs w:val="18"/>
              </w:rPr>
            </w:pPr>
          </w:p>
        </w:tc>
        <w:tc>
          <w:tcPr>
            <w:tcW w:w="5000" w:type="dxa"/>
            <w:vAlign w:val="center"/>
          </w:tcPr>
          <w:p w:rsidR="00A30B1E" w:rsidRPr="003F7F4C" w:rsidRDefault="00A30B1E" w:rsidP="006C74FB">
            <w:pPr>
              <w:pStyle w:val="ListParagraph"/>
              <w:numPr>
                <w:ilvl w:val="0"/>
                <w:numId w:val="16"/>
              </w:numPr>
              <w:rPr>
                <w:color w:val="000000" w:themeColor="text1"/>
                <w:sz w:val="18"/>
                <w:szCs w:val="18"/>
              </w:rPr>
            </w:pPr>
            <w:r w:rsidRPr="003F7F4C">
              <w:rPr>
                <w:color w:val="000000" w:themeColor="text1"/>
                <w:sz w:val="18"/>
                <w:szCs w:val="18"/>
              </w:rPr>
              <w:t>Turn-over of TAU staff</w:t>
            </w:r>
          </w:p>
        </w:tc>
        <w:tc>
          <w:tcPr>
            <w:tcW w:w="1358" w:type="dxa"/>
            <w:shd w:val="clear" w:color="auto" w:fill="auto"/>
            <w:vAlign w:val="center"/>
          </w:tcPr>
          <w:p w:rsidR="00A30B1E" w:rsidRPr="003F7F4C" w:rsidRDefault="00A30B1E" w:rsidP="00A30B1E">
            <w:pPr>
              <w:jc w:val="center"/>
              <w:rPr>
                <w:b/>
                <w:color w:val="000000" w:themeColor="text1"/>
                <w:sz w:val="18"/>
                <w:szCs w:val="18"/>
              </w:rPr>
            </w:pPr>
            <w:r w:rsidRPr="003F7F4C">
              <w:rPr>
                <w:b/>
                <w:color w:val="000000" w:themeColor="text1"/>
                <w:sz w:val="18"/>
                <w:szCs w:val="18"/>
              </w:rPr>
              <w:t>x</w:t>
            </w:r>
          </w:p>
        </w:tc>
        <w:tc>
          <w:tcPr>
            <w:tcW w:w="1359" w:type="dxa"/>
            <w:shd w:val="clear" w:color="auto" w:fill="auto"/>
            <w:vAlign w:val="center"/>
          </w:tcPr>
          <w:p w:rsidR="00A30B1E" w:rsidRPr="003F7F4C" w:rsidRDefault="00A30B1E" w:rsidP="00A30B1E">
            <w:pPr>
              <w:jc w:val="center"/>
              <w:rPr>
                <w:b/>
                <w:color w:val="000000" w:themeColor="text1"/>
                <w:sz w:val="18"/>
                <w:szCs w:val="18"/>
              </w:rPr>
            </w:pPr>
          </w:p>
        </w:tc>
      </w:tr>
      <w:tr w:rsidR="00A30B1E" w:rsidRPr="003F7F4C" w:rsidTr="00A30B1E">
        <w:tc>
          <w:tcPr>
            <w:tcW w:w="1526" w:type="dxa"/>
            <w:vMerge w:val="restart"/>
            <w:vAlign w:val="center"/>
          </w:tcPr>
          <w:p w:rsidR="00A30B1E" w:rsidRPr="003F7F4C" w:rsidRDefault="00A30B1E" w:rsidP="00A30B1E">
            <w:pPr>
              <w:rPr>
                <w:color w:val="000000" w:themeColor="text1"/>
                <w:sz w:val="18"/>
                <w:szCs w:val="18"/>
              </w:rPr>
            </w:pPr>
            <w:r w:rsidRPr="003F7F4C">
              <w:rPr>
                <w:color w:val="000000" w:themeColor="text1"/>
                <w:sz w:val="18"/>
                <w:szCs w:val="18"/>
              </w:rPr>
              <w:t>Facilitate and monitor TA implementation</w:t>
            </w:r>
          </w:p>
        </w:tc>
        <w:tc>
          <w:tcPr>
            <w:tcW w:w="5000" w:type="dxa"/>
            <w:vAlign w:val="center"/>
          </w:tcPr>
          <w:p w:rsidR="00A30B1E" w:rsidRPr="003F7F4C" w:rsidRDefault="00A30B1E" w:rsidP="006C74FB">
            <w:pPr>
              <w:pStyle w:val="ListParagraph"/>
              <w:numPr>
                <w:ilvl w:val="0"/>
                <w:numId w:val="16"/>
              </w:numPr>
              <w:rPr>
                <w:color w:val="000000" w:themeColor="text1"/>
                <w:sz w:val="18"/>
                <w:szCs w:val="18"/>
              </w:rPr>
            </w:pPr>
            <w:r w:rsidRPr="003F7F4C">
              <w:rPr>
                <w:color w:val="000000" w:themeColor="text1"/>
                <w:sz w:val="18"/>
                <w:szCs w:val="18"/>
              </w:rPr>
              <w:t>DSWD has difficulty in managing TA interventions because of limited absorptive capacity; limited staff with the appropriate skills</w:t>
            </w:r>
          </w:p>
        </w:tc>
        <w:tc>
          <w:tcPr>
            <w:tcW w:w="1358" w:type="dxa"/>
            <w:shd w:val="clear" w:color="auto" w:fill="auto"/>
            <w:vAlign w:val="center"/>
          </w:tcPr>
          <w:p w:rsidR="00A30B1E" w:rsidRPr="003F7F4C" w:rsidRDefault="00A30B1E" w:rsidP="00A30B1E">
            <w:pPr>
              <w:jc w:val="center"/>
              <w:rPr>
                <w:b/>
                <w:color w:val="000000" w:themeColor="text1"/>
                <w:sz w:val="18"/>
                <w:szCs w:val="18"/>
              </w:rPr>
            </w:pPr>
            <w:r w:rsidRPr="003F7F4C">
              <w:rPr>
                <w:b/>
                <w:color w:val="000000" w:themeColor="text1"/>
                <w:sz w:val="18"/>
                <w:szCs w:val="18"/>
              </w:rPr>
              <w:t>x</w:t>
            </w:r>
          </w:p>
        </w:tc>
        <w:tc>
          <w:tcPr>
            <w:tcW w:w="1359" w:type="dxa"/>
            <w:shd w:val="clear" w:color="auto" w:fill="auto"/>
            <w:vAlign w:val="center"/>
          </w:tcPr>
          <w:p w:rsidR="00A30B1E" w:rsidRPr="003F7F4C" w:rsidRDefault="00A30B1E" w:rsidP="00A30B1E">
            <w:pPr>
              <w:jc w:val="center"/>
              <w:rPr>
                <w:b/>
                <w:color w:val="000000" w:themeColor="text1"/>
                <w:sz w:val="18"/>
                <w:szCs w:val="18"/>
              </w:rPr>
            </w:pPr>
          </w:p>
        </w:tc>
      </w:tr>
      <w:tr w:rsidR="00A30B1E" w:rsidRPr="003F7F4C" w:rsidTr="00A30B1E">
        <w:tc>
          <w:tcPr>
            <w:tcW w:w="1526" w:type="dxa"/>
            <w:vMerge/>
            <w:vAlign w:val="center"/>
          </w:tcPr>
          <w:p w:rsidR="00A30B1E" w:rsidRPr="003F7F4C" w:rsidRDefault="00A30B1E" w:rsidP="00A30B1E">
            <w:pPr>
              <w:rPr>
                <w:color w:val="000000" w:themeColor="text1"/>
                <w:sz w:val="18"/>
                <w:szCs w:val="18"/>
              </w:rPr>
            </w:pPr>
          </w:p>
        </w:tc>
        <w:tc>
          <w:tcPr>
            <w:tcW w:w="5000" w:type="dxa"/>
            <w:vAlign w:val="center"/>
          </w:tcPr>
          <w:p w:rsidR="00A30B1E" w:rsidRPr="003F7F4C" w:rsidRDefault="00A30B1E" w:rsidP="006C74FB">
            <w:pPr>
              <w:pStyle w:val="ListParagraph"/>
              <w:numPr>
                <w:ilvl w:val="0"/>
                <w:numId w:val="16"/>
              </w:numPr>
              <w:rPr>
                <w:color w:val="000000" w:themeColor="text1"/>
                <w:sz w:val="18"/>
                <w:szCs w:val="18"/>
              </w:rPr>
            </w:pPr>
            <w:r w:rsidRPr="003F7F4C">
              <w:rPr>
                <w:color w:val="000000" w:themeColor="text1"/>
                <w:sz w:val="18"/>
                <w:szCs w:val="18"/>
              </w:rPr>
              <w:t>Dependence on TA and expert services</w:t>
            </w:r>
          </w:p>
        </w:tc>
        <w:tc>
          <w:tcPr>
            <w:tcW w:w="1358" w:type="dxa"/>
            <w:shd w:val="clear" w:color="auto" w:fill="auto"/>
            <w:vAlign w:val="center"/>
          </w:tcPr>
          <w:p w:rsidR="00A30B1E" w:rsidRPr="003F7F4C" w:rsidRDefault="00A30B1E" w:rsidP="00A30B1E">
            <w:pPr>
              <w:jc w:val="center"/>
              <w:rPr>
                <w:b/>
                <w:color w:val="000000" w:themeColor="text1"/>
                <w:sz w:val="18"/>
                <w:szCs w:val="18"/>
              </w:rPr>
            </w:pPr>
            <w:r w:rsidRPr="003F7F4C">
              <w:rPr>
                <w:b/>
                <w:color w:val="000000" w:themeColor="text1"/>
                <w:sz w:val="18"/>
                <w:szCs w:val="18"/>
              </w:rPr>
              <w:t>x</w:t>
            </w:r>
          </w:p>
        </w:tc>
        <w:tc>
          <w:tcPr>
            <w:tcW w:w="1359" w:type="dxa"/>
            <w:shd w:val="clear" w:color="auto" w:fill="auto"/>
            <w:vAlign w:val="center"/>
          </w:tcPr>
          <w:p w:rsidR="00A30B1E" w:rsidRPr="003F7F4C" w:rsidRDefault="00A30B1E" w:rsidP="00A30B1E">
            <w:pPr>
              <w:jc w:val="center"/>
              <w:rPr>
                <w:b/>
                <w:color w:val="000000" w:themeColor="text1"/>
                <w:sz w:val="18"/>
                <w:szCs w:val="18"/>
              </w:rPr>
            </w:pPr>
          </w:p>
        </w:tc>
      </w:tr>
      <w:tr w:rsidR="00A30B1E" w:rsidRPr="003F7F4C" w:rsidTr="00A30B1E">
        <w:tc>
          <w:tcPr>
            <w:tcW w:w="1526" w:type="dxa"/>
            <w:vMerge/>
            <w:vAlign w:val="center"/>
          </w:tcPr>
          <w:p w:rsidR="00A30B1E" w:rsidRPr="003F7F4C" w:rsidRDefault="00A30B1E" w:rsidP="00A30B1E">
            <w:pPr>
              <w:rPr>
                <w:color w:val="000000" w:themeColor="text1"/>
                <w:sz w:val="18"/>
                <w:szCs w:val="18"/>
              </w:rPr>
            </w:pPr>
          </w:p>
        </w:tc>
        <w:tc>
          <w:tcPr>
            <w:tcW w:w="5000" w:type="dxa"/>
            <w:vAlign w:val="center"/>
          </w:tcPr>
          <w:p w:rsidR="00A30B1E" w:rsidRPr="003F7F4C" w:rsidRDefault="00A30B1E" w:rsidP="006C74FB">
            <w:pPr>
              <w:pStyle w:val="ListParagraph"/>
              <w:numPr>
                <w:ilvl w:val="0"/>
                <w:numId w:val="16"/>
              </w:numPr>
              <w:rPr>
                <w:color w:val="000000" w:themeColor="text1"/>
                <w:sz w:val="18"/>
                <w:szCs w:val="18"/>
              </w:rPr>
            </w:pPr>
            <w:r w:rsidRPr="003F7F4C">
              <w:rPr>
                <w:color w:val="000000" w:themeColor="text1"/>
                <w:sz w:val="18"/>
                <w:szCs w:val="18"/>
              </w:rPr>
              <w:t>Delayed implementation of TA activities by lead OBSU/Agency</w:t>
            </w:r>
          </w:p>
        </w:tc>
        <w:tc>
          <w:tcPr>
            <w:tcW w:w="1358" w:type="dxa"/>
            <w:shd w:val="clear" w:color="auto" w:fill="auto"/>
            <w:vAlign w:val="center"/>
          </w:tcPr>
          <w:p w:rsidR="00A30B1E" w:rsidRPr="003F7F4C" w:rsidRDefault="00A30B1E" w:rsidP="00A30B1E">
            <w:pPr>
              <w:jc w:val="center"/>
              <w:rPr>
                <w:b/>
                <w:color w:val="000000" w:themeColor="text1"/>
                <w:sz w:val="18"/>
                <w:szCs w:val="18"/>
              </w:rPr>
            </w:pPr>
          </w:p>
        </w:tc>
        <w:tc>
          <w:tcPr>
            <w:tcW w:w="1359" w:type="dxa"/>
            <w:shd w:val="clear" w:color="auto" w:fill="auto"/>
            <w:vAlign w:val="center"/>
          </w:tcPr>
          <w:p w:rsidR="00A30B1E" w:rsidRPr="003F7F4C" w:rsidRDefault="00A30B1E" w:rsidP="00A30B1E">
            <w:pPr>
              <w:jc w:val="center"/>
              <w:rPr>
                <w:b/>
                <w:color w:val="000000" w:themeColor="text1"/>
                <w:sz w:val="18"/>
                <w:szCs w:val="18"/>
              </w:rPr>
            </w:pPr>
            <w:r w:rsidRPr="003F7F4C">
              <w:rPr>
                <w:b/>
                <w:color w:val="000000" w:themeColor="text1"/>
                <w:sz w:val="18"/>
                <w:szCs w:val="18"/>
              </w:rPr>
              <w:t>x</w:t>
            </w:r>
          </w:p>
        </w:tc>
      </w:tr>
      <w:tr w:rsidR="00A30B1E" w:rsidRPr="003F7F4C" w:rsidTr="00A30B1E">
        <w:tc>
          <w:tcPr>
            <w:tcW w:w="1526" w:type="dxa"/>
            <w:vMerge/>
            <w:vAlign w:val="center"/>
          </w:tcPr>
          <w:p w:rsidR="00A30B1E" w:rsidRPr="003F7F4C" w:rsidRDefault="00A30B1E" w:rsidP="00A30B1E">
            <w:pPr>
              <w:rPr>
                <w:color w:val="000000" w:themeColor="text1"/>
                <w:sz w:val="18"/>
                <w:szCs w:val="18"/>
              </w:rPr>
            </w:pPr>
          </w:p>
        </w:tc>
        <w:tc>
          <w:tcPr>
            <w:tcW w:w="5000" w:type="dxa"/>
            <w:vAlign w:val="center"/>
          </w:tcPr>
          <w:p w:rsidR="00A30B1E" w:rsidRPr="003F7F4C" w:rsidRDefault="00A30B1E" w:rsidP="006C74FB">
            <w:pPr>
              <w:pStyle w:val="ListParagraph"/>
              <w:numPr>
                <w:ilvl w:val="0"/>
                <w:numId w:val="16"/>
              </w:numPr>
              <w:rPr>
                <w:color w:val="000000" w:themeColor="text1"/>
                <w:sz w:val="18"/>
                <w:szCs w:val="18"/>
              </w:rPr>
            </w:pPr>
            <w:r w:rsidRPr="003F7F4C">
              <w:rPr>
                <w:color w:val="000000" w:themeColor="text1"/>
                <w:sz w:val="18"/>
                <w:szCs w:val="18"/>
              </w:rPr>
              <w:t>Delayed/Non-report of and account for on-going and/or completed TA activities by lead OBSU/Agency</w:t>
            </w:r>
          </w:p>
        </w:tc>
        <w:tc>
          <w:tcPr>
            <w:tcW w:w="1358" w:type="dxa"/>
            <w:shd w:val="clear" w:color="auto" w:fill="auto"/>
            <w:vAlign w:val="center"/>
          </w:tcPr>
          <w:p w:rsidR="00A30B1E" w:rsidRPr="003F7F4C" w:rsidRDefault="00A30B1E" w:rsidP="00A30B1E">
            <w:pPr>
              <w:jc w:val="center"/>
              <w:rPr>
                <w:b/>
                <w:color w:val="000000" w:themeColor="text1"/>
                <w:sz w:val="18"/>
                <w:szCs w:val="18"/>
              </w:rPr>
            </w:pPr>
            <w:r w:rsidRPr="003F7F4C">
              <w:rPr>
                <w:b/>
                <w:color w:val="000000" w:themeColor="text1"/>
                <w:sz w:val="18"/>
                <w:szCs w:val="18"/>
              </w:rPr>
              <w:t>x</w:t>
            </w:r>
          </w:p>
        </w:tc>
        <w:tc>
          <w:tcPr>
            <w:tcW w:w="1359" w:type="dxa"/>
            <w:shd w:val="clear" w:color="auto" w:fill="auto"/>
            <w:vAlign w:val="center"/>
          </w:tcPr>
          <w:p w:rsidR="00A30B1E" w:rsidRPr="003F7F4C" w:rsidRDefault="00A30B1E" w:rsidP="00A30B1E">
            <w:pPr>
              <w:jc w:val="center"/>
              <w:rPr>
                <w:b/>
                <w:color w:val="000000" w:themeColor="text1"/>
                <w:sz w:val="18"/>
                <w:szCs w:val="18"/>
              </w:rPr>
            </w:pPr>
          </w:p>
        </w:tc>
      </w:tr>
      <w:tr w:rsidR="00A30B1E" w:rsidRPr="003F7F4C" w:rsidTr="00A30B1E">
        <w:tc>
          <w:tcPr>
            <w:tcW w:w="1526" w:type="dxa"/>
            <w:vMerge/>
            <w:vAlign w:val="center"/>
          </w:tcPr>
          <w:p w:rsidR="00A30B1E" w:rsidRPr="003F7F4C" w:rsidRDefault="00A30B1E" w:rsidP="00A30B1E">
            <w:pPr>
              <w:rPr>
                <w:color w:val="000000" w:themeColor="text1"/>
                <w:sz w:val="18"/>
                <w:szCs w:val="18"/>
              </w:rPr>
            </w:pPr>
          </w:p>
        </w:tc>
        <w:tc>
          <w:tcPr>
            <w:tcW w:w="5000" w:type="dxa"/>
            <w:vAlign w:val="center"/>
          </w:tcPr>
          <w:p w:rsidR="00A30B1E" w:rsidRPr="003F7F4C" w:rsidRDefault="00A30B1E" w:rsidP="006C74FB">
            <w:pPr>
              <w:pStyle w:val="ListParagraph"/>
              <w:numPr>
                <w:ilvl w:val="0"/>
                <w:numId w:val="16"/>
              </w:numPr>
              <w:rPr>
                <w:color w:val="000000" w:themeColor="text1"/>
                <w:sz w:val="18"/>
                <w:szCs w:val="18"/>
              </w:rPr>
            </w:pPr>
            <w:r w:rsidRPr="003F7F4C">
              <w:rPr>
                <w:color w:val="000000" w:themeColor="text1"/>
                <w:sz w:val="18"/>
                <w:szCs w:val="18"/>
              </w:rPr>
              <w:t>Fragmented identification and implementation of TA</w:t>
            </w:r>
          </w:p>
        </w:tc>
        <w:tc>
          <w:tcPr>
            <w:tcW w:w="1358" w:type="dxa"/>
            <w:shd w:val="clear" w:color="auto" w:fill="auto"/>
            <w:vAlign w:val="center"/>
          </w:tcPr>
          <w:p w:rsidR="00A30B1E" w:rsidRPr="003F7F4C" w:rsidRDefault="00A30B1E" w:rsidP="00A30B1E">
            <w:pPr>
              <w:jc w:val="center"/>
              <w:rPr>
                <w:b/>
                <w:color w:val="000000" w:themeColor="text1"/>
                <w:sz w:val="18"/>
                <w:szCs w:val="18"/>
              </w:rPr>
            </w:pPr>
            <w:r w:rsidRPr="003F7F4C">
              <w:rPr>
                <w:b/>
                <w:color w:val="000000" w:themeColor="text1"/>
                <w:sz w:val="18"/>
                <w:szCs w:val="18"/>
              </w:rPr>
              <w:t>x</w:t>
            </w:r>
          </w:p>
        </w:tc>
        <w:tc>
          <w:tcPr>
            <w:tcW w:w="1359" w:type="dxa"/>
            <w:shd w:val="clear" w:color="auto" w:fill="auto"/>
            <w:vAlign w:val="center"/>
          </w:tcPr>
          <w:p w:rsidR="00A30B1E" w:rsidRPr="003F7F4C" w:rsidRDefault="00A30B1E" w:rsidP="00A30B1E">
            <w:pPr>
              <w:jc w:val="center"/>
              <w:rPr>
                <w:b/>
                <w:color w:val="000000" w:themeColor="text1"/>
                <w:sz w:val="18"/>
                <w:szCs w:val="18"/>
              </w:rPr>
            </w:pPr>
          </w:p>
        </w:tc>
      </w:tr>
      <w:tr w:rsidR="00A30B1E" w:rsidRPr="003F7F4C" w:rsidTr="00A30B1E">
        <w:tc>
          <w:tcPr>
            <w:tcW w:w="1526" w:type="dxa"/>
            <w:vMerge/>
            <w:vAlign w:val="center"/>
          </w:tcPr>
          <w:p w:rsidR="00A30B1E" w:rsidRPr="003F7F4C" w:rsidRDefault="00A30B1E" w:rsidP="00A30B1E">
            <w:pPr>
              <w:rPr>
                <w:color w:val="000000" w:themeColor="text1"/>
                <w:sz w:val="18"/>
                <w:szCs w:val="18"/>
              </w:rPr>
            </w:pPr>
          </w:p>
        </w:tc>
        <w:tc>
          <w:tcPr>
            <w:tcW w:w="5000" w:type="dxa"/>
            <w:vAlign w:val="center"/>
          </w:tcPr>
          <w:p w:rsidR="00A30B1E" w:rsidRPr="003F7F4C" w:rsidRDefault="00A30B1E" w:rsidP="006C74FB">
            <w:pPr>
              <w:pStyle w:val="ListParagraph"/>
              <w:numPr>
                <w:ilvl w:val="0"/>
                <w:numId w:val="16"/>
              </w:numPr>
              <w:rPr>
                <w:color w:val="000000" w:themeColor="text1"/>
                <w:sz w:val="18"/>
                <w:szCs w:val="18"/>
              </w:rPr>
            </w:pPr>
            <w:r w:rsidRPr="003F7F4C">
              <w:rPr>
                <w:color w:val="000000" w:themeColor="text1"/>
                <w:sz w:val="18"/>
                <w:szCs w:val="18"/>
              </w:rPr>
              <w:t>Insufficient data provided/submitted by proponent OBSUs</w:t>
            </w:r>
          </w:p>
        </w:tc>
        <w:tc>
          <w:tcPr>
            <w:tcW w:w="1358" w:type="dxa"/>
            <w:shd w:val="clear" w:color="auto" w:fill="auto"/>
            <w:vAlign w:val="center"/>
          </w:tcPr>
          <w:p w:rsidR="00A30B1E" w:rsidRPr="003F7F4C" w:rsidRDefault="00A30B1E" w:rsidP="00A30B1E">
            <w:pPr>
              <w:jc w:val="center"/>
              <w:rPr>
                <w:b/>
                <w:color w:val="000000" w:themeColor="text1"/>
                <w:sz w:val="18"/>
                <w:szCs w:val="18"/>
              </w:rPr>
            </w:pPr>
            <w:r w:rsidRPr="003F7F4C">
              <w:rPr>
                <w:b/>
                <w:color w:val="000000" w:themeColor="text1"/>
                <w:sz w:val="18"/>
                <w:szCs w:val="18"/>
              </w:rPr>
              <w:t>x</w:t>
            </w:r>
          </w:p>
        </w:tc>
        <w:tc>
          <w:tcPr>
            <w:tcW w:w="1359" w:type="dxa"/>
            <w:shd w:val="clear" w:color="auto" w:fill="auto"/>
            <w:vAlign w:val="center"/>
          </w:tcPr>
          <w:p w:rsidR="00A30B1E" w:rsidRPr="003F7F4C" w:rsidRDefault="00A30B1E" w:rsidP="00A30B1E">
            <w:pPr>
              <w:jc w:val="center"/>
              <w:rPr>
                <w:b/>
                <w:color w:val="000000" w:themeColor="text1"/>
                <w:sz w:val="18"/>
                <w:szCs w:val="18"/>
              </w:rPr>
            </w:pPr>
          </w:p>
        </w:tc>
      </w:tr>
      <w:tr w:rsidR="00A30B1E" w:rsidRPr="003F7F4C" w:rsidTr="00A30B1E">
        <w:tc>
          <w:tcPr>
            <w:tcW w:w="1526" w:type="dxa"/>
            <w:vMerge/>
            <w:vAlign w:val="center"/>
          </w:tcPr>
          <w:p w:rsidR="00A30B1E" w:rsidRPr="003F7F4C" w:rsidRDefault="00A30B1E" w:rsidP="00A30B1E">
            <w:pPr>
              <w:rPr>
                <w:color w:val="000000" w:themeColor="text1"/>
                <w:sz w:val="18"/>
                <w:szCs w:val="18"/>
              </w:rPr>
            </w:pPr>
          </w:p>
        </w:tc>
        <w:tc>
          <w:tcPr>
            <w:tcW w:w="5000" w:type="dxa"/>
            <w:vAlign w:val="center"/>
          </w:tcPr>
          <w:p w:rsidR="00A30B1E" w:rsidRPr="003F7F4C" w:rsidRDefault="00A30B1E" w:rsidP="006C74FB">
            <w:pPr>
              <w:pStyle w:val="ListParagraph"/>
              <w:numPr>
                <w:ilvl w:val="0"/>
                <w:numId w:val="16"/>
              </w:numPr>
              <w:rPr>
                <w:color w:val="000000" w:themeColor="text1"/>
                <w:sz w:val="18"/>
                <w:szCs w:val="18"/>
              </w:rPr>
            </w:pPr>
            <w:r w:rsidRPr="003F7F4C">
              <w:rPr>
                <w:color w:val="000000" w:themeColor="text1"/>
                <w:sz w:val="18"/>
                <w:szCs w:val="18"/>
              </w:rPr>
              <w:t>Failure to submit complete reports and updates on time</w:t>
            </w:r>
          </w:p>
        </w:tc>
        <w:tc>
          <w:tcPr>
            <w:tcW w:w="1358" w:type="dxa"/>
            <w:shd w:val="clear" w:color="auto" w:fill="auto"/>
            <w:vAlign w:val="center"/>
          </w:tcPr>
          <w:p w:rsidR="00A30B1E" w:rsidRPr="003F7F4C" w:rsidRDefault="00A30B1E" w:rsidP="00A30B1E">
            <w:pPr>
              <w:jc w:val="center"/>
              <w:rPr>
                <w:b/>
                <w:color w:val="000000" w:themeColor="text1"/>
                <w:sz w:val="18"/>
                <w:szCs w:val="18"/>
              </w:rPr>
            </w:pPr>
          </w:p>
        </w:tc>
        <w:tc>
          <w:tcPr>
            <w:tcW w:w="1359" w:type="dxa"/>
            <w:shd w:val="clear" w:color="auto" w:fill="auto"/>
            <w:vAlign w:val="center"/>
          </w:tcPr>
          <w:p w:rsidR="00A30B1E" w:rsidRPr="003F7F4C" w:rsidRDefault="00A30B1E" w:rsidP="00A30B1E">
            <w:pPr>
              <w:jc w:val="center"/>
              <w:rPr>
                <w:b/>
                <w:color w:val="000000" w:themeColor="text1"/>
                <w:sz w:val="18"/>
                <w:szCs w:val="18"/>
              </w:rPr>
            </w:pPr>
            <w:r w:rsidRPr="003F7F4C">
              <w:rPr>
                <w:b/>
                <w:color w:val="000000" w:themeColor="text1"/>
                <w:sz w:val="18"/>
                <w:szCs w:val="18"/>
              </w:rPr>
              <w:t>x</w:t>
            </w:r>
          </w:p>
        </w:tc>
      </w:tr>
      <w:tr w:rsidR="00A30B1E" w:rsidRPr="003F7F4C" w:rsidTr="00A30B1E">
        <w:tc>
          <w:tcPr>
            <w:tcW w:w="1526" w:type="dxa"/>
            <w:vMerge/>
            <w:vAlign w:val="center"/>
          </w:tcPr>
          <w:p w:rsidR="00A30B1E" w:rsidRPr="003F7F4C" w:rsidRDefault="00A30B1E" w:rsidP="00A30B1E">
            <w:pPr>
              <w:rPr>
                <w:color w:val="000000" w:themeColor="text1"/>
                <w:sz w:val="18"/>
                <w:szCs w:val="18"/>
              </w:rPr>
            </w:pPr>
          </w:p>
        </w:tc>
        <w:tc>
          <w:tcPr>
            <w:tcW w:w="5000" w:type="dxa"/>
            <w:vAlign w:val="center"/>
          </w:tcPr>
          <w:p w:rsidR="00A30B1E" w:rsidRPr="003F7F4C" w:rsidRDefault="00A30B1E" w:rsidP="006C74FB">
            <w:pPr>
              <w:pStyle w:val="ListParagraph"/>
              <w:numPr>
                <w:ilvl w:val="0"/>
                <w:numId w:val="16"/>
              </w:numPr>
              <w:rPr>
                <w:color w:val="000000" w:themeColor="text1"/>
                <w:sz w:val="18"/>
                <w:szCs w:val="18"/>
              </w:rPr>
            </w:pPr>
            <w:r w:rsidRPr="003F7F4C">
              <w:rPr>
                <w:color w:val="000000" w:themeColor="text1"/>
                <w:sz w:val="18"/>
                <w:szCs w:val="18"/>
              </w:rPr>
              <w:t>Technical issues (haywire) with the DSWD website</w:t>
            </w:r>
          </w:p>
        </w:tc>
        <w:tc>
          <w:tcPr>
            <w:tcW w:w="1358" w:type="dxa"/>
            <w:shd w:val="clear" w:color="auto" w:fill="auto"/>
            <w:vAlign w:val="center"/>
          </w:tcPr>
          <w:p w:rsidR="00A30B1E" w:rsidRPr="003F7F4C" w:rsidRDefault="00A30B1E" w:rsidP="00A30B1E">
            <w:pPr>
              <w:jc w:val="center"/>
              <w:rPr>
                <w:b/>
                <w:color w:val="000000" w:themeColor="text1"/>
                <w:sz w:val="18"/>
                <w:szCs w:val="18"/>
              </w:rPr>
            </w:pPr>
            <w:r w:rsidRPr="003F7F4C">
              <w:rPr>
                <w:b/>
                <w:color w:val="000000" w:themeColor="text1"/>
                <w:sz w:val="18"/>
                <w:szCs w:val="18"/>
              </w:rPr>
              <w:t>x</w:t>
            </w:r>
          </w:p>
        </w:tc>
        <w:tc>
          <w:tcPr>
            <w:tcW w:w="1359" w:type="dxa"/>
            <w:shd w:val="clear" w:color="auto" w:fill="auto"/>
            <w:vAlign w:val="center"/>
          </w:tcPr>
          <w:p w:rsidR="00A30B1E" w:rsidRPr="003F7F4C" w:rsidRDefault="00A30B1E" w:rsidP="00A30B1E">
            <w:pPr>
              <w:jc w:val="center"/>
              <w:rPr>
                <w:b/>
                <w:color w:val="000000" w:themeColor="text1"/>
                <w:sz w:val="18"/>
                <w:szCs w:val="18"/>
              </w:rPr>
            </w:pPr>
          </w:p>
        </w:tc>
      </w:tr>
      <w:tr w:rsidR="00A30B1E" w:rsidRPr="003F7F4C" w:rsidTr="00A30B1E">
        <w:tc>
          <w:tcPr>
            <w:tcW w:w="1526" w:type="dxa"/>
            <w:vMerge/>
            <w:vAlign w:val="center"/>
          </w:tcPr>
          <w:p w:rsidR="00A30B1E" w:rsidRPr="003F7F4C" w:rsidRDefault="00A30B1E" w:rsidP="00A30B1E">
            <w:pPr>
              <w:rPr>
                <w:color w:val="000000" w:themeColor="text1"/>
                <w:sz w:val="18"/>
                <w:szCs w:val="18"/>
              </w:rPr>
            </w:pPr>
          </w:p>
        </w:tc>
        <w:tc>
          <w:tcPr>
            <w:tcW w:w="5000" w:type="dxa"/>
            <w:vAlign w:val="center"/>
          </w:tcPr>
          <w:p w:rsidR="00A30B1E" w:rsidRPr="003F7F4C" w:rsidRDefault="00A30B1E" w:rsidP="006C74FB">
            <w:pPr>
              <w:pStyle w:val="ListParagraph"/>
              <w:numPr>
                <w:ilvl w:val="0"/>
                <w:numId w:val="16"/>
              </w:numPr>
              <w:rPr>
                <w:color w:val="000000" w:themeColor="text1"/>
                <w:sz w:val="18"/>
                <w:szCs w:val="18"/>
              </w:rPr>
            </w:pPr>
            <w:r w:rsidRPr="003F7F4C">
              <w:rPr>
                <w:color w:val="000000" w:themeColor="text1"/>
                <w:sz w:val="18"/>
                <w:szCs w:val="18"/>
              </w:rPr>
              <w:t>Failure by service providers/proponent OBSUs to submit complete reports/updates on time</w:t>
            </w:r>
          </w:p>
        </w:tc>
        <w:tc>
          <w:tcPr>
            <w:tcW w:w="1358" w:type="dxa"/>
            <w:shd w:val="clear" w:color="auto" w:fill="auto"/>
            <w:vAlign w:val="center"/>
          </w:tcPr>
          <w:p w:rsidR="00A30B1E" w:rsidRPr="003F7F4C" w:rsidRDefault="00A30B1E" w:rsidP="00A30B1E">
            <w:pPr>
              <w:jc w:val="center"/>
              <w:rPr>
                <w:b/>
                <w:color w:val="000000" w:themeColor="text1"/>
                <w:sz w:val="18"/>
                <w:szCs w:val="18"/>
              </w:rPr>
            </w:pPr>
          </w:p>
        </w:tc>
        <w:tc>
          <w:tcPr>
            <w:tcW w:w="1359" w:type="dxa"/>
            <w:shd w:val="clear" w:color="auto" w:fill="auto"/>
            <w:vAlign w:val="center"/>
          </w:tcPr>
          <w:p w:rsidR="00A30B1E" w:rsidRPr="003F7F4C" w:rsidRDefault="00A30B1E" w:rsidP="00A30B1E">
            <w:pPr>
              <w:jc w:val="center"/>
              <w:rPr>
                <w:b/>
                <w:color w:val="000000" w:themeColor="text1"/>
                <w:sz w:val="18"/>
                <w:szCs w:val="18"/>
              </w:rPr>
            </w:pPr>
            <w:r w:rsidRPr="003F7F4C">
              <w:rPr>
                <w:b/>
                <w:color w:val="000000" w:themeColor="text1"/>
                <w:sz w:val="18"/>
                <w:szCs w:val="18"/>
              </w:rPr>
              <w:t>x</w:t>
            </w:r>
          </w:p>
        </w:tc>
      </w:tr>
      <w:tr w:rsidR="00A30B1E" w:rsidRPr="003F7F4C" w:rsidTr="00A30B1E">
        <w:tc>
          <w:tcPr>
            <w:tcW w:w="1526" w:type="dxa"/>
            <w:vMerge/>
            <w:vAlign w:val="center"/>
          </w:tcPr>
          <w:p w:rsidR="00A30B1E" w:rsidRPr="003F7F4C" w:rsidRDefault="00A30B1E" w:rsidP="00A30B1E">
            <w:pPr>
              <w:rPr>
                <w:color w:val="000000" w:themeColor="text1"/>
                <w:sz w:val="18"/>
                <w:szCs w:val="18"/>
              </w:rPr>
            </w:pPr>
          </w:p>
        </w:tc>
        <w:tc>
          <w:tcPr>
            <w:tcW w:w="5000" w:type="dxa"/>
            <w:vAlign w:val="center"/>
          </w:tcPr>
          <w:p w:rsidR="00A30B1E" w:rsidRPr="003F7F4C" w:rsidRDefault="00A30B1E" w:rsidP="006C74FB">
            <w:pPr>
              <w:pStyle w:val="ListParagraph"/>
              <w:numPr>
                <w:ilvl w:val="0"/>
                <w:numId w:val="16"/>
              </w:numPr>
              <w:rPr>
                <w:color w:val="000000" w:themeColor="text1"/>
                <w:sz w:val="18"/>
                <w:szCs w:val="18"/>
              </w:rPr>
            </w:pPr>
            <w:r w:rsidRPr="003F7F4C">
              <w:rPr>
                <w:color w:val="000000" w:themeColor="text1"/>
                <w:sz w:val="18"/>
                <w:szCs w:val="18"/>
              </w:rPr>
              <w:t>Delays in project implementation</w:t>
            </w:r>
          </w:p>
        </w:tc>
        <w:tc>
          <w:tcPr>
            <w:tcW w:w="1358" w:type="dxa"/>
            <w:shd w:val="clear" w:color="auto" w:fill="auto"/>
            <w:vAlign w:val="center"/>
          </w:tcPr>
          <w:p w:rsidR="00A30B1E" w:rsidRPr="003F7F4C" w:rsidRDefault="00A30B1E" w:rsidP="00A30B1E">
            <w:pPr>
              <w:jc w:val="center"/>
              <w:rPr>
                <w:b/>
                <w:color w:val="000000" w:themeColor="text1"/>
                <w:sz w:val="18"/>
                <w:szCs w:val="18"/>
              </w:rPr>
            </w:pPr>
            <w:r w:rsidRPr="003F7F4C">
              <w:rPr>
                <w:b/>
                <w:color w:val="000000" w:themeColor="text1"/>
                <w:sz w:val="18"/>
                <w:szCs w:val="18"/>
              </w:rPr>
              <w:t>x</w:t>
            </w:r>
          </w:p>
        </w:tc>
        <w:tc>
          <w:tcPr>
            <w:tcW w:w="1359" w:type="dxa"/>
            <w:shd w:val="clear" w:color="auto" w:fill="auto"/>
            <w:vAlign w:val="center"/>
          </w:tcPr>
          <w:p w:rsidR="00A30B1E" w:rsidRPr="003F7F4C" w:rsidRDefault="00A30B1E" w:rsidP="00A30B1E">
            <w:pPr>
              <w:jc w:val="center"/>
              <w:rPr>
                <w:b/>
                <w:color w:val="000000" w:themeColor="text1"/>
                <w:sz w:val="18"/>
                <w:szCs w:val="18"/>
              </w:rPr>
            </w:pPr>
          </w:p>
        </w:tc>
      </w:tr>
      <w:tr w:rsidR="00A30B1E" w:rsidRPr="003F7F4C" w:rsidTr="00A30B1E">
        <w:tc>
          <w:tcPr>
            <w:tcW w:w="1526" w:type="dxa"/>
            <w:vMerge/>
            <w:vAlign w:val="center"/>
          </w:tcPr>
          <w:p w:rsidR="00A30B1E" w:rsidRPr="003F7F4C" w:rsidRDefault="00A30B1E" w:rsidP="00A30B1E">
            <w:pPr>
              <w:rPr>
                <w:color w:val="000000" w:themeColor="text1"/>
                <w:sz w:val="18"/>
                <w:szCs w:val="18"/>
              </w:rPr>
            </w:pPr>
          </w:p>
        </w:tc>
        <w:tc>
          <w:tcPr>
            <w:tcW w:w="5000" w:type="dxa"/>
            <w:vAlign w:val="center"/>
          </w:tcPr>
          <w:p w:rsidR="00A30B1E" w:rsidRPr="003F7F4C" w:rsidRDefault="00A30B1E" w:rsidP="006C74FB">
            <w:pPr>
              <w:pStyle w:val="ListParagraph"/>
              <w:numPr>
                <w:ilvl w:val="0"/>
                <w:numId w:val="16"/>
              </w:numPr>
              <w:rPr>
                <w:color w:val="000000" w:themeColor="text1"/>
                <w:sz w:val="18"/>
                <w:szCs w:val="18"/>
              </w:rPr>
            </w:pPr>
            <w:r w:rsidRPr="003F7F4C">
              <w:rPr>
                <w:color w:val="000000" w:themeColor="text1"/>
                <w:sz w:val="18"/>
                <w:szCs w:val="18"/>
              </w:rPr>
              <w:t>DSWD is dependent on TA from donors</w:t>
            </w:r>
          </w:p>
        </w:tc>
        <w:tc>
          <w:tcPr>
            <w:tcW w:w="1358" w:type="dxa"/>
            <w:shd w:val="clear" w:color="auto" w:fill="auto"/>
            <w:vAlign w:val="center"/>
          </w:tcPr>
          <w:p w:rsidR="00A30B1E" w:rsidRPr="003F7F4C" w:rsidRDefault="00A30B1E" w:rsidP="00A30B1E">
            <w:pPr>
              <w:jc w:val="center"/>
              <w:rPr>
                <w:b/>
                <w:color w:val="000000" w:themeColor="text1"/>
                <w:sz w:val="18"/>
                <w:szCs w:val="18"/>
              </w:rPr>
            </w:pPr>
            <w:r w:rsidRPr="003F7F4C">
              <w:rPr>
                <w:b/>
                <w:color w:val="000000" w:themeColor="text1"/>
                <w:sz w:val="18"/>
                <w:szCs w:val="18"/>
              </w:rPr>
              <w:t>x</w:t>
            </w:r>
          </w:p>
        </w:tc>
        <w:tc>
          <w:tcPr>
            <w:tcW w:w="1359" w:type="dxa"/>
            <w:shd w:val="clear" w:color="auto" w:fill="auto"/>
            <w:vAlign w:val="center"/>
          </w:tcPr>
          <w:p w:rsidR="00A30B1E" w:rsidRPr="003F7F4C" w:rsidRDefault="00A30B1E" w:rsidP="00A30B1E">
            <w:pPr>
              <w:jc w:val="center"/>
              <w:rPr>
                <w:b/>
                <w:color w:val="000000" w:themeColor="text1"/>
                <w:sz w:val="18"/>
                <w:szCs w:val="18"/>
              </w:rPr>
            </w:pPr>
          </w:p>
        </w:tc>
      </w:tr>
      <w:tr w:rsidR="00A30B1E" w:rsidRPr="003F7F4C" w:rsidTr="00A30B1E">
        <w:tc>
          <w:tcPr>
            <w:tcW w:w="1526" w:type="dxa"/>
            <w:vMerge/>
            <w:vAlign w:val="center"/>
          </w:tcPr>
          <w:p w:rsidR="00A30B1E" w:rsidRPr="003F7F4C" w:rsidRDefault="00A30B1E" w:rsidP="00A30B1E">
            <w:pPr>
              <w:rPr>
                <w:color w:val="000000" w:themeColor="text1"/>
                <w:sz w:val="18"/>
                <w:szCs w:val="18"/>
              </w:rPr>
            </w:pPr>
          </w:p>
        </w:tc>
        <w:tc>
          <w:tcPr>
            <w:tcW w:w="5000" w:type="dxa"/>
            <w:vAlign w:val="center"/>
          </w:tcPr>
          <w:p w:rsidR="00A30B1E" w:rsidRPr="003F7F4C" w:rsidRDefault="00A30B1E" w:rsidP="006C74FB">
            <w:pPr>
              <w:pStyle w:val="ListParagraph"/>
              <w:numPr>
                <w:ilvl w:val="0"/>
                <w:numId w:val="16"/>
              </w:numPr>
              <w:rPr>
                <w:color w:val="000000" w:themeColor="text1"/>
                <w:sz w:val="18"/>
                <w:szCs w:val="18"/>
              </w:rPr>
            </w:pPr>
            <w:r w:rsidRPr="003F7F4C">
              <w:rPr>
                <w:color w:val="000000" w:themeColor="text1"/>
                <w:sz w:val="18"/>
                <w:szCs w:val="18"/>
              </w:rPr>
              <w:t>Delayed or non-delivery of program activities</w:t>
            </w:r>
          </w:p>
        </w:tc>
        <w:tc>
          <w:tcPr>
            <w:tcW w:w="1358" w:type="dxa"/>
            <w:shd w:val="clear" w:color="auto" w:fill="auto"/>
            <w:vAlign w:val="center"/>
          </w:tcPr>
          <w:p w:rsidR="00A30B1E" w:rsidRPr="003F7F4C" w:rsidRDefault="00A30B1E" w:rsidP="00A30B1E">
            <w:pPr>
              <w:jc w:val="center"/>
              <w:rPr>
                <w:b/>
                <w:color w:val="000000" w:themeColor="text1"/>
                <w:sz w:val="18"/>
                <w:szCs w:val="18"/>
              </w:rPr>
            </w:pPr>
          </w:p>
        </w:tc>
        <w:tc>
          <w:tcPr>
            <w:tcW w:w="1359" w:type="dxa"/>
            <w:shd w:val="clear" w:color="auto" w:fill="auto"/>
            <w:vAlign w:val="center"/>
          </w:tcPr>
          <w:p w:rsidR="00A30B1E" w:rsidRPr="003F7F4C" w:rsidRDefault="00A30B1E" w:rsidP="00A30B1E">
            <w:pPr>
              <w:jc w:val="center"/>
              <w:rPr>
                <w:b/>
                <w:color w:val="000000" w:themeColor="text1"/>
                <w:sz w:val="18"/>
                <w:szCs w:val="18"/>
              </w:rPr>
            </w:pPr>
            <w:r w:rsidRPr="003F7F4C">
              <w:rPr>
                <w:b/>
                <w:color w:val="000000" w:themeColor="text1"/>
                <w:sz w:val="18"/>
                <w:szCs w:val="18"/>
              </w:rPr>
              <w:t>x</w:t>
            </w:r>
          </w:p>
        </w:tc>
      </w:tr>
      <w:tr w:rsidR="00A30B1E" w:rsidRPr="003F7F4C" w:rsidTr="00A30B1E">
        <w:tc>
          <w:tcPr>
            <w:tcW w:w="1526" w:type="dxa"/>
            <w:vMerge/>
            <w:vAlign w:val="center"/>
          </w:tcPr>
          <w:p w:rsidR="00A30B1E" w:rsidRPr="003F7F4C" w:rsidRDefault="00A30B1E" w:rsidP="00A30B1E">
            <w:pPr>
              <w:rPr>
                <w:color w:val="000000" w:themeColor="text1"/>
                <w:sz w:val="18"/>
                <w:szCs w:val="18"/>
              </w:rPr>
            </w:pPr>
          </w:p>
        </w:tc>
        <w:tc>
          <w:tcPr>
            <w:tcW w:w="5000" w:type="dxa"/>
            <w:vAlign w:val="center"/>
          </w:tcPr>
          <w:p w:rsidR="00A30B1E" w:rsidRPr="003F7F4C" w:rsidRDefault="00A30B1E" w:rsidP="006C74FB">
            <w:pPr>
              <w:pStyle w:val="ListParagraph"/>
              <w:numPr>
                <w:ilvl w:val="0"/>
                <w:numId w:val="16"/>
              </w:numPr>
              <w:rPr>
                <w:color w:val="000000" w:themeColor="text1"/>
                <w:sz w:val="18"/>
                <w:szCs w:val="18"/>
              </w:rPr>
            </w:pPr>
            <w:r w:rsidRPr="003F7F4C">
              <w:rPr>
                <w:color w:val="000000" w:themeColor="text1"/>
                <w:sz w:val="18"/>
                <w:szCs w:val="18"/>
              </w:rPr>
              <w:t>Increase implementation cost and leakages due to corruption or political influences</w:t>
            </w:r>
          </w:p>
        </w:tc>
        <w:tc>
          <w:tcPr>
            <w:tcW w:w="1358" w:type="dxa"/>
            <w:shd w:val="clear" w:color="auto" w:fill="auto"/>
            <w:vAlign w:val="center"/>
          </w:tcPr>
          <w:p w:rsidR="00A30B1E" w:rsidRPr="003F7F4C" w:rsidRDefault="00A30B1E" w:rsidP="00A30B1E">
            <w:pPr>
              <w:jc w:val="center"/>
              <w:rPr>
                <w:b/>
                <w:color w:val="000000" w:themeColor="text1"/>
                <w:sz w:val="18"/>
                <w:szCs w:val="18"/>
              </w:rPr>
            </w:pPr>
          </w:p>
        </w:tc>
        <w:tc>
          <w:tcPr>
            <w:tcW w:w="1359" w:type="dxa"/>
            <w:shd w:val="clear" w:color="auto" w:fill="auto"/>
            <w:vAlign w:val="center"/>
          </w:tcPr>
          <w:p w:rsidR="00A30B1E" w:rsidRPr="003F7F4C" w:rsidRDefault="00A30B1E" w:rsidP="00A30B1E">
            <w:pPr>
              <w:jc w:val="center"/>
              <w:rPr>
                <w:b/>
                <w:color w:val="000000" w:themeColor="text1"/>
                <w:sz w:val="18"/>
                <w:szCs w:val="18"/>
              </w:rPr>
            </w:pPr>
            <w:r w:rsidRPr="003F7F4C">
              <w:rPr>
                <w:b/>
                <w:color w:val="000000" w:themeColor="text1"/>
                <w:sz w:val="18"/>
                <w:szCs w:val="18"/>
              </w:rPr>
              <w:t>x</w:t>
            </w:r>
          </w:p>
        </w:tc>
      </w:tr>
      <w:tr w:rsidR="00A30B1E" w:rsidRPr="003F7F4C" w:rsidTr="00A30B1E">
        <w:tc>
          <w:tcPr>
            <w:tcW w:w="9243" w:type="dxa"/>
            <w:gridSpan w:val="4"/>
            <w:vAlign w:val="center"/>
          </w:tcPr>
          <w:p w:rsidR="00A30B1E" w:rsidRPr="003F7F4C" w:rsidRDefault="00A30B1E" w:rsidP="00A30B1E">
            <w:pPr>
              <w:rPr>
                <w:color w:val="000000" w:themeColor="text1"/>
                <w:sz w:val="18"/>
                <w:szCs w:val="18"/>
              </w:rPr>
            </w:pPr>
            <w:r w:rsidRPr="003F7F4C">
              <w:rPr>
                <w:color w:val="000000" w:themeColor="text1"/>
                <w:sz w:val="18"/>
                <w:szCs w:val="18"/>
              </w:rPr>
              <w:t>Source: Results of the Questionnaire Survey for TAU Staff</w:t>
            </w:r>
          </w:p>
        </w:tc>
      </w:tr>
    </w:tbl>
    <w:p w:rsidR="003F7F4C" w:rsidRDefault="003F7F4C">
      <w:pPr>
        <w:rPr>
          <w:b/>
          <w:smallCaps/>
          <w:color w:val="000000" w:themeColor="text1"/>
        </w:rPr>
      </w:pPr>
    </w:p>
    <w:p w:rsidR="003105B0" w:rsidRPr="00DD4CEA" w:rsidRDefault="003105B0" w:rsidP="006C74FB">
      <w:pPr>
        <w:pStyle w:val="ListParagraph"/>
        <w:numPr>
          <w:ilvl w:val="0"/>
          <w:numId w:val="10"/>
        </w:numPr>
        <w:spacing w:after="0" w:line="240" w:lineRule="auto"/>
        <w:rPr>
          <w:b/>
          <w:smallCaps/>
          <w:color w:val="000000" w:themeColor="text1"/>
        </w:rPr>
      </w:pPr>
      <w:r w:rsidRPr="00DD4CEA">
        <w:rPr>
          <w:b/>
          <w:smallCaps/>
          <w:color w:val="000000" w:themeColor="text1"/>
        </w:rPr>
        <w:t>Changes Needed to ensure full achievement of TAF objectives</w:t>
      </w:r>
    </w:p>
    <w:p w:rsidR="003105B0" w:rsidRPr="009D3FE1" w:rsidRDefault="003105B0" w:rsidP="003105B0">
      <w:pPr>
        <w:spacing w:after="0" w:line="240" w:lineRule="auto"/>
        <w:rPr>
          <w:color w:val="000000" w:themeColor="text1"/>
        </w:rPr>
      </w:pPr>
    </w:p>
    <w:p w:rsidR="00C153BE" w:rsidRPr="0078673C" w:rsidRDefault="00B3066C" w:rsidP="00167F9D">
      <w:pPr>
        <w:spacing w:after="0" w:line="240" w:lineRule="auto"/>
        <w:jc w:val="both"/>
      </w:pPr>
      <w:r w:rsidRPr="009D3FE1">
        <w:rPr>
          <w:color w:val="000000" w:themeColor="text1"/>
        </w:rPr>
        <w:t xml:space="preserve">To ensure full achievement of </w:t>
      </w:r>
      <w:r w:rsidR="00167F9D" w:rsidRPr="009D3FE1">
        <w:rPr>
          <w:color w:val="000000" w:themeColor="text1"/>
        </w:rPr>
        <w:t xml:space="preserve">TAF </w:t>
      </w:r>
      <w:r w:rsidRPr="009D3FE1">
        <w:rPr>
          <w:color w:val="000000" w:themeColor="text1"/>
        </w:rPr>
        <w:t xml:space="preserve">objectives, there is need for </w:t>
      </w:r>
      <w:r w:rsidR="00167F9D" w:rsidRPr="009D3FE1">
        <w:rPr>
          <w:color w:val="000000" w:themeColor="text1"/>
        </w:rPr>
        <w:t xml:space="preserve">TAU to facilitate </w:t>
      </w:r>
      <w:r w:rsidR="008B4DD6" w:rsidRPr="009D3FE1">
        <w:rPr>
          <w:color w:val="000000" w:themeColor="text1"/>
        </w:rPr>
        <w:t>r</w:t>
      </w:r>
      <w:r w:rsidRPr="009D3FE1">
        <w:rPr>
          <w:color w:val="000000" w:themeColor="text1"/>
        </w:rPr>
        <w:t xml:space="preserve">eview </w:t>
      </w:r>
      <w:r w:rsidR="00167F9D" w:rsidRPr="009D3FE1">
        <w:rPr>
          <w:color w:val="000000" w:themeColor="text1"/>
        </w:rPr>
        <w:t>of TAF’s</w:t>
      </w:r>
      <w:r w:rsidRPr="009D3FE1">
        <w:rPr>
          <w:color w:val="000000" w:themeColor="text1"/>
        </w:rPr>
        <w:t xml:space="preserve"> design</w:t>
      </w:r>
      <w:r w:rsidR="00D212E2" w:rsidRPr="009D3FE1">
        <w:rPr>
          <w:color w:val="000000" w:themeColor="text1"/>
        </w:rPr>
        <w:t xml:space="preserve"> </w:t>
      </w:r>
      <w:r w:rsidR="00167F9D" w:rsidRPr="009D3FE1">
        <w:rPr>
          <w:color w:val="000000" w:themeColor="text1"/>
        </w:rPr>
        <w:t xml:space="preserve">framework </w:t>
      </w:r>
      <w:r w:rsidR="00D212E2" w:rsidRPr="009D3FE1">
        <w:rPr>
          <w:color w:val="000000" w:themeColor="text1"/>
        </w:rPr>
        <w:t xml:space="preserve">to check or establish suitability of results indicators to the present situation and accordingly, </w:t>
      </w:r>
      <w:r w:rsidR="008B4DD6" w:rsidRPr="009D3FE1">
        <w:rPr>
          <w:color w:val="000000" w:themeColor="text1"/>
        </w:rPr>
        <w:t>a</w:t>
      </w:r>
      <w:r w:rsidRPr="009D3FE1">
        <w:rPr>
          <w:color w:val="000000" w:themeColor="text1"/>
        </w:rPr>
        <w:t>djust its plan of operations</w:t>
      </w:r>
      <w:r w:rsidR="00167F9D" w:rsidRPr="009D3FE1">
        <w:rPr>
          <w:color w:val="000000" w:themeColor="text1"/>
        </w:rPr>
        <w:t xml:space="preserve"> for the remaining period of TAF implementation</w:t>
      </w:r>
      <w:r w:rsidR="00D212E2" w:rsidRPr="009D3FE1">
        <w:rPr>
          <w:color w:val="000000" w:themeColor="text1"/>
        </w:rPr>
        <w:t xml:space="preserve">. </w:t>
      </w:r>
      <w:r w:rsidR="00167F9D" w:rsidRPr="009D3FE1">
        <w:rPr>
          <w:color w:val="000000" w:themeColor="text1"/>
        </w:rPr>
        <w:t xml:space="preserve">It is important for TAF to facilitate participatory and interactive diagnosis and identification of TA gaps of OBSUs from which future TA proposals be based upon. </w:t>
      </w:r>
      <w:r w:rsidR="0029375F" w:rsidRPr="009D3FE1">
        <w:rPr>
          <w:color w:val="000000" w:themeColor="text1"/>
        </w:rPr>
        <w:t xml:space="preserve">It is also worth looking into the possibilities of </w:t>
      </w:r>
      <w:r w:rsidR="00B94D32" w:rsidRPr="009D3FE1">
        <w:rPr>
          <w:color w:val="000000" w:themeColor="text1"/>
        </w:rPr>
        <w:t xml:space="preserve">revisiting the pronouncements of DSWD and </w:t>
      </w:r>
      <w:proofErr w:type="gramStart"/>
      <w:r w:rsidR="00B94D32" w:rsidRPr="009D3FE1">
        <w:rPr>
          <w:color w:val="000000" w:themeColor="text1"/>
        </w:rPr>
        <w:t>secure</w:t>
      </w:r>
      <w:proofErr w:type="gramEnd"/>
      <w:r w:rsidR="00B94D32" w:rsidRPr="009D3FE1">
        <w:rPr>
          <w:color w:val="000000" w:themeColor="text1"/>
        </w:rPr>
        <w:t xml:space="preserve"> its commitment of “graduating the TAF to RGMO”. In connection with this, DSWD needs to prepare the transition of TAF to RGMO the soonest time possible considering the limited time left for TAF implementation.</w:t>
      </w:r>
      <w:r w:rsidR="006F1D83">
        <w:rPr>
          <w:color w:val="FF0000"/>
        </w:rPr>
        <w:t xml:space="preserve"> </w:t>
      </w:r>
      <w:r w:rsidR="006F1D83" w:rsidRPr="0078673C">
        <w:t>It is also important for DSWD to revisit the eight (8) strategic priority areas for TAs under the TAF and see if they still remain valid under the current operating circumstances of the “new normal”</w:t>
      </w:r>
      <w:r w:rsidR="004A6BC5" w:rsidRPr="0078673C">
        <w:t xml:space="preserve"> of DSWD</w:t>
      </w:r>
      <w:r w:rsidR="004A6BC5" w:rsidRPr="0078673C">
        <w:rPr>
          <w:rStyle w:val="FootnoteReference"/>
        </w:rPr>
        <w:footnoteReference w:id="14"/>
      </w:r>
      <w:r w:rsidR="004A6BC5" w:rsidRPr="0078673C">
        <w:t>.</w:t>
      </w:r>
    </w:p>
    <w:p w:rsidR="00C506B2" w:rsidRPr="0078673C" w:rsidRDefault="00C506B2" w:rsidP="00C506B2">
      <w:pPr>
        <w:pStyle w:val="ListParagraph"/>
        <w:spacing w:after="0" w:line="240" w:lineRule="auto"/>
        <w:ind w:left="1080"/>
        <w:jc w:val="both"/>
        <w:rPr>
          <w:b/>
          <w:smallCaps/>
        </w:rPr>
      </w:pPr>
    </w:p>
    <w:p w:rsidR="002138E9" w:rsidRPr="0078673C" w:rsidRDefault="002138E9" w:rsidP="00AA2119">
      <w:pPr>
        <w:pStyle w:val="ListParagraph"/>
        <w:numPr>
          <w:ilvl w:val="1"/>
          <w:numId w:val="1"/>
        </w:numPr>
        <w:spacing w:after="0" w:line="240" w:lineRule="auto"/>
        <w:jc w:val="both"/>
        <w:rPr>
          <w:b/>
          <w:smallCaps/>
        </w:rPr>
      </w:pPr>
      <w:r w:rsidRPr="0078673C">
        <w:rPr>
          <w:b/>
          <w:smallCaps/>
        </w:rPr>
        <w:t>Efficiency</w:t>
      </w:r>
      <w:r w:rsidR="00B94D32" w:rsidRPr="0078673C">
        <w:rPr>
          <w:b/>
        </w:rPr>
        <w:t xml:space="preserve"> </w:t>
      </w:r>
      <w:r w:rsidR="00B94D32" w:rsidRPr="0078673C">
        <w:t>[Rating: 4]</w:t>
      </w:r>
    </w:p>
    <w:p w:rsidR="00C506B2" w:rsidRPr="0078673C" w:rsidRDefault="00C506B2" w:rsidP="006C6F02">
      <w:pPr>
        <w:spacing w:after="0" w:line="240" w:lineRule="auto"/>
        <w:jc w:val="both"/>
        <w:rPr>
          <w:b/>
        </w:rPr>
      </w:pPr>
    </w:p>
    <w:p w:rsidR="00F304CB" w:rsidRPr="009D3FE1" w:rsidRDefault="003B3241" w:rsidP="0080734E">
      <w:pPr>
        <w:spacing w:after="0" w:line="240" w:lineRule="auto"/>
        <w:jc w:val="both"/>
        <w:rPr>
          <w:color w:val="000000" w:themeColor="text1"/>
        </w:rPr>
      </w:pPr>
      <w:r w:rsidRPr="0078673C">
        <w:t>Overall, t</w:t>
      </w:r>
      <w:r w:rsidR="0080734E" w:rsidRPr="0078673C">
        <w:t xml:space="preserve">he efficiency of TAF is </w:t>
      </w:r>
      <w:r w:rsidR="00A30B1E" w:rsidRPr="0078673C">
        <w:t xml:space="preserve">less than </w:t>
      </w:r>
      <w:r w:rsidR="0080734E" w:rsidRPr="0078673C">
        <w:t>satisfactory</w:t>
      </w:r>
      <w:r w:rsidR="00F304CB" w:rsidRPr="0078673C">
        <w:t xml:space="preserve">. </w:t>
      </w:r>
      <w:r w:rsidR="00285CC4" w:rsidRPr="0078673C">
        <w:t xml:space="preserve">While the </w:t>
      </w:r>
      <w:r w:rsidRPr="0078673C">
        <w:t>TAU operation is on budget</w:t>
      </w:r>
      <w:r w:rsidR="00285CC4" w:rsidRPr="0078673C">
        <w:t>, the utilization rate of the DFAT’s AUD5 million for TAs is only 37.4%</w:t>
      </w:r>
      <w:r w:rsidRPr="0078673C">
        <w:t xml:space="preserve">. </w:t>
      </w:r>
      <w:r w:rsidRPr="009D3FE1">
        <w:rPr>
          <w:color w:val="000000" w:themeColor="text1"/>
        </w:rPr>
        <w:t xml:space="preserve">As of December 2013, the budget utilization rate for TAU operations is 89%. The budget for TAU operations is only up to January 2014 and the remaining budget for TAU operations is expected to be fully utilized by then. </w:t>
      </w:r>
      <w:r w:rsidR="003433E2" w:rsidRPr="009D3FE1">
        <w:rPr>
          <w:color w:val="000000" w:themeColor="text1"/>
        </w:rPr>
        <w:t xml:space="preserve">But the utilization rate of the </w:t>
      </w:r>
      <w:r w:rsidR="007B4584">
        <w:rPr>
          <w:color w:val="000000" w:themeColor="text1"/>
        </w:rPr>
        <w:t>AUD</w:t>
      </w:r>
      <w:r w:rsidR="003433E2" w:rsidRPr="009D3FE1">
        <w:rPr>
          <w:color w:val="000000" w:themeColor="text1"/>
        </w:rPr>
        <w:t xml:space="preserve">5 million grant for TA activities is only </w:t>
      </w:r>
      <w:r w:rsidR="00285CC4">
        <w:rPr>
          <w:color w:val="000000" w:themeColor="text1"/>
        </w:rPr>
        <w:t xml:space="preserve">a little over </w:t>
      </w:r>
      <w:r w:rsidR="003433E2" w:rsidRPr="009D3FE1">
        <w:rPr>
          <w:color w:val="000000" w:themeColor="text1"/>
        </w:rPr>
        <w:t>3</w:t>
      </w:r>
      <w:r w:rsidR="00285CC4">
        <w:rPr>
          <w:color w:val="000000" w:themeColor="text1"/>
        </w:rPr>
        <w:t>7</w:t>
      </w:r>
      <w:r w:rsidR="003433E2" w:rsidRPr="009D3FE1">
        <w:rPr>
          <w:color w:val="000000" w:themeColor="text1"/>
        </w:rPr>
        <w:t>% and achieving full bu</w:t>
      </w:r>
      <w:r w:rsidR="00B94D32" w:rsidRPr="009D3FE1">
        <w:rPr>
          <w:color w:val="000000" w:themeColor="text1"/>
        </w:rPr>
        <w:t>dget utilization for the next 20</w:t>
      </w:r>
      <w:r w:rsidR="003433E2" w:rsidRPr="009D3FE1">
        <w:rPr>
          <w:color w:val="000000" w:themeColor="text1"/>
        </w:rPr>
        <w:t xml:space="preserve"> months of TAF implementation is a </w:t>
      </w:r>
      <w:r w:rsidR="00285CC4" w:rsidRPr="0078673C">
        <w:t>gigantic</w:t>
      </w:r>
      <w:r w:rsidR="00285CC4" w:rsidRPr="00285CC4">
        <w:rPr>
          <w:color w:val="FF0000"/>
        </w:rPr>
        <w:t xml:space="preserve"> </w:t>
      </w:r>
      <w:r w:rsidR="003433E2" w:rsidRPr="009D3FE1">
        <w:rPr>
          <w:color w:val="000000" w:themeColor="text1"/>
        </w:rPr>
        <w:t xml:space="preserve">challenge for TAF. Nevertheless, the TAF is making progress in achieving most of its outputs despite limitations in </w:t>
      </w:r>
      <w:r w:rsidR="00FD057A" w:rsidRPr="009D3FE1">
        <w:rPr>
          <w:color w:val="000000" w:themeColor="text1"/>
        </w:rPr>
        <w:t>monitoring for results</w:t>
      </w:r>
      <w:r w:rsidR="00FE3643" w:rsidRPr="009D3FE1">
        <w:rPr>
          <w:color w:val="000000" w:themeColor="text1"/>
        </w:rPr>
        <w:t xml:space="preserve"> like the inadequacy of indicators and targets at the strategic objectives level. </w:t>
      </w:r>
    </w:p>
    <w:p w:rsidR="00711835" w:rsidRPr="009D3FE1" w:rsidRDefault="00711835" w:rsidP="00163633">
      <w:pPr>
        <w:spacing w:after="0" w:line="240" w:lineRule="auto"/>
        <w:jc w:val="both"/>
        <w:rPr>
          <w:color w:val="000000" w:themeColor="text1"/>
        </w:rPr>
      </w:pPr>
    </w:p>
    <w:p w:rsidR="00FD057A" w:rsidRPr="009D3FE1" w:rsidRDefault="00FD057A" w:rsidP="00163633">
      <w:pPr>
        <w:spacing w:after="0" w:line="240" w:lineRule="auto"/>
        <w:jc w:val="both"/>
        <w:rPr>
          <w:color w:val="000000" w:themeColor="text1"/>
        </w:rPr>
      </w:pPr>
      <w:r w:rsidRPr="009D3FE1">
        <w:rPr>
          <w:color w:val="000000" w:themeColor="text1"/>
        </w:rPr>
        <w:t>Specific details about TAF’s efficiency are discussed below:</w:t>
      </w:r>
    </w:p>
    <w:p w:rsidR="00F71449" w:rsidRPr="009D3FE1" w:rsidRDefault="00F71449" w:rsidP="00F71449">
      <w:pPr>
        <w:spacing w:after="0" w:line="240" w:lineRule="auto"/>
        <w:rPr>
          <w:color w:val="000000" w:themeColor="text1"/>
        </w:rPr>
      </w:pPr>
    </w:p>
    <w:p w:rsidR="00F80061" w:rsidRPr="00DD4CEA" w:rsidRDefault="00F80061" w:rsidP="006C74FB">
      <w:pPr>
        <w:pStyle w:val="ListParagraph"/>
        <w:numPr>
          <w:ilvl w:val="0"/>
          <w:numId w:val="36"/>
        </w:numPr>
        <w:spacing w:after="0" w:line="240" w:lineRule="auto"/>
        <w:jc w:val="both"/>
        <w:rPr>
          <w:b/>
          <w:smallCaps/>
          <w:color w:val="000000" w:themeColor="text1"/>
        </w:rPr>
      </w:pPr>
      <w:r w:rsidRPr="00DD4CEA">
        <w:rPr>
          <w:b/>
          <w:smallCaps/>
          <w:color w:val="000000" w:themeColor="text1"/>
        </w:rPr>
        <w:t>Progress in the Provision of Inputs</w:t>
      </w:r>
    </w:p>
    <w:p w:rsidR="00F80061" w:rsidRPr="009D3FE1" w:rsidRDefault="00F80061" w:rsidP="00F80061">
      <w:pPr>
        <w:spacing w:after="0" w:line="240" w:lineRule="auto"/>
        <w:jc w:val="both"/>
        <w:rPr>
          <w:smallCaps/>
          <w:color w:val="000000" w:themeColor="text1"/>
        </w:rPr>
      </w:pPr>
    </w:p>
    <w:p w:rsidR="00F80061" w:rsidRPr="009D3FE1" w:rsidRDefault="00F80061" w:rsidP="00F80061">
      <w:pPr>
        <w:spacing w:after="0" w:line="240" w:lineRule="auto"/>
        <w:jc w:val="both"/>
        <w:rPr>
          <w:color w:val="000000" w:themeColor="text1"/>
        </w:rPr>
      </w:pPr>
      <w:r>
        <w:rPr>
          <w:color w:val="000000" w:themeColor="text1"/>
        </w:rPr>
        <w:t>DFAT</w:t>
      </w:r>
      <w:r w:rsidRPr="009D3FE1">
        <w:rPr>
          <w:color w:val="000000" w:themeColor="text1"/>
        </w:rPr>
        <w:t xml:space="preserve"> is funding the assignment of TAU staff since the beginning of TAF operations. In August 2011, </w:t>
      </w:r>
      <w:r>
        <w:rPr>
          <w:color w:val="000000" w:themeColor="text1"/>
        </w:rPr>
        <w:t>DFAT</w:t>
      </w:r>
      <w:r w:rsidRPr="009D3FE1">
        <w:rPr>
          <w:color w:val="000000" w:themeColor="text1"/>
        </w:rPr>
        <w:t xml:space="preserve"> financed the assignment of two staff to TAU. This became three starting in October 2011 and became four since May 2012, until at present. </w:t>
      </w:r>
    </w:p>
    <w:p w:rsidR="00F80061" w:rsidRPr="009D3FE1" w:rsidRDefault="00F80061" w:rsidP="00F80061">
      <w:pPr>
        <w:spacing w:after="0" w:line="240" w:lineRule="auto"/>
        <w:jc w:val="both"/>
        <w:rPr>
          <w:color w:val="000000" w:themeColor="text1"/>
        </w:rPr>
      </w:pPr>
    </w:p>
    <w:p w:rsidR="00F80061" w:rsidRDefault="00F80061" w:rsidP="003F7F4C">
      <w:pPr>
        <w:spacing w:after="0" w:line="240" w:lineRule="auto"/>
        <w:jc w:val="both"/>
        <w:rPr>
          <w:color w:val="000000" w:themeColor="text1"/>
        </w:rPr>
      </w:pPr>
      <w:r w:rsidRPr="009D3FE1">
        <w:rPr>
          <w:color w:val="000000" w:themeColor="text1"/>
        </w:rPr>
        <w:t xml:space="preserve">Despite not being required by the cooperation agreement with </w:t>
      </w:r>
      <w:r>
        <w:rPr>
          <w:color w:val="000000" w:themeColor="text1"/>
        </w:rPr>
        <w:t>DFAT</w:t>
      </w:r>
      <w:r w:rsidRPr="009D3FE1">
        <w:rPr>
          <w:color w:val="000000" w:themeColor="text1"/>
        </w:rPr>
        <w:t>, DSWD nevertheless financed the assignment of additional TAU staff due to increasing work volume requirements. On contractual employment basis, DSWD started funding a staff position at TAU in January 2013. This became two in March 2013 and three beginning July 2013, until at present. DSWD first assigned the Assistant Secretary for Operations as the TAF Overall Coordinator from the start of the Cooperation Agreement in June 2011. This institutional set up underwent leadership changes from several Assistant Secretaries under different clusters. To emphasize the relevance of TAF, DSWD assigned its Undersecretary as TAF Overall Coordinator beginning in January 2013</w:t>
      </w:r>
      <w:r w:rsidRPr="009D3FE1">
        <w:rPr>
          <w:rStyle w:val="FootnoteReference"/>
          <w:color w:val="000000" w:themeColor="text1"/>
        </w:rPr>
        <w:footnoteReference w:id="15"/>
      </w:r>
      <w:r w:rsidR="003F7F4C">
        <w:rPr>
          <w:color w:val="000000" w:themeColor="text1"/>
        </w:rPr>
        <w:t xml:space="preserve">. </w:t>
      </w:r>
    </w:p>
    <w:p w:rsidR="003F7F4C" w:rsidRDefault="003F7F4C" w:rsidP="003F7F4C">
      <w:pPr>
        <w:spacing w:after="0" w:line="240" w:lineRule="auto"/>
        <w:jc w:val="both"/>
        <w:rPr>
          <w:color w:val="000000" w:themeColor="text1"/>
        </w:rPr>
      </w:pPr>
    </w:p>
    <w:p w:rsidR="00F80061" w:rsidRPr="009D3FE1" w:rsidRDefault="00F80061" w:rsidP="00F80061">
      <w:pPr>
        <w:spacing w:after="0" w:line="240" w:lineRule="auto"/>
        <w:jc w:val="center"/>
        <w:rPr>
          <w:color w:val="000000" w:themeColor="text1"/>
        </w:rPr>
      </w:pPr>
      <w:r w:rsidRPr="002A7A65">
        <w:rPr>
          <w:b/>
          <w:color w:val="000000" w:themeColor="text1"/>
        </w:rPr>
        <w:t>Fig.4</w:t>
      </w:r>
      <w:r w:rsidRPr="009D3FE1">
        <w:rPr>
          <w:color w:val="000000" w:themeColor="text1"/>
        </w:rPr>
        <w:t xml:space="preserve">: Progression of the human resource contributions of </w:t>
      </w:r>
      <w:r>
        <w:rPr>
          <w:color w:val="000000" w:themeColor="text1"/>
        </w:rPr>
        <w:t>DFAT</w:t>
      </w:r>
      <w:r w:rsidRPr="009D3FE1">
        <w:rPr>
          <w:color w:val="000000" w:themeColor="text1"/>
        </w:rPr>
        <w:t xml:space="preserve"> and DSWD at TAU</w:t>
      </w:r>
    </w:p>
    <w:p w:rsidR="00F80061" w:rsidRPr="009D3FE1" w:rsidRDefault="00F80061" w:rsidP="00F80061">
      <w:pPr>
        <w:spacing w:after="0" w:line="240" w:lineRule="auto"/>
        <w:jc w:val="center"/>
        <w:rPr>
          <w:color w:val="000000" w:themeColor="text1"/>
        </w:rPr>
      </w:pPr>
      <w:r w:rsidRPr="009D3FE1">
        <w:rPr>
          <w:color w:val="000000" w:themeColor="text1"/>
        </w:rPr>
        <w:t>[</w:t>
      </w:r>
      <w:proofErr w:type="gramStart"/>
      <w:r w:rsidRPr="009D3FE1">
        <w:rPr>
          <w:color w:val="000000" w:themeColor="text1"/>
        </w:rPr>
        <w:t>as</w:t>
      </w:r>
      <w:proofErr w:type="gramEnd"/>
      <w:r w:rsidRPr="009D3FE1">
        <w:rPr>
          <w:color w:val="000000" w:themeColor="text1"/>
        </w:rPr>
        <w:t xml:space="preserve"> of September 2013]</w:t>
      </w:r>
    </w:p>
    <w:p w:rsidR="00F80061" w:rsidRPr="009D3FE1" w:rsidRDefault="00F80061" w:rsidP="00F80061">
      <w:pPr>
        <w:spacing w:after="0" w:line="240" w:lineRule="auto"/>
        <w:jc w:val="center"/>
        <w:rPr>
          <w:color w:val="000000" w:themeColor="text1"/>
        </w:rPr>
      </w:pPr>
    </w:p>
    <w:p w:rsidR="00F80061" w:rsidRPr="009D3FE1" w:rsidRDefault="00F80061" w:rsidP="00F80061">
      <w:pPr>
        <w:spacing w:after="0" w:line="240" w:lineRule="auto"/>
        <w:jc w:val="center"/>
        <w:rPr>
          <w:color w:val="000000" w:themeColor="text1"/>
        </w:rPr>
      </w:pPr>
      <w:r w:rsidRPr="009D3FE1">
        <w:rPr>
          <w:noProof/>
          <w:color w:val="000000" w:themeColor="text1"/>
          <w:lang w:val="en-AU" w:eastAsia="en-AU"/>
        </w:rPr>
        <w:drawing>
          <wp:inline distT="0" distB="0" distL="0" distR="0" wp14:anchorId="4205E0AD" wp14:editId="768929D5">
            <wp:extent cx="5029201" cy="3019425"/>
            <wp:effectExtent l="0" t="0" r="19050" b="9525"/>
            <wp:docPr id="715" name="Chart 7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80061" w:rsidRPr="009D3FE1" w:rsidRDefault="00F80061" w:rsidP="00F80061">
      <w:pPr>
        <w:spacing w:after="0" w:line="240" w:lineRule="auto"/>
        <w:jc w:val="center"/>
        <w:rPr>
          <w:color w:val="000000" w:themeColor="text1"/>
        </w:rPr>
      </w:pPr>
    </w:p>
    <w:p w:rsidR="00F80061" w:rsidRPr="009D3FE1" w:rsidRDefault="00F80061" w:rsidP="00F80061">
      <w:pPr>
        <w:spacing w:after="0" w:line="240" w:lineRule="auto"/>
        <w:rPr>
          <w:color w:val="000000" w:themeColor="text1"/>
        </w:rPr>
      </w:pPr>
    </w:p>
    <w:p w:rsidR="00F80061" w:rsidRPr="009D3FE1" w:rsidRDefault="00F80061" w:rsidP="00F80061">
      <w:pPr>
        <w:spacing w:after="0" w:line="240" w:lineRule="auto"/>
        <w:jc w:val="both"/>
        <w:rPr>
          <w:color w:val="000000" w:themeColor="text1"/>
        </w:rPr>
      </w:pPr>
      <w:r w:rsidRPr="009D3FE1">
        <w:rPr>
          <w:color w:val="000000" w:themeColor="text1"/>
        </w:rPr>
        <w:t xml:space="preserve">DSWD provided a well-furnished office space for TAU’s day-to-day activities as well as office equipment, supplies and budget for utilities (electricity, water). </w:t>
      </w:r>
    </w:p>
    <w:p w:rsidR="00F80061" w:rsidRPr="009D3FE1" w:rsidRDefault="00F80061" w:rsidP="00F80061">
      <w:pPr>
        <w:tabs>
          <w:tab w:val="left" w:pos="3300"/>
        </w:tabs>
        <w:spacing w:after="0" w:line="240" w:lineRule="auto"/>
        <w:jc w:val="both"/>
        <w:rPr>
          <w:color w:val="000000" w:themeColor="text1"/>
        </w:rPr>
      </w:pPr>
    </w:p>
    <w:p w:rsidR="00F80061" w:rsidRPr="009D3FE1" w:rsidRDefault="00F80061" w:rsidP="00F80061">
      <w:pPr>
        <w:spacing w:after="0" w:line="240" w:lineRule="auto"/>
        <w:jc w:val="both"/>
        <w:rPr>
          <w:color w:val="000000" w:themeColor="text1"/>
        </w:rPr>
      </w:pPr>
      <w:r>
        <w:rPr>
          <w:color w:val="000000" w:themeColor="text1"/>
        </w:rPr>
        <w:t>DFAT</w:t>
      </w:r>
      <w:r w:rsidRPr="009D3FE1">
        <w:rPr>
          <w:color w:val="000000" w:themeColor="text1"/>
        </w:rPr>
        <w:t xml:space="preserve"> provides </w:t>
      </w:r>
      <w:proofErr w:type="gramStart"/>
      <w:r w:rsidRPr="009D3FE1">
        <w:rPr>
          <w:color w:val="000000" w:themeColor="text1"/>
        </w:rPr>
        <w:t>a</w:t>
      </w:r>
      <w:proofErr w:type="gramEnd"/>
      <w:r w:rsidRPr="009D3FE1">
        <w:rPr>
          <w:color w:val="000000" w:themeColor="text1"/>
        </w:rPr>
        <w:t xml:space="preserve"> </w:t>
      </w:r>
      <w:r w:rsidR="007B4584">
        <w:rPr>
          <w:color w:val="000000" w:themeColor="text1"/>
        </w:rPr>
        <w:t>AUD</w:t>
      </w:r>
      <w:r w:rsidRPr="009D3FE1">
        <w:rPr>
          <w:color w:val="000000" w:themeColor="text1"/>
        </w:rPr>
        <w:t xml:space="preserve">5 million funding for the implementation of TA proposals approved by the TAF’s Steering Committee (see </w:t>
      </w:r>
      <w:r w:rsidRPr="002A7A65">
        <w:rPr>
          <w:b/>
          <w:color w:val="000000" w:themeColor="text1"/>
        </w:rPr>
        <w:t>Annex 7</w:t>
      </w:r>
      <w:r w:rsidRPr="009D3FE1">
        <w:rPr>
          <w:color w:val="000000" w:themeColor="text1"/>
        </w:rPr>
        <w:t xml:space="preserve"> for the list of TAs). This is covered by a “Subsidiary Arrangement” between </w:t>
      </w:r>
      <w:r>
        <w:rPr>
          <w:color w:val="000000" w:themeColor="text1"/>
        </w:rPr>
        <w:t>DFAT</w:t>
      </w:r>
      <w:r w:rsidRPr="009D3FE1">
        <w:rPr>
          <w:color w:val="000000" w:themeColor="text1"/>
        </w:rPr>
        <w:t xml:space="preserve"> and DSWD separate from the agreement for funding the TAU’s operations. As of December 2013, a total of eight TA proposals were approved and funded by </w:t>
      </w:r>
      <w:r>
        <w:rPr>
          <w:color w:val="000000" w:themeColor="text1"/>
        </w:rPr>
        <w:t>DFAT</w:t>
      </w:r>
      <w:r w:rsidRPr="009D3FE1">
        <w:rPr>
          <w:color w:val="000000" w:themeColor="text1"/>
        </w:rPr>
        <w:t>’s $5 million with a total cumulative amount of P74.9 million (at 1</w:t>
      </w:r>
      <w:r w:rsidR="007B4584">
        <w:rPr>
          <w:color w:val="000000" w:themeColor="text1"/>
        </w:rPr>
        <w:t>AUD</w:t>
      </w:r>
      <w:r w:rsidRPr="009D3FE1">
        <w:rPr>
          <w:color w:val="000000" w:themeColor="text1"/>
        </w:rPr>
        <w:t xml:space="preserve">=P39.87, the equivalent total of </w:t>
      </w:r>
      <w:r w:rsidR="007B4584">
        <w:rPr>
          <w:color w:val="000000" w:themeColor="text1"/>
        </w:rPr>
        <w:t>AUD</w:t>
      </w:r>
      <w:r w:rsidRPr="009D3FE1">
        <w:rPr>
          <w:color w:val="000000" w:themeColor="text1"/>
        </w:rPr>
        <w:t>5 million used in this Report is P199.35 million), representi</w:t>
      </w:r>
      <w:r>
        <w:rPr>
          <w:color w:val="000000" w:themeColor="text1"/>
        </w:rPr>
        <w:t>ng a utilization rate of only 37.4</w:t>
      </w:r>
      <w:r w:rsidRPr="009D3FE1">
        <w:rPr>
          <w:color w:val="000000" w:themeColor="text1"/>
        </w:rPr>
        <w:t>%.</w:t>
      </w:r>
    </w:p>
    <w:p w:rsidR="00F80061" w:rsidRPr="009D3FE1" w:rsidRDefault="00F80061" w:rsidP="00F80061">
      <w:pPr>
        <w:tabs>
          <w:tab w:val="left" w:pos="3300"/>
        </w:tabs>
        <w:spacing w:after="0" w:line="240" w:lineRule="auto"/>
        <w:jc w:val="both"/>
        <w:rPr>
          <w:color w:val="000000" w:themeColor="text1"/>
        </w:rPr>
      </w:pPr>
    </w:p>
    <w:p w:rsidR="00F80061" w:rsidRPr="009D3FE1" w:rsidRDefault="00F80061" w:rsidP="00F80061">
      <w:pPr>
        <w:rPr>
          <w:color w:val="000000" w:themeColor="text1"/>
        </w:rPr>
      </w:pPr>
      <w:r w:rsidRPr="009D3FE1">
        <w:rPr>
          <w:color w:val="000000" w:themeColor="text1"/>
        </w:rPr>
        <w:br w:type="page"/>
      </w:r>
    </w:p>
    <w:p w:rsidR="00F80061" w:rsidRPr="009D3FE1" w:rsidRDefault="00F80061" w:rsidP="00F80061">
      <w:pPr>
        <w:spacing w:after="0" w:line="240" w:lineRule="auto"/>
        <w:jc w:val="center"/>
        <w:rPr>
          <w:color w:val="000000" w:themeColor="text1"/>
        </w:rPr>
      </w:pPr>
      <w:r w:rsidRPr="002A7A65">
        <w:rPr>
          <w:b/>
          <w:color w:val="000000" w:themeColor="text1"/>
        </w:rPr>
        <w:lastRenderedPageBreak/>
        <w:t>Fig.5</w:t>
      </w:r>
      <w:r w:rsidRPr="009D3FE1">
        <w:rPr>
          <w:color w:val="000000" w:themeColor="text1"/>
        </w:rPr>
        <w:t>: Expenditures of TAU and TAF budget allocations</w:t>
      </w:r>
    </w:p>
    <w:p w:rsidR="00F80061" w:rsidRPr="009D3FE1" w:rsidRDefault="00F80061" w:rsidP="00F80061">
      <w:pPr>
        <w:spacing w:after="0" w:line="240" w:lineRule="auto"/>
        <w:jc w:val="center"/>
        <w:rPr>
          <w:color w:val="000000" w:themeColor="text1"/>
        </w:rPr>
      </w:pPr>
      <w:r w:rsidRPr="009D3FE1">
        <w:rPr>
          <w:color w:val="000000" w:themeColor="text1"/>
        </w:rPr>
        <w:t>[</w:t>
      </w:r>
      <w:proofErr w:type="gramStart"/>
      <w:r w:rsidRPr="009D3FE1">
        <w:rPr>
          <w:color w:val="000000" w:themeColor="text1"/>
        </w:rPr>
        <w:t>as</w:t>
      </w:r>
      <w:proofErr w:type="gramEnd"/>
      <w:r w:rsidRPr="009D3FE1">
        <w:rPr>
          <w:color w:val="000000" w:themeColor="text1"/>
        </w:rPr>
        <w:t xml:space="preserve"> of December 2013, in Pesos]</w:t>
      </w:r>
    </w:p>
    <w:p w:rsidR="00F80061" w:rsidRPr="009D3FE1" w:rsidRDefault="00F80061" w:rsidP="00F80061">
      <w:pPr>
        <w:spacing w:after="0" w:line="240" w:lineRule="auto"/>
        <w:jc w:val="center"/>
        <w:rPr>
          <w:color w:val="000000" w:themeColor="text1"/>
        </w:rPr>
      </w:pPr>
    </w:p>
    <w:p w:rsidR="00F80061" w:rsidRPr="009D3FE1" w:rsidRDefault="00F80061" w:rsidP="00F80061">
      <w:pPr>
        <w:spacing w:after="0" w:line="240" w:lineRule="auto"/>
        <w:jc w:val="center"/>
        <w:rPr>
          <w:color w:val="000000" w:themeColor="text1"/>
        </w:rPr>
      </w:pPr>
      <w:r w:rsidRPr="009D3FE1">
        <w:rPr>
          <w:noProof/>
          <w:color w:val="000000" w:themeColor="text1"/>
          <w:lang w:val="en-AU" w:eastAsia="en-AU"/>
        </w:rPr>
        <w:drawing>
          <wp:inline distT="0" distB="0" distL="0" distR="0" wp14:anchorId="0716BA2E" wp14:editId="0DF13C79">
            <wp:extent cx="4572000" cy="2743200"/>
            <wp:effectExtent l="0" t="0" r="19050" b="19050"/>
            <wp:docPr id="717" name="Chart 7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80061" w:rsidRDefault="00F80061" w:rsidP="00F80061">
      <w:pPr>
        <w:rPr>
          <w:b/>
          <w:color w:val="000000" w:themeColor="text1"/>
        </w:rPr>
      </w:pPr>
    </w:p>
    <w:p w:rsidR="00F256F9" w:rsidRPr="00DD4CEA" w:rsidRDefault="00F256F9" w:rsidP="006C74FB">
      <w:pPr>
        <w:pStyle w:val="ListParagraph"/>
        <w:numPr>
          <w:ilvl w:val="0"/>
          <w:numId w:val="36"/>
        </w:numPr>
        <w:spacing w:after="0" w:line="240" w:lineRule="auto"/>
        <w:jc w:val="both"/>
        <w:rPr>
          <w:b/>
          <w:smallCaps/>
          <w:color w:val="000000" w:themeColor="text1"/>
        </w:rPr>
      </w:pPr>
      <w:r w:rsidRPr="00DD4CEA">
        <w:rPr>
          <w:b/>
          <w:smallCaps/>
          <w:color w:val="000000" w:themeColor="text1"/>
        </w:rPr>
        <w:t>Efficiency of TAF in terms of utilization of resources</w:t>
      </w:r>
    </w:p>
    <w:p w:rsidR="00F256F9" w:rsidRPr="009D3FE1" w:rsidRDefault="00F256F9" w:rsidP="00F256F9">
      <w:pPr>
        <w:spacing w:after="0" w:line="240" w:lineRule="auto"/>
        <w:rPr>
          <w:color w:val="000000" w:themeColor="text1"/>
        </w:rPr>
      </w:pPr>
    </w:p>
    <w:p w:rsidR="00F256F9" w:rsidRPr="009D3FE1" w:rsidRDefault="00F256F9" w:rsidP="00F256F9">
      <w:pPr>
        <w:spacing w:after="0" w:line="240" w:lineRule="auto"/>
        <w:jc w:val="both"/>
        <w:rPr>
          <w:color w:val="000000" w:themeColor="text1"/>
        </w:rPr>
      </w:pPr>
      <w:r w:rsidRPr="009D3FE1">
        <w:rPr>
          <w:color w:val="000000" w:themeColor="text1"/>
        </w:rPr>
        <w:t xml:space="preserve">The present resources of TAF can be summarized as follows: seven TAU staff (4 funded by </w:t>
      </w:r>
      <w:r>
        <w:rPr>
          <w:color w:val="000000" w:themeColor="text1"/>
        </w:rPr>
        <w:t>DFAT</w:t>
      </w:r>
      <w:r w:rsidRPr="009D3FE1">
        <w:rPr>
          <w:color w:val="000000" w:themeColor="text1"/>
        </w:rPr>
        <w:t xml:space="preserve"> and 3 by DSWD), office space, equipment, supplies and utilities (DSWD); a “standby” </w:t>
      </w:r>
      <w:r w:rsidR="007B4584">
        <w:rPr>
          <w:color w:val="000000" w:themeColor="text1"/>
        </w:rPr>
        <w:t>AUD</w:t>
      </w:r>
      <w:r w:rsidRPr="009D3FE1">
        <w:rPr>
          <w:color w:val="000000" w:themeColor="text1"/>
        </w:rPr>
        <w:t>5 million grant for TA proposals (</w:t>
      </w:r>
      <w:r>
        <w:rPr>
          <w:color w:val="000000" w:themeColor="text1"/>
        </w:rPr>
        <w:t>DFAT</w:t>
      </w:r>
      <w:r w:rsidRPr="009D3FE1">
        <w:rPr>
          <w:color w:val="000000" w:themeColor="text1"/>
        </w:rPr>
        <w:t xml:space="preserve">); and 21 ongoing TA projects funded by donor organizations including </w:t>
      </w:r>
      <w:r>
        <w:rPr>
          <w:color w:val="000000" w:themeColor="text1"/>
        </w:rPr>
        <w:t>DFAT</w:t>
      </w:r>
      <w:r w:rsidRPr="009D3FE1">
        <w:rPr>
          <w:color w:val="000000" w:themeColor="text1"/>
        </w:rPr>
        <w:t xml:space="preserve">. </w:t>
      </w:r>
    </w:p>
    <w:p w:rsidR="00F256F9" w:rsidRPr="009D3FE1" w:rsidRDefault="00F256F9" w:rsidP="00F256F9">
      <w:pPr>
        <w:spacing w:after="0" w:line="240" w:lineRule="auto"/>
        <w:jc w:val="both"/>
        <w:rPr>
          <w:color w:val="000000" w:themeColor="text1"/>
        </w:rPr>
      </w:pPr>
    </w:p>
    <w:p w:rsidR="00F256F9" w:rsidRPr="009D3FE1" w:rsidRDefault="00F256F9" w:rsidP="00F256F9">
      <w:pPr>
        <w:spacing w:after="0" w:line="240" w:lineRule="auto"/>
        <w:jc w:val="both"/>
        <w:rPr>
          <w:color w:val="000000" w:themeColor="text1"/>
        </w:rPr>
      </w:pPr>
      <w:r w:rsidRPr="009D3FE1">
        <w:rPr>
          <w:color w:val="000000" w:themeColor="text1"/>
        </w:rPr>
        <w:t>Although TAF did not prepare a comprehensive Resource Utilization Plan (RUP) that would have specified the timing of personnel dispatch and budget scale periodically, it is apparent that TAF is using its available resources efficiently. Seven of the 28 approved TAs were completed successfully on schedule, manifesting efficient use of TA resources. The short-term vacancies created by resignation of some TAU staff were immediately filled up by DSWD using its own funds.</w:t>
      </w:r>
    </w:p>
    <w:p w:rsidR="00F256F9" w:rsidRPr="009D3FE1" w:rsidRDefault="00F256F9" w:rsidP="00F256F9">
      <w:pPr>
        <w:spacing w:after="0" w:line="240" w:lineRule="auto"/>
        <w:jc w:val="both"/>
        <w:rPr>
          <w:color w:val="000000" w:themeColor="text1"/>
        </w:rPr>
      </w:pPr>
    </w:p>
    <w:p w:rsidR="00F256F9" w:rsidRPr="009D3FE1" w:rsidRDefault="00F256F9" w:rsidP="00F256F9">
      <w:pPr>
        <w:spacing w:after="0" w:line="240" w:lineRule="auto"/>
        <w:jc w:val="both"/>
        <w:rPr>
          <w:color w:val="000000" w:themeColor="text1"/>
        </w:rPr>
      </w:pPr>
      <w:r w:rsidRPr="009D3FE1">
        <w:rPr>
          <w:color w:val="000000" w:themeColor="text1"/>
        </w:rPr>
        <w:t xml:space="preserve">The utilization rate of the </w:t>
      </w:r>
      <w:r>
        <w:rPr>
          <w:color w:val="000000" w:themeColor="text1"/>
        </w:rPr>
        <w:t>DFAT</w:t>
      </w:r>
      <w:r w:rsidRPr="009D3FE1">
        <w:rPr>
          <w:color w:val="000000" w:themeColor="text1"/>
        </w:rPr>
        <w:t xml:space="preserve">’s committed funds of </w:t>
      </w:r>
      <w:r w:rsidR="007B4584">
        <w:rPr>
          <w:color w:val="000000" w:themeColor="text1"/>
        </w:rPr>
        <w:t>AUD</w:t>
      </w:r>
      <w:r w:rsidRPr="009D3FE1">
        <w:rPr>
          <w:color w:val="000000" w:themeColor="text1"/>
        </w:rPr>
        <w:t xml:space="preserve">5 million for TA activities </w:t>
      </w:r>
      <w:r w:rsidRPr="002A7A65">
        <w:rPr>
          <w:color w:val="000000" w:themeColor="text1"/>
        </w:rPr>
        <w:t>is 37.4%.</w:t>
      </w:r>
      <w:r w:rsidRPr="009D3FE1">
        <w:rPr>
          <w:color w:val="000000" w:themeColor="text1"/>
        </w:rPr>
        <w:t xml:space="preserve"> This is perceived to be low, considering that there are only 20 months left of the </w:t>
      </w:r>
      <w:r>
        <w:rPr>
          <w:color w:val="000000" w:themeColor="text1"/>
        </w:rPr>
        <w:t>DFAT</w:t>
      </w:r>
      <w:r w:rsidRPr="009D3FE1">
        <w:rPr>
          <w:color w:val="000000" w:themeColor="text1"/>
        </w:rPr>
        <w:t>-DSWD cooperation on TAF. A more aggressive TA needs identification, quality-oriented proposal evaluation and more results-based TA design implementation and project management is therefore required.</w:t>
      </w:r>
    </w:p>
    <w:p w:rsidR="00F256F9" w:rsidRPr="0078673C" w:rsidRDefault="00F256F9" w:rsidP="00F256F9">
      <w:pPr>
        <w:spacing w:after="0" w:line="240" w:lineRule="auto"/>
        <w:jc w:val="both"/>
      </w:pPr>
    </w:p>
    <w:p w:rsidR="00F256F9" w:rsidRPr="0078673C" w:rsidRDefault="00F256F9" w:rsidP="00F256F9">
      <w:pPr>
        <w:spacing w:after="0" w:line="240" w:lineRule="auto"/>
        <w:jc w:val="both"/>
      </w:pPr>
      <w:r w:rsidRPr="0078673C">
        <w:t xml:space="preserve">The low utilization rate of the </w:t>
      </w:r>
      <w:r w:rsidR="007B4584" w:rsidRPr="0078673C">
        <w:t>AUD</w:t>
      </w:r>
      <w:r w:rsidRPr="0078673C">
        <w:t>5 million can be attributed to the following:</w:t>
      </w:r>
    </w:p>
    <w:p w:rsidR="00F256F9" w:rsidRPr="0078673C" w:rsidRDefault="00F256F9" w:rsidP="00F256F9">
      <w:pPr>
        <w:spacing w:after="0" w:line="240" w:lineRule="auto"/>
        <w:jc w:val="both"/>
      </w:pPr>
    </w:p>
    <w:p w:rsidR="00F256F9" w:rsidRDefault="00F256F9" w:rsidP="006C74FB">
      <w:pPr>
        <w:pStyle w:val="ListParagraph"/>
        <w:numPr>
          <w:ilvl w:val="0"/>
          <w:numId w:val="21"/>
        </w:numPr>
        <w:spacing w:after="0" w:line="240" w:lineRule="auto"/>
        <w:jc w:val="both"/>
        <w:rPr>
          <w:color w:val="000000" w:themeColor="text1"/>
        </w:rPr>
      </w:pPr>
      <w:r w:rsidRPr="0078673C">
        <w:rPr>
          <w:u w:val="single"/>
        </w:rPr>
        <w:t>DSWD Absorptive Capacity</w:t>
      </w:r>
      <w:r w:rsidRPr="0078673C">
        <w:t xml:space="preserve">. </w:t>
      </w:r>
      <w:r w:rsidRPr="00A30B1E">
        <w:rPr>
          <w:color w:val="000000" w:themeColor="text1"/>
        </w:rPr>
        <w:t xml:space="preserve">The Philippine government accorded high priority to DSWD’s social protection programs and provided more funding for its expansion. More and more ODA organizations also provided more and more funding for the implementation and expansion of DSWD’s social protection programs. This doubles the workload of DSWD personnel that it has become difficult for OBSUs to find time to collectively identify TA needs and fully attend to TA implementation activities such as </w:t>
      </w:r>
      <w:r w:rsidR="00926BD2" w:rsidRPr="0078673C">
        <w:rPr>
          <w:color w:val="000000" w:themeColor="text1"/>
        </w:rPr>
        <w:t>acquittal</w:t>
      </w:r>
      <w:r w:rsidR="00926BD2" w:rsidRPr="00A30B1E">
        <w:rPr>
          <w:color w:val="000000" w:themeColor="text1"/>
        </w:rPr>
        <w:t xml:space="preserve"> </w:t>
      </w:r>
      <w:r w:rsidRPr="00A30B1E">
        <w:rPr>
          <w:color w:val="000000" w:themeColor="text1"/>
        </w:rPr>
        <w:t xml:space="preserve">and other reportorial requirements. Because of this situation, TAU had to take on some of the related tasks such as initiating processes of TA needs identification, writing proposal concepts; and following up and </w:t>
      </w:r>
      <w:r w:rsidRPr="0078673C">
        <w:rPr>
          <w:color w:val="000000" w:themeColor="text1"/>
        </w:rPr>
        <w:t xml:space="preserve">responding to </w:t>
      </w:r>
      <w:r w:rsidR="00926BD2" w:rsidRPr="0078673C">
        <w:rPr>
          <w:color w:val="000000" w:themeColor="text1"/>
        </w:rPr>
        <w:t>acquittal</w:t>
      </w:r>
      <w:r w:rsidR="00BE621E">
        <w:rPr>
          <w:color w:val="000000" w:themeColor="text1"/>
        </w:rPr>
        <w:t xml:space="preserve"> </w:t>
      </w:r>
      <w:r w:rsidRPr="00A30B1E">
        <w:rPr>
          <w:color w:val="000000" w:themeColor="text1"/>
        </w:rPr>
        <w:t xml:space="preserve">and report writing. These activities somewhat deviate from TAF’s objectives of making the OBSUs “process owners” and “TA implementation managers” but also made TAU and TAF more </w:t>
      </w:r>
      <w:r w:rsidRPr="00A30B1E">
        <w:rPr>
          <w:color w:val="000000" w:themeColor="text1"/>
        </w:rPr>
        <w:lastRenderedPageBreak/>
        <w:t>responsive to DSWD needs. Recognizing the inadequacy of staff at TAU to effectively respond to such challenges, DSWD assigned three additional staff to TAU beginning January 2013.</w:t>
      </w:r>
    </w:p>
    <w:p w:rsidR="00F256F9" w:rsidRDefault="00F256F9" w:rsidP="00F256F9">
      <w:pPr>
        <w:pStyle w:val="ListParagraph"/>
        <w:spacing w:after="0" w:line="240" w:lineRule="auto"/>
        <w:ind w:left="360"/>
        <w:jc w:val="both"/>
        <w:rPr>
          <w:color w:val="000000" w:themeColor="text1"/>
        </w:rPr>
      </w:pPr>
    </w:p>
    <w:p w:rsidR="00F256F9" w:rsidRPr="0078673C" w:rsidRDefault="00F256F9" w:rsidP="006C74FB">
      <w:pPr>
        <w:pStyle w:val="ListParagraph"/>
        <w:numPr>
          <w:ilvl w:val="0"/>
          <w:numId w:val="21"/>
        </w:numPr>
        <w:spacing w:after="0" w:line="240" w:lineRule="auto"/>
        <w:jc w:val="both"/>
        <w:rPr>
          <w:u w:val="single"/>
        </w:rPr>
      </w:pPr>
      <w:r w:rsidRPr="0078673C">
        <w:rPr>
          <w:u w:val="single"/>
        </w:rPr>
        <w:t>Delays in GOP procurement.</w:t>
      </w:r>
      <w:r w:rsidRPr="0078673C">
        <w:t xml:space="preserve"> As mandated by law, DSWD adheres to the guidelines and steps prescribed by the Government Procurement Reform Act of 2003 (GPRA 2003) in procuring goods and services. While the guidelines and steps involved in the procurement process of DSWD are aimed at combating corruption and strengthening accountability, these however cause longer time</w:t>
      </w:r>
      <w:r w:rsidR="007B7B8D" w:rsidRPr="0078673C">
        <w:t>,</w:t>
      </w:r>
      <w:r w:rsidRPr="0078673C">
        <w:t xml:space="preserve"> usually delay the process and </w:t>
      </w:r>
      <w:r w:rsidR="007B7B8D" w:rsidRPr="0078673C">
        <w:t xml:space="preserve">may </w:t>
      </w:r>
      <w:r w:rsidRPr="0078673C">
        <w:t xml:space="preserve">therefore defeat the purpose of urgency. </w:t>
      </w:r>
      <w:r w:rsidR="007B7B8D" w:rsidRPr="0078673C">
        <w:t>Because of this limitation, some TAF stakeholders prefer that the AUD5 million remains at DFAT</w:t>
      </w:r>
      <w:r w:rsidR="00516B80" w:rsidRPr="0078673C">
        <w:t xml:space="preserve"> or other </w:t>
      </w:r>
      <w:r w:rsidR="00CC60BC" w:rsidRPr="0078673C">
        <w:t>similar quick-disbursing</w:t>
      </w:r>
      <w:r w:rsidR="00516B80" w:rsidRPr="0078673C">
        <w:t xml:space="preserve"> mechanism</w:t>
      </w:r>
      <w:r w:rsidR="00CC60BC" w:rsidRPr="0078673C">
        <w:t xml:space="preserve"> which is not necessarily tied to GPRA’s strict guidelines and procedures.</w:t>
      </w:r>
    </w:p>
    <w:p w:rsidR="00F256F9" w:rsidRPr="009D3FE1" w:rsidRDefault="00F256F9" w:rsidP="00F80061">
      <w:pPr>
        <w:rPr>
          <w:b/>
          <w:color w:val="000000" w:themeColor="text1"/>
        </w:rPr>
      </w:pPr>
    </w:p>
    <w:p w:rsidR="00F80061" w:rsidRPr="00DD4CEA" w:rsidRDefault="00F80061" w:rsidP="006C74FB">
      <w:pPr>
        <w:pStyle w:val="ListParagraph"/>
        <w:numPr>
          <w:ilvl w:val="0"/>
          <w:numId w:val="36"/>
        </w:numPr>
        <w:spacing w:after="0" w:line="240" w:lineRule="auto"/>
        <w:jc w:val="both"/>
        <w:rPr>
          <w:b/>
          <w:smallCaps/>
          <w:color w:val="000000" w:themeColor="text1"/>
        </w:rPr>
      </w:pPr>
      <w:r w:rsidRPr="00DD4CEA">
        <w:rPr>
          <w:b/>
          <w:smallCaps/>
          <w:color w:val="000000" w:themeColor="text1"/>
        </w:rPr>
        <w:t>Progress in Carrying out TAF Activities</w:t>
      </w:r>
    </w:p>
    <w:p w:rsidR="00F80061" w:rsidRPr="009D3FE1" w:rsidRDefault="00F80061" w:rsidP="00F80061">
      <w:pPr>
        <w:pStyle w:val="ListParagraph"/>
        <w:spacing w:after="0" w:line="240" w:lineRule="auto"/>
        <w:ind w:left="1080"/>
        <w:jc w:val="both"/>
        <w:rPr>
          <w:b/>
          <w:smallCaps/>
          <w:color w:val="000000" w:themeColor="text1"/>
        </w:rPr>
      </w:pPr>
    </w:p>
    <w:p w:rsidR="00F80061" w:rsidRPr="009D3FE1" w:rsidRDefault="003F7F4C" w:rsidP="00F80061">
      <w:pPr>
        <w:spacing w:after="0" w:line="240" w:lineRule="auto"/>
        <w:jc w:val="both"/>
        <w:rPr>
          <w:smallCaps/>
          <w:color w:val="000000" w:themeColor="text1"/>
        </w:rPr>
      </w:pPr>
      <w:r w:rsidRPr="00DD4CEA">
        <w:rPr>
          <w:b/>
          <w:smallCaps/>
          <w:noProof/>
          <w:lang w:val="en-AU" w:eastAsia="en-AU"/>
        </w:rPr>
        <mc:AlternateContent>
          <mc:Choice Requires="wps">
            <w:drawing>
              <wp:anchor distT="91440" distB="91440" distL="114300" distR="114300" simplePos="0" relativeHeight="251824128" behindDoc="0" locked="0" layoutInCell="0" allowOverlap="1" wp14:anchorId="7AA9A58D" wp14:editId="594109E2">
                <wp:simplePos x="0" y="0"/>
                <wp:positionH relativeFrom="margin">
                  <wp:posOffset>2916555</wp:posOffset>
                </wp:positionH>
                <wp:positionV relativeFrom="margin">
                  <wp:posOffset>2338070</wp:posOffset>
                </wp:positionV>
                <wp:extent cx="2781300" cy="4143375"/>
                <wp:effectExtent l="133350" t="133350" r="152400" b="161925"/>
                <wp:wrapSquare wrapText="bothSides"/>
                <wp:docPr id="7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4143375"/>
                        </a:xfrm>
                        <a:prstGeom prst="foldedCorner">
                          <a:avLst>
                            <a:gd name="adj" fmla="val 12500"/>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path path="circle">
                            <a:fillToRect r="100000" b="100000"/>
                          </a:path>
                          <a:tileRect l="-100000" t="-100000"/>
                        </a:gradFill>
                        <a:ln w="6350">
                          <a:solidFill>
                            <a:srgbClr val="969696"/>
                          </a:solidFill>
                          <a:round/>
                          <a:headEnd/>
                          <a:tailEnd/>
                        </a:ln>
                        <a:effectLst>
                          <a:glow rad="139700">
                            <a:schemeClr val="accent5">
                              <a:satMod val="175000"/>
                              <a:alpha val="40000"/>
                            </a:schemeClr>
                          </a:glow>
                        </a:effectLst>
                      </wps:spPr>
                      <wps:txbx>
                        <w:txbxContent>
                          <w:p w:rsidR="002C7259" w:rsidRPr="003F6458" w:rsidRDefault="002C7259" w:rsidP="00F80061">
                            <w:pPr>
                              <w:spacing w:after="0" w:line="240" w:lineRule="auto"/>
                              <w:jc w:val="center"/>
                              <w:rPr>
                                <w:rFonts w:eastAsiaTheme="majorEastAsia"/>
                                <w:b/>
                                <w:iCs/>
                                <w:color w:val="000000" w:themeColor="text1"/>
                                <w:sz w:val="20"/>
                                <w:szCs w:val="20"/>
                              </w:rPr>
                            </w:pPr>
                            <w:r>
                              <w:rPr>
                                <w:rFonts w:eastAsiaTheme="majorEastAsia"/>
                                <w:b/>
                                <w:iCs/>
                                <w:color w:val="000000" w:themeColor="text1"/>
                                <w:sz w:val="20"/>
                                <w:szCs w:val="20"/>
                              </w:rPr>
                              <w:t>Box 1:</w:t>
                            </w:r>
                          </w:p>
                          <w:p w:rsidR="002C7259" w:rsidRDefault="002C7259" w:rsidP="00F80061">
                            <w:pPr>
                              <w:spacing w:after="0" w:line="240" w:lineRule="auto"/>
                              <w:jc w:val="center"/>
                              <w:rPr>
                                <w:rFonts w:eastAsiaTheme="majorEastAsia"/>
                                <w:b/>
                                <w:iCs/>
                                <w:color w:val="000000" w:themeColor="text1"/>
                                <w:sz w:val="20"/>
                                <w:szCs w:val="20"/>
                              </w:rPr>
                            </w:pPr>
                            <w:r w:rsidRPr="003F6458">
                              <w:rPr>
                                <w:rFonts w:eastAsiaTheme="majorEastAsia"/>
                                <w:b/>
                                <w:iCs/>
                                <w:color w:val="000000" w:themeColor="text1"/>
                                <w:sz w:val="20"/>
                                <w:szCs w:val="20"/>
                              </w:rPr>
                              <w:t>List of Activities of TAF</w:t>
                            </w:r>
                          </w:p>
                          <w:p w:rsidR="002C7259" w:rsidRPr="00461C40" w:rsidRDefault="002C7259" w:rsidP="00F80061">
                            <w:pPr>
                              <w:spacing w:after="0" w:line="240" w:lineRule="auto"/>
                              <w:jc w:val="center"/>
                              <w:rPr>
                                <w:rFonts w:eastAsiaTheme="majorEastAsia"/>
                                <w:iCs/>
                                <w:color w:val="000000" w:themeColor="text1"/>
                                <w:sz w:val="16"/>
                                <w:szCs w:val="16"/>
                              </w:rPr>
                            </w:pPr>
                            <w:r w:rsidRPr="00461C40">
                              <w:rPr>
                                <w:rFonts w:eastAsiaTheme="majorEastAsia"/>
                                <w:iCs/>
                                <w:color w:val="000000" w:themeColor="text1"/>
                                <w:sz w:val="16"/>
                                <w:szCs w:val="16"/>
                              </w:rPr>
                              <w:t>(Source: TAF Performance Management Framework)</w:t>
                            </w:r>
                          </w:p>
                          <w:p w:rsidR="002C7259" w:rsidRPr="00BF5D65" w:rsidRDefault="002C7259" w:rsidP="00F80061">
                            <w:pPr>
                              <w:spacing w:after="0" w:line="240" w:lineRule="auto"/>
                              <w:jc w:val="center"/>
                              <w:rPr>
                                <w:rFonts w:eastAsiaTheme="majorEastAsia"/>
                                <w:iCs/>
                                <w:color w:val="000000" w:themeColor="text1"/>
                                <w:sz w:val="20"/>
                                <w:szCs w:val="20"/>
                              </w:rPr>
                            </w:pPr>
                          </w:p>
                          <w:p w:rsidR="002C7259" w:rsidRPr="00BF5D65" w:rsidRDefault="002C7259" w:rsidP="00F80061">
                            <w:pPr>
                              <w:pStyle w:val="ListParagraph"/>
                              <w:numPr>
                                <w:ilvl w:val="0"/>
                                <w:numId w:val="5"/>
                              </w:numPr>
                              <w:spacing w:after="0" w:line="240" w:lineRule="auto"/>
                              <w:rPr>
                                <w:rFonts w:eastAsia="Times New Roman"/>
                                <w:sz w:val="18"/>
                                <w:szCs w:val="18"/>
                                <w:lang w:val="en-PH"/>
                              </w:rPr>
                            </w:pPr>
                            <w:r w:rsidRPr="00BF5D65">
                              <w:rPr>
                                <w:rFonts w:eastAsia="Times New Roman"/>
                                <w:sz w:val="18"/>
                                <w:szCs w:val="18"/>
                                <w:lang w:val="en-PH"/>
                              </w:rPr>
                              <w:t>Identification of TA needs</w:t>
                            </w:r>
                          </w:p>
                          <w:p w:rsidR="002C7259" w:rsidRPr="00BF5D65" w:rsidRDefault="002C7259" w:rsidP="00F80061">
                            <w:pPr>
                              <w:pStyle w:val="ListParagraph"/>
                              <w:numPr>
                                <w:ilvl w:val="0"/>
                                <w:numId w:val="5"/>
                              </w:numPr>
                              <w:spacing w:after="0" w:line="240" w:lineRule="auto"/>
                              <w:rPr>
                                <w:rFonts w:eastAsia="Times New Roman"/>
                                <w:sz w:val="18"/>
                                <w:szCs w:val="18"/>
                                <w:lang w:val="en-PH"/>
                              </w:rPr>
                            </w:pPr>
                            <w:r w:rsidRPr="00BF5D65">
                              <w:rPr>
                                <w:rFonts w:eastAsia="Times New Roman"/>
                                <w:sz w:val="18"/>
                                <w:szCs w:val="18"/>
                                <w:lang w:val="en-PH"/>
                              </w:rPr>
                              <w:t>Development of Strategic Plan</w:t>
                            </w:r>
                          </w:p>
                          <w:p w:rsidR="002C7259" w:rsidRPr="00BF5D65" w:rsidRDefault="002C7259" w:rsidP="00F80061">
                            <w:pPr>
                              <w:pStyle w:val="ListParagraph"/>
                              <w:numPr>
                                <w:ilvl w:val="0"/>
                                <w:numId w:val="5"/>
                              </w:numPr>
                              <w:spacing w:after="0" w:line="240" w:lineRule="auto"/>
                              <w:rPr>
                                <w:rFonts w:eastAsia="Times New Roman"/>
                                <w:sz w:val="18"/>
                                <w:szCs w:val="18"/>
                                <w:lang w:val="en-PH"/>
                              </w:rPr>
                            </w:pPr>
                            <w:r w:rsidRPr="00BF5D65">
                              <w:rPr>
                                <w:rFonts w:eastAsia="Times New Roman"/>
                                <w:sz w:val="18"/>
                                <w:szCs w:val="18"/>
                                <w:lang w:val="en-PH"/>
                              </w:rPr>
                              <w:t>Preparation of Annual TA Plan</w:t>
                            </w:r>
                          </w:p>
                          <w:p w:rsidR="002C7259" w:rsidRPr="00BF5D65" w:rsidRDefault="002C7259" w:rsidP="00F80061">
                            <w:pPr>
                              <w:pStyle w:val="ListParagraph"/>
                              <w:numPr>
                                <w:ilvl w:val="0"/>
                                <w:numId w:val="5"/>
                              </w:numPr>
                              <w:spacing w:after="0" w:line="240" w:lineRule="auto"/>
                              <w:rPr>
                                <w:rFonts w:eastAsia="Times New Roman"/>
                                <w:sz w:val="18"/>
                                <w:szCs w:val="18"/>
                                <w:lang w:val="en-PH"/>
                              </w:rPr>
                            </w:pPr>
                            <w:r w:rsidRPr="00BF5D65">
                              <w:rPr>
                                <w:rFonts w:eastAsia="Times New Roman"/>
                                <w:sz w:val="18"/>
                                <w:szCs w:val="18"/>
                                <w:lang w:val="en-PH"/>
                              </w:rPr>
                              <w:t>Annual Assessment and Planning Workshop</w:t>
                            </w:r>
                          </w:p>
                          <w:p w:rsidR="002C7259" w:rsidRPr="00BF5D65" w:rsidRDefault="002C7259" w:rsidP="00F80061">
                            <w:pPr>
                              <w:pStyle w:val="ListParagraph"/>
                              <w:numPr>
                                <w:ilvl w:val="0"/>
                                <w:numId w:val="5"/>
                              </w:numPr>
                              <w:spacing w:after="0" w:line="240" w:lineRule="auto"/>
                              <w:rPr>
                                <w:rFonts w:eastAsia="Times New Roman"/>
                                <w:sz w:val="18"/>
                                <w:szCs w:val="18"/>
                                <w:lang w:val="en-PH"/>
                              </w:rPr>
                            </w:pPr>
                            <w:r w:rsidRPr="00BF5D65">
                              <w:rPr>
                                <w:rFonts w:eastAsia="Times New Roman"/>
                                <w:sz w:val="18"/>
                                <w:szCs w:val="18"/>
                                <w:lang w:val="en-PH"/>
                              </w:rPr>
                              <w:t>Steering Committee meetings</w:t>
                            </w:r>
                          </w:p>
                          <w:p w:rsidR="002C7259" w:rsidRPr="00BF5D65" w:rsidRDefault="002C7259" w:rsidP="00F80061">
                            <w:pPr>
                              <w:pStyle w:val="ListParagraph"/>
                              <w:numPr>
                                <w:ilvl w:val="0"/>
                                <w:numId w:val="5"/>
                              </w:numPr>
                              <w:spacing w:after="0" w:line="240" w:lineRule="auto"/>
                              <w:rPr>
                                <w:rFonts w:eastAsia="Times New Roman"/>
                                <w:sz w:val="18"/>
                                <w:szCs w:val="18"/>
                                <w:lang w:val="en-PH"/>
                              </w:rPr>
                            </w:pPr>
                            <w:r w:rsidRPr="00BF5D65">
                              <w:rPr>
                                <w:rFonts w:eastAsia="Times New Roman"/>
                                <w:sz w:val="18"/>
                                <w:szCs w:val="18"/>
                                <w:lang w:val="en-PH"/>
                              </w:rPr>
                              <w:t>Consultative process in the development of TA plans and policies</w:t>
                            </w:r>
                          </w:p>
                          <w:p w:rsidR="002C7259" w:rsidRPr="00BF5D65" w:rsidRDefault="002C7259" w:rsidP="00F80061">
                            <w:pPr>
                              <w:pStyle w:val="ListParagraph"/>
                              <w:numPr>
                                <w:ilvl w:val="0"/>
                                <w:numId w:val="5"/>
                              </w:numPr>
                              <w:spacing w:after="0" w:line="240" w:lineRule="auto"/>
                              <w:rPr>
                                <w:rFonts w:eastAsia="Times New Roman"/>
                                <w:sz w:val="18"/>
                                <w:szCs w:val="18"/>
                                <w:lang w:val="en-PH"/>
                              </w:rPr>
                            </w:pPr>
                            <w:r w:rsidRPr="00BF5D65">
                              <w:rPr>
                                <w:rFonts w:eastAsia="Times New Roman"/>
                                <w:sz w:val="18"/>
                                <w:szCs w:val="18"/>
                                <w:lang w:val="en-PH"/>
                              </w:rPr>
                              <w:t>Consultation meetings re: development and delivery of TAs</w:t>
                            </w:r>
                          </w:p>
                          <w:p w:rsidR="002C7259" w:rsidRPr="00BF5D65" w:rsidRDefault="002C7259" w:rsidP="00F80061">
                            <w:pPr>
                              <w:pStyle w:val="ListParagraph"/>
                              <w:numPr>
                                <w:ilvl w:val="0"/>
                                <w:numId w:val="5"/>
                              </w:numPr>
                              <w:spacing w:after="0" w:line="240" w:lineRule="auto"/>
                              <w:rPr>
                                <w:rFonts w:eastAsia="Times New Roman"/>
                                <w:sz w:val="18"/>
                                <w:szCs w:val="18"/>
                                <w:lang w:val="en-PH"/>
                              </w:rPr>
                            </w:pPr>
                            <w:r w:rsidRPr="00BF5D65">
                              <w:rPr>
                                <w:rFonts w:eastAsia="Times New Roman"/>
                                <w:sz w:val="18"/>
                                <w:szCs w:val="18"/>
                                <w:lang w:val="en-PH"/>
                              </w:rPr>
                              <w:t>Participative project proposal development</w:t>
                            </w:r>
                          </w:p>
                          <w:p w:rsidR="002C7259" w:rsidRPr="00BF5D65" w:rsidRDefault="002C7259" w:rsidP="00F80061">
                            <w:pPr>
                              <w:pStyle w:val="ListParagraph"/>
                              <w:numPr>
                                <w:ilvl w:val="0"/>
                                <w:numId w:val="5"/>
                              </w:numPr>
                              <w:spacing w:after="0" w:line="240" w:lineRule="auto"/>
                              <w:rPr>
                                <w:rFonts w:eastAsia="Times New Roman"/>
                                <w:sz w:val="18"/>
                                <w:szCs w:val="18"/>
                                <w:lang w:val="en-PH"/>
                              </w:rPr>
                            </w:pPr>
                            <w:r w:rsidRPr="00BF5D65">
                              <w:rPr>
                                <w:rFonts w:eastAsia="Times New Roman"/>
                                <w:sz w:val="18"/>
                                <w:szCs w:val="18"/>
                                <w:lang w:val="en-PH"/>
                              </w:rPr>
                              <w:t>Review of TA research/analytical reports</w:t>
                            </w:r>
                          </w:p>
                          <w:p w:rsidR="002C7259" w:rsidRPr="00BF5D65" w:rsidRDefault="002C7259" w:rsidP="00F80061">
                            <w:pPr>
                              <w:pStyle w:val="ListParagraph"/>
                              <w:numPr>
                                <w:ilvl w:val="0"/>
                                <w:numId w:val="5"/>
                              </w:numPr>
                              <w:tabs>
                                <w:tab w:val="left" w:pos="540"/>
                              </w:tabs>
                              <w:spacing w:after="0" w:line="240" w:lineRule="auto"/>
                              <w:rPr>
                                <w:rFonts w:eastAsia="Times New Roman"/>
                                <w:sz w:val="18"/>
                                <w:szCs w:val="18"/>
                                <w:lang w:val="en-PH"/>
                              </w:rPr>
                            </w:pPr>
                            <w:r w:rsidRPr="00BF5D65">
                              <w:rPr>
                                <w:rFonts w:eastAsia="Times New Roman"/>
                                <w:sz w:val="18"/>
                                <w:szCs w:val="18"/>
                                <w:lang w:val="en-PH"/>
                              </w:rPr>
                              <w:t>Review and analysis of proposals</w:t>
                            </w:r>
                          </w:p>
                          <w:p w:rsidR="002C7259" w:rsidRPr="00BF5D65" w:rsidRDefault="002C7259" w:rsidP="00F80061">
                            <w:pPr>
                              <w:pStyle w:val="ListParagraph"/>
                              <w:numPr>
                                <w:ilvl w:val="0"/>
                                <w:numId w:val="5"/>
                              </w:numPr>
                              <w:tabs>
                                <w:tab w:val="left" w:pos="540"/>
                              </w:tabs>
                              <w:spacing w:after="0" w:line="240" w:lineRule="auto"/>
                              <w:rPr>
                                <w:rFonts w:eastAsia="Times New Roman"/>
                                <w:sz w:val="18"/>
                                <w:szCs w:val="18"/>
                                <w:lang w:val="en-PH"/>
                              </w:rPr>
                            </w:pPr>
                            <w:r w:rsidRPr="00BF5D65">
                              <w:rPr>
                                <w:rFonts w:eastAsia="Times New Roman"/>
                                <w:sz w:val="18"/>
                                <w:szCs w:val="18"/>
                                <w:lang w:val="en-PH"/>
                              </w:rPr>
                              <w:t>Consultative Body meetings</w:t>
                            </w:r>
                          </w:p>
                          <w:p w:rsidR="002C7259" w:rsidRPr="00BF5D65" w:rsidRDefault="002C7259" w:rsidP="00F80061">
                            <w:pPr>
                              <w:pStyle w:val="ListParagraph"/>
                              <w:numPr>
                                <w:ilvl w:val="0"/>
                                <w:numId w:val="5"/>
                              </w:numPr>
                              <w:tabs>
                                <w:tab w:val="left" w:pos="540"/>
                              </w:tabs>
                              <w:spacing w:after="0" w:line="240" w:lineRule="auto"/>
                              <w:rPr>
                                <w:rFonts w:eastAsia="Times New Roman"/>
                                <w:sz w:val="18"/>
                                <w:szCs w:val="18"/>
                                <w:lang w:val="en-PH"/>
                              </w:rPr>
                            </w:pPr>
                            <w:r w:rsidRPr="00BF5D65">
                              <w:rPr>
                                <w:rFonts w:eastAsia="Times New Roman"/>
                                <w:sz w:val="18"/>
                                <w:szCs w:val="18"/>
                                <w:lang w:val="en-PH"/>
                              </w:rPr>
                              <w:t>Updating and validation of database</w:t>
                            </w:r>
                          </w:p>
                          <w:p w:rsidR="002C7259" w:rsidRPr="00BF5D65" w:rsidRDefault="002C7259" w:rsidP="00F80061">
                            <w:pPr>
                              <w:pStyle w:val="ListParagraph"/>
                              <w:numPr>
                                <w:ilvl w:val="0"/>
                                <w:numId w:val="5"/>
                              </w:numPr>
                              <w:tabs>
                                <w:tab w:val="left" w:pos="540"/>
                              </w:tabs>
                              <w:spacing w:after="0" w:line="240" w:lineRule="auto"/>
                              <w:rPr>
                                <w:rFonts w:eastAsia="Times New Roman"/>
                                <w:sz w:val="18"/>
                                <w:szCs w:val="18"/>
                                <w:lang w:val="en-PH"/>
                              </w:rPr>
                            </w:pPr>
                            <w:r w:rsidRPr="00BF5D65">
                              <w:rPr>
                                <w:rFonts w:eastAsia="Times New Roman"/>
                                <w:sz w:val="18"/>
                                <w:szCs w:val="18"/>
                                <w:lang w:val="en-PH"/>
                              </w:rPr>
                              <w:t>Knowledge-sharing and complementation between and among donors</w:t>
                            </w:r>
                          </w:p>
                          <w:p w:rsidR="002C7259" w:rsidRPr="00BF5D65" w:rsidRDefault="002C7259" w:rsidP="00F80061">
                            <w:pPr>
                              <w:pStyle w:val="ListParagraph"/>
                              <w:numPr>
                                <w:ilvl w:val="0"/>
                                <w:numId w:val="5"/>
                              </w:numPr>
                              <w:tabs>
                                <w:tab w:val="left" w:pos="540"/>
                              </w:tabs>
                              <w:spacing w:after="0" w:line="240" w:lineRule="auto"/>
                              <w:rPr>
                                <w:rFonts w:eastAsia="Times New Roman"/>
                                <w:sz w:val="18"/>
                                <w:szCs w:val="18"/>
                                <w:lang w:val="en-PH"/>
                              </w:rPr>
                            </w:pPr>
                            <w:r w:rsidRPr="00BF5D65">
                              <w:rPr>
                                <w:rFonts w:eastAsia="Times New Roman"/>
                                <w:sz w:val="18"/>
                                <w:szCs w:val="18"/>
                                <w:lang w:val="en-PH"/>
                              </w:rPr>
                              <w:t>Information dissemination</w:t>
                            </w:r>
                          </w:p>
                          <w:p w:rsidR="002C7259" w:rsidRPr="00BF5D65" w:rsidRDefault="002C7259" w:rsidP="00F80061">
                            <w:pPr>
                              <w:pStyle w:val="ListParagraph"/>
                              <w:numPr>
                                <w:ilvl w:val="0"/>
                                <w:numId w:val="5"/>
                              </w:numPr>
                              <w:tabs>
                                <w:tab w:val="left" w:pos="540"/>
                              </w:tabs>
                              <w:spacing w:after="0" w:line="240" w:lineRule="auto"/>
                              <w:rPr>
                                <w:rFonts w:eastAsia="Times New Roman"/>
                                <w:sz w:val="18"/>
                                <w:szCs w:val="18"/>
                                <w:lang w:val="en-PH"/>
                              </w:rPr>
                            </w:pPr>
                            <w:r w:rsidRPr="00BF5D65">
                              <w:rPr>
                                <w:rFonts w:eastAsia="Times New Roman"/>
                                <w:sz w:val="18"/>
                                <w:szCs w:val="18"/>
                                <w:lang w:val="en-PH"/>
                              </w:rPr>
                              <w:t>Regular coordination with Donors and implementing agencies/ Offices</w:t>
                            </w:r>
                          </w:p>
                          <w:p w:rsidR="002C7259" w:rsidRPr="00BF5D65" w:rsidRDefault="002C7259" w:rsidP="00F80061">
                            <w:pPr>
                              <w:pStyle w:val="ListParagraph"/>
                              <w:numPr>
                                <w:ilvl w:val="0"/>
                                <w:numId w:val="5"/>
                              </w:numPr>
                              <w:tabs>
                                <w:tab w:val="left" w:pos="540"/>
                              </w:tabs>
                              <w:spacing w:after="0" w:line="240" w:lineRule="auto"/>
                              <w:rPr>
                                <w:rFonts w:eastAsia="Times New Roman"/>
                                <w:sz w:val="18"/>
                                <w:szCs w:val="18"/>
                                <w:lang w:val="en-PH"/>
                              </w:rPr>
                            </w:pPr>
                            <w:r w:rsidRPr="00BF5D65">
                              <w:rPr>
                                <w:rFonts w:eastAsia="Times New Roman"/>
                                <w:sz w:val="18"/>
                                <w:szCs w:val="18"/>
                                <w:lang w:val="en-PH"/>
                              </w:rPr>
                              <w:t>Monitoring of TA implementation</w:t>
                            </w:r>
                          </w:p>
                          <w:p w:rsidR="002C7259" w:rsidRPr="00BF5D65" w:rsidRDefault="002C7259" w:rsidP="00F80061">
                            <w:pPr>
                              <w:pStyle w:val="ListParagraph"/>
                              <w:numPr>
                                <w:ilvl w:val="0"/>
                                <w:numId w:val="5"/>
                              </w:numPr>
                              <w:tabs>
                                <w:tab w:val="left" w:pos="540"/>
                              </w:tabs>
                              <w:spacing w:after="0" w:line="240" w:lineRule="auto"/>
                              <w:rPr>
                                <w:rFonts w:eastAsia="Times New Roman"/>
                                <w:sz w:val="18"/>
                                <w:szCs w:val="18"/>
                                <w:lang w:val="en-PH"/>
                              </w:rPr>
                            </w:pPr>
                            <w:r w:rsidRPr="00BF5D65">
                              <w:rPr>
                                <w:rFonts w:eastAsia="Times New Roman"/>
                                <w:sz w:val="18"/>
                                <w:szCs w:val="18"/>
                                <w:lang w:val="en-PH"/>
                              </w:rPr>
                              <w:t>Regular reporting of progress by implementing office/partner</w:t>
                            </w:r>
                          </w:p>
                          <w:p w:rsidR="002C7259" w:rsidRPr="00BF5D65" w:rsidRDefault="002C7259" w:rsidP="00F80061">
                            <w:pPr>
                              <w:pStyle w:val="ListParagraph"/>
                              <w:numPr>
                                <w:ilvl w:val="0"/>
                                <w:numId w:val="5"/>
                              </w:numPr>
                              <w:tabs>
                                <w:tab w:val="left" w:pos="540"/>
                              </w:tabs>
                              <w:spacing w:after="0" w:line="240" w:lineRule="auto"/>
                              <w:rPr>
                                <w:rFonts w:eastAsia="Times New Roman"/>
                                <w:sz w:val="18"/>
                                <w:szCs w:val="18"/>
                                <w:lang w:val="en-PH"/>
                              </w:rPr>
                            </w:pPr>
                            <w:r w:rsidRPr="00BF5D65">
                              <w:rPr>
                                <w:rFonts w:eastAsia="Times New Roman"/>
                                <w:sz w:val="18"/>
                                <w:szCs w:val="18"/>
                                <w:lang w:val="en-PH"/>
                              </w:rPr>
                              <w:t>Performance review / evaluation</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116" type="#_x0000_t65" style="position:absolute;left:0;text-align:left;margin-left:229.65pt;margin-top:184.1pt;width:219pt;height:326.25pt;z-index:25182412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" o:allowincell="f" fillcolor="#ffff80" strokecolor="#969696" strokeweight=".5pt">
                <v:fill color2="#ffffda" rotate="t" colors="0 #ffff80;.5 #ffffb3;1 #ffffda" focus="100%" type="gradientRadial"/>
                <v:textbox inset="10.8pt,7.2pt,10.8pt">
                  <w:txbxContent>
                    <w:p w:rsidR="002C7259" w:rsidRPr="003F6458" w:rsidRDefault="002C7259" w:rsidP="00F80061">
                      <w:pPr>
                        <w:spacing w:after="0" w:line="240" w:lineRule="auto"/>
                        <w:jc w:val="center"/>
                        <w:rPr>
                          <w:rFonts w:eastAsiaTheme="majorEastAsia"/>
                          <w:b/>
                          <w:iCs/>
                          <w:color w:val="000000" w:themeColor="text1"/>
                          <w:sz w:val="20"/>
                          <w:szCs w:val="20"/>
                        </w:rPr>
                      </w:pPr>
                      <w:r>
                        <w:rPr>
                          <w:rFonts w:eastAsiaTheme="majorEastAsia"/>
                          <w:b/>
                          <w:iCs/>
                          <w:color w:val="000000" w:themeColor="text1"/>
                          <w:sz w:val="20"/>
                          <w:szCs w:val="20"/>
                        </w:rPr>
                        <w:t>Box 1:</w:t>
                      </w:r>
                    </w:p>
                    <w:p w:rsidR="002C7259" w:rsidRDefault="002C7259" w:rsidP="00F80061">
                      <w:pPr>
                        <w:spacing w:after="0" w:line="240" w:lineRule="auto"/>
                        <w:jc w:val="center"/>
                        <w:rPr>
                          <w:rFonts w:eastAsiaTheme="majorEastAsia"/>
                          <w:b/>
                          <w:iCs/>
                          <w:color w:val="000000" w:themeColor="text1"/>
                          <w:sz w:val="20"/>
                          <w:szCs w:val="20"/>
                        </w:rPr>
                      </w:pPr>
                      <w:r w:rsidRPr="003F6458">
                        <w:rPr>
                          <w:rFonts w:eastAsiaTheme="majorEastAsia"/>
                          <w:b/>
                          <w:iCs/>
                          <w:color w:val="000000" w:themeColor="text1"/>
                          <w:sz w:val="20"/>
                          <w:szCs w:val="20"/>
                        </w:rPr>
                        <w:t>List of Activities of TAF</w:t>
                      </w:r>
                    </w:p>
                    <w:p w:rsidR="002C7259" w:rsidRPr="00461C40" w:rsidRDefault="002C7259" w:rsidP="00F80061">
                      <w:pPr>
                        <w:spacing w:after="0" w:line="240" w:lineRule="auto"/>
                        <w:jc w:val="center"/>
                        <w:rPr>
                          <w:rFonts w:eastAsiaTheme="majorEastAsia"/>
                          <w:iCs/>
                          <w:color w:val="000000" w:themeColor="text1"/>
                          <w:sz w:val="16"/>
                          <w:szCs w:val="16"/>
                        </w:rPr>
                      </w:pPr>
                      <w:r w:rsidRPr="00461C40">
                        <w:rPr>
                          <w:rFonts w:eastAsiaTheme="majorEastAsia"/>
                          <w:iCs/>
                          <w:color w:val="000000" w:themeColor="text1"/>
                          <w:sz w:val="16"/>
                          <w:szCs w:val="16"/>
                        </w:rPr>
                        <w:t>(Source: TAF Performance Management Framework)</w:t>
                      </w:r>
                    </w:p>
                    <w:p w:rsidR="002C7259" w:rsidRPr="00BF5D65" w:rsidRDefault="002C7259" w:rsidP="00F80061">
                      <w:pPr>
                        <w:spacing w:after="0" w:line="240" w:lineRule="auto"/>
                        <w:jc w:val="center"/>
                        <w:rPr>
                          <w:rFonts w:eastAsiaTheme="majorEastAsia"/>
                          <w:iCs/>
                          <w:color w:val="000000" w:themeColor="text1"/>
                          <w:sz w:val="20"/>
                          <w:szCs w:val="20"/>
                        </w:rPr>
                      </w:pPr>
                    </w:p>
                    <w:p w:rsidR="002C7259" w:rsidRPr="00BF5D65" w:rsidRDefault="002C7259" w:rsidP="00F80061">
                      <w:pPr>
                        <w:pStyle w:val="ListParagraph"/>
                        <w:numPr>
                          <w:ilvl w:val="0"/>
                          <w:numId w:val="5"/>
                        </w:numPr>
                        <w:spacing w:after="0" w:line="240" w:lineRule="auto"/>
                        <w:rPr>
                          <w:rFonts w:eastAsia="Times New Roman"/>
                          <w:sz w:val="18"/>
                          <w:szCs w:val="18"/>
                          <w:lang w:val="en-PH"/>
                        </w:rPr>
                      </w:pPr>
                      <w:r w:rsidRPr="00BF5D65">
                        <w:rPr>
                          <w:rFonts w:eastAsia="Times New Roman"/>
                          <w:sz w:val="18"/>
                          <w:szCs w:val="18"/>
                          <w:lang w:val="en-PH"/>
                        </w:rPr>
                        <w:t>Identification of TA needs</w:t>
                      </w:r>
                    </w:p>
                    <w:p w:rsidR="002C7259" w:rsidRPr="00BF5D65" w:rsidRDefault="002C7259" w:rsidP="00F80061">
                      <w:pPr>
                        <w:pStyle w:val="ListParagraph"/>
                        <w:numPr>
                          <w:ilvl w:val="0"/>
                          <w:numId w:val="5"/>
                        </w:numPr>
                        <w:spacing w:after="0" w:line="240" w:lineRule="auto"/>
                        <w:rPr>
                          <w:rFonts w:eastAsia="Times New Roman"/>
                          <w:sz w:val="18"/>
                          <w:szCs w:val="18"/>
                          <w:lang w:val="en-PH"/>
                        </w:rPr>
                      </w:pPr>
                      <w:r w:rsidRPr="00BF5D65">
                        <w:rPr>
                          <w:rFonts w:eastAsia="Times New Roman"/>
                          <w:sz w:val="18"/>
                          <w:szCs w:val="18"/>
                          <w:lang w:val="en-PH"/>
                        </w:rPr>
                        <w:t>Development of Strategic Plan</w:t>
                      </w:r>
                    </w:p>
                    <w:p w:rsidR="002C7259" w:rsidRPr="00BF5D65" w:rsidRDefault="002C7259" w:rsidP="00F80061">
                      <w:pPr>
                        <w:pStyle w:val="ListParagraph"/>
                        <w:numPr>
                          <w:ilvl w:val="0"/>
                          <w:numId w:val="5"/>
                        </w:numPr>
                        <w:spacing w:after="0" w:line="240" w:lineRule="auto"/>
                        <w:rPr>
                          <w:rFonts w:eastAsia="Times New Roman"/>
                          <w:sz w:val="18"/>
                          <w:szCs w:val="18"/>
                          <w:lang w:val="en-PH"/>
                        </w:rPr>
                      </w:pPr>
                      <w:r w:rsidRPr="00BF5D65">
                        <w:rPr>
                          <w:rFonts w:eastAsia="Times New Roman"/>
                          <w:sz w:val="18"/>
                          <w:szCs w:val="18"/>
                          <w:lang w:val="en-PH"/>
                        </w:rPr>
                        <w:t>Preparation of Annual TA Plan</w:t>
                      </w:r>
                    </w:p>
                    <w:p w:rsidR="002C7259" w:rsidRPr="00BF5D65" w:rsidRDefault="002C7259" w:rsidP="00F80061">
                      <w:pPr>
                        <w:pStyle w:val="ListParagraph"/>
                        <w:numPr>
                          <w:ilvl w:val="0"/>
                          <w:numId w:val="5"/>
                        </w:numPr>
                        <w:spacing w:after="0" w:line="240" w:lineRule="auto"/>
                        <w:rPr>
                          <w:rFonts w:eastAsia="Times New Roman"/>
                          <w:sz w:val="18"/>
                          <w:szCs w:val="18"/>
                          <w:lang w:val="en-PH"/>
                        </w:rPr>
                      </w:pPr>
                      <w:r w:rsidRPr="00BF5D65">
                        <w:rPr>
                          <w:rFonts w:eastAsia="Times New Roman"/>
                          <w:sz w:val="18"/>
                          <w:szCs w:val="18"/>
                          <w:lang w:val="en-PH"/>
                        </w:rPr>
                        <w:t>Annual Assessment and Planning Workshop</w:t>
                      </w:r>
                    </w:p>
                    <w:p w:rsidR="002C7259" w:rsidRPr="00BF5D65" w:rsidRDefault="002C7259" w:rsidP="00F80061">
                      <w:pPr>
                        <w:pStyle w:val="ListParagraph"/>
                        <w:numPr>
                          <w:ilvl w:val="0"/>
                          <w:numId w:val="5"/>
                        </w:numPr>
                        <w:spacing w:after="0" w:line="240" w:lineRule="auto"/>
                        <w:rPr>
                          <w:rFonts w:eastAsia="Times New Roman"/>
                          <w:sz w:val="18"/>
                          <w:szCs w:val="18"/>
                          <w:lang w:val="en-PH"/>
                        </w:rPr>
                      </w:pPr>
                      <w:r w:rsidRPr="00BF5D65">
                        <w:rPr>
                          <w:rFonts w:eastAsia="Times New Roman"/>
                          <w:sz w:val="18"/>
                          <w:szCs w:val="18"/>
                          <w:lang w:val="en-PH"/>
                        </w:rPr>
                        <w:t>Steering Committee meetings</w:t>
                      </w:r>
                    </w:p>
                    <w:p w:rsidR="002C7259" w:rsidRPr="00BF5D65" w:rsidRDefault="002C7259" w:rsidP="00F80061">
                      <w:pPr>
                        <w:pStyle w:val="ListParagraph"/>
                        <w:numPr>
                          <w:ilvl w:val="0"/>
                          <w:numId w:val="5"/>
                        </w:numPr>
                        <w:spacing w:after="0" w:line="240" w:lineRule="auto"/>
                        <w:rPr>
                          <w:rFonts w:eastAsia="Times New Roman"/>
                          <w:sz w:val="18"/>
                          <w:szCs w:val="18"/>
                          <w:lang w:val="en-PH"/>
                        </w:rPr>
                      </w:pPr>
                      <w:r w:rsidRPr="00BF5D65">
                        <w:rPr>
                          <w:rFonts w:eastAsia="Times New Roman"/>
                          <w:sz w:val="18"/>
                          <w:szCs w:val="18"/>
                          <w:lang w:val="en-PH"/>
                        </w:rPr>
                        <w:t>Consultative process in the development of TA plans and policies</w:t>
                      </w:r>
                    </w:p>
                    <w:p w:rsidR="002C7259" w:rsidRPr="00BF5D65" w:rsidRDefault="002C7259" w:rsidP="00F80061">
                      <w:pPr>
                        <w:pStyle w:val="ListParagraph"/>
                        <w:numPr>
                          <w:ilvl w:val="0"/>
                          <w:numId w:val="5"/>
                        </w:numPr>
                        <w:spacing w:after="0" w:line="240" w:lineRule="auto"/>
                        <w:rPr>
                          <w:rFonts w:eastAsia="Times New Roman"/>
                          <w:sz w:val="18"/>
                          <w:szCs w:val="18"/>
                          <w:lang w:val="en-PH"/>
                        </w:rPr>
                      </w:pPr>
                      <w:r w:rsidRPr="00BF5D65">
                        <w:rPr>
                          <w:rFonts w:eastAsia="Times New Roman"/>
                          <w:sz w:val="18"/>
                          <w:szCs w:val="18"/>
                          <w:lang w:val="en-PH"/>
                        </w:rPr>
                        <w:t>Consultation meetings re: development and delivery of TAs</w:t>
                      </w:r>
                    </w:p>
                    <w:p w:rsidR="002C7259" w:rsidRPr="00BF5D65" w:rsidRDefault="002C7259" w:rsidP="00F80061">
                      <w:pPr>
                        <w:pStyle w:val="ListParagraph"/>
                        <w:numPr>
                          <w:ilvl w:val="0"/>
                          <w:numId w:val="5"/>
                        </w:numPr>
                        <w:spacing w:after="0" w:line="240" w:lineRule="auto"/>
                        <w:rPr>
                          <w:rFonts w:eastAsia="Times New Roman"/>
                          <w:sz w:val="18"/>
                          <w:szCs w:val="18"/>
                          <w:lang w:val="en-PH"/>
                        </w:rPr>
                      </w:pPr>
                      <w:r w:rsidRPr="00BF5D65">
                        <w:rPr>
                          <w:rFonts w:eastAsia="Times New Roman"/>
                          <w:sz w:val="18"/>
                          <w:szCs w:val="18"/>
                          <w:lang w:val="en-PH"/>
                        </w:rPr>
                        <w:t>Participative project proposal development</w:t>
                      </w:r>
                    </w:p>
                    <w:p w:rsidR="002C7259" w:rsidRPr="00BF5D65" w:rsidRDefault="002C7259" w:rsidP="00F80061">
                      <w:pPr>
                        <w:pStyle w:val="ListParagraph"/>
                        <w:numPr>
                          <w:ilvl w:val="0"/>
                          <w:numId w:val="5"/>
                        </w:numPr>
                        <w:spacing w:after="0" w:line="240" w:lineRule="auto"/>
                        <w:rPr>
                          <w:rFonts w:eastAsia="Times New Roman"/>
                          <w:sz w:val="18"/>
                          <w:szCs w:val="18"/>
                          <w:lang w:val="en-PH"/>
                        </w:rPr>
                      </w:pPr>
                      <w:r w:rsidRPr="00BF5D65">
                        <w:rPr>
                          <w:rFonts w:eastAsia="Times New Roman"/>
                          <w:sz w:val="18"/>
                          <w:szCs w:val="18"/>
                          <w:lang w:val="en-PH"/>
                        </w:rPr>
                        <w:t>Review of TA research/analytical reports</w:t>
                      </w:r>
                    </w:p>
                    <w:p w:rsidR="002C7259" w:rsidRPr="00BF5D65" w:rsidRDefault="002C7259" w:rsidP="00F80061">
                      <w:pPr>
                        <w:pStyle w:val="ListParagraph"/>
                        <w:numPr>
                          <w:ilvl w:val="0"/>
                          <w:numId w:val="5"/>
                        </w:numPr>
                        <w:tabs>
                          <w:tab w:val="left" w:pos="540"/>
                        </w:tabs>
                        <w:spacing w:after="0" w:line="240" w:lineRule="auto"/>
                        <w:rPr>
                          <w:rFonts w:eastAsia="Times New Roman"/>
                          <w:sz w:val="18"/>
                          <w:szCs w:val="18"/>
                          <w:lang w:val="en-PH"/>
                        </w:rPr>
                      </w:pPr>
                      <w:r w:rsidRPr="00BF5D65">
                        <w:rPr>
                          <w:rFonts w:eastAsia="Times New Roman"/>
                          <w:sz w:val="18"/>
                          <w:szCs w:val="18"/>
                          <w:lang w:val="en-PH"/>
                        </w:rPr>
                        <w:t>Review and analysis of proposals</w:t>
                      </w:r>
                    </w:p>
                    <w:p w:rsidR="002C7259" w:rsidRPr="00BF5D65" w:rsidRDefault="002C7259" w:rsidP="00F80061">
                      <w:pPr>
                        <w:pStyle w:val="ListParagraph"/>
                        <w:numPr>
                          <w:ilvl w:val="0"/>
                          <w:numId w:val="5"/>
                        </w:numPr>
                        <w:tabs>
                          <w:tab w:val="left" w:pos="540"/>
                        </w:tabs>
                        <w:spacing w:after="0" w:line="240" w:lineRule="auto"/>
                        <w:rPr>
                          <w:rFonts w:eastAsia="Times New Roman"/>
                          <w:sz w:val="18"/>
                          <w:szCs w:val="18"/>
                          <w:lang w:val="en-PH"/>
                        </w:rPr>
                      </w:pPr>
                      <w:r w:rsidRPr="00BF5D65">
                        <w:rPr>
                          <w:rFonts w:eastAsia="Times New Roman"/>
                          <w:sz w:val="18"/>
                          <w:szCs w:val="18"/>
                          <w:lang w:val="en-PH"/>
                        </w:rPr>
                        <w:t>Consultative Body meetings</w:t>
                      </w:r>
                    </w:p>
                    <w:p w:rsidR="002C7259" w:rsidRPr="00BF5D65" w:rsidRDefault="002C7259" w:rsidP="00F80061">
                      <w:pPr>
                        <w:pStyle w:val="ListParagraph"/>
                        <w:numPr>
                          <w:ilvl w:val="0"/>
                          <w:numId w:val="5"/>
                        </w:numPr>
                        <w:tabs>
                          <w:tab w:val="left" w:pos="540"/>
                        </w:tabs>
                        <w:spacing w:after="0" w:line="240" w:lineRule="auto"/>
                        <w:rPr>
                          <w:rFonts w:eastAsia="Times New Roman"/>
                          <w:sz w:val="18"/>
                          <w:szCs w:val="18"/>
                          <w:lang w:val="en-PH"/>
                        </w:rPr>
                      </w:pPr>
                      <w:r w:rsidRPr="00BF5D65">
                        <w:rPr>
                          <w:rFonts w:eastAsia="Times New Roman"/>
                          <w:sz w:val="18"/>
                          <w:szCs w:val="18"/>
                          <w:lang w:val="en-PH"/>
                        </w:rPr>
                        <w:t>Updating and validation of database</w:t>
                      </w:r>
                    </w:p>
                    <w:p w:rsidR="002C7259" w:rsidRPr="00BF5D65" w:rsidRDefault="002C7259" w:rsidP="00F80061">
                      <w:pPr>
                        <w:pStyle w:val="ListParagraph"/>
                        <w:numPr>
                          <w:ilvl w:val="0"/>
                          <w:numId w:val="5"/>
                        </w:numPr>
                        <w:tabs>
                          <w:tab w:val="left" w:pos="540"/>
                        </w:tabs>
                        <w:spacing w:after="0" w:line="240" w:lineRule="auto"/>
                        <w:rPr>
                          <w:rFonts w:eastAsia="Times New Roman"/>
                          <w:sz w:val="18"/>
                          <w:szCs w:val="18"/>
                          <w:lang w:val="en-PH"/>
                        </w:rPr>
                      </w:pPr>
                      <w:r w:rsidRPr="00BF5D65">
                        <w:rPr>
                          <w:rFonts w:eastAsia="Times New Roman"/>
                          <w:sz w:val="18"/>
                          <w:szCs w:val="18"/>
                          <w:lang w:val="en-PH"/>
                        </w:rPr>
                        <w:t>Knowledge-sharing and complementation between and among donors</w:t>
                      </w:r>
                    </w:p>
                    <w:p w:rsidR="002C7259" w:rsidRPr="00BF5D65" w:rsidRDefault="002C7259" w:rsidP="00F80061">
                      <w:pPr>
                        <w:pStyle w:val="ListParagraph"/>
                        <w:numPr>
                          <w:ilvl w:val="0"/>
                          <w:numId w:val="5"/>
                        </w:numPr>
                        <w:tabs>
                          <w:tab w:val="left" w:pos="540"/>
                        </w:tabs>
                        <w:spacing w:after="0" w:line="240" w:lineRule="auto"/>
                        <w:rPr>
                          <w:rFonts w:eastAsia="Times New Roman"/>
                          <w:sz w:val="18"/>
                          <w:szCs w:val="18"/>
                          <w:lang w:val="en-PH"/>
                        </w:rPr>
                      </w:pPr>
                      <w:r w:rsidRPr="00BF5D65">
                        <w:rPr>
                          <w:rFonts w:eastAsia="Times New Roman"/>
                          <w:sz w:val="18"/>
                          <w:szCs w:val="18"/>
                          <w:lang w:val="en-PH"/>
                        </w:rPr>
                        <w:t>Information dissemination</w:t>
                      </w:r>
                    </w:p>
                    <w:p w:rsidR="002C7259" w:rsidRPr="00BF5D65" w:rsidRDefault="002C7259" w:rsidP="00F80061">
                      <w:pPr>
                        <w:pStyle w:val="ListParagraph"/>
                        <w:numPr>
                          <w:ilvl w:val="0"/>
                          <w:numId w:val="5"/>
                        </w:numPr>
                        <w:tabs>
                          <w:tab w:val="left" w:pos="540"/>
                        </w:tabs>
                        <w:spacing w:after="0" w:line="240" w:lineRule="auto"/>
                        <w:rPr>
                          <w:rFonts w:eastAsia="Times New Roman"/>
                          <w:sz w:val="18"/>
                          <w:szCs w:val="18"/>
                          <w:lang w:val="en-PH"/>
                        </w:rPr>
                      </w:pPr>
                      <w:r w:rsidRPr="00BF5D65">
                        <w:rPr>
                          <w:rFonts w:eastAsia="Times New Roman"/>
                          <w:sz w:val="18"/>
                          <w:szCs w:val="18"/>
                          <w:lang w:val="en-PH"/>
                        </w:rPr>
                        <w:t>Regular coordination with Donors and implementing agencies/ Offices</w:t>
                      </w:r>
                    </w:p>
                    <w:p w:rsidR="002C7259" w:rsidRPr="00BF5D65" w:rsidRDefault="002C7259" w:rsidP="00F80061">
                      <w:pPr>
                        <w:pStyle w:val="ListParagraph"/>
                        <w:numPr>
                          <w:ilvl w:val="0"/>
                          <w:numId w:val="5"/>
                        </w:numPr>
                        <w:tabs>
                          <w:tab w:val="left" w:pos="540"/>
                        </w:tabs>
                        <w:spacing w:after="0" w:line="240" w:lineRule="auto"/>
                        <w:rPr>
                          <w:rFonts w:eastAsia="Times New Roman"/>
                          <w:sz w:val="18"/>
                          <w:szCs w:val="18"/>
                          <w:lang w:val="en-PH"/>
                        </w:rPr>
                      </w:pPr>
                      <w:r w:rsidRPr="00BF5D65">
                        <w:rPr>
                          <w:rFonts w:eastAsia="Times New Roman"/>
                          <w:sz w:val="18"/>
                          <w:szCs w:val="18"/>
                          <w:lang w:val="en-PH"/>
                        </w:rPr>
                        <w:t>Monitoring of TA implementation</w:t>
                      </w:r>
                    </w:p>
                    <w:p w:rsidR="002C7259" w:rsidRPr="00BF5D65" w:rsidRDefault="002C7259" w:rsidP="00F80061">
                      <w:pPr>
                        <w:pStyle w:val="ListParagraph"/>
                        <w:numPr>
                          <w:ilvl w:val="0"/>
                          <w:numId w:val="5"/>
                        </w:numPr>
                        <w:tabs>
                          <w:tab w:val="left" w:pos="540"/>
                        </w:tabs>
                        <w:spacing w:after="0" w:line="240" w:lineRule="auto"/>
                        <w:rPr>
                          <w:rFonts w:eastAsia="Times New Roman"/>
                          <w:sz w:val="18"/>
                          <w:szCs w:val="18"/>
                          <w:lang w:val="en-PH"/>
                        </w:rPr>
                      </w:pPr>
                      <w:r w:rsidRPr="00BF5D65">
                        <w:rPr>
                          <w:rFonts w:eastAsia="Times New Roman"/>
                          <w:sz w:val="18"/>
                          <w:szCs w:val="18"/>
                          <w:lang w:val="en-PH"/>
                        </w:rPr>
                        <w:t>Regular reporting of progress by implementing office/partner</w:t>
                      </w:r>
                    </w:p>
                    <w:p w:rsidR="002C7259" w:rsidRPr="00BF5D65" w:rsidRDefault="002C7259" w:rsidP="00F80061">
                      <w:pPr>
                        <w:pStyle w:val="ListParagraph"/>
                        <w:numPr>
                          <w:ilvl w:val="0"/>
                          <w:numId w:val="5"/>
                        </w:numPr>
                        <w:tabs>
                          <w:tab w:val="left" w:pos="540"/>
                        </w:tabs>
                        <w:spacing w:after="0" w:line="240" w:lineRule="auto"/>
                        <w:rPr>
                          <w:rFonts w:eastAsia="Times New Roman"/>
                          <w:sz w:val="18"/>
                          <w:szCs w:val="18"/>
                          <w:lang w:val="en-PH"/>
                        </w:rPr>
                      </w:pPr>
                      <w:r w:rsidRPr="00BF5D65">
                        <w:rPr>
                          <w:rFonts w:eastAsia="Times New Roman"/>
                          <w:sz w:val="18"/>
                          <w:szCs w:val="18"/>
                          <w:lang w:val="en-PH"/>
                        </w:rPr>
                        <w:t>Performance review / evaluation</w:t>
                      </w:r>
                    </w:p>
                  </w:txbxContent>
                </v:textbox>
                <w10:wrap type="square" anchorx="margin" anchory="margin"/>
              </v:shape>
            </w:pict>
          </mc:Fallback>
        </mc:AlternateContent>
      </w:r>
      <w:r w:rsidR="00F80061" w:rsidRPr="009D3FE1">
        <w:rPr>
          <w:color w:val="000000" w:themeColor="text1"/>
        </w:rPr>
        <w:t xml:space="preserve">In lieu of a Plan of Operations (POO), the TAU formulated a TAF Performance Management Framework </w:t>
      </w:r>
      <w:r w:rsidR="00F80061" w:rsidRPr="002A7A65">
        <w:rPr>
          <w:color w:val="000000" w:themeColor="text1"/>
        </w:rPr>
        <w:t>for 2011-2013</w:t>
      </w:r>
      <w:r w:rsidR="00F80061" w:rsidRPr="009D3FE1">
        <w:rPr>
          <w:color w:val="000000" w:themeColor="text1"/>
        </w:rPr>
        <w:t xml:space="preserve"> (in illustrative form), which indicates a list of activities meant to produce outputs (“performance indicator”) which are expected to achieve outcomes (“key result areas/outcomes”), the achievement of which is expected to contribute to desired impact (“strategic objectives” and “goal”). </w:t>
      </w:r>
    </w:p>
    <w:p w:rsidR="00F80061" w:rsidRPr="009D3FE1" w:rsidRDefault="00F80061" w:rsidP="00F80061">
      <w:pPr>
        <w:spacing w:after="0" w:line="240" w:lineRule="auto"/>
        <w:jc w:val="both"/>
        <w:rPr>
          <w:color w:val="000000" w:themeColor="text1"/>
        </w:rPr>
      </w:pPr>
    </w:p>
    <w:p w:rsidR="00F80061" w:rsidRPr="009D3FE1" w:rsidRDefault="00F80061" w:rsidP="00F80061">
      <w:pPr>
        <w:spacing w:after="0" w:line="240" w:lineRule="auto"/>
        <w:jc w:val="both"/>
        <w:rPr>
          <w:color w:val="000000" w:themeColor="text1"/>
        </w:rPr>
      </w:pPr>
      <w:r w:rsidRPr="009D3FE1">
        <w:rPr>
          <w:color w:val="000000" w:themeColor="text1"/>
        </w:rPr>
        <w:t>Results of the interviews, survey questionnaires and secondary data reviews would reveal that the TAF activities in 2011 were considered “organizing and planning” activities. In that year, the TAF activities were focused on “staffing” the TAU and on “raising the awareness” of the DSWD OBSUs including donor organizations about the TAF through consultations and meetings. Barely five months before the year ended, the activities of TAF or TAU in 2011 was concentrated on formulating the 5-Year TAF Strategic Framework, the TAF Operations Manual and the TAF Annual Plan for 2012.</w:t>
      </w:r>
    </w:p>
    <w:p w:rsidR="00F80061" w:rsidRPr="009D3FE1" w:rsidRDefault="00F80061" w:rsidP="00F80061">
      <w:pPr>
        <w:spacing w:after="0" w:line="240" w:lineRule="auto"/>
        <w:jc w:val="both"/>
        <w:rPr>
          <w:color w:val="000000" w:themeColor="text1"/>
        </w:rPr>
      </w:pPr>
    </w:p>
    <w:p w:rsidR="00F80061" w:rsidRDefault="00F80061" w:rsidP="00F80061">
      <w:pPr>
        <w:rPr>
          <w:color w:val="000000" w:themeColor="text1"/>
        </w:rPr>
      </w:pPr>
      <w:r>
        <w:rPr>
          <w:color w:val="000000" w:themeColor="text1"/>
        </w:rPr>
        <w:br w:type="page"/>
      </w:r>
    </w:p>
    <w:p w:rsidR="00F80061" w:rsidRPr="009D3FE1" w:rsidRDefault="00F80061" w:rsidP="00F80061">
      <w:pPr>
        <w:spacing w:after="0" w:line="240" w:lineRule="auto"/>
        <w:jc w:val="both"/>
        <w:rPr>
          <w:color w:val="000000" w:themeColor="text1"/>
        </w:rPr>
      </w:pPr>
      <w:r w:rsidRPr="009D3FE1">
        <w:rPr>
          <w:color w:val="000000" w:themeColor="text1"/>
        </w:rPr>
        <w:lastRenderedPageBreak/>
        <w:t>The TAF or TAU activities actually “took-off” only in May 2012 with the recruitment and reporting of the TAU Senior Technical Officer (STO). Since then, “proposal farming” and “bridging” DSWD OBSUs and donor organizations only actually took place</w:t>
      </w:r>
      <w:r w:rsidRPr="009D3FE1">
        <w:rPr>
          <w:rStyle w:val="FootnoteReference"/>
          <w:color w:val="000000" w:themeColor="text1"/>
        </w:rPr>
        <w:footnoteReference w:id="16"/>
      </w:r>
      <w:r w:rsidRPr="009D3FE1">
        <w:rPr>
          <w:color w:val="000000" w:themeColor="text1"/>
        </w:rPr>
        <w:t>.</w:t>
      </w:r>
    </w:p>
    <w:p w:rsidR="00F80061" w:rsidRPr="009D3FE1" w:rsidRDefault="00F80061" w:rsidP="00F80061">
      <w:pPr>
        <w:spacing w:after="0" w:line="240" w:lineRule="auto"/>
        <w:jc w:val="both"/>
        <w:rPr>
          <w:color w:val="000000" w:themeColor="text1"/>
        </w:rPr>
      </w:pPr>
    </w:p>
    <w:p w:rsidR="00F80061" w:rsidRPr="009D3FE1" w:rsidRDefault="00F80061" w:rsidP="00F80061">
      <w:pPr>
        <w:spacing w:after="0" w:line="240" w:lineRule="auto"/>
        <w:jc w:val="both"/>
        <w:rPr>
          <w:color w:val="000000" w:themeColor="text1"/>
        </w:rPr>
      </w:pPr>
      <w:r w:rsidRPr="009D3FE1">
        <w:rPr>
          <w:rFonts w:ascii="Times New Roman" w:eastAsia="Times New Roman" w:hAnsi="Times New Roman" w:cs="Times New Roman"/>
          <w:noProof/>
          <w:color w:val="000000" w:themeColor="text1"/>
          <w:kern w:val="0"/>
          <w:sz w:val="24"/>
          <w:szCs w:val="24"/>
          <w:lang w:val="en-AU" w:eastAsia="en-AU"/>
        </w:rPr>
        <mc:AlternateContent>
          <mc:Choice Requires="wps">
            <w:drawing>
              <wp:anchor distT="0" distB="0" distL="114300" distR="114300" simplePos="0" relativeHeight="251823104" behindDoc="0" locked="0" layoutInCell="0" allowOverlap="1" wp14:anchorId="2F250017" wp14:editId="398135CB">
                <wp:simplePos x="0" y="0"/>
                <wp:positionH relativeFrom="page">
                  <wp:posOffset>1876425</wp:posOffset>
                </wp:positionH>
                <wp:positionV relativeFrom="page">
                  <wp:posOffset>1581150</wp:posOffset>
                </wp:positionV>
                <wp:extent cx="4733925" cy="2343150"/>
                <wp:effectExtent l="0" t="0" r="28575" b="19050"/>
                <wp:wrapSquare wrapText="bothSides"/>
                <wp:docPr id="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2343150"/>
                        </a:xfrm>
                        <a:prstGeom prst="rect">
                          <a:avLst/>
                        </a:prstGeom>
                        <a:noFill/>
                        <a:ln w="1905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7035" w:type="dxa"/>
                              <w:tblInd w:w="93" w:type="dxa"/>
                              <w:tblLayout w:type="fixed"/>
                              <w:tblLook w:val="04A0" w:firstRow="1" w:lastRow="0" w:firstColumn="1" w:lastColumn="0" w:noHBand="0" w:noVBand="1"/>
                            </w:tblPr>
                            <w:tblGrid>
                              <w:gridCol w:w="1185"/>
                              <w:gridCol w:w="270"/>
                              <w:gridCol w:w="270"/>
                              <w:gridCol w:w="270"/>
                              <w:gridCol w:w="270"/>
                              <w:gridCol w:w="270"/>
                              <w:gridCol w:w="270"/>
                              <w:gridCol w:w="270"/>
                              <w:gridCol w:w="270"/>
                              <w:gridCol w:w="360"/>
                              <w:gridCol w:w="360"/>
                              <w:gridCol w:w="360"/>
                              <w:gridCol w:w="360"/>
                              <w:gridCol w:w="360"/>
                              <w:gridCol w:w="360"/>
                              <w:gridCol w:w="360"/>
                              <w:gridCol w:w="408"/>
                              <w:gridCol w:w="402"/>
                              <w:gridCol w:w="360"/>
                            </w:tblGrid>
                            <w:tr w:rsidR="002C7259" w:rsidRPr="002823E6" w:rsidTr="00791269">
                              <w:trPr>
                                <w:trHeight w:val="675"/>
                              </w:trPr>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7259" w:rsidRPr="002823E6" w:rsidRDefault="002C7259" w:rsidP="002823E6">
                                  <w:pPr>
                                    <w:spacing w:after="0" w:line="240" w:lineRule="auto"/>
                                    <w:jc w:val="center"/>
                                    <w:rPr>
                                      <w:rFonts w:ascii="Arial Narrow" w:eastAsia="Times New Roman" w:hAnsi="Arial Narrow" w:cs="Times New Roman"/>
                                      <w:color w:val="000000"/>
                                      <w:kern w:val="0"/>
                                      <w:sz w:val="20"/>
                                      <w:szCs w:val="20"/>
                                    </w:rPr>
                                  </w:pPr>
                                  <w:r w:rsidRPr="002823E6">
                                    <w:rPr>
                                      <w:rFonts w:ascii="Arial Narrow" w:eastAsia="Times New Roman" w:hAnsi="Arial Narrow" w:cs="Times New Roman"/>
                                      <w:color w:val="000000"/>
                                      <w:kern w:val="0"/>
                                      <w:sz w:val="20"/>
                                      <w:szCs w:val="20"/>
                                    </w:rPr>
                                    <w:t>Status</w:t>
                                  </w:r>
                                </w:p>
                              </w:tc>
                              <w:tc>
                                <w:tcPr>
                                  <w:tcW w:w="5850" w:type="dxa"/>
                                  <w:gridSpan w:val="18"/>
                                  <w:tcBorders>
                                    <w:top w:val="single" w:sz="4" w:space="0" w:color="auto"/>
                                    <w:left w:val="nil"/>
                                    <w:bottom w:val="single" w:sz="4" w:space="0" w:color="auto"/>
                                    <w:right w:val="single" w:sz="4" w:space="0" w:color="auto"/>
                                  </w:tcBorders>
                                  <w:shd w:val="clear" w:color="auto" w:fill="auto"/>
                                  <w:vAlign w:val="bottom"/>
                                  <w:hideMark/>
                                </w:tcPr>
                                <w:p w:rsidR="002C7259" w:rsidRPr="002823E6" w:rsidRDefault="002C7259" w:rsidP="002823E6">
                                  <w:pPr>
                                    <w:spacing w:after="0" w:line="240" w:lineRule="auto"/>
                                    <w:jc w:val="center"/>
                                    <w:rPr>
                                      <w:rFonts w:ascii="Arial Narrow" w:eastAsia="Times New Roman" w:hAnsi="Arial Narrow" w:cs="Times New Roman"/>
                                      <w:color w:val="000000"/>
                                      <w:kern w:val="0"/>
                                      <w:sz w:val="20"/>
                                      <w:szCs w:val="20"/>
                                    </w:rPr>
                                  </w:pPr>
                                  <w:r w:rsidRPr="002823E6">
                                    <w:rPr>
                                      <w:rFonts w:ascii="Arial Narrow" w:eastAsia="Times New Roman" w:hAnsi="Arial Narrow" w:cs="Times New Roman"/>
                                      <w:color w:val="000000"/>
                                      <w:kern w:val="0"/>
                                      <w:sz w:val="20"/>
                                      <w:szCs w:val="20"/>
                                    </w:rPr>
                                    <w:t xml:space="preserve">List of Activities Enumerated by the TAF Performance Management Framework for 2011-2013 dated March 2012 </w:t>
                                  </w:r>
                                </w:p>
                              </w:tc>
                            </w:tr>
                            <w:tr w:rsidR="002C7259" w:rsidRPr="002823E6" w:rsidTr="00791269">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2C7259" w:rsidRPr="00E256AF" w:rsidRDefault="002C7259" w:rsidP="002823E6">
                                  <w:pPr>
                                    <w:spacing w:after="0" w:line="240" w:lineRule="auto"/>
                                    <w:rPr>
                                      <w:rFonts w:ascii="Arial Narrow" w:eastAsia="Times New Roman" w:hAnsi="Arial Narrow" w:cs="Times New Roman"/>
                                      <w:color w:val="FF0000"/>
                                      <w:kern w:val="0"/>
                                      <w:sz w:val="20"/>
                                      <w:szCs w:val="20"/>
                                    </w:rPr>
                                  </w:pPr>
                                  <w:r w:rsidRPr="00633C31">
                                    <w:rPr>
                                      <w:rFonts w:ascii="Arial Narrow" w:eastAsia="Times New Roman" w:hAnsi="Arial Narrow" w:cs="Times New Roman"/>
                                      <w:color w:val="000000" w:themeColor="text1"/>
                                      <w:kern w:val="0"/>
                                      <w:sz w:val="20"/>
                                      <w:szCs w:val="20"/>
                                    </w:rPr>
                                    <w:t> [Refer to Box 1]</w:t>
                                  </w:r>
                                </w:p>
                              </w:tc>
                              <w:tc>
                                <w:tcPr>
                                  <w:tcW w:w="270" w:type="dxa"/>
                                  <w:tcBorders>
                                    <w:top w:val="nil"/>
                                    <w:left w:val="nil"/>
                                    <w:bottom w:val="single" w:sz="4" w:space="0" w:color="auto"/>
                                    <w:right w:val="single" w:sz="4" w:space="0" w:color="auto"/>
                                  </w:tcBorders>
                                  <w:shd w:val="clear" w:color="auto" w:fill="auto"/>
                                  <w:noWrap/>
                                  <w:vAlign w:val="center"/>
                                  <w:hideMark/>
                                </w:tcPr>
                                <w:p w:rsidR="002C7259" w:rsidRPr="002823E6" w:rsidRDefault="002C7259" w:rsidP="002823E6">
                                  <w:pPr>
                                    <w:spacing w:after="0" w:line="240" w:lineRule="auto"/>
                                    <w:jc w:val="center"/>
                                    <w:rPr>
                                      <w:rFonts w:ascii="Arial Narrow" w:eastAsia="Times New Roman" w:hAnsi="Arial Narrow" w:cs="Times New Roman"/>
                                      <w:color w:val="000000"/>
                                      <w:kern w:val="0"/>
                                      <w:sz w:val="14"/>
                                      <w:szCs w:val="14"/>
                                    </w:rPr>
                                  </w:pPr>
                                  <w:r w:rsidRPr="002823E6">
                                    <w:rPr>
                                      <w:rFonts w:ascii="Arial Narrow" w:eastAsia="Times New Roman" w:hAnsi="Arial Narrow" w:cs="Times New Roman"/>
                                      <w:color w:val="000000"/>
                                      <w:kern w:val="0"/>
                                      <w:sz w:val="14"/>
                                      <w:szCs w:val="14"/>
                                    </w:rPr>
                                    <w:t>1</w:t>
                                  </w:r>
                                </w:p>
                              </w:tc>
                              <w:tc>
                                <w:tcPr>
                                  <w:tcW w:w="270" w:type="dxa"/>
                                  <w:tcBorders>
                                    <w:top w:val="nil"/>
                                    <w:left w:val="nil"/>
                                    <w:bottom w:val="single" w:sz="4" w:space="0" w:color="auto"/>
                                    <w:right w:val="single" w:sz="4" w:space="0" w:color="auto"/>
                                  </w:tcBorders>
                                  <w:shd w:val="clear" w:color="auto" w:fill="auto"/>
                                  <w:noWrap/>
                                  <w:vAlign w:val="center"/>
                                  <w:hideMark/>
                                </w:tcPr>
                                <w:p w:rsidR="002C7259" w:rsidRPr="002823E6" w:rsidRDefault="002C7259" w:rsidP="002823E6">
                                  <w:pPr>
                                    <w:spacing w:after="0" w:line="240" w:lineRule="auto"/>
                                    <w:jc w:val="center"/>
                                    <w:rPr>
                                      <w:rFonts w:ascii="Arial Narrow" w:eastAsia="Times New Roman" w:hAnsi="Arial Narrow" w:cs="Times New Roman"/>
                                      <w:color w:val="000000"/>
                                      <w:kern w:val="0"/>
                                      <w:sz w:val="14"/>
                                      <w:szCs w:val="14"/>
                                    </w:rPr>
                                  </w:pPr>
                                  <w:r w:rsidRPr="002823E6">
                                    <w:rPr>
                                      <w:rFonts w:ascii="Arial Narrow" w:eastAsia="Times New Roman" w:hAnsi="Arial Narrow" w:cs="Times New Roman"/>
                                      <w:color w:val="000000"/>
                                      <w:kern w:val="0"/>
                                      <w:sz w:val="14"/>
                                      <w:szCs w:val="14"/>
                                    </w:rPr>
                                    <w:t>2</w:t>
                                  </w:r>
                                </w:p>
                              </w:tc>
                              <w:tc>
                                <w:tcPr>
                                  <w:tcW w:w="270" w:type="dxa"/>
                                  <w:tcBorders>
                                    <w:top w:val="nil"/>
                                    <w:left w:val="nil"/>
                                    <w:bottom w:val="single" w:sz="4" w:space="0" w:color="auto"/>
                                    <w:right w:val="single" w:sz="4" w:space="0" w:color="auto"/>
                                  </w:tcBorders>
                                  <w:shd w:val="clear" w:color="auto" w:fill="auto"/>
                                  <w:noWrap/>
                                  <w:vAlign w:val="center"/>
                                  <w:hideMark/>
                                </w:tcPr>
                                <w:p w:rsidR="002C7259" w:rsidRPr="002823E6" w:rsidRDefault="002C7259" w:rsidP="002823E6">
                                  <w:pPr>
                                    <w:spacing w:after="0" w:line="240" w:lineRule="auto"/>
                                    <w:jc w:val="center"/>
                                    <w:rPr>
                                      <w:rFonts w:ascii="Arial Narrow" w:eastAsia="Times New Roman" w:hAnsi="Arial Narrow" w:cs="Times New Roman"/>
                                      <w:color w:val="000000"/>
                                      <w:kern w:val="0"/>
                                      <w:sz w:val="14"/>
                                      <w:szCs w:val="14"/>
                                    </w:rPr>
                                  </w:pPr>
                                  <w:r w:rsidRPr="002823E6">
                                    <w:rPr>
                                      <w:rFonts w:ascii="Arial Narrow" w:eastAsia="Times New Roman" w:hAnsi="Arial Narrow" w:cs="Times New Roman"/>
                                      <w:color w:val="000000"/>
                                      <w:kern w:val="0"/>
                                      <w:sz w:val="14"/>
                                      <w:szCs w:val="14"/>
                                    </w:rPr>
                                    <w:t>3</w:t>
                                  </w:r>
                                </w:p>
                              </w:tc>
                              <w:tc>
                                <w:tcPr>
                                  <w:tcW w:w="270" w:type="dxa"/>
                                  <w:tcBorders>
                                    <w:top w:val="nil"/>
                                    <w:left w:val="nil"/>
                                    <w:bottom w:val="single" w:sz="4" w:space="0" w:color="auto"/>
                                    <w:right w:val="single" w:sz="4" w:space="0" w:color="auto"/>
                                  </w:tcBorders>
                                  <w:shd w:val="clear" w:color="auto" w:fill="auto"/>
                                  <w:noWrap/>
                                  <w:vAlign w:val="center"/>
                                  <w:hideMark/>
                                </w:tcPr>
                                <w:p w:rsidR="002C7259" w:rsidRPr="002823E6" w:rsidRDefault="002C7259" w:rsidP="002823E6">
                                  <w:pPr>
                                    <w:spacing w:after="0" w:line="240" w:lineRule="auto"/>
                                    <w:jc w:val="center"/>
                                    <w:rPr>
                                      <w:rFonts w:ascii="Arial Narrow" w:eastAsia="Times New Roman" w:hAnsi="Arial Narrow" w:cs="Times New Roman"/>
                                      <w:color w:val="000000"/>
                                      <w:kern w:val="0"/>
                                      <w:sz w:val="14"/>
                                      <w:szCs w:val="14"/>
                                    </w:rPr>
                                  </w:pPr>
                                  <w:r w:rsidRPr="002823E6">
                                    <w:rPr>
                                      <w:rFonts w:ascii="Arial Narrow" w:eastAsia="Times New Roman" w:hAnsi="Arial Narrow" w:cs="Times New Roman"/>
                                      <w:color w:val="000000"/>
                                      <w:kern w:val="0"/>
                                      <w:sz w:val="14"/>
                                      <w:szCs w:val="14"/>
                                    </w:rPr>
                                    <w:t>4</w:t>
                                  </w:r>
                                </w:p>
                              </w:tc>
                              <w:tc>
                                <w:tcPr>
                                  <w:tcW w:w="270" w:type="dxa"/>
                                  <w:tcBorders>
                                    <w:top w:val="nil"/>
                                    <w:left w:val="nil"/>
                                    <w:bottom w:val="single" w:sz="4" w:space="0" w:color="auto"/>
                                    <w:right w:val="single" w:sz="4" w:space="0" w:color="auto"/>
                                  </w:tcBorders>
                                  <w:shd w:val="clear" w:color="auto" w:fill="auto"/>
                                  <w:noWrap/>
                                  <w:vAlign w:val="center"/>
                                  <w:hideMark/>
                                </w:tcPr>
                                <w:p w:rsidR="002C7259" w:rsidRPr="002823E6" w:rsidRDefault="002C7259" w:rsidP="002823E6">
                                  <w:pPr>
                                    <w:spacing w:after="0" w:line="240" w:lineRule="auto"/>
                                    <w:jc w:val="center"/>
                                    <w:rPr>
                                      <w:rFonts w:ascii="Arial Narrow" w:eastAsia="Times New Roman" w:hAnsi="Arial Narrow" w:cs="Times New Roman"/>
                                      <w:color w:val="000000"/>
                                      <w:kern w:val="0"/>
                                      <w:sz w:val="14"/>
                                      <w:szCs w:val="14"/>
                                    </w:rPr>
                                  </w:pPr>
                                  <w:r w:rsidRPr="002823E6">
                                    <w:rPr>
                                      <w:rFonts w:ascii="Arial Narrow" w:eastAsia="Times New Roman" w:hAnsi="Arial Narrow" w:cs="Times New Roman"/>
                                      <w:color w:val="000000"/>
                                      <w:kern w:val="0"/>
                                      <w:sz w:val="14"/>
                                      <w:szCs w:val="14"/>
                                    </w:rPr>
                                    <w:t>5</w:t>
                                  </w:r>
                                </w:p>
                              </w:tc>
                              <w:tc>
                                <w:tcPr>
                                  <w:tcW w:w="270" w:type="dxa"/>
                                  <w:tcBorders>
                                    <w:top w:val="nil"/>
                                    <w:left w:val="nil"/>
                                    <w:bottom w:val="single" w:sz="4" w:space="0" w:color="auto"/>
                                    <w:right w:val="single" w:sz="4" w:space="0" w:color="auto"/>
                                  </w:tcBorders>
                                  <w:shd w:val="clear" w:color="auto" w:fill="auto"/>
                                  <w:noWrap/>
                                  <w:vAlign w:val="center"/>
                                  <w:hideMark/>
                                </w:tcPr>
                                <w:p w:rsidR="002C7259" w:rsidRPr="002823E6" w:rsidRDefault="002C7259" w:rsidP="002823E6">
                                  <w:pPr>
                                    <w:spacing w:after="0" w:line="240" w:lineRule="auto"/>
                                    <w:jc w:val="center"/>
                                    <w:rPr>
                                      <w:rFonts w:ascii="Arial Narrow" w:eastAsia="Times New Roman" w:hAnsi="Arial Narrow" w:cs="Times New Roman"/>
                                      <w:color w:val="000000"/>
                                      <w:kern w:val="0"/>
                                      <w:sz w:val="14"/>
                                      <w:szCs w:val="14"/>
                                    </w:rPr>
                                  </w:pPr>
                                  <w:r w:rsidRPr="002823E6">
                                    <w:rPr>
                                      <w:rFonts w:ascii="Arial Narrow" w:eastAsia="Times New Roman" w:hAnsi="Arial Narrow" w:cs="Times New Roman"/>
                                      <w:color w:val="000000"/>
                                      <w:kern w:val="0"/>
                                      <w:sz w:val="14"/>
                                      <w:szCs w:val="14"/>
                                    </w:rPr>
                                    <w:t>6</w:t>
                                  </w:r>
                                </w:p>
                              </w:tc>
                              <w:tc>
                                <w:tcPr>
                                  <w:tcW w:w="270" w:type="dxa"/>
                                  <w:tcBorders>
                                    <w:top w:val="nil"/>
                                    <w:left w:val="nil"/>
                                    <w:bottom w:val="single" w:sz="4" w:space="0" w:color="auto"/>
                                    <w:right w:val="single" w:sz="4" w:space="0" w:color="auto"/>
                                  </w:tcBorders>
                                  <w:shd w:val="clear" w:color="auto" w:fill="auto"/>
                                  <w:noWrap/>
                                  <w:vAlign w:val="center"/>
                                  <w:hideMark/>
                                </w:tcPr>
                                <w:p w:rsidR="002C7259" w:rsidRPr="002823E6" w:rsidRDefault="002C7259" w:rsidP="002823E6">
                                  <w:pPr>
                                    <w:spacing w:after="0" w:line="240" w:lineRule="auto"/>
                                    <w:jc w:val="center"/>
                                    <w:rPr>
                                      <w:rFonts w:ascii="Arial Narrow" w:eastAsia="Times New Roman" w:hAnsi="Arial Narrow" w:cs="Times New Roman"/>
                                      <w:color w:val="000000"/>
                                      <w:kern w:val="0"/>
                                      <w:sz w:val="14"/>
                                      <w:szCs w:val="14"/>
                                    </w:rPr>
                                  </w:pPr>
                                  <w:r w:rsidRPr="002823E6">
                                    <w:rPr>
                                      <w:rFonts w:ascii="Arial Narrow" w:eastAsia="Times New Roman" w:hAnsi="Arial Narrow" w:cs="Times New Roman"/>
                                      <w:color w:val="000000"/>
                                      <w:kern w:val="0"/>
                                      <w:sz w:val="14"/>
                                      <w:szCs w:val="14"/>
                                    </w:rPr>
                                    <w:t>7</w:t>
                                  </w:r>
                                </w:p>
                              </w:tc>
                              <w:tc>
                                <w:tcPr>
                                  <w:tcW w:w="270" w:type="dxa"/>
                                  <w:tcBorders>
                                    <w:top w:val="nil"/>
                                    <w:left w:val="nil"/>
                                    <w:bottom w:val="single" w:sz="4" w:space="0" w:color="auto"/>
                                    <w:right w:val="single" w:sz="4" w:space="0" w:color="auto"/>
                                  </w:tcBorders>
                                  <w:shd w:val="clear" w:color="auto" w:fill="auto"/>
                                  <w:noWrap/>
                                  <w:vAlign w:val="center"/>
                                  <w:hideMark/>
                                </w:tcPr>
                                <w:p w:rsidR="002C7259" w:rsidRPr="002823E6" w:rsidRDefault="002C7259" w:rsidP="002823E6">
                                  <w:pPr>
                                    <w:spacing w:after="0" w:line="240" w:lineRule="auto"/>
                                    <w:jc w:val="center"/>
                                    <w:rPr>
                                      <w:rFonts w:ascii="Arial Narrow" w:eastAsia="Times New Roman" w:hAnsi="Arial Narrow" w:cs="Times New Roman"/>
                                      <w:color w:val="000000"/>
                                      <w:kern w:val="0"/>
                                      <w:sz w:val="14"/>
                                      <w:szCs w:val="14"/>
                                    </w:rPr>
                                  </w:pPr>
                                  <w:r w:rsidRPr="002823E6">
                                    <w:rPr>
                                      <w:rFonts w:ascii="Arial Narrow" w:eastAsia="Times New Roman" w:hAnsi="Arial Narrow" w:cs="Times New Roman"/>
                                      <w:color w:val="000000"/>
                                      <w:kern w:val="0"/>
                                      <w:sz w:val="14"/>
                                      <w:szCs w:val="14"/>
                                    </w:rPr>
                                    <w:t>8</w:t>
                                  </w:r>
                                </w:p>
                              </w:tc>
                              <w:tc>
                                <w:tcPr>
                                  <w:tcW w:w="360" w:type="dxa"/>
                                  <w:tcBorders>
                                    <w:top w:val="nil"/>
                                    <w:left w:val="nil"/>
                                    <w:bottom w:val="single" w:sz="4" w:space="0" w:color="auto"/>
                                    <w:right w:val="single" w:sz="4" w:space="0" w:color="auto"/>
                                  </w:tcBorders>
                                  <w:shd w:val="clear" w:color="auto" w:fill="auto"/>
                                  <w:noWrap/>
                                  <w:vAlign w:val="center"/>
                                  <w:hideMark/>
                                </w:tcPr>
                                <w:p w:rsidR="002C7259" w:rsidRPr="002823E6" w:rsidRDefault="002C7259" w:rsidP="002823E6">
                                  <w:pPr>
                                    <w:spacing w:after="0" w:line="240" w:lineRule="auto"/>
                                    <w:jc w:val="center"/>
                                    <w:rPr>
                                      <w:rFonts w:ascii="Arial Narrow" w:eastAsia="Times New Roman" w:hAnsi="Arial Narrow" w:cs="Times New Roman"/>
                                      <w:color w:val="000000"/>
                                      <w:kern w:val="0"/>
                                      <w:sz w:val="14"/>
                                      <w:szCs w:val="14"/>
                                    </w:rPr>
                                  </w:pPr>
                                  <w:r w:rsidRPr="002823E6">
                                    <w:rPr>
                                      <w:rFonts w:ascii="Arial Narrow" w:eastAsia="Times New Roman" w:hAnsi="Arial Narrow" w:cs="Times New Roman"/>
                                      <w:color w:val="000000"/>
                                      <w:kern w:val="0"/>
                                      <w:sz w:val="14"/>
                                      <w:szCs w:val="14"/>
                                    </w:rPr>
                                    <w:t>9</w:t>
                                  </w:r>
                                </w:p>
                              </w:tc>
                              <w:tc>
                                <w:tcPr>
                                  <w:tcW w:w="360" w:type="dxa"/>
                                  <w:tcBorders>
                                    <w:top w:val="nil"/>
                                    <w:left w:val="nil"/>
                                    <w:bottom w:val="single" w:sz="4" w:space="0" w:color="auto"/>
                                    <w:right w:val="single" w:sz="4" w:space="0" w:color="auto"/>
                                  </w:tcBorders>
                                  <w:shd w:val="clear" w:color="auto" w:fill="auto"/>
                                  <w:noWrap/>
                                  <w:vAlign w:val="center"/>
                                  <w:hideMark/>
                                </w:tcPr>
                                <w:p w:rsidR="002C7259" w:rsidRPr="002823E6" w:rsidRDefault="002C7259" w:rsidP="002823E6">
                                  <w:pPr>
                                    <w:spacing w:after="0" w:line="240" w:lineRule="auto"/>
                                    <w:jc w:val="center"/>
                                    <w:rPr>
                                      <w:rFonts w:ascii="Arial Narrow" w:eastAsia="Times New Roman" w:hAnsi="Arial Narrow" w:cs="Times New Roman"/>
                                      <w:color w:val="000000"/>
                                      <w:kern w:val="0"/>
                                      <w:sz w:val="14"/>
                                      <w:szCs w:val="14"/>
                                    </w:rPr>
                                  </w:pPr>
                                  <w:r w:rsidRPr="002823E6">
                                    <w:rPr>
                                      <w:rFonts w:ascii="Arial Narrow" w:eastAsia="Times New Roman" w:hAnsi="Arial Narrow" w:cs="Times New Roman"/>
                                      <w:color w:val="000000"/>
                                      <w:kern w:val="0"/>
                                      <w:sz w:val="14"/>
                                      <w:szCs w:val="14"/>
                                    </w:rPr>
                                    <w:t>10</w:t>
                                  </w:r>
                                </w:p>
                              </w:tc>
                              <w:tc>
                                <w:tcPr>
                                  <w:tcW w:w="360" w:type="dxa"/>
                                  <w:tcBorders>
                                    <w:top w:val="nil"/>
                                    <w:left w:val="nil"/>
                                    <w:bottom w:val="single" w:sz="4" w:space="0" w:color="auto"/>
                                    <w:right w:val="single" w:sz="4" w:space="0" w:color="auto"/>
                                  </w:tcBorders>
                                  <w:shd w:val="clear" w:color="auto" w:fill="auto"/>
                                  <w:noWrap/>
                                  <w:vAlign w:val="center"/>
                                  <w:hideMark/>
                                </w:tcPr>
                                <w:p w:rsidR="002C7259" w:rsidRPr="002823E6" w:rsidRDefault="002C7259" w:rsidP="002823E6">
                                  <w:pPr>
                                    <w:spacing w:after="0" w:line="240" w:lineRule="auto"/>
                                    <w:jc w:val="center"/>
                                    <w:rPr>
                                      <w:rFonts w:ascii="Arial Narrow" w:eastAsia="Times New Roman" w:hAnsi="Arial Narrow" w:cs="Times New Roman"/>
                                      <w:color w:val="000000"/>
                                      <w:kern w:val="0"/>
                                      <w:sz w:val="14"/>
                                      <w:szCs w:val="14"/>
                                    </w:rPr>
                                  </w:pPr>
                                  <w:r w:rsidRPr="002823E6">
                                    <w:rPr>
                                      <w:rFonts w:ascii="Arial Narrow" w:eastAsia="Times New Roman" w:hAnsi="Arial Narrow" w:cs="Times New Roman"/>
                                      <w:color w:val="000000"/>
                                      <w:kern w:val="0"/>
                                      <w:sz w:val="14"/>
                                      <w:szCs w:val="14"/>
                                    </w:rPr>
                                    <w:t>11</w:t>
                                  </w:r>
                                </w:p>
                              </w:tc>
                              <w:tc>
                                <w:tcPr>
                                  <w:tcW w:w="360" w:type="dxa"/>
                                  <w:tcBorders>
                                    <w:top w:val="nil"/>
                                    <w:left w:val="nil"/>
                                    <w:bottom w:val="single" w:sz="4" w:space="0" w:color="auto"/>
                                    <w:right w:val="single" w:sz="4" w:space="0" w:color="auto"/>
                                  </w:tcBorders>
                                  <w:shd w:val="clear" w:color="auto" w:fill="auto"/>
                                  <w:noWrap/>
                                  <w:vAlign w:val="center"/>
                                  <w:hideMark/>
                                </w:tcPr>
                                <w:p w:rsidR="002C7259" w:rsidRPr="002823E6" w:rsidRDefault="002C7259" w:rsidP="002823E6">
                                  <w:pPr>
                                    <w:spacing w:after="0" w:line="240" w:lineRule="auto"/>
                                    <w:jc w:val="center"/>
                                    <w:rPr>
                                      <w:rFonts w:ascii="Arial Narrow" w:eastAsia="Times New Roman" w:hAnsi="Arial Narrow" w:cs="Times New Roman"/>
                                      <w:color w:val="000000"/>
                                      <w:kern w:val="0"/>
                                      <w:sz w:val="14"/>
                                      <w:szCs w:val="14"/>
                                    </w:rPr>
                                  </w:pPr>
                                  <w:r w:rsidRPr="002823E6">
                                    <w:rPr>
                                      <w:rFonts w:ascii="Arial Narrow" w:eastAsia="Times New Roman" w:hAnsi="Arial Narrow" w:cs="Times New Roman"/>
                                      <w:color w:val="000000"/>
                                      <w:kern w:val="0"/>
                                      <w:sz w:val="14"/>
                                      <w:szCs w:val="14"/>
                                    </w:rPr>
                                    <w:t>12</w:t>
                                  </w:r>
                                </w:p>
                              </w:tc>
                              <w:tc>
                                <w:tcPr>
                                  <w:tcW w:w="360" w:type="dxa"/>
                                  <w:tcBorders>
                                    <w:top w:val="nil"/>
                                    <w:left w:val="nil"/>
                                    <w:bottom w:val="single" w:sz="4" w:space="0" w:color="auto"/>
                                    <w:right w:val="single" w:sz="4" w:space="0" w:color="auto"/>
                                  </w:tcBorders>
                                  <w:shd w:val="clear" w:color="auto" w:fill="auto"/>
                                  <w:noWrap/>
                                  <w:vAlign w:val="center"/>
                                  <w:hideMark/>
                                </w:tcPr>
                                <w:p w:rsidR="002C7259" w:rsidRPr="002823E6" w:rsidRDefault="002C7259" w:rsidP="002823E6">
                                  <w:pPr>
                                    <w:spacing w:after="0" w:line="240" w:lineRule="auto"/>
                                    <w:jc w:val="center"/>
                                    <w:rPr>
                                      <w:rFonts w:ascii="Arial Narrow" w:eastAsia="Times New Roman" w:hAnsi="Arial Narrow" w:cs="Times New Roman"/>
                                      <w:color w:val="000000"/>
                                      <w:kern w:val="0"/>
                                      <w:sz w:val="14"/>
                                      <w:szCs w:val="14"/>
                                    </w:rPr>
                                  </w:pPr>
                                  <w:r w:rsidRPr="002823E6">
                                    <w:rPr>
                                      <w:rFonts w:ascii="Arial Narrow" w:eastAsia="Times New Roman" w:hAnsi="Arial Narrow" w:cs="Times New Roman"/>
                                      <w:color w:val="000000"/>
                                      <w:kern w:val="0"/>
                                      <w:sz w:val="14"/>
                                      <w:szCs w:val="14"/>
                                    </w:rPr>
                                    <w:t>13</w:t>
                                  </w:r>
                                </w:p>
                              </w:tc>
                              <w:tc>
                                <w:tcPr>
                                  <w:tcW w:w="360" w:type="dxa"/>
                                  <w:tcBorders>
                                    <w:top w:val="nil"/>
                                    <w:left w:val="nil"/>
                                    <w:bottom w:val="single" w:sz="4" w:space="0" w:color="auto"/>
                                    <w:right w:val="single" w:sz="4" w:space="0" w:color="auto"/>
                                  </w:tcBorders>
                                  <w:shd w:val="clear" w:color="auto" w:fill="auto"/>
                                  <w:noWrap/>
                                  <w:vAlign w:val="center"/>
                                  <w:hideMark/>
                                </w:tcPr>
                                <w:p w:rsidR="002C7259" w:rsidRPr="002823E6" w:rsidRDefault="002C7259" w:rsidP="002823E6">
                                  <w:pPr>
                                    <w:spacing w:after="0" w:line="240" w:lineRule="auto"/>
                                    <w:jc w:val="center"/>
                                    <w:rPr>
                                      <w:rFonts w:ascii="Arial Narrow" w:eastAsia="Times New Roman" w:hAnsi="Arial Narrow" w:cs="Times New Roman"/>
                                      <w:color w:val="000000"/>
                                      <w:kern w:val="0"/>
                                      <w:sz w:val="14"/>
                                      <w:szCs w:val="14"/>
                                    </w:rPr>
                                  </w:pPr>
                                  <w:r w:rsidRPr="002823E6">
                                    <w:rPr>
                                      <w:rFonts w:ascii="Arial Narrow" w:eastAsia="Times New Roman" w:hAnsi="Arial Narrow" w:cs="Times New Roman"/>
                                      <w:color w:val="000000"/>
                                      <w:kern w:val="0"/>
                                      <w:sz w:val="14"/>
                                      <w:szCs w:val="14"/>
                                    </w:rPr>
                                    <w:t>14</w:t>
                                  </w:r>
                                </w:p>
                              </w:tc>
                              <w:tc>
                                <w:tcPr>
                                  <w:tcW w:w="360" w:type="dxa"/>
                                  <w:tcBorders>
                                    <w:top w:val="nil"/>
                                    <w:left w:val="nil"/>
                                    <w:bottom w:val="single" w:sz="4" w:space="0" w:color="auto"/>
                                    <w:right w:val="single" w:sz="4" w:space="0" w:color="auto"/>
                                  </w:tcBorders>
                                  <w:shd w:val="clear" w:color="auto" w:fill="auto"/>
                                  <w:noWrap/>
                                  <w:vAlign w:val="center"/>
                                  <w:hideMark/>
                                </w:tcPr>
                                <w:p w:rsidR="002C7259" w:rsidRPr="002823E6" w:rsidRDefault="002C7259" w:rsidP="002823E6">
                                  <w:pPr>
                                    <w:spacing w:after="0" w:line="240" w:lineRule="auto"/>
                                    <w:jc w:val="center"/>
                                    <w:rPr>
                                      <w:rFonts w:ascii="Arial Narrow" w:eastAsia="Times New Roman" w:hAnsi="Arial Narrow" w:cs="Times New Roman"/>
                                      <w:color w:val="000000"/>
                                      <w:kern w:val="0"/>
                                      <w:sz w:val="14"/>
                                      <w:szCs w:val="14"/>
                                    </w:rPr>
                                  </w:pPr>
                                  <w:r w:rsidRPr="002823E6">
                                    <w:rPr>
                                      <w:rFonts w:ascii="Arial Narrow" w:eastAsia="Times New Roman" w:hAnsi="Arial Narrow" w:cs="Times New Roman"/>
                                      <w:color w:val="000000"/>
                                      <w:kern w:val="0"/>
                                      <w:sz w:val="14"/>
                                      <w:szCs w:val="14"/>
                                    </w:rPr>
                                    <w:t>15</w:t>
                                  </w:r>
                                </w:p>
                              </w:tc>
                              <w:tc>
                                <w:tcPr>
                                  <w:tcW w:w="408" w:type="dxa"/>
                                  <w:tcBorders>
                                    <w:top w:val="nil"/>
                                    <w:left w:val="nil"/>
                                    <w:bottom w:val="single" w:sz="4" w:space="0" w:color="auto"/>
                                    <w:right w:val="single" w:sz="4" w:space="0" w:color="auto"/>
                                  </w:tcBorders>
                                  <w:shd w:val="clear" w:color="auto" w:fill="auto"/>
                                  <w:noWrap/>
                                  <w:vAlign w:val="center"/>
                                  <w:hideMark/>
                                </w:tcPr>
                                <w:p w:rsidR="002C7259" w:rsidRPr="002823E6" w:rsidRDefault="002C7259" w:rsidP="002823E6">
                                  <w:pPr>
                                    <w:spacing w:after="0" w:line="240" w:lineRule="auto"/>
                                    <w:jc w:val="center"/>
                                    <w:rPr>
                                      <w:rFonts w:ascii="Arial Narrow" w:eastAsia="Times New Roman" w:hAnsi="Arial Narrow" w:cs="Times New Roman"/>
                                      <w:color w:val="000000"/>
                                      <w:kern w:val="0"/>
                                      <w:sz w:val="14"/>
                                      <w:szCs w:val="14"/>
                                    </w:rPr>
                                  </w:pPr>
                                  <w:r w:rsidRPr="002823E6">
                                    <w:rPr>
                                      <w:rFonts w:ascii="Arial Narrow" w:eastAsia="Times New Roman" w:hAnsi="Arial Narrow" w:cs="Times New Roman"/>
                                      <w:color w:val="000000"/>
                                      <w:kern w:val="0"/>
                                      <w:sz w:val="14"/>
                                      <w:szCs w:val="14"/>
                                    </w:rPr>
                                    <w:t>16</w:t>
                                  </w:r>
                                </w:p>
                              </w:tc>
                              <w:tc>
                                <w:tcPr>
                                  <w:tcW w:w="402" w:type="dxa"/>
                                  <w:tcBorders>
                                    <w:top w:val="nil"/>
                                    <w:left w:val="nil"/>
                                    <w:bottom w:val="single" w:sz="4" w:space="0" w:color="auto"/>
                                    <w:right w:val="single" w:sz="4" w:space="0" w:color="auto"/>
                                  </w:tcBorders>
                                  <w:shd w:val="clear" w:color="auto" w:fill="auto"/>
                                  <w:noWrap/>
                                  <w:vAlign w:val="center"/>
                                  <w:hideMark/>
                                </w:tcPr>
                                <w:p w:rsidR="002C7259" w:rsidRPr="002823E6" w:rsidRDefault="002C7259" w:rsidP="002823E6">
                                  <w:pPr>
                                    <w:spacing w:after="0" w:line="240" w:lineRule="auto"/>
                                    <w:jc w:val="center"/>
                                    <w:rPr>
                                      <w:rFonts w:ascii="Arial Narrow" w:eastAsia="Times New Roman" w:hAnsi="Arial Narrow" w:cs="Times New Roman"/>
                                      <w:color w:val="000000"/>
                                      <w:kern w:val="0"/>
                                      <w:sz w:val="14"/>
                                      <w:szCs w:val="14"/>
                                    </w:rPr>
                                  </w:pPr>
                                  <w:r w:rsidRPr="002823E6">
                                    <w:rPr>
                                      <w:rFonts w:ascii="Arial Narrow" w:eastAsia="Times New Roman" w:hAnsi="Arial Narrow" w:cs="Times New Roman"/>
                                      <w:color w:val="000000"/>
                                      <w:kern w:val="0"/>
                                      <w:sz w:val="14"/>
                                      <w:szCs w:val="14"/>
                                    </w:rPr>
                                    <w:t>17</w:t>
                                  </w:r>
                                </w:p>
                              </w:tc>
                              <w:tc>
                                <w:tcPr>
                                  <w:tcW w:w="360" w:type="dxa"/>
                                  <w:tcBorders>
                                    <w:top w:val="nil"/>
                                    <w:left w:val="nil"/>
                                    <w:bottom w:val="single" w:sz="4" w:space="0" w:color="auto"/>
                                    <w:right w:val="single" w:sz="4" w:space="0" w:color="auto"/>
                                  </w:tcBorders>
                                  <w:shd w:val="clear" w:color="auto" w:fill="auto"/>
                                  <w:noWrap/>
                                  <w:vAlign w:val="center"/>
                                  <w:hideMark/>
                                </w:tcPr>
                                <w:p w:rsidR="002C7259" w:rsidRPr="002823E6" w:rsidRDefault="002C7259" w:rsidP="002823E6">
                                  <w:pPr>
                                    <w:spacing w:after="0" w:line="240" w:lineRule="auto"/>
                                    <w:jc w:val="center"/>
                                    <w:rPr>
                                      <w:rFonts w:ascii="Arial Narrow" w:eastAsia="Times New Roman" w:hAnsi="Arial Narrow" w:cs="Times New Roman"/>
                                      <w:color w:val="000000"/>
                                      <w:kern w:val="0"/>
                                      <w:sz w:val="14"/>
                                      <w:szCs w:val="14"/>
                                    </w:rPr>
                                  </w:pPr>
                                  <w:r w:rsidRPr="002823E6">
                                    <w:rPr>
                                      <w:rFonts w:ascii="Arial Narrow" w:eastAsia="Times New Roman" w:hAnsi="Arial Narrow" w:cs="Times New Roman"/>
                                      <w:color w:val="000000"/>
                                      <w:kern w:val="0"/>
                                      <w:sz w:val="14"/>
                                      <w:szCs w:val="14"/>
                                    </w:rPr>
                                    <w:t>18</w:t>
                                  </w:r>
                                </w:p>
                              </w:tc>
                            </w:tr>
                            <w:tr w:rsidR="002C7259" w:rsidRPr="00E20FB8" w:rsidTr="00E20FB8">
                              <w:trPr>
                                <w:trHeight w:val="300"/>
                              </w:trPr>
                              <w:tc>
                                <w:tcPr>
                                  <w:tcW w:w="1185" w:type="dxa"/>
                                  <w:tcBorders>
                                    <w:top w:val="nil"/>
                                    <w:left w:val="single" w:sz="4" w:space="0" w:color="auto"/>
                                    <w:bottom w:val="single" w:sz="4" w:space="0" w:color="auto"/>
                                    <w:right w:val="single" w:sz="4" w:space="0" w:color="auto"/>
                                  </w:tcBorders>
                                  <w:shd w:val="clear" w:color="auto" w:fill="auto"/>
                                  <w:vAlign w:val="bottom"/>
                                  <w:hideMark/>
                                </w:tcPr>
                                <w:p w:rsidR="002C7259" w:rsidRPr="002823E6" w:rsidRDefault="002C7259" w:rsidP="002823E6">
                                  <w:pPr>
                                    <w:spacing w:after="0" w:line="240" w:lineRule="auto"/>
                                    <w:rPr>
                                      <w:rFonts w:ascii="Arial Narrow" w:eastAsia="Times New Roman" w:hAnsi="Arial Narrow" w:cs="Times New Roman"/>
                                      <w:color w:val="000000"/>
                                      <w:kern w:val="0"/>
                                      <w:sz w:val="20"/>
                                      <w:szCs w:val="20"/>
                                    </w:rPr>
                                  </w:pPr>
                                  <w:r w:rsidRPr="002823E6">
                                    <w:rPr>
                                      <w:rFonts w:ascii="Arial Narrow" w:eastAsia="Times New Roman" w:hAnsi="Arial Narrow" w:cs="Times New Roman"/>
                                      <w:color w:val="000000"/>
                                      <w:kern w:val="0"/>
                                      <w:sz w:val="20"/>
                                      <w:szCs w:val="20"/>
                                    </w:rPr>
                                    <w:t>Completed</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Calibri" w:eastAsia="Times New Roman" w:hAnsi="Calibri" w:cs="Times New Roman"/>
                                      <w:b/>
                                      <w:color w:val="000000"/>
                                      <w:kern w:val="0"/>
                                      <w:sz w:val="16"/>
                                      <w:szCs w:val="16"/>
                                    </w:rPr>
                                  </w:pPr>
                                  <w:r w:rsidRPr="00E20FB8">
                                    <w:rPr>
                                      <w:rFonts w:ascii="Calibri" w:eastAsia="Times New Roman" w:hAnsi="Calibri" w:cs="Times New Roman"/>
                                      <w:b/>
                                      <w:color w:val="000000"/>
                                      <w:kern w:val="0"/>
                                      <w:sz w:val="16"/>
                                      <w:szCs w:val="16"/>
                                    </w:rPr>
                                    <w:t> </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Calibri" w:eastAsia="Times New Roman" w:hAnsi="Calibri" w:cs="Times New Roman"/>
                                      <w:b/>
                                      <w:color w:val="000000"/>
                                      <w:kern w:val="0"/>
                                      <w:sz w:val="16"/>
                                      <w:szCs w:val="16"/>
                                    </w:rPr>
                                  </w:pPr>
                                  <w:r w:rsidRPr="00E20FB8">
                                    <w:rPr>
                                      <w:rFonts w:ascii="Calibri" w:eastAsia="Times New Roman" w:hAnsi="Calibri" w:cs="Times New Roman"/>
                                      <w:b/>
                                      <w:color w:val="000000"/>
                                      <w:kern w:val="0"/>
                                      <w:sz w:val="16"/>
                                      <w:szCs w:val="16"/>
                                    </w:rPr>
                                    <w:t>x</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Calibri" w:eastAsia="Times New Roman" w:hAnsi="Calibri" w:cs="Times New Roman"/>
                                      <w:b/>
                                      <w:color w:val="000000"/>
                                      <w:kern w:val="0"/>
                                      <w:sz w:val="16"/>
                                      <w:szCs w:val="16"/>
                                    </w:rPr>
                                  </w:pPr>
                                  <w:r w:rsidRPr="00E20FB8">
                                    <w:rPr>
                                      <w:rFonts w:ascii="Calibri" w:eastAsia="Times New Roman" w:hAnsi="Calibri" w:cs="Times New Roman"/>
                                      <w:b/>
                                      <w:color w:val="000000"/>
                                      <w:kern w:val="0"/>
                                      <w:sz w:val="16"/>
                                      <w:szCs w:val="16"/>
                                    </w:rPr>
                                    <w:t> </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Calibri" w:eastAsia="Times New Roman" w:hAnsi="Calibri" w:cs="Times New Roman"/>
                                      <w:b/>
                                      <w:color w:val="000000"/>
                                      <w:kern w:val="0"/>
                                      <w:sz w:val="16"/>
                                      <w:szCs w:val="16"/>
                                    </w:rPr>
                                  </w:pPr>
                                  <w:r w:rsidRPr="00E20FB8">
                                    <w:rPr>
                                      <w:rFonts w:ascii="Calibri" w:eastAsia="Times New Roman" w:hAnsi="Calibri" w:cs="Times New Roman"/>
                                      <w:b/>
                                      <w:color w:val="000000"/>
                                      <w:kern w:val="0"/>
                                      <w:sz w:val="16"/>
                                      <w:szCs w:val="16"/>
                                    </w:rPr>
                                    <w:t> </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Calibri" w:eastAsia="Times New Roman" w:hAnsi="Calibri" w:cs="Times New Roman"/>
                                      <w:b/>
                                      <w:color w:val="000000"/>
                                      <w:kern w:val="0"/>
                                      <w:sz w:val="16"/>
                                      <w:szCs w:val="16"/>
                                    </w:rPr>
                                  </w:pPr>
                                  <w:r w:rsidRPr="00E20FB8">
                                    <w:rPr>
                                      <w:rFonts w:ascii="Calibri" w:eastAsia="Times New Roman" w:hAnsi="Calibri" w:cs="Times New Roman"/>
                                      <w:b/>
                                      <w:color w:val="000000"/>
                                      <w:kern w:val="0"/>
                                      <w:sz w:val="16"/>
                                      <w:szCs w:val="16"/>
                                    </w:rPr>
                                    <w:t> </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Calibri" w:eastAsia="Times New Roman" w:hAnsi="Calibri" w:cs="Times New Roman"/>
                                      <w:b/>
                                      <w:color w:val="000000"/>
                                      <w:kern w:val="0"/>
                                      <w:sz w:val="16"/>
                                      <w:szCs w:val="16"/>
                                    </w:rPr>
                                  </w:pPr>
                                  <w:r w:rsidRPr="00E20FB8">
                                    <w:rPr>
                                      <w:rFonts w:ascii="Calibri" w:eastAsia="Times New Roman" w:hAnsi="Calibri" w:cs="Times New Roman"/>
                                      <w:b/>
                                      <w:color w:val="000000"/>
                                      <w:kern w:val="0"/>
                                      <w:sz w:val="16"/>
                                      <w:szCs w:val="16"/>
                                    </w:rPr>
                                    <w:t> </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Calibri" w:eastAsia="Times New Roman" w:hAnsi="Calibri" w:cs="Times New Roman"/>
                                      <w:b/>
                                      <w:color w:val="000000"/>
                                      <w:kern w:val="0"/>
                                      <w:sz w:val="16"/>
                                      <w:szCs w:val="16"/>
                                    </w:rPr>
                                  </w:pPr>
                                  <w:r w:rsidRPr="00E20FB8">
                                    <w:rPr>
                                      <w:rFonts w:ascii="Calibri" w:eastAsia="Times New Roman" w:hAnsi="Calibri" w:cs="Times New Roman"/>
                                      <w:b/>
                                      <w:color w:val="000000"/>
                                      <w:kern w:val="0"/>
                                      <w:sz w:val="16"/>
                                      <w:szCs w:val="16"/>
                                    </w:rPr>
                                    <w:t> </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Calibri" w:eastAsia="Times New Roman" w:hAnsi="Calibri" w:cs="Times New Roman"/>
                                      <w:b/>
                                      <w:color w:val="000000"/>
                                      <w:kern w:val="0"/>
                                      <w:sz w:val="16"/>
                                      <w:szCs w:val="16"/>
                                    </w:rPr>
                                  </w:pPr>
                                  <w:r w:rsidRPr="00E20FB8">
                                    <w:rPr>
                                      <w:rFonts w:ascii="Calibri" w:eastAsia="Times New Roman" w:hAnsi="Calibri" w:cs="Times New Roman"/>
                                      <w:b/>
                                      <w:color w:val="000000"/>
                                      <w:kern w:val="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Calibri" w:eastAsia="Times New Roman" w:hAnsi="Calibri" w:cs="Times New Roman"/>
                                      <w:b/>
                                      <w:color w:val="000000"/>
                                      <w:kern w:val="0"/>
                                      <w:sz w:val="16"/>
                                      <w:szCs w:val="16"/>
                                    </w:rPr>
                                  </w:pPr>
                                  <w:r w:rsidRPr="00E20FB8">
                                    <w:rPr>
                                      <w:rFonts w:ascii="Calibri" w:eastAsia="Times New Roman" w:hAnsi="Calibri" w:cs="Times New Roman"/>
                                      <w:b/>
                                      <w:color w:val="000000"/>
                                      <w:kern w:val="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Calibri" w:eastAsia="Times New Roman" w:hAnsi="Calibri" w:cs="Times New Roman"/>
                                      <w:b/>
                                      <w:color w:val="000000"/>
                                      <w:kern w:val="0"/>
                                      <w:sz w:val="16"/>
                                      <w:szCs w:val="16"/>
                                    </w:rPr>
                                  </w:pPr>
                                  <w:r w:rsidRPr="00E20FB8">
                                    <w:rPr>
                                      <w:rFonts w:ascii="Calibri" w:eastAsia="Times New Roman" w:hAnsi="Calibri" w:cs="Times New Roman"/>
                                      <w:b/>
                                      <w:color w:val="000000"/>
                                      <w:kern w:val="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Calibri" w:eastAsia="Times New Roman" w:hAnsi="Calibri" w:cs="Times New Roman"/>
                                      <w:b/>
                                      <w:color w:val="000000"/>
                                      <w:kern w:val="0"/>
                                      <w:sz w:val="16"/>
                                      <w:szCs w:val="16"/>
                                    </w:rPr>
                                  </w:pPr>
                                  <w:r w:rsidRPr="00E20FB8">
                                    <w:rPr>
                                      <w:rFonts w:ascii="Calibri" w:eastAsia="Times New Roman" w:hAnsi="Calibri" w:cs="Times New Roman"/>
                                      <w:b/>
                                      <w:color w:val="000000"/>
                                      <w:kern w:val="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Calibri" w:eastAsia="Times New Roman" w:hAnsi="Calibri" w:cs="Times New Roman"/>
                                      <w:b/>
                                      <w:color w:val="000000"/>
                                      <w:kern w:val="0"/>
                                      <w:sz w:val="16"/>
                                      <w:szCs w:val="16"/>
                                    </w:rPr>
                                  </w:pPr>
                                  <w:r w:rsidRPr="00E20FB8">
                                    <w:rPr>
                                      <w:rFonts w:ascii="Calibri" w:eastAsia="Times New Roman" w:hAnsi="Calibri" w:cs="Times New Roman"/>
                                      <w:b/>
                                      <w:color w:val="000000"/>
                                      <w:kern w:val="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Calibri" w:eastAsia="Times New Roman" w:hAnsi="Calibri" w:cs="Times New Roman"/>
                                      <w:b/>
                                      <w:color w:val="000000"/>
                                      <w:kern w:val="0"/>
                                      <w:sz w:val="16"/>
                                      <w:szCs w:val="16"/>
                                    </w:rPr>
                                  </w:pPr>
                                  <w:r w:rsidRPr="00E20FB8">
                                    <w:rPr>
                                      <w:rFonts w:ascii="Calibri" w:eastAsia="Times New Roman" w:hAnsi="Calibri" w:cs="Times New Roman"/>
                                      <w:b/>
                                      <w:color w:val="000000"/>
                                      <w:kern w:val="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Calibri" w:eastAsia="Times New Roman" w:hAnsi="Calibri" w:cs="Times New Roman"/>
                                      <w:b/>
                                      <w:color w:val="000000"/>
                                      <w:kern w:val="0"/>
                                      <w:sz w:val="16"/>
                                      <w:szCs w:val="16"/>
                                    </w:rPr>
                                  </w:pPr>
                                  <w:r w:rsidRPr="00E20FB8">
                                    <w:rPr>
                                      <w:rFonts w:ascii="Calibri" w:eastAsia="Times New Roman" w:hAnsi="Calibri" w:cs="Times New Roman"/>
                                      <w:b/>
                                      <w:color w:val="000000"/>
                                      <w:kern w:val="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Calibri" w:eastAsia="Times New Roman" w:hAnsi="Calibri" w:cs="Times New Roman"/>
                                      <w:b/>
                                      <w:color w:val="000000"/>
                                      <w:kern w:val="0"/>
                                      <w:sz w:val="16"/>
                                      <w:szCs w:val="16"/>
                                    </w:rPr>
                                  </w:pPr>
                                  <w:r w:rsidRPr="00E20FB8">
                                    <w:rPr>
                                      <w:rFonts w:ascii="Calibri" w:eastAsia="Times New Roman" w:hAnsi="Calibri" w:cs="Times New Roman"/>
                                      <w:b/>
                                      <w:color w:val="000000"/>
                                      <w:kern w:val="0"/>
                                      <w:sz w:val="16"/>
                                      <w:szCs w:val="16"/>
                                    </w:rPr>
                                    <w:t> </w:t>
                                  </w:r>
                                </w:p>
                              </w:tc>
                              <w:tc>
                                <w:tcPr>
                                  <w:tcW w:w="408"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Calibri" w:eastAsia="Times New Roman" w:hAnsi="Calibri" w:cs="Times New Roman"/>
                                      <w:b/>
                                      <w:color w:val="000000"/>
                                      <w:kern w:val="0"/>
                                      <w:sz w:val="16"/>
                                      <w:szCs w:val="16"/>
                                    </w:rPr>
                                  </w:pPr>
                                  <w:r w:rsidRPr="00E20FB8">
                                    <w:rPr>
                                      <w:rFonts w:ascii="Calibri" w:eastAsia="Times New Roman" w:hAnsi="Calibri" w:cs="Times New Roman"/>
                                      <w:b/>
                                      <w:color w:val="000000"/>
                                      <w:kern w:val="0"/>
                                      <w:sz w:val="16"/>
                                      <w:szCs w:val="16"/>
                                    </w:rPr>
                                    <w:t> </w:t>
                                  </w:r>
                                </w:p>
                              </w:tc>
                              <w:tc>
                                <w:tcPr>
                                  <w:tcW w:w="402"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Calibri" w:eastAsia="Times New Roman" w:hAnsi="Calibri" w:cs="Times New Roman"/>
                                      <w:b/>
                                      <w:color w:val="000000"/>
                                      <w:kern w:val="0"/>
                                      <w:sz w:val="16"/>
                                      <w:szCs w:val="16"/>
                                    </w:rPr>
                                  </w:pPr>
                                  <w:r w:rsidRPr="00E20FB8">
                                    <w:rPr>
                                      <w:rFonts w:ascii="Calibri" w:eastAsia="Times New Roman" w:hAnsi="Calibri" w:cs="Times New Roman"/>
                                      <w:b/>
                                      <w:color w:val="000000"/>
                                      <w:kern w:val="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Calibri" w:eastAsia="Times New Roman" w:hAnsi="Calibri" w:cs="Times New Roman"/>
                                      <w:b/>
                                      <w:color w:val="000000"/>
                                      <w:kern w:val="0"/>
                                    </w:rPr>
                                  </w:pPr>
                                  <w:r w:rsidRPr="00E20FB8">
                                    <w:rPr>
                                      <w:rFonts w:ascii="Calibri" w:eastAsia="Times New Roman" w:hAnsi="Calibri" w:cs="Times New Roman"/>
                                      <w:b/>
                                      <w:color w:val="000000"/>
                                      <w:kern w:val="0"/>
                                    </w:rPr>
                                    <w:t> </w:t>
                                  </w:r>
                                </w:p>
                              </w:tc>
                            </w:tr>
                            <w:tr w:rsidR="002C7259" w:rsidRPr="00E20FB8" w:rsidTr="00E20FB8">
                              <w:trPr>
                                <w:trHeight w:val="360"/>
                              </w:trPr>
                              <w:tc>
                                <w:tcPr>
                                  <w:tcW w:w="1185" w:type="dxa"/>
                                  <w:tcBorders>
                                    <w:top w:val="nil"/>
                                    <w:left w:val="single" w:sz="4" w:space="0" w:color="auto"/>
                                    <w:bottom w:val="single" w:sz="4" w:space="0" w:color="auto"/>
                                    <w:right w:val="single" w:sz="4" w:space="0" w:color="auto"/>
                                  </w:tcBorders>
                                  <w:shd w:val="clear" w:color="auto" w:fill="auto"/>
                                  <w:vAlign w:val="bottom"/>
                                  <w:hideMark/>
                                </w:tcPr>
                                <w:p w:rsidR="002C7259" w:rsidRPr="002823E6" w:rsidRDefault="002C7259" w:rsidP="002823E6">
                                  <w:pPr>
                                    <w:spacing w:after="0" w:line="240" w:lineRule="auto"/>
                                    <w:rPr>
                                      <w:rFonts w:ascii="Arial Narrow" w:eastAsia="Times New Roman" w:hAnsi="Arial Narrow" w:cs="Times New Roman"/>
                                      <w:color w:val="000000"/>
                                      <w:kern w:val="0"/>
                                      <w:sz w:val="20"/>
                                      <w:szCs w:val="20"/>
                                    </w:rPr>
                                  </w:pPr>
                                  <w:r w:rsidRPr="002823E6">
                                    <w:rPr>
                                      <w:rFonts w:ascii="Arial Narrow" w:eastAsia="Times New Roman" w:hAnsi="Arial Narrow" w:cs="Times New Roman"/>
                                      <w:color w:val="000000"/>
                                      <w:kern w:val="0"/>
                                      <w:sz w:val="20"/>
                                      <w:szCs w:val="20"/>
                                    </w:rPr>
                                    <w:t>Ongoing/ Continuing</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x</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x</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x</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x</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x</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x</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x</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x</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x</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x</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x</w:t>
                                  </w:r>
                                </w:p>
                              </w:tc>
                              <w:tc>
                                <w:tcPr>
                                  <w:tcW w:w="408"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x</w:t>
                                  </w:r>
                                </w:p>
                              </w:tc>
                              <w:tc>
                                <w:tcPr>
                                  <w:tcW w:w="402"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20"/>
                                      <w:szCs w:val="20"/>
                                    </w:rPr>
                                  </w:pPr>
                                  <w:r w:rsidRPr="00E20FB8">
                                    <w:rPr>
                                      <w:rFonts w:ascii="Arial Narrow" w:eastAsia="Times New Roman" w:hAnsi="Arial Narrow" w:cs="Times New Roman"/>
                                      <w:b/>
                                      <w:color w:val="000000"/>
                                      <w:kern w:val="0"/>
                                      <w:sz w:val="20"/>
                                      <w:szCs w:val="20"/>
                                    </w:rPr>
                                    <w:t> x</w:t>
                                  </w:r>
                                </w:p>
                              </w:tc>
                            </w:tr>
                            <w:tr w:rsidR="002C7259" w:rsidRPr="00E20FB8" w:rsidTr="00E20FB8">
                              <w:trPr>
                                <w:trHeight w:val="227"/>
                              </w:trPr>
                              <w:tc>
                                <w:tcPr>
                                  <w:tcW w:w="1185" w:type="dxa"/>
                                  <w:tcBorders>
                                    <w:top w:val="nil"/>
                                    <w:left w:val="single" w:sz="4" w:space="0" w:color="auto"/>
                                    <w:bottom w:val="single" w:sz="4" w:space="0" w:color="auto"/>
                                    <w:right w:val="single" w:sz="4" w:space="0" w:color="auto"/>
                                  </w:tcBorders>
                                  <w:shd w:val="clear" w:color="auto" w:fill="auto"/>
                                  <w:vAlign w:val="bottom"/>
                                  <w:hideMark/>
                                </w:tcPr>
                                <w:p w:rsidR="002C7259" w:rsidRPr="002823E6" w:rsidRDefault="002C7259" w:rsidP="002823E6">
                                  <w:pPr>
                                    <w:spacing w:after="0" w:line="240" w:lineRule="auto"/>
                                    <w:rPr>
                                      <w:rFonts w:ascii="Arial Narrow" w:eastAsia="Times New Roman" w:hAnsi="Arial Narrow" w:cs="Times New Roman"/>
                                      <w:color w:val="000000"/>
                                      <w:kern w:val="0"/>
                                      <w:sz w:val="20"/>
                                      <w:szCs w:val="20"/>
                                    </w:rPr>
                                  </w:pPr>
                                  <w:r w:rsidRPr="002823E6">
                                    <w:rPr>
                                      <w:rFonts w:ascii="Arial Narrow" w:eastAsia="Times New Roman" w:hAnsi="Arial Narrow" w:cs="Times New Roman"/>
                                      <w:color w:val="000000"/>
                                      <w:kern w:val="0"/>
                                      <w:sz w:val="20"/>
                                      <w:szCs w:val="20"/>
                                    </w:rPr>
                                    <w:t>Not yet started</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x</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x</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x</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w:t>
                                  </w:r>
                                </w:p>
                              </w:tc>
                              <w:tc>
                                <w:tcPr>
                                  <w:tcW w:w="408"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w:t>
                                  </w:r>
                                </w:p>
                              </w:tc>
                              <w:tc>
                                <w:tcPr>
                                  <w:tcW w:w="402"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x</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20"/>
                                      <w:szCs w:val="20"/>
                                    </w:rPr>
                                  </w:pPr>
                                  <w:r w:rsidRPr="00E20FB8">
                                    <w:rPr>
                                      <w:rFonts w:ascii="Arial Narrow" w:eastAsia="Times New Roman" w:hAnsi="Arial Narrow" w:cs="Times New Roman"/>
                                      <w:b/>
                                      <w:color w:val="000000"/>
                                      <w:kern w:val="0"/>
                                      <w:sz w:val="20"/>
                                      <w:szCs w:val="20"/>
                                    </w:rPr>
                                    <w:t> </w:t>
                                  </w:r>
                                </w:p>
                              </w:tc>
                            </w:tr>
                            <w:tr w:rsidR="002C7259" w:rsidRPr="002823E6" w:rsidTr="00791269">
                              <w:trPr>
                                <w:trHeight w:val="263"/>
                              </w:trPr>
                              <w:tc>
                                <w:tcPr>
                                  <w:tcW w:w="1185" w:type="dxa"/>
                                  <w:tcBorders>
                                    <w:top w:val="nil"/>
                                    <w:left w:val="single" w:sz="4" w:space="0" w:color="auto"/>
                                    <w:bottom w:val="single" w:sz="4" w:space="0" w:color="auto"/>
                                    <w:right w:val="single" w:sz="4" w:space="0" w:color="auto"/>
                                  </w:tcBorders>
                                  <w:shd w:val="clear" w:color="auto" w:fill="auto"/>
                                  <w:vAlign w:val="bottom"/>
                                  <w:hideMark/>
                                </w:tcPr>
                                <w:p w:rsidR="002C7259" w:rsidRPr="002823E6" w:rsidRDefault="002C7259" w:rsidP="002823E6">
                                  <w:pPr>
                                    <w:spacing w:after="0" w:line="240" w:lineRule="auto"/>
                                    <w:rPr>
                                      <w:rFonts w:ascii="Arial Narrow" w:eastAsia="Times New Roman" w:hAnsi="Arial Narrow" w:cs="Times New Roman"/>
                                      <w:color w:val="000000"/>
                                      <w:kern w:val="0"/>
                                      <w:sz w:val="20"/>
                                      <w:szCs w:val="20"/>
                                    </w:rPr>
                                  </w:pPr>
                                  <w:r w:rsidRPr="002823E6">
                                    <w:rPr>
                                      <w:rFonts w:ascii="Arial Narrow" w:eastAsia="Times New Roman" w:hAnsi="Arial Narrow" w:cs="Times New Roman"/>
                                      <w:color w:val="000000"/>
                                      <w:kern w:val="0"/>
                                      <w:sz w:val="20"/>
                                      <w:szCs w:val="20"/>
                                    </w:rPr>
                                    <w:t>Not Pursued</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2823E6" w:rsidRDefault="002C7259" w:rsidP="002823E6">
                                  <w:pPr>
                                    <w:spacing w:after="0" w:line="240" w:lineRule="auto"/>
                                    <w:rPr>
                                      <w:rFonts w:ascii="Arial Narrow" w:eastAsia="Times New Roman" w:hAnsi="Arial Narrow" w:cs="Times New Roman"/>
                                      <w:color w:val="000000"/>
                                      <w:kern w:val="0"/>
                                      <w:sz w:val="16"/>
                                      <w:szCs w:val="16"/>
                                    </w:rPr>
                                  </w:pPr>
                                  <w:r w:rsidRPr="002823E6">
                                    <w:rPr>
                                      <w:rFonts w:ascii="Arial Narrow" w:eastAsia="Times New Roman" w:hAnsi="Arial Narrow" w:cs="Times New Roman"/>
                                      <w:color w:val="000000"/>
                                      <w:kern w:val="0"/>
                                      <w:sz w:val="16"/>
                                      <w:szCs w:val="16"/>
                                    </w:rPr>
                                    <w:t> </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2823E6" w:rsidRDefault="002C7259" w:rsidP="002823E6">
                                  <w:pPr>
                                    <w:spacing w:after="0" w:line="240" w:lineRule="auto"/>
                                    <w:rPr>
                                      <w:rFonts w:ascii="Arial Narrow" w:eastAsia="Times New Roman" w:hAnsi="Arial Narrow" w:cs="Times New Roman"/>
                                      <w:color w:val="000000"/>
                                      <w:kern w:val="0"/>
                                      <w:sz w:val="16"/>
                                      <w:szCs w:val="16"/>
                                    </w:rPr>
                                  </w:pPr>
                                  <w:r w:rsidRPr="002823E6">
                                    <w:rPr>
                                      <w:rFonts w:ascii="Arial Narrow" w:eastAsia="Times New Roman" w:hAnsi="Arial Narrow" w:cs="Times New Roman"/>
                                      <w:color w:val="000000"/>
                                      <w:kern w:val="0"/>
                                      <w:sz w:val="16"/>
                                      <w:szCs w:val="16"/>
                                    </w:rPr>
                                    <w:t> </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2823E6" w:rsidRDefault="002C7259" w:rsidP="002823E6">
                                  <w:pPr>
                                    <w:spacing w:after="0" w:line="240" w:lineRule="auto"/>
                                    <w:rPr>
                                      <w:rFonts w:ascii="Arial Narrow" w:eastAsia="Times New Roman" w:hAnsi="Arial Narrow" w:cs="Times New Roman"/>
                                      <w:color w:val="000000"/>
                                      <w:kern w:val="0"/>
                                      <w:sz w:val="16"/>
                                      <w:szCs w:val="16"/>
                                    </w:rPr>
                                  </w:pPr>
                                  <w:r w:rsidRPr="002823E6">
                                    <w:rPr>
                                      <w:rFonts w:ascii="Arial Narrow" w:eastAsia="Times New Roman" w:hAnsi="Arial Narrow" w:cs="Times New Roman"/>
                                      <w:color w:val="000000"/>
                                      <w:kern w:val="0"/>
                                      <w:sz w:val="16"/>
                                      <w:szCs w:val="16"/>
                                    </w:rPr>
                                    <w:t> </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2823E6" w:rsidRDefault="002C7259" w:rsidP="002823E6">
                                  <w:pPr>
                                    <w:spacing w:after="0" w:line="240" w:lineRule="auto"/>
                                    <w:rPr>
                                      <w:rFonts w:ascii="Arial Narrow" w:eastAsia="Times New Roman" w:hAnsi="Arial Narrow" w:cs="Times New Roman"/>
                                      <w:color w:val="000000"/>
                                      <w:kern w:val="0"/>
                                      <w:sz w:val="16"/>
                                      <w:szCs w:val="16"/>
                                    </w:rPr>
                                  </w:pPr>
                                  <w:r w:rsidRPr="002823E6">
                                    <w:rPr>
                                      <w:rFonts w:ascii="Arial Narrow" w:eastAsia="Times New Roman" w:hAnsi="Arial Narrow" w:cs="Times New Roman"/>
                                      <w:color w:val="000000"/>
                                      <w:kern w:val="0"/>
                                      <w:sz w:val="16"/>
                                      <w:szCs w:val="16"/>
                                    </w:rPr>
                                    <w:t> </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2823E6" w:rsidRDefault="002C7259" w:rsidP="002823E6">
                                  <w:pPr>
                                    <w:spacing w:after="0" w:line="240" w:lineRule="auto"/>
                                    <w:rPr>
                                      <w:rFonts w:ascii="Arial Narrow" w:eastAsia="Times New Roman" w:hAnsi="Arial Narrow" w:cs="Times New Roman"/>
                                      <w:color w:val="000000"/>
                                      <w:kern w:val="0"/>
                                      <w:sz w:val="16"/>
                                      <w:szCs w:val="16"/>
                                    </w:rPr>
                                  </w:pPr>
                                  <w:r w:rsidRPr="002823E6">
                                    <w:rPr>
                                      <w:rFonts w:ascii="Arial Narrow" w:eastAsia="Times New Roman" w:hAnsi="Arial Narrow" w:cs="Times New Roman"/>
                                      <w:color w:val="000000"/>
                                      <w:kern w:val="0"/>
                                      <w:sz w:val="16"/>
                                      <w:szCs w:val="16"/>
                                    </w:rPr>
                                    <w:t> </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2823E6" w:rsidRDefault="002C7259" w:rsidP="002823E6">
                                  <w:pPr>
                                    <w:spacing w:after="0" w:line="240" w:lineRule="auto"/>
                                    <w:rPr>
                                      <w:rFonts w:ascii="Arial Narrow" w:eastAsia="Times New Roman" w:hAnsi="Arial Narrow" w:cs="Times New Roman"/>
                                      <w:color w:val="000000"/>
                                      <w:kern w:val="0"/>
                                      <w:sz w:val="16"/>
                                      <w:szCs w:val="16"/>
                                    </w:rPr>
                                  </w:pPr>
                                  <w:r w:rsidRPr="002823E6">
                                    <w:rPr>
                                      <w:rFonts w:ascii="Arial Narrow" w:eastAsia="Times New Roman" w:hAnsi="Arial Narrow" w:cs="Times New Roman"/>
                                      <w:color w:val="000000"/>
                                      <w:kern w:val="0"/>
                                      <w:sz w:val="16"/>
                                      <w:szCs w:val="16"/>
                                    </w:rPr>
                                    <w:t> </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2823E6" w:rsidRDefault="002C7259" w:rsidP="002823E6">
                                  <w:pPr>
                                    <w:spacing w:after="0" w:line="240" w:lineRule="auto"/>
                                    <w:rPr>
                                      <w:rFonts w:ascii="Arial Narrow" w:eastAsia="Times New Roman" w:hAnsi="Arial Narrow" w:cs="Times New Roman"/>
                                      <w:color w:val="000000"/>
                                      <w:kern w:val="0"/>
                                      <w:sz w:val="16"/>
                                      <w:szCs w:val="16"/>
                                    </w:rPr>
                                  </w:pPr>
                                  <w:r w:rsidRPr="002823E6">
                                    <w:rPr>
                                      <w:rFonts w:ascii="Arial Narrow" w:eastAsia="Times New Roman" w:hAnsi="Arial Narrow" w:cs="Times New Roman"/>
                                      <w:color w:val="000000"/>
                                      <w:kern w:val="0"/>
                                      <w:sz w:val="16"/>
                                      <w:szCs w:val="16"/>
                                    </w:rPr>
                                    <w:t> </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2823E6" w:rsidRDefault="002C7259" w:rsidP="002823E6">
                                  <w:pPr>
                                    <w:spacing w:after="0" w:line="240" w:lineRule="auto"/>
                                    <w:rPr>
                                      <w:rFonts w:ascii="Arial Narrow" w:eastAsia="Times New Roman" w:hAnsi="Arial Narrow" w:cs="Times New Roman"/>
                                      <w:color w:val="000000"/>
                                      <w:kern w:val="0"/>
                                      <w:sz w:val="16"/>
                                      <w:szCs w:val="16"/>
                                    </w:rPr>
                                  </w:pPr>
                                  <w:r w:rsidRPr="002823E6">
                                    <w:rPr>
                                      <w:rFonts w:ascii="Arial Narrow" w:eastAsia="Times New Roman" w:hAnsi="Arial Narrow" w:cs="Times New Roman"/>
                                      <w:color w:val="000000"/>
                                      <w:kern w:val="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2823E6" w:rsidRDefault="002C7259" w:rsidP="002823E6">
                                  <w:pPr>
                                    <w:spacing w:after="0" w:line="240" w:lineRule="auto"/>
                                    <w:rPr>
                                      <w:rFonts w:ascii="Arial Narrow" w:eastAsia="Times New Roman" w:hAnsi="Arial Narrow" w:cs="Times New Roman"/>
                                      <w:color w:val="000000"/>
                                      <w:kern w:val="0"/>
                                      <w:sz w:val="16"/>
                                      <w:szCs w:val="16"/>
                                    </w:rPr>
                                  </w:pPr>
                                  <w:r w:rsidRPr="002823E6">
                                    <w:rPr>
                                      <w:rFonts w:ascii="Arial Narrow" w:eastAsia="Times New Roman" w:hAnsi="Arial Narrow" w:cs="Times New Roman"/>
                                      <w:color w:val="000000"/>
                                      <w:kern w:val="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2823E6" w:rsidRDefault="002C7259" w:rsidP="002823E6">
                                  <w:pPr>
                                    <w:spacing w:after="0" w:line="240" w:lineRule="auto"/>
                                    <w:rPr>
                                      <w:rFonts w:ascii="Arial Narrow" w:eastAsia="Times New Roman" w:hAnsi="Arial Narrow" w:cs="Times New Roman"/>
                                      <w:color w:val="000000"/>
                                      <w:kern w:val="0"/>
                                      <w:sz w:val="16"/>
                                      <w:szCs w:val="16"/>
                                    </w:rPr>
                                  </w:pPr>
                                  <w:r w:rsidRPr="002823E6">
                                    <w:rPr>
                                      <w:rFonts w:ascii="Arial Narrow" w:eastAsia="Times New Roman" w:hAnsi="Arial Narrow" w:cs="Times New Roman"/>
                                      <w:color w:val="000000"/>
                                      <w:kern w:val="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2823E6" w:rsidRDefault="002C7259" w:rsidP="002823E6">
                                  <w:pPr>
                                    <w:spacing w:after="0" w:line="240" w:lineRule="auto"/>
                                    <w:rPr>
                                      <w:rFonts w:ascii="Arial Narrow" w:eastAsia="Times New Roman" w:hAnsi="Arial Narrow" w:cs="Times New Roman"/>
                                      <w:color w:val="000000"/>
                                      <w:kern w:val="0"/>
                                      <w:sz w:val="16"/>
                                      <w:szCs w:val="16"/>
                                    </w:rPr>
                                  </w:pPr>
                                  <w:r w:rsidRPr="002823E6">
                                    <w:rPr>
                                      <w:rFonts w:ascii="Arial Narrow" w:eastAsia="Times New Roman" w:hAnsi="Arial Narrow" w:cs="Times New Roman"/>
                                      <w:color w:val="000000"/>
                                      <w:kern w:val="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2823E6" w:rsidRDefault="002C7259" w:rsidP="002823E6">
                                  <w:pPr>
                                    <w:spacing w:after="0" w:line="240" w:lineRule="auto"/>
                                    <w:rPr>
                                      <w:rFonts w:ascii="Arial Narrow" w:eastAsia="Times New Roman" w:hAnsi="Arial Narrow" w:cs="Times New Roman"/>
                                      <w:color w:val="000000"/>
                                      <w:kern w:val="0"/>
                                      <w:sz w:val="16"/>
                                      <w:szCs w:val="16"/>
                                    </w:rPr>
                                  </w:pPr>
                                  <w:r w:rsidRPr="002823E6">
                                    <w:rPr>
                                      <w:rFonts w:ascii="Arial Narrow" w:eastAsia="Times New Roman" w:hAnsi="Arial Narrow" w:cs="Times New Roman"/>
                                      <w:color w:val="000000"/>
                                      <w:kern w:val="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2823E6" w:rsidRDefault="002C7259" w:rsidP="002823E6">
                                  <w:pPr>
                                    <w:spacing w:after="0" w:line="240" w:lineRule="auto"/>
                                    <w:rPr>
                                      <w:rFonts w:ascii="Arial Narrow" w:eastAsia="Times New Roman" w:hAnsi="Arial Narrow" w:cs="Times New Roman"/>
                                      <w:color w:val="000000"/>
                                      <w:kern w:val="0"/>
                                      <w:sz w:val="16"/>
                                      <w:szCs w:val="16"/>
                                    </w:rPr>
                                  </w:pPr>
                                  <w:r w:rsidRPr="002823E6">
                                    <w:rPr>
                                      <w:rFonts w:ascii="Arial Narrow" w:eastAsia="Times New Roman" w:hAnsi="Arial Narrow" w:cs="Times New Roman"/>
                                      <w:color w:val="000000"/>
                                      <w:kern w:val="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2823E6" w:rsidRDefault="002C7259" w:rsidP="002823E6">
                                  <w:pPr>
                                    <w:spacing w:after="0" w:line="240" w:lineRule="auto"/>
                                    <w:rPr>
                                      <w:rFonts w:ascii="Arial Narrow" w:eastAsia="Times New Roman" w:hAnsi="Arial Narrow" w:cs="Times New Roman"/>
                                      <w:color w:val="000000"/>
                                      <w:kern w:val="0"/>
                                      <w:sz w:val="16"/>
                                      <w:szCs w:val="16"/>
                                    </w:rPr>
                                  </w:pPr>
                                  <w:r w:rsidRPr="002823E6">
                                    <w:rPr>
                                      <w:rFonts w:ascii="Arial Narrow" w:eastAsia="Times New Roman" w:hAnsi="Arial Narrow" w:cs="Times New Roman"/>
                                      <w:color w:val="000000"/>
                                      <w:kern w:val="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2823E6" w:rsidRDefault="002C7259" w:rsidP="002823E6">
                                  <w:pPr>
                                    <w:spacing w:after="0" w:line="240" w:lineRule="auto"/>
                                    <w:rPr>
                                      <w:rFonts w:ascii="Arial Narrow" w:eastAsia="Times New Roman" w:hAnsi="Arial Narrow" w:cs="Times New Roman"/>
                                      <w:color w:val="000000"/>
                                      <w:kern w:val="0"/>
                                      <w:sz w:val="16"/>
                                      <w:szCs w:val="16"/>
                                    </w:rPr>
                                  </w:pPr>
                                  <w:r w:rsidRPr="002823E6">
                                    <w:rPr>
                                      <w:rFonts w:ascii="Arial Narrow" w:eastAsia="Times New Roman" w:hAnsi="Arial Narrow" w:cs="Times New Roman"/>
                                      <w:color w:val="000000"/>
                                      <w:kern w:val="0"/>
                                      <w:sz w:val="16"/>
                                      <w:szCs w:val="16"/>
                                    </w:rPr>
                                    <w:t> </w:t>
                                  </w:r>
                                </w:p>
                              </w:tc>
                              <w:tc>
                                <w:tcPr>
                                  <w:tcW w:w="408" w:type="dxa"/>
                                  <w:tcBorders>
                                    <w:top w:val="nil"/>
                                    <w:left w:val="nil"/>
                                    <w:bottom w:val="single" w:sz="4" w:space="0" w:color="auto"/>
                                    <w:right w:val="single" w:sz="4" w:space="0" w:color="auto"/>
                                  </w:tcBorders>
                                  <w:shd w:val="clear" w:color="auto" w:fill="auto"/>
                                  <w:noWrap/>
                                  <w:vAlign w:val="bottom"/>
                                  <w:hideMark/>
                                </w:tcPr>
                                <w:p w:rsidR="002C7259" w:rsidRPr="002823E6" w:rsidRDefault="002C7259" w:rsidP="002823E6">
                                  <w:pPr>
                                    <w:spacing w:after="0" w:line="240" w:lineRule="auto"/>
                                    <w:rPr>
                                      <w:rFonts w:ascii="Arial Narrow" w:eastAsia="Times New Roman" w:hAnsi="Arial Narrow" w:cs="Times New Roman"/>
                                      <w:color w:val="000000"/>
                                      <w:kern w:val="0"/>
                                      <w:sz w:val="16"/>
                                      <w:szCs w:val="16"/>
                                    </w:rPr>
                                  </w:pPr>
                                  <w:r w:rsidRPr="002823E6">
                                    <w:rPr>
                                      <w:rFonts w:ascii="Arial Narrow" w:eastAsia="Times New Roman" w:hAnsi="Arial Narrow" w:cs="Times New Roman"/>
                                      <w:color w:val="000000"/>
                                      <w:kern w:val="0"/>
                                      <w:sz w:val="16"/>
                                      <w:szCs w:val="16"/>
                                    </w:rPr>
                                    <w:t> </w:t>
                                  </w:r>
                                </w:p>
                              </w:tc>
                              <w:tc>
                                <w:tcPr>
                                  <w:tcW w:w="402" w:type="dxa"/>
                                  <w:tcBorders>
                                    <w:top w:val="nil"/>
                                    <w:left w:val="nil"/>
                                    <w:bottom w:val="single" w:sz="4" w:space="0" w:color="auto"/>
                                    <w:right w:val="single" w:sz="4" w:space="0" w:color="auto"/>
                                  </w:tcBorders>
                                  <w:shd w:val="clear" w:color="auto" w:fill="auto"/>
                                  <w:noWrap/>
                                  <w:vAlign w:val="bottom"/>
                                  <w:hideMark/>
                                </w:tcPr>
                                <w:p w:rsidR="002C7259" w:rsidRPr="002823E6" w:rsidRDefault="002C7259" w:rsidP="002823E6">
                                  <w:pPr>
                                    <w:spacing w:after="0" w:line="240" w:lineRule="auto"/>
                                    <w:rPr>
                                      <w:rFonts w:ascii="Arial Narrow" w:eastAsia="Times New Roman" w:hAnsi="Arial Narrow" w:cs="Times New Roman"/>
                                      <w:color w:val="000000"/>
                                      <w:kern w:val="0"/>
                                      <w:sz w:val="16"/>
                                      <w:szCs w:val="16"/>
                                    </w:rPr>
                                  </w:pPr>
                                  <w:r w:rsidRPr="002823E6">
                                    <w:rPr>
                                      <w:rFonts w:ascii="Arial Narrow" w:eastAsia="Times New Roman" w:hAnsi="Arial Narrow" w:cs="Times New Roman"/>
                                      <w:color w:val="000000"/>
                                      <w:kern w:val="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2823E6" w:rsidRDefault="002C7259" w:rsidP="002823E6">
                                  <w:pPr>
                                    <w:spacing w:after="0" w:line="240" w:lineRule="auto"/>
                                    <w:rPr>
                                      <w:rFonts w:ascii="Arial Narrow" w:eastAsia="Times New Roman" w:hAnsi="Arial Narrow" w:cs="Times New Roman"/>
                                      <w:color w:val="000000"/>
                                      <w:kern w:val="0"/>
                                      <w:sz w:val="20"/>
                                      <w:szCs w:val="20"/>
                                    </w:rPr>
                                  </w:pPr>
                                  <w:r w:rsidRPr="002823E6">
                                    <w:rPr>
                                      <w:rFonts w:ascii="Arial Narrow" w:eastAsia="Times New Roman" w:hAnsi="Arial Narrow" w:cs="Times New Roman"/>
                                      <w:color w:val="000000"/>
                                      <w:kern w:val="0"/>
                                      <w:sz w:val="20"/>
                                      <w:szCs w:val="20"/>
                                    </w:rPr>
                                    <w:t> </w:t>
                                  </w:r>
                                </w:p>
                              </w:tc>
                            </w:tr>
                            <w:tr w:rsidR="002C7259" w:rsidRPr="002823E6" w:rsidTr="00593A29">
                              <w:trPr>
                                <w:trHeight w:val="263"/>
                              </w:trPr>
                              <w:tc>
                                <w:tcPr>
                                  <w:tcW w:w="7035" w:type="dxa"/>
                                  <w:gridSpan w:val="19"/>
                                  <w:tcBorders>
                                    <w:top w:val="nil"/>
                                    <w:left w:val="single" w:sz="4" w:space="0" w:color="auto"/>
                                    <w:bottom w:val="single" w:sz="4" w:space="0" w:color="auto"/>
                                    <w:right w:val="single" w:sz="4" w:space="0" w:color="auto"/>
                                  </w:tcBorders>
                                  <w:shd w:val="clear" w:color="auto" w:fill="auto"/>
                                  <w:noWrap/>
                                  <w:vAlign w:val="bottom"/>
                                  <w:hideMark/>
                                </w:tcPr>
                                <w:p w:rsidR="002C7259" w:rsidRPr="003F6458" w:rsidRDefault="002C7259" w:rsidP="002823E6">
                                  <w:pPr>
                                    <w:spacing w:after="0" w:line="240" w:lineRule="auto"/>
                                    <w:rPr>
                                      <w:rFonts w:ascii="Arial Narrow" w:eastAsia="Times New Roman" w:hAnsi="Arial Narrow" w:cs="Times New Roman"/>
                                      <w:color w:val="000000"/>
                                      <w:kern w:val="0"/>
                                      <w:sz w:val="18"/>
                                      <w:szCs w:val="18"/>
                                    </w:rPr>
                                  </w:pPr>
                                  <w:r w:rsidRPr="002823E6">
                                    <w:rPr>
                                      <w:rFonts w:ascii="Arial Narrow" w:eastAsia="Times New Roman" w:hAnsi="Arial Narrow" w:cs="Times New Roman"/>
                                      <w:color w:val="000000"/>
                                      <w:kern w:val="0"/>
                                      <w:sz w:val="18"/>
                                      <w:szCs w:val="18"/>
                                    </w:rPr>
                                    <w:t>Source: Results of the Survey Questionnaire to TAU, November 2013</w:t>
                                  </w:r>
                                </w:p>
                              </w:tc>
                            </w:tr>
                          </w:tbl>
                          <w:p w:rsidR="002C7259" w:rsidRDefault="002C7259" w:rsidP="00F80061">
                            <w:pPr>
                              <w:spacing w:after="0" w:line="240" w:lineRule="auto"/>
                              <w:jc w:val="center"/>
                              <w:rPr>
                                <w:rFonts w:eastAsiaTheme="majorEastAsia"/>
                                <w:b/>
                                <w:iCs/>
                                <w:sz w:val="20"/>
                                <w:szCs w:val="20"/>
                              </w:rPr>
                            </w:pPr>
                          </w:p>
                          <w:p w:rsidR="002C7259" w:rsidRPr="003F6458" w:rsidRDefault="002C7259" w:rsidP="00F80061">
                            <w:pPr>
                              <w:spacing w:after="0" w:line="240" w:lineRule="auto"/>
                              <w:jc w:val="center"/>
                              <w:rPr>
                                <w:rFonts w:eastAsiaTheme="majorEastAsia"/>
                                <w:b/>
                                <w:iCs/>
                                <w:sz w:val="20"/>
                                <w:szCs w:val="20"/>
                              </w:rPr>
                            </w:pPr>
                            <w:r w:rsidRPr="003F6458">
                              <w:rPr>
                                <w:rFonts w:eastAsiaTheme="majorEastAsia"/>
                                <w:b/>
                                <w:iCs/>
                                <w:sz w:val="20"/>
                                <w:szCs w:val="20"/>
                              </w:rPr>
                              <w:t>Box 2: Status of TAF activities</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17" type="#_x0000_t202" style="position:absolute;left:0;text-align:left;margin-left:147.75pt;margin-top:124.5pt;width:372.75pt;height:184.5pt;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" o:allowincell="f" filled="f" strokecolor="#622423" strokeweight="1.5pt">
                <v:stroke linestyle="thickThin"/>
                <v:textbox inset="10.8pt,7.2pt,10.8pt,7.2pt">
                  <w:txbxContent>
                    <w:tbl>
                      <w:tblPr>
                        <w:tblW w:w="7035" w:type="dxa"/>
                        <w:tblInd w:w="93" w:type="dxa"/>
                        <w:tblLayout w:type="fixed"/>
                        <w:tblLook w:val="04A0" w:firstRow="1" w:lastRow="0" w:firstColumn="1" w:lastColumn="0" w:noHBand="0" w:noVBand="1"/>
                      </w:tblPr>
                      <w:tblGrid>
                        <w:gridCol w:w="1185"/>
                        <w:gridCol w:w="270"/>
                        <w:gridCol w:w="270"/>
                        <w:gridCol w:w="270"/>
                        <w:gridCol w:w="270"/>
                        <w:gridCol w:w="270"/>
                        <w:gridCol w:w="270"/>
                        <w:gridCol w:w="270"/>
                        <w:gridCol w:w="270"/>
                        <w:gridCol w:w="360"/>
                        <w:gridCol w:w="360"/>
                        <w:gridCol w:w="360"/>
                        <w:gridCol w:w="360"/>
                        <w:gridCol w:w="360"/>
                        <w:gridCol w:w="360"/>
                        <w:gridCol w:w="360"/>
                        <w:gridCol w:w="408"/>
                        <w:gridCol w:w="402"/>
                        <w:gridCol w:w="360"/>
                      </w:tblGrid>
                      <w:tr w:rsidR="002C7259" w:rsidRPr="002823E6" w:rsidTr="00791269">
                        <w:trPr>
                          <w:trHeight w:val="675"/>
                        </w:trPr>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7259" w:rsidRPr="002823E6" w:rsidRDefault="002C7259" w:rsidP="002823E6">
                            <w:pPr>
                              <w:spacing w:after="0" w:line="240" w:lineRule="auto"/>
                              <w:jc w:val="center"/>
                              <w:rPr>
                                <w:rFonts w:ascii="Arial Narrow" w:eastAsia="Times New Roman" w:hAnsi="Arial Narrow" w:cs="Times New Roman"/>
                                <w:color w:val="000000"/>
                                <w:kern w:val="0"/>
                                <w:sz w:val="20"/>
                                <w:szCs w:val="20"/>
                              </w:rPr>
                            </w:pPr>
                            <w:r w:rsidRPr="002823E6">
                              <w:rPr>
                                <w:rFonts w:ascii="Arial Narrow" w:eastAsia="Times New Roman" w:hAnsi="Arial Narrow" w:cs="Times New Roman"/>
                                <w:color w:val="000000"/>
                                <w:kern w:val="0"/>
                                <w:sz w:val="20"/>
                                <w:szCs w:val="20"/>
                              </w:rPr>
                              <w:t>Status</w:t>
                            </w:r>
                          </w:p>
                        </w:tc>
                        <w:tc>
                          <w:tcPr>
                            <w:tcW w:w="5850" w:type="dxa"/>
                            <w:gridSpan w:val="18"/>
                            <w:tcBorders>
                              <w:top w:val="single" w:sz="4" w:space="0" w:color="auto"/>
                              <w:left w:val="nil"/>
                              <w:bottom w:val="single" w:sz="4" w:space="0" w:color="auto"/>
                              <w:right w:val="single" w:sz="4" w:space="0" w:color="auto"/>
                            </w:tcBorders>
                            <w:shd w:val="clear" w:color="auto" w:fill="auto"/>
                            <w:vAlign w:val="bottom"/>
                            <w:hideMark/>
                          </w:tcPr>
                          <w:p w:rsidR="002C7259" w:rsidRPr="002823E6" w:rsidRDefault="002C7259" w:rsidP="002823E6">
                            <w:pPr>
                              <w:spacing w:after="0" w:line="240" w:lineRule="auto"/>
                              <w:jc w:val="center"/>
                              <w:rPr>
                                <w:rFonts w:ascii="Arial Narrow" w:eastAsia="Times New Roman" w:hAnsi="Arial Narrow" w:cs="Times New Roman"/>
                                <w:color w:val="000000"/>
                                <w:kern w:val="0"/>
                                <w:sz w:val="20"/>
                                <w:szCs w:val="20"/>
                              </w:rPr>
                            </w:pPr>
                            <w:r w:rsidRPr="002823E6">
                              <w:rPr>
                                <w:rFonts w:ascii="Arial Narrow" w:eastAsia="Times New Roman" w:hAnsi="Arial Narrow" w:cs="Times New Roman"/>
                                <w:color w:val="000000"/>
                                <w:kern w:val="0"/>
                                <w:sz w:val="20"/>
                                <w:szCs w:val="20"/>
                              </w:rPr>
                              <w:t xml:space="preserve">List of Activities Enumerated by the TAF Performance Management Framework for 2011-2013 dated March 2012 </w:t>
                            </w:r>
                          </w:p>
                        </w:tc>
                      </w:tr>
                      <w:tr w:rsidR="002C7259" w:rsidRPr="002823E6" w:rsidTr="00791269">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2C7259" w:rsidRPr="00E256AF" w:rsidRDefault="002C7259" w:rsidP="002823E6">
                            <w:pPr>
                              <w:spacing w:after="0" w:line="240" w:lineRule="auto"/>
                              <w:rPr>
                                <w:rFonts w:ascii="Arial Narrow" w:eastAsia="Times New Roman" w:hAnsi="Arial Narrow" w:cs="Times New Roman"/>
                                <w:color w:val="FF0000"/>
                                <w:kern w:val="0"/>
                                <w:sz w:val="20"/>
                                <w:szCs w:val="20"/>
                              </w:rPr>
                            </w:pPr>
                            <w:r w:rsidRPr="00633C31">
                              <w:rPr>
                                <w:rFonts w:ascii="Arial Narrow" w:eastAsia="Times New Roman" w:hAnsi="Arial Narrow" w:cs="Times New Roman"/>
                                <w:color w:val="000000" w:themeColor="text1"/>
                                <w:kern w:val="0"/>
                                <w:sz w:val="20"/>
                                <w:szCs w:val="20"/>
                              </w:rPr>
                              <w:t> [Refer to Box 1]</w:t>
                            </w:r>
                          </w:p>
                        </w:tc>
                        <w:tc>
                          <w:tcPr>
                            <w:tcW w:w="270" w:type="dxa"/>
                            <w:tcBorders>
                              <w:top w:val="nil"/>
                              <w:left w:val="nil"/>
                              <w:bottom w:val="single" w:sz="4" w:space="0" w:color="auto"/>
                              <w:right w:val="single" w:sz="4" w:space="0" w:color="auto"/>
                            </w:tcBorders>
                            <w:shd w:val="clear" w:color="auto" w:fill="auto"/>
                            <w:noWrap/>
                            <w:vAlign w:val="center"/>
                            <w:hideMark/>
                          </w:tcPr>
                          <w:p w:rsidR="002C7259" w:rsidRPr="002823E6" w:rsidRDefault="002C7259" w:rsidP="002823E6">
                            <w:pPr>
                              <w:spacing w:after="0" w:line="240" w:lineRule="auto"/>
                              <w:jc w:val="center"/>
                              <w:rPr>
                                <w:rFonts w:ascii="Arial Narrow" w:eastAsia="Times New Roman" w:hAnsi="Arial Narrow" w:cs="Times New Roman"/>
                                <w:color w:val="000000"/>
                                <w:kern w:val="0"/>
                                <w:sz w:val="14"/>
                                <w:szCs w:val="14"/>
                              </w:rPr>
                            </w:pPr>
                            <w:r w:rsidRPr="002823E6">
                              <w:rPr>
                                <w:rFonts w:ascii="Arial Narrow" w:eastAsia="Times New Roman" w:hAnsi="Arial Narrow" w:cs="Times New Roman"/>
                                <w:color w:val="000000"/>
                                <w:kern w:val="0"/>
                                <w:sz w:val="14"/>
                                <w:szCs w:val="14"/>
                              </w:rPr>
                              <w:t>1</w:t>
                            </w:r>
                          </w:p>
                        </w:tc>
                        <w:tc>
                          <w:tcPr>
                            <w:tcW w:w="270" w:type="dxa"/>
                            <w:tcBorders>
                              <w:top w:val="nil"/>
                              <w:left w:val="nil"/>
                              <w:bottom w:val="single" w:sz="4" w:space="0" w:color="auto"/>
                              <w:right w:val="single" w:sz="4" w:space="0" w:color="auto"/>
                            </w:tcBorders>
                            <w:shd w:val="clear" w:color="auto" w:fill="auto"/>
                            <w:noWrap/>
                            <w:vAlign w:val="center"/>
                            <w:hideMark/>
                          </w:tcPr>
                          <w:p w:rsidR="002C7259" w:rsidRPr="002823E6" w:rsidRDefault="002C7259" w:rsidP="002823E6">
                            <w:pPr>
                              <w:spacing w:after="0" w:line="240" w:lineRule="auto"/>
                              <w:jc w:val="center"/>
                              <w:rPr>
                                <w:rFonts w:ascii="Arial Narrow" w:eastAsia="Times New Roman" w:hAnsi="Arial Narrow" w:cs="Times New Roman"/>
                                <w:color w:val="000000"/>
                                <w:kern w:val="0"/>
                                <w:sz w:val="14"/>
                                <w:szCs w:val="14"/>
                              </w:rPr>
                            </w:pPr>
                            <w:r w:rsidRPr="002823E6">
                              <w:rPr>
                                <w:rFonts w:ascii="Arial Narrow" w:eastAsia="Times New Roman" w:hAnsi="Arial Narrow" w:cs="Times New Roman"/>
                                <w:color w:val="000000"/>
                                <w:kern w:val="0"/>
                                <w:sz w:val="14"/>
                                <w:szCs w:val="14"/>
                              </w:rPr>
                              <w:t>2</w:t>
                            </w:r>
                          </w:p>
                        </w:tc>
                        <w:tc>
                          <w:tcPr>
                            <w:tcW w:w="270" w:type="dxa"/>
                            <w:tcBorders>
                              <w:top w:val="nil"/>
                              <w:left w:val="nil"/>
                              <w:bottom w:val="single" w:sz="4" w:space="0" w:color="auto"/>
                              <w:right w:val="single" w:sz="4" w:space="0" w:color="auto"/>
                            </w:tcBorders>
                            <w:shd w:val="clear" w:color="auto" w:fill="auto"/>
                            <w:noWrap/>
                            <w:vAlign w:val="center"/>
                            <w:hideMark/>
                          </w:tcPr>
                          <w:p w:rsidR="002C7259" w:rsidRPr="002823E6" w:rsidRDefault="002C7259" w:rsidP="002823E6">
                            <w:pPr>
                              <w:spacing w:after="0" w:line="240" w:lineRule="auto"/>
                              <w:jc w:val="center"/>
                              <w:rPr>
                                <w:rFonts w:ascii="Arial Narrow" w:eastAsia="Times New Roman" w:hAnsi="Arial Narrow" w:cs="Times New Roman"/>
                                <w:color w:val="000000"/>
                                <w:kern w:val="0"/>
                                <w:sz w:val="14"/>
                                <w:szCs w:val="14"/>
                              </w:rPr>
                            </w:pPr>
                            <w:r w:rsidRPr="002823E6">
                              <w:rPr>
                                <w:rFonts w:ascii="Arial Narrow" w:eastAsia="Times New Roman" w:hAnsi="Arial Narrow" w:cs="Times New Roman"/>
                                <w:color w:val="000000"/>
                                <w:kern w:val="0"/>
                                <w:sz w:val="14"/>
                                <w:szCs w:val="14"/>
                              </w:rPr>
                              <w:t>3</w:t>
                            </w:r>
                          </w:p>
                        </w:tc>
                        <w:tc>
                          <w:tcPr>
                            <w:tcW w:w="270" w:type="dxa"/>
                            <w:tcBorders>
                              <w:top w:val="nil"/>
                              <w:left w:val="nil"/>
                              <w:bottom w:val="single" w:sz="4" w:space="0" w:color="auto"/>
                              <w:right w:val="single" w:sz="4" w:space="0" w:color="auto"/>
                            </w:tcBorders>
                            <w:shd w:val="clear" w:color="auto" w:fill="auto"/>
                            <w:noWrap/>
                            <w:vAlign w:val="center"/>
                            <w:hideMark/>
                          </w:tcPr>
                          <w:p w:rsidR="002C7259" w:rsidRPr="002823E6" w:rsidRDefault="002C7259" w:rsidP="002823E6">
                            <w:pPr>
                              <w:spacing w:after="0" w:line="240" w:lineRule="auto"/>
                              <w:jc w:val="center"/>
                              <w:rPr>
                                <w:rFonts w:ascii="Arial Narrow" w:eastAsia="Times New Roman" w:hAnsi="Arial Narrow" w:cs="Times New Roman"/>
                                <w:color w:val="000000"/>
                                <w:kern w:val="0"/>
                                <w:sz w:val="14"/>
                                <w:szCs w:val="14"/>
                              </w:rPr>
                            </w:pPr>
                            <w:r w:rsidRPr="002823E6">
                              <w:rPr>
                                <w:rFonts w:ascii="Arial Narrow" w:eastAsia="Times New Roman" w:hAnsi="Arial Narrow" w:cs="Times New Roman"/>
                                <w:color w:val="000000"/>
                                <w:kern w:val="0"/>
                                <w:sz w:val="14"/>
                                <w:szCs w:val="14"/>
                              </w:rPr>
                              <w:t>4</w:t>
                            </w:r>
                          </w:p>
                        </w:tc>
                        <w:tc>
                          <w:tcPr>
                            <w:tcW w:w="270" w:type="dxa"/>
                            <w:tcBorders>
                              <w:top w:val="nil"/>
                              <w:left w:val="nil"/>
                              <w:bottom w:val="single" w:sz="4" w:space="0" w:color="auto"/>
                              <w:right w:val="single" w:sz="4" w:space="0" w:color="auto"/>
                            </w:tcBorders>
                            <w:shd w:val="clear" w:color="auto" w:fill="auto"/>
                            <w:noWrap/>
                            <w:vAlign w:val="center"/>
                            <w:hideMark/>
                          </w:tcPr>
                          <w:p w:rsidR="002C7259" w:rsidRPr="002823E6" w:rsidRDefault="002C7259" w:rsidP="002823E6">
                            <w:pPr>
                              <w:spacing w:after="0" w:line="240" w:lineRule="auto"/>
                              <w:jc w:val="center"/>
                              <w:rPr>
                                <w:rFonts w:ascii="Arial Narrow" w:eastAsia="Times New Roman" w:hAnsi="Arial Narrow" w:cs="Times New Roman"/>
                                <w:color w:val="000000"/>
                                <w:kern w:val="0"/>
                                <w:sz w:val="14"/>
                                <w:szCs w:val="14"/>
                              </w:rPr>
                            </w:pPr>
                            <w:r w:rsidRPr="002823E6">
                              <w:rPr>
                                <w:rFonts w:ascii="Arial Narrow" w:eastAsia="Times New Roman" w:hAnsi="Arial Narrow" w:cs="Times New Roman"/>
                                <w:color w:val="000000"/>
                                <w:kern w:val="0"/>
                                <w:sz w:val="14"/>
                                <w:szCs w:val="14"/>
                              </w:rPr>
                              <w:t>5</w:t>
                            </w:r>
                          </w:p>
                        </w:tc>
                        <w:tc>
                          <w:tcPr>
                            <w:tcW w:w="270" w:type="dxa"/>
                            <w:tcBorders>
                              <w:top w:val="nil"/>
                              <w:left w:val="nil"/>
                              <w:bottom w:val="single" w:sz="4" w:space="0" w:color="auto"/>
                              <w:right w:val="single" w:sz="4" w:space="0" w:color="auto"/>
                            </w:tcBorders>
                            <w:shd w:val="clear" w:color="auto" w:fill="auto"/>
                            <w:noWrap/>
                            <w:vAlign w:val="center"/>
                            <w:hideMark/>
                          </w:tcPr>
                          <w:p w:rsidR="002C7259" w:rsidRPr="002823E6" w:rsidRDefault="002C7259" w:rsidP="002823E6">
                            <w:pPr>
                              <w:spacing w:after="0" w:line="240" w:lineRule="auto"/>
                              <w:jc w:val="center"/>
                              <w:rPr>
                                <w:rFonts w:ascii="Arial Narrow" w:eastAsia="Times New Roman" w:hAnsi="Arial Narrow" w:cs="Times New Roman"/>
                                <w:color w:val="000000"/>
                                <w:kern w:val="0"/>
                                <w:sz w:val="14"/>
                                <w:szCs w:val="14"/>
                              </w:rPr>
                            </w:pPr>
                            <w:r w:rsidRPr="002823E6">
                              <w:rPr>
                                <w:rFonts w:ascii="Arial Narrow" w:eastAsia="Times New Roman" w:hAnsi="Arial Narrow" w:cs="Times New Roman"/>
                                <w:color w:val="000000"/>
                                <w:kern w:val="0"/>
                                <w:sz w:val="14"/>
                                <w:szCs w:val="14"/>
                              </w:rPr>
                              <w:t>6</w:t>
                            </w:r>
                          </w:p>
                        </w:tc>
                        <w:tc>
                          <w:tcPr>
                            <w:tcW w:w="270" w:type="dxa"/>
                            <w:tcBorders>
                              <w:top w:val="nil"/>
                              <w:left w:val="nil"/>
                              <w:bottom w:val="single" w:sz="4" w:space="0" w:color="auto"/>
                              <w:right w:val="single" w:sz="4" w:space="0" w:color="auto"/>
                            </w:tcBorders>
                            <w:shd w:val="clear" w:color="auto" w:fill="auto"/>
                            <w:noWrap/>
                            <w:vAlign w:val="center"/>
                            <w:hideMark/>
                          </w:tcPr>
                          <w:p w:rsidR="002C7259" w:rsidRPr="002823E6" w:rsidRDefault="002C7259" w:rsidP="002823E6">
                            <w:pPr>
                              <w:spacing w:after="0" w:line="240" w:lineRule="auto"/>
                              <w:jc w:val="center"/>
                              <w:rPr>
                                <w:rFonts w:ascii="Arial Narrow" w:eastAsia="Times New Roman" w:hAnsi="Arial Narrow" w:cs="Times New Roman"/>
                                <w:color w:val="000000"/>
                                <w:kern w:val="0"/>
                                <w:sz w:val="14"/>
                                <w:szCs w:val="14"/>
                              </w:rPr>
                            </w:pPr>
                            <w:r w:rsidRPr="002823E6">
                              <w:rPr>
                                <w:rFonts w:ascii="Arial Narrow" w:eastAsia="Times New Roman" w:hAnsi="Arial Narrow" w:cs="Times New Roman"/>
                                <w:color w:val="000000"/>
                                <w:kern w:val="0"/>
                                <w:sz w:val="14"/>
                                <w:szCs w:val="14"/>
                              </w:rPr>
                              <w:t>7</w:t>
                            </w:r>
                          </w:p>
                        </w:tc>
                        <w:tc>
                          <w:tcPr>
                            <w:tcW w:w="270" w:type="dxa"/>
                            <w:tcBorders>
                              <w:top w:val="nil"/>
                              <w:left w:val="nil"/>
                              <w:bottom w:val="single" w:sz="4" w:space="0" w:color="auto"/>
                              <w:right w:val="single" w:sz="4" w:space="0" w:color="auto"/>
                            </w:tcBorders>
                            <w:shd w:val="clear" w:color="auto" w:fill="auto"/>
                            <w:noWrap/>
                            <w:vAlign w:val="center"/>
                            <w:hideMark/>
                          </w:tcPr>
                          <w:p w:rsidR="002C7259" w:rsidRPr="002823E6" w:rsidRDefault="002C7259" w:rsidP="002823E6">
                            <w:pPr>
                              <w:spacing w:after="0" w:line="240" w:lineRule="auto"/>
                              <w:jc w:val="center"/>
                              <w:rPr>
                                <w:rFonts w:ascii="Arial Narrow" w:eastAsia="Times New Roman" w:hAnsi="Arial Narrow" w:cs="Times New Roman"/>
                                <w:color w:val="000000"/>
                                <w:kern w:val="0"/>
                                <w:sz w:val="14"/>
                                <w:szCs w:val="14"/>
                              </w:rPr>
                            </w:pPr>
                            <w:r w:rsidRPr="002823E6">
                              <w:rPr>
                                <w:rFonts w:ascii="Arial Narrow" w:eastAsia="Times New Roman" w:hAnsi="Arial Narrow" w:cs="Times New Roman"/>
                                <w:color w:val="000000"/>
                                <w:kern w:val="0"/>
                                <w:sz w:val="14"/>
                                <w:szCs w:val="14"/>
                              </w:rPr>
                              <w:t>8</w:t>
                            </w:r>
                          </w:p>
                        </w:tc>
                        <w:tc>
                          <w:tcPr>
                            <w:tcW w:w="360" w:type="dxa"/>
                            <w:tcBorders>
                              <w:top w:val="nil"/>
                              <w:left w:val="nil"/>
                              <w:bottom w:val="single" w:sz="4" w:space="0" w:color="auto"/>
                              <w:right w:val="single" w:sz="4" w:space="0" w:color="auto"/>
                            </w:tcBorders>
                            <w:shd w:val="clear" w:color="auto" w:fill="auto"/>
                            <w:noWrap/>
                            <w:vAlign w:val="center"/>
                            <w:hideMark/>
                          </w:tcPr>
                          <w:p w:rsidR="002C7259" w:rsidRPr="002823E6" w:rsidRDefault="002C7259" w:rsidP="002823E6">
                            <w:pPr>
                              <w:spacing w:after="0" w:line="240" w:lineRule="auto"/>
                              <w:jc w:val="center"/>
                              <w:rPr>
                                <w:rFonts w:ascii="Arial Narrow" w:eastAsia="Times New Roman" w:hAnsi="Arial Narrow" w:cs="Times New Roman"/>
                                <w:color w:val="000000"/>
                                <w:kern w:val="0"/>
                                <w:sz w:val="14"/>
                                <w:szCs w:val="14"/>
                              </w:rPr>
                            </w:pPr>
                            <w:r w:rsidRPr="002823E6">
                              <w:rPr>
                                <w:rFonts w:ascii="Arial Narrow" w:eastAsia="Times New Roman" w:hAnsi="Arial Narrow" w:cs="Times New Roman"/>
                                <w:color w:val="000000"/>
                                <w:kern w:val="0"/>
                                <w:sz w:val="14"/>
                                <w:szCs w:val="14"/>
                              </w:rPr>
                              <w:t>9</w:t>
                            </w:r>
                          </w:p>
                        </w:tc>
                        <w:tc>
                          <w:tcPr>
                            <w:tcW w:w="360" w:type="dxa"/>
                            <w:tcBorders>
                              <w:top w:val="nil"/>
                              <w:left w:val="nil"/>
                              <w:bottom w:val="single" w:sz="4" w:space="0" w:color="auto"/>
                              <w:right w:val="single" w:sz="4" w:space="0" w:color="auto"/>
                            </w:tcBorders>
                            <w:shd w:val="clear" w:color="auto" w:fill="auto"/>
                            <w:noWrap/>
                            <w:vAlign w:val="center"/>
                            <w:hideMark/>
                          </w:tcPr>
                          <w:p w:rsidR="002C7259" w:rsidRPr="002823E6" w:rsidRDefault="002C7259" w:rsidP="002823E6">
                            <w:pPr>
                              <w:spacing w:after="0" w:line="240" w:lineRule="auto"/>
                              <w:jc w:val="center"/>
                              <w:rPr>
                                <w:rFonts w:ascii="Arial Narrow" w:eastAsia="Times New Roman" w:hAnsi="Arial Narrow" w:cs="Times New Roman"/>
                                <w:color w:val="000000"/>
                                <w:kern w:val="0"/>
                                <w:sz w:val="14"/>
                                <w:szCs w:val="14"/>
                              </w:rPr>
                            </w:pPr>
                            <w:r w:rsidRPr="002823E6">
                              <w:rPr>
                                <w:rFonts w:ascii="Arial Narrow" w:eastAsia="Times New Roman" w:hAnsi="Arial Narrow" w:cs="Times New Roman"/>
                                <w:color w:val="000000"/>
                                <w:kern w:val="0"/>
                                <w:sz w:val="14"/>
                                <w:szCs w:val="14"/>
                              </w:rPr>
                              <w:t>10</w:t>
                            </w:r>
                          </w:p>
                        </w:tc>
                        <w:tc>
                          <w:tcPr>
                            <w:tcW w:w="360" w:type="dxa"/>
                            <w:tcBorders>
                              <w:top w:val="nil"/>
                              <w:left w:val="nil"/>
                              <w:bottom w:val="single" w:sz="4" w:space="0" w:color="auto"/>
                              <w:right w:val="single" w:sz="4" w:space="0" w:color="auto"/>
                            </w:tcBorders>
                            <w:shd w:val="clear" w:color="auto" w:fill="auto"/>
                            <w:noWrap/>
                            <w:vAlign w:val="center"/>
                            <w:hideMark/>
                          </w:tcPr>
                          <w:p w:rsidR="002C7259" w:rsidRPr="002823E6" w:rsidRDefault="002C7259" w:rsidP="002823E6">
                            <w:pPr>
                              <w:spacing w:after="0" w:line="240" w:lineRule="auto"/>
                              <w:jc w:val="center"/>
                              <w:rPr>
                                <w:rFonts w:ascii="Arial Narrow" w:eastAsia="Times New Roman" w:hAnsi="Arial Narrow" w:cs="Times New Roman"/>
                                <w:color w:val="000000"/>
                                <w:kern w:val="0"/>
                                <w:sz w:val="14"/>
                                <w:szCs w:val="14"/>
                              </w:rPr>
                            </w:pPr>
                            <w:r w:rsidRPr="002823E6">
                              <w:rPr>
                                <w:rFonts w:ascii="Arial Narrow" w:eastAsia="Times New Roman" w:hAnsi="Arial Narrow" w:cs="Times New Roman"/>
                                <w:color w:val="000000"/>
                                <w:kern w:val="0"/>
                                <w:sz w:val="14"/>
                                <w:szCs w:val="14"/>
                              </w:rPr>
                              <w:t>11</w:t>
                            </w:r>
                          </w:p>
                        </w:tc>
                        <w:tc>
                          <w:tcPr>
                            <w:tcW w:w="360" w:type="dxa"/>
                            <w:tcBorders>
                              <w:top w:val="nil"/>
                              <w:left w:val="nil"/>
                              <w:bottom w:val="single" w:sz="4" w:space="0" w:color="auto"/>
                              <w:right w:val="single" w:sz="4" w:space="0" w:color="auto"/>
                            </w:tcBorders>
                            <w:shd w:val="clear" w:color="auto" w:fill="auto"/>
                            <w:noWrap/>
                            <w:vAlign w:val="center"/>
                            <w:hideMark/>
                          </w:tcPr>
                          <w:p w:rsidR="002C7259" w:rsidRPr="002823E6" w:rsidRDefault="002C7259" w:rsidP="002823E6">
                            <w:pPr>
                              <w:spacing w:after="0" w:line="240" w:lineRule="auto"/>
                              <w:jc w:val="center"/>
                              <w:rPr>
                                <w:rFonts w:ascii="Arial Narrow" w:eastAsia="Times New Roman" w:hAnsi="Arial Narrow" w:cs="Times New Roman"/>
                                <w:color w:val="000000"/>
                                <w:kern w:val="0"/>
                                <w:sz w:val="14"/>
                                <w:szCs w:val="14"/>
                              </w:rPr>
                            </w:pPr>
                            <w:r w:rsidRPr="002823E6">
                              <w:rPr>
                                <w:rFonts w:ascii="Arial Narrow" w:eastAsia="Times New Roman" w:hAnsi="Arial Narrow" w:cs="Times New Roman"/>
                                <w:color w:val="000000"/>
                                <w:kern w:val="0"/>
                                <w:sz w:val="14"/>
                                <w:szCs w:val="14"/>
                              </w:rPr>
                              <w:t>12</w:t>
                            </w:r>
                          </w:p>
                        </w:tc>
                        <w:tc>
                          <w:tcPr>
                            <w:tcW w:w="360" w:type="dxa"/>
                            <w:tcBorders>
                              <w:top w:val="nil"/>
                              <w:left w:val="nil"/>
                              <w:bottom w:val="single" w:sz="4" w:space="0" w:color="auto"/>
                              <w:right w:val="single" w:sz="4" w:space="0" w:color="auto"/>
                            </w:tcBorders>
                            <w:shd w:val="clear" w:color="auto" w:fill="auto"/>
                            <w:noWrap/>
                            <w:vAlign w:val="center"/>
                            <w:hideMark/>
                          </w:tcPr>
                          <w:p w:rsidR="002C7259" w:rsidRPr="002823E6" w:rsidRDefault="002C7259" w:rsidP="002823E6">
                            <w:pPr>
                              <w:spacing w:after="0" w:line="240" w:lineRule="auto"/>
                              <w:jc w:val="center"/>
                              <w:rPr>
                                <w:rFonts w:ascii="Arial Narrow" w:eastAsia="Times New Roman" w:hAnsi="Arial Narrow" w:cs="Times New Roman"/>
                                <w:color w:val="000000"/>
                                <w:kern w:val="0"/>
                                <w:sz w:val="14"/>
                                <w:szCs w:val="14"/>
                              </w:rPr>
                            </w:pPr>
                            <w:r w:rsidRPr="002823E6">
                              <w:rPr>
                                <w:rFonts w:ascii="Arial Narrow" w:eastAsia="Times New Roman" w:hAnsi="Arial Narrow" w:cs="Times New Roman"/>
                                <w:color w:val="000000"/>
                                <w:kern w:val="0"/>
                                <w:sz w:val="14"/>
                                <w:szCs w:val="14"/>
                              </w:rPr>
                              <w:t>13</w:t>
                            </w:r>
                          </w:p>
                        </w:tc>
                        <w:tc>
                          <w:tcPr>
                            <w:tcW w:w="360" w:type="dxa"/>
                            <w:tcBorders>
                              <w:top w:val="nil"/>
                              <w:left w:val="nil"/>
                              <w:bottom w:val="single" w:sz="4" w:space="0" w:color="auto"/>
                              <w:right w:val="single" w:sz="4" w:space="0" w:color="auto"/>
                            </w:tcBorders>
                            <w:shd w:val="clear" w:color="auto" w:fill="auto"/>
                            <w:noWrap/>
                            <w:vAlign w:val="center"/>
                            <w:hideMark/>
                          </w:tcPr>
                          <w:p w:rsidR="002C7259" w:rsidRPr="002823E6" w:rsidRDefault="002C7259" w:rsidP="002823E6">
                            <w:pPr>
                              <w:spacing w:after="0" w:line="240" w:lineRule="auto"/>
                              <w:jc w:val="center"/>
                              <w:rPr>
                                <w:rFonts w:ascii="Arial Narrow" w:eastAsia="Times New Roman" w:hAnsi="Arial Narrow" w:cs="Times New Roman"/>
                                <w:color w:val="000000"/>
                                <w:kern w:val="0"/>
                                <w:sz w:val="14"/>
                                <w:szCs w:val="14"/>
                              </w:rPr>
                            </w:pPr>
                            <w:r w:rsidRPr="002823E6">
                              <w:rPr>
                                <w:rFonts w:ascii="Arial Narrow" w:eastAsia="Times New Roman" w:hAnsi="Arial Narrow" w:cs="Times New Roman"/>
                                <w:color w:val="000000"/>
                                <w:kern w:val="0"/>
                                <w:sz w:val="14"/>
                                <w:szCs w:val="14"/>
                              </w:rPr>
                              <w:t>14</w:t>
                            </w:r>
                          </w:p>
                        </w:tc>
                        <w:tc>
                          <w:tcPr>
                            <w:tcW w:w="360" w:type="dxa"/>
                            <w:tcBorders>
                              <w:top w:val="nil"/>
                              <w:left w:val="nil"/>
                              <w:bottom w:val="single" w:sz="4" w:space="0" w:color="auto"/>
                              <w:right w:val="single" w:sz="4" w:space="0" w:color="auto"/>
                            </w:tcBorders>
                            <w:shd w:val="clear" w:color="auto" w:fill="auto"/>
                            <w:noWrap/>
                            <w:vAlign w:val="center"/>
                            <w:hideMark/>
                          </w:tcPr>
                          <w:p w:rsidR="002C7259" w:rsidRPr="002823E6" w:rsidRDefault="002C7259" w:rsidP="002823E6">
                            <w:pPr>
                              <w:spacing w:after="0" w:line="240" w:lineRule="auto"/>
                              <w:jc w:val="center"/>
                              <w:rPr>
                                <w:rFonts w:ascii="Arial Narrow" w:eastAsia="Times New Roman" w:hAnsi="Arial Narrow" w:cs="Times New Roman"/>
                                <w:color w:val="000000"/>
                                <w:kern w:val="0"/>
                                <w:sz w:val="14"/>
                                <w:szCs w:val="14"/>
                              </w:rPr>
                            </w:pPr>
                            <w:r w:rsidRPr="002823E6">
                              <w:rPr>
                                <w:rFonts w:ascii="Arial Narrow" w:eastAsia="Times New Roman" w:hAnsi="Arial Narrow" w:cs="Times New Roman"/>
                                <w:color w:val="000000"/>
                                <w:kern w:val="0"/>
                                <w:sz w:val="14"/>
                                <w:szCs w:val="14"/>
                              </w:rPr>
                              <w:t>15</w:t>
                            </w:r>
                          </w:p>
                        </w:tc>
                        <w:tc>
                          <w:tcPr>
                            <w:tcW w:w="408" w:type="dxa"/>
                            <w:tcBorders>
                              <w:top w:val="nil"/>
                              <w:left w:val="nil"/>
                              <w:bottom w:val="single" w:sz="4" w:space="0" w:color="auto"/>
                              <w:right w:val="single" w:sz="4" w:space="0" w:color="auto"/>
                            </w:tcBorders>
                            <w:shd w:val="clear" w:color="auto" w:fill="auto"/>
                            <w:noWrap/>
                            <w:vAlign w:val="center"/>
                            <w:hideMark/>
                          </w:tcPr>
                          <w:p w:rsidR="002C7259" w:rsidRPr="002823E6" w:rsidRDefault="002C7259" w:rsidP="002823E6">
                            <w:pPr>
                              <w:spacing w:after="0" w:line="240" w:lineRule="auto"/>
                              <w:jc w:val="center"/>
                              <w:rPr>
                                <w:rFonts w:ascii="Arial Narrow" w:eastAsia="Times New Roman" w:hAnsi="Arial Narrow" w:cs="Times New Roman"/>
                                <w:color w:val="000000"/>
                                <w:kern w:val="0"/>
                                <w:sz w:val="14"/>
                                <w:szCs w:val="14"/>
                              </w:rPr>
                            </w:pPr>
                            <w:r w:rsidRPr="002823E6">
                              <w:rPr>
                                <w:rFonts w:ascii="Arial Narrow" w:eastAsia="Times New Roman" w:hAnsi="Arial Narrow" w:cs="Times New Roman"/>
                                <w:color w:val="000000"/>
                                <w:kern w:val="0"/>
                                <w:sz w:val="14"/>
                                <w:szCs w:val="14"/>
                              </w:rPr>
                              <w:t>16</w:t>
                            </w:r>
                          </w:p>
                        </w:tc>
                        <w:tc>
                          <w:tcPr>
                            <w:tcW w:w="402" w:type="dxa"/>
                            <w:tcBorders>
                              <w:top w:val="nil"/>
                              <w:left w:val="nil"/>
                              <w:bottom w:val="single" w:sz="4" w:space="0" w:color="auto"/>
                              <w:right w:val="single" w:sz="4" w:space="0" w:color="auto"/>
                            </w:tcBorders>
                            <w:shd w:val="clear" w:color="auto" w:fill="auto"/>
                            <w:noWrap/>
                            <w:vAlign w:val="center"/>
                            <w:hideMark/>
                          </w:tcPr>
                          <w:p w:rsidR="002C7259" w:rsidRPr="002823E6" w:rsidRDefault="002C7259" w:rsidP="002823E6">
                            <w:pPr>
                              <w:spacing w:after="0" w:line="240" w:lineRule="auto"/>
                              <w:jc w:val="center"/>
                              <w:rPr>
                                <w:rFonts w:ascii="Arial Narrow" w:eastAsia="Times New Roman" w:hAnsi="Arial Narrow" w:cs="Times New Roman"/>
                                <w:color w:val="000000"/>
                                <w:kern w:val="0"/>
                                <w:sz w:val="14"/>
                                <w:szCs w:val="14"/>
                              </w:rPr>
                            </w:pPr>
                            <w:r w:rsidRPr="002823E6">
                              <w:rPr>
                                <w:rFonts w:ascii="Arial Narrow" w:eastAsia="Times New Roman" w:hAnsi="Arial Narrow" w:cs="Times New Roman"/>
                                <w:color w:val="000000"/>
                                <w:kern w:val="0"/>
                                <w:sz w:val="14"/>
                                <w:szCs w:val="14"/>
                              </w:rPr>
                              <w:t>17</w:t>
                            </w:r>
                          </w:p>
                        </w:tc>
                        <w:tc>
                          <w:tcPr>
                            <w:tcW w:w="360" w:type="dxa"/>
                            <w:tcBorders>
                              <w:top w:val="nil"/>
                              <w:left w:val="nil"/>
                              <w:bottom w:val="single" w:sz="4" w:space="0" w:color="auto"/>
                              <w:right w:val="single" w:sz="4" w:space="0" w:color="auto"/>
                            </w:tcBorders>
                            <w:shd w:val="clear" w:color="auto" w:fill="auto"/>
                            <w:noWrap/>
                            <w:vAlign w:val="center"/>
                            <w:hideMark/>
                          </w:tcPr>
                          <w:p w:rsidR="002C7259" w:rsidRPr="002823E6" w:rsidRDefault="002C7259" w:rsidP="002823E6">
                            <w:pPr>
                              <w:spacing w:after="0" w:line="240" w:lineRule="auto"/>
                              <w:jc w:val="center"/>
                              <w:rPr>
                                <w:rFonts w:ascii="Arial Narrow" w:eastAsia="Times New Roman" w:hAnsi="Arial Narrow" w:cs="Times New Roman"/>
                                <w:color w:val="000000"/>
                                <w:kern w:val="0"/>
                                <w:sz w:val="14"/>
                                <w:szCs w:val="14"/>
                              </w:rPr>
                            </w:pPr>
                            <w:r w:rsidRPr="002823E6">
                              <w:rPr>
                                <w:rFonts w:ascii="Arial Narrow" w:eastAsia="Times New Roman" w:hAnsi="Arial Narrow" w:cs="Times New Roman"/>
                                <w:color w:val="000000"/>
                                <w:kern w:val="0"/>
                                <w:sz w:val="14"/>
                                <w:szCs w:val="14"/>
                              </w:rPr>
                              <w:t>18</w:t>
                            </w:r>
                          </w:p>
                        </w:tc>
                      </w:tr>
                      <w:tr w:rsidR="002C7259" w:rsidRPr="00E20FB8" w:rsidTr="00E20FB8">
                        <w:trPr>
                          <w:trHeight w:val="300"/>
                        </w:trPr>
                        <w:tc>
                          <w:tcPr>
                            <w:tcW w:w="1185" w:type="dxa"/>
                            <w:tcBorders>
                              <w:top w:val="nil"/>
                              <w:left w:val="single" w:sz="4" w:space="0" w:color="auto"/>
                              <w:bottom w:val="single" w:sz="4" w:space="0" w:color="auto"/>
                              <w:right w:val="single" w:sz="4" w:space="0" w:color="auto"/>
                            </w:tcBorders>
                            <w:shd w:val="clear" w:color="auto" w:fill="auto"/>
                            <w:vAlign w:val="bottom"/>
                            <w:hideMark/>
                          </w:tcPr>
                          <w:p w:rsidR="002C7259" w:rsidRPr="002823E6" w:rsidRDefault="002C7259" w:rsidP="002823E6">
                            <w:pPr>
                              <w:spacing w:after="0" w:line="240" w:lineRule="auto"/>
                              <w:rPr>
                                <w:rFonts w:ascii="Arial Narrow" w:eastAsia="Times New Roman" w:hAnsi="Arial Narrow" w:cs="Times New Roman"/>
                                <w:color w:val="000000"/>
                                <w:kern w:val="0"/>
                                <w:sz w:val="20"/>
                                <w:szCs w:val="20"/>
                              </w:rPr>
                            </w:pPr>
                            <w:r w:rsidRPr="002823E6">
                              <w:rPr>
                                <w:rFonts w:ascii="Arial Narrow" w:eastAsia="Times New Roman" w:hAnsi="Arial Narrow" w:cs="Times New Roman"/>
                                <w:color w:val="000000"/>
                                <w:kern w:val="0"/>
                                <w:sz w:val="20"/>
                                <w:szCs w:val="20"/>
                              </w:rPr>
                              <w:t>Completed</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Calibri" w:eastAsia="Times New Roman" w:hAnsi="Calibri" w:cs="Times New Roman"/>
                                <w:b/>
                                <w:color w:val="000000"/>
                                <w:kern w:val="0"/>
                                <w:sz w:val="16"/>
                                <w:szCs w:val="16"/>
                              </w:rPr>
                            </w:pPr>
                            <w:r w:rsidRPr="00E20FB8">
                              <w:rPr>
                                <w:rFonts w:ascii="Calibri" w:eastAsia="Times New Roman" w:hAnsi="Calibri" w:cs="Times New Roman"/>
                                <w:b/>
                                <w:color w:val="000000"/>
                                <w:kern w:val="0"/>
                                <w:sz w:val="16"/>
                                <w:szCs w:val="16"/>
                              </w:rPr>
                              <w:t> </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Calibri" w:eastAsia="Times New Roman" w:hAnsi="Calibri" w:cs="Times New Roman"/>
                                <w:b/>
                                <w:color w:val="000000"/>
                                <w:kern w:val="0"/>
                                <w:sz w:val="16"/>
                                <w:szCs w:val="16"/>
                              </w:rPr>
                            </w:pPr>
                            <w:r w:rsidRPr="00E20FB8">
                              <w:rPr>
                                <w:rFonts w:ascii="Calibri" w:eastAsia="Times New Roman" w:hAnsi="Calibri" w:cs="Times New Roman"/>
                                <w:b/>
                                <w:color w:val="000000"/>
                                <w:kern w:val="0"/>
                                <w:sz w:val="16"/>
                                <w:szCs w:val="16"/>
                              </w:rPr>
                              <w:t>x</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Calibri" w:eastAsia="Times New Roman" w:hAnsi="Calibri" w:cs="Times New Roman"/>
                                <w:b/>
                                <w:color w:val="000000"/>
                                <w:kern w:val="0"/>
                                <w:sz w:val="16"/>
                                <w:szCs w:val="16"/>
                              </w:rPr>
                            </w:pPr>
                            <w:r w:rsidRPr="00E20FB8">
                              <w:rPr>
                                <w:rFonts w:ascii="Calibri" w:eastAsia="Times New Roman" w:hAnsi="Calibri" w:cs="Times New Roman"/>
                                <w:b/>
                                <w:color w:val="000000"/>
                                <w:kern w:val="0"/>
                                <w:sz w:val="16"/>
                                <w:szCs w:val="16"/>
                              </w:rPr>
                              <w:t> </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Calibri" w:eastAsia="Times New Roman" w:hAnsi="Calibri" w:cs="Times New Roman"/>
                                <w:b/>
                                <w:color w:val="000000"/>
                                <w:kern w:val="0"/>
                                <w:sz w:val="16"/>
                                <w:szCs w:val="16"/>
                              </w:rPr>
                            </w:pPr>
                            <w:r w:rsidRPr="00E20FB8">
                              <w:rPr>
                                <w:rFonts w:ascii="Calibri" w:eastAsia="Times New Roman" w:hAnsi="Calibri" w:cs="Times New Roman"/>
                                <w:b/>
                                <w:color w:val="000000"/>
                                <w:kern w:val="0"/>
                                <w:sz w:val="16"/>
                                <w:szCs w:val="16"/>
                              </w:rPr>
                              <w:t> </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Calibri" w:eastAsia="Times New Roman" w:hAnsi="Calibri" w:cs="Times New Roman"/>
                                <w:b/>
                                <w:color w:val="000000"/>
                                <w:kern w:val="0"/>
                                <w:sz w:val="16"/>
                                <w:szCs w:val="16"/>
                              </w:rPr>
                            </w:pPr>
                            <w:r w:rsidRPr="00E20FB8">
                              <w:rPr>
                                <w:rFonts w:ascii="Calibri" w:eastAsia="Times New Roman" w:hAnsi="Calibri" w:cs="Times New Roman"/>
                                <w:b/>
                                <w:color w:val="000000"/>
                                <w:kern w:val="0"/>
                                <w:sz w:val="16"/>
                                <w:szCs w:val="16"/>
                              </w:rPr>
                              <w:t> </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Calibri" w:eastAsia="Times New Roman" w:hAnsi="Calibri" w:cs="Times New Roman"/>
                                <w:b/>
                                <w:color w:val="000000"/>
                                <w:kern w:val="0"/>
                                <w:sz w:val="16"/>
                                <w:szCs w:val="16"/>
                              </w:rPr>
                            </w:pPr>
                            <w:r w:rsidRPr="00E20FB8">
                              <w:rPr>
                                <w:rFonts w:ascii="Calibri" w:eastAsia="Times New Roman" w:hAnsi="Calibri" w:cs="Times New Roman"/>
                                <w:b/>
                                <w:color w:val="000000"/>
                                <w:kern w:val="0"/>
                                <w:sz w:val="16"/>
                                <w:szCs w:val="16"/>
                              </w:rPr>
                              <w:t> </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Calibri" w:eastAsia="Times New Roman" w:hAnsi="Calibri" w:cs="Times New Roman"/>
                                <w:b/>
                                <w:color w:val="000000"/>
                                <w:kern w:val="0"/>
                                <w:sz w:val="16"/>
                                <w:szCs w:val="16"/>
                              </w:rPr>
                            </w:pPr>
                            <w:r w:rsidRPr="00E20FB8">
                              <w:rPr>
                                <w:rFonts w:ascii="Calibri" w:eastAsia="Times New Roman" w:hAnsi="Calibri" w:cs="Times New Roman"/>
                                <w:b/>
                                <w:color w:val="000000"/>
                                <w:kern w:val="0"/>
                                <w:sz w:val="16"/>
                                <w:szCs w:val="16"/>
                              </w:rPr>
                              <w:t> </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Calibri" w:eastAsia="Times New Roman" w:hAnsi="Calibri" w:cs="Times New Roman"/>
                                <w:b/>
                                <w:color w:val="000000"/>
                                <w:kern w:val="0"/>
                                <w:sz w:val="16"/>
                                <w:szCs w:val="16"/>
                              </w:rPr>
                            </w:pPr>
                            <w:r w:rsidRPr="00E20FB8">
                              <w:rPr>
                                <w:rFonts w:ascii="Calibri" w:eastAsia="Times New Roman" w:hAnsi="Calibri" w:cs="Times New Roman"/>
                                <w:b/>
                                <w:color w:val="000000"/>
                                <w:kern w:val="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Calibri" w:eastAsia="Times New Roman" w:hAnsi="Calibri" w:cs="Times New Roman"/>
                                <w:b/>
                                <w:color w:val="000000"/>
                                <w:kern w:val="0"/>
                                <w:sz w:val="16"/>
                                <w:szCs w:val="16"/>
                              </w:rPr>
                            </w:pPr>
                            <w:r w:rsidRPr="00E20FB8">
                              <w:rPr>
                                <w:rFonts w:ascii="Calibri" w:eastAsia="Times New Roman" w:hAnsi="Calibri" w:cs="Times New Roman"/>
                                <w:b/>
                                <w:color w:val="000000"/>
                                <w:kern w:val="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Calibri" w:eastAsia="Times New Roman" w:hAnsi="Calibri" w:cs="Times New Roman"/>
                                <w:b/>
                                <w:color w:val="000000"/>
                                <w:kern w:val="0"/>
                                <w:sz w:val="16"/>
                                <w:szCs w:val="16"/>
                              </w:rPr>
                            </w:pPr>
                            <w:r w:rsidRPr="00E20FB8">
                              <w:rPr>
                                <w:rFonts w:ascii="Calibri" w:eastAsia="Times New Roman" w:hAnsi="Calibri" w:cs="Times New Roman"/>
                                <w:b/>
                                <w:color w:val="000000"/>
                                <w:kern w:val="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Calibri" w:eastAsia="Times New Roman" w:hAnsi="Calibri" w:cs="Times New Roman"/>
                                <w:b/>
                                <w:color w:val="000000"/>
                                <w:kern w:val="0"/>
                                <w:sz w:val="16"/>
                                <w:szCs w:val="16"/>
                              </w:rPr>
                            </w:pPr>
                            <w:r w:rsidRPr="00E20FB8">
                              <w:rPr>
                                <w:rFonts w:ascii="Calibri" w:eastAsia="Times New Roman" w:hAnsi="Calibri" w:cs="Times New Roman"/>
                                <w:b/>
                                <w:color w:val="000000"/>
                                <w:kern w:val="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Calibri" w:eastAsia="Times New Roman" w:hAnsi="Calibri" w:cs="Times New Roman"/>
                                <w:b/>
                                <w:color w:val="000000"/>
                                <w:kern w:val="0"/>
                                <w:sz w:val="16"/>
                                <w:szCs w:val="16"/>
                              </w:rPr>
                            </w:pPr>
                            <w:r w:rsidRPr="00E20FB8">
                              <w:rPr>
                                <w:rFonts w:ascii="Calibri" w:eastAsia="Times New Roman" w:hAnsi="Calibri" w:cs="Times New Roman"/>
                                <w:b/>
                                <w:color w:val="000000"/>
                                <w:kern w:val="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Calibri" w:eastAsia="Times New Roman" w:hAnsi="Calibri" w:cs="Times New Roman"/>
                                <w:b/>
                                <w:color w:val="000000"/>
                                <w:kern w:val="0"/>
                                <w:sz w:val="16"/>
                                <w:szCs w:val="16"/>
                              </w:rPr>
                            </w:pPr>
                            <w:r w:rsidRPr="00E20FB8">
                              <w:rPr>
                                <w:rFonts w:ascii="Calibri" w:eastAsia="Times New Roman" w:hAnsi="Calibri" w:cs="Times New Roman"/>
                                <w:b/>
                                <w:color w:val="000000"/>
                                <w:kern w:val="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Calibri" w:eastAsia="Times New Roman" w:hAnsi="Calibri" w:cs="Times New Roman"/>
                                <w:b/>
                                <w:color w:val="000000"/>
                                <w:kern w:val="0"/>
                                <w:sz w:val="16"/>
                                <w:szCs w:val="16"/>
                              </w:rPr>
                            </w:pPr>
                            <w:r w:rsidRPr="00E20FB8">
                              <w:rPr>
                                <w:rFonts w:ascii="Calibri" w:eastAsia="Times New Roman" w:hAnsi="Calibri" w:cs="Times New Roman"/>
                                <w:b/>
                                <w:color w:val="000000"/>
                                <w:kern w:val="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Calibri" w:eastAsia="Times New Roman" w:hAnsi="Calibri" w:cs="Times New Roman"/>
                                <w:b/>
                                <w:color w:val="000000"/>
                                <w:kern w:val="0"/>
                                <w:sz w:val="16"/>
                                <w:szCs w:val="16"/>
                              </w:rPr>
                            </w:pPr>
                            <w:r w:rsidRPr="00E20FB8">
                              <w:rPr>
                                <w:rFonts w:ascii="Calibri" w:eastAsia="Times New Roman" w:hAnsi="Calibri" w:cs="Times New Roman"/>
                                <w:b/>
                                <w:color w:val="000000"/>
                                <w:kern w:val="0"/>
                                <w:sz w:val="16"/>
                                <w:szCs w:val="16"/>
                              </w:rPr>
                              <w:t> </w:t>
                            </w:r>
                          </w:p>
                        </w:tc>
                        <w:tc>
                          <w:tcPr>
                            <w:tcW w:w="408"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Calibri" w:eastAsia="Times New Roman" w:hAnsi="Calibri" w:cs="Times New Roman"/>
                                <w:b/>
                                <w:color w:val="000000"/>
                                <w:kern w:val="0"/>
                                <w:sz w:val="16"/>
                                <w:szCs w:val="16"/>
                              </w:rPr>
                            </w:pPr>
                            <w:r w:rsidRPr="00E20FB8">
                              <w:rPr>
                                <w:rFonts w:ascii="Calibri" w:eastAsia="Times New Roman" w:hAnsi="Calibri" w:cs="Times New Roman"/>
                                <w:b/>
                                <w:color w:val="000000"/>
                                <w:kern w:val="0"/>
                                <w:sz w:val="16"/>
                                <w:szCs w:val="16"/>
                              </w:rPr>
                              <w:t> </w:t>
                            </w:r>
                          </w:p>
                        </w:tc>
                        <w:tc>
                          <w:tcPr>
                            <w:tcW w:w="402"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Calibri" w:eastAsia="Times New Roman" w:hAnsi="Calibri" w:cs="Times New Roman"/>
                                <w:b/>
                                <w:color w:val="000000"/>
                                <w:kern w:val="0"/>
                                <w:sz w:val="16"/>
                                <w:szCs w:val="16"/>
                              </w:rPr>
                            </w:pPr>
                            <w:r w:rsidRPr="00E20FB8">
                              <w:rPr>
                                <w:rFonts w:ascii="Calibri" w:eastAsia="Times New Roman" w:hAnsi="Calibri" w:cs="Times New Roman"/>
                                <w:b/>
                                <w:color w:val="000000"/>
                                <w:kern w:val="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Calibri" w:eastAsia="Times New Roman" w:hAnsi="Calibri" w:cs="Times New Roman"/>
                                <w:b/>
                                <w:color w:val="000000"/>
                                <w:kern w:val="0"/>
                              </w:rPr>
                            </w:pPr>
                            <w:r w:rsidRPr="00E20FB8">
                              <w:rPr>
                                <w:rFonts w:ascii="Calibri" w:eastAsia="Times New Roman" w:hAnsi="Calibri" w:cs="Times New Roman"/>
                                <w:b/>
                                <w:color w:val="000000"/>
                                <w:kern w:val="0"/>
                              </w:rPr>
                              <w:t> </w:t>
                            </w:r>
                          </w:p>
                        </w:tc>
                      </w:tr>
                      <w:tr w:rsidR="002C7259" w:rsidRPr="00E20FB8" w:rsidTr="00E20FB8">
                        <w:trPr>
                          <w:trHeight w:val="360"/>
                        </w:trPr>
                        <w:tc>
                          <w:tcPr>
                            <w:tcW w:w="1185" w:type="dxa"/>
                            <w:tcBorders>
                              <w:top w:val="nil"/>
                              <w:left w:val="single" w:sz="4" w:space="0" w:color="auto"/>
                              <w:bottom w:val="single" w:sz="4" w:space="0" w:color="auto"/>
                              <w:right w:val="single" w:sz="4" w:space="0" w:color="auto"/>
                            </w:tcBorders>
                            <w:shd w:val="clear" w:color="auto" w:fill="auto"/>
                            <w:vAlign w:val="bottom"/>
                            <w:hideMark/>
                          </w:tcPr>
                          <w:p w:rsidR="002C7259" w:rsidRPr="002823E6" w:rsidRDefault="002C7259" w:rsidP="002823E6">
                            <w:pPr>
                              <w:spacing w:after="0" w:line="240" w:lineRule="auto"/>
                              <w:rPr>
                                <w:rFonts w:ascii="Arial Narrow" w:eastAsia="Times New Roman" w:hAnsi="Arial Narrow" w:cs="Times New Roman"/>
                                <w:color w:val="000000"/>
                                <w:kern w:val="0"/>
                                <w:sz w:val="20"/>
                                <w:szCs w:val="20"/>
                              </w:rPr>
                            </w:pPr>
                            <w:r w:rsidRPr="002823E6">
                              <w:rPr>
                                <w:rFonts w:ascii="Arial Narrow" w:eastAsia="Times New Roman" w:hAnsi="Arial Narrow" w:cs="Times New Roman"/>
                                <w:color w:val="000000"/>
                                <w:kern w:val="0"/>
                                <w:sz w:val="20"/>
                                <w:szCs w:val="20"/>
                              </w:rPr>
                              <w:t>Ongoing/ Continuing</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x</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x</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x</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x</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x</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x</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x</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x</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x</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x</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x</w:t>
                            </w:r>
                          </w:p>
                        </w:tc>
                        <w:tc>
                          <w:tcPr>
                            <w:tcW w:w="408"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x</w:t>
                            </w:r>
                          </w:p>
                        </w:tc>
                        <w:tc>
                          <w:tcPr>
                            <w:tcW w:w="402"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20"/>
                                <w:szCs w:val="20"/>
                              </w:rPr>
                            </w:pPr>
                            <w:r w:rsidRPr="00E20FB8">
                              <w:rPr>
                                <w:rFonts w:ascii="Arial Narrow" w:eastAsia="Times New Roman" w:hAnsi="Arial Narrow" w:cs="Times New Roman"/>
                                <w:b/>
                                <w:color w:val="000000"/>
                                <w:kern w:val="0"/>
                                <w:sz w:val="20"/>
                                <w:szCs w:val="20"/>
                              </w:rPr>
                              <w:t> x</w:t>
                            </w:r>
                          </w:p>
                        </w:tc>
                      </w:tr>
                      <w:tr w:rsidR="002C7259" w:rsidRPr="00E20FB8" w:rsidTr="00E20FB8">
                        <w:trPr>
                          <w:trHeight w:val="227"/>
                        </w:trPr>
                        <w:tc>
                          <w:tcPr>
                            <w:tcW w:w="1185" w:type="dxa"/>
                            <w:tcBorders>
                              <w:top w:val="nil"/>
                              <w:left w:val="single" w:sz="4" w:space="0" w:color="auto"/>
                              <w:bottom w:val="single" w:sz="4" w:space="0" w:color="auto"/>
                              <w:right w:val="single" w:sz="4" w:space="0" w:color="auto"/>
                            </w:tcBorders>
                            <w:shd w:val="clear" w:color="auto" w:fill="auto"/>
                            <w:vAlign w:val="bottom"/>
                            <w:hideMark/>
                          </w:tcPr>
                          <w:p w:rsidR="002C7259" w:rsidRPr="002823E6" w:rsidRDefault="002C7259" w:rsidP="002823E6">
                            <w:pPr>
                              <w:spacing w:after="0" w:line="240" w:lineRule="auto"/>
                              <w:rPr>
                                <w:rFonts w:ascii="Arial Narrow" w:eastAsia="Times New Roman" w:hAnsi="Arial Narrow" w:cs="Times New Roman"/>
                                <w:color w:val="000000"/>
                                <w:kern w:val="0"/>
                                <w:sz w:val="20"/>
                                <w:szCs w:val="20"/>
                              </w:rPr>
                            </w:pPr>
                            <w:r w:rsidRPr="002823E6">
                              <w:rPr>
                                <w:rFonts w:ascii="Arial Narrow" w:eastAsia="Times New Roman" w:hAnsi="Arial Narrow" w:cs="Times New Roman"/>
                                <w:color w:val="000000"/>
                                <w:kern w:val="0"/>
                                <w:sz w:val="20"/>
                                <w:szCs w:val="20"/>
                              </w:rPr>
                              <w:t>Not yet started</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x</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x</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x</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w:t>
                            </w:r>
                          </w:p>
                        </w:tc>
                        <w:tc>
                          <w:tcPr>
                            <w:tcW w:w="408"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w:t>
                            </w:r>
                          </w:p>
                        </w:tc>
                        <w:tc>
                          <w:tcPr>
                            <w:tcW w:w="402"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16"/>
                                <w:szCs w:val="16"/>
                              </w:rPr>
                            </w:pPr>
                            <w:r w:rsidRPr="00E20FB8">
                              <w:rPr>
                                <w:rFonts w:ascii="Arial Narrow" w:eastAsia="Times New Roman" w:hAnsi="Arial Narrow" w:cs="Times New Roman"/>
                                <w:b/>
                                <w:color w:val="000000"/>
                                <w:kern w:val="0"/>
                                <w:sz w:val="16"/>
                                <w:szCs w:val="16"/>
                              </w:rPr>
                              <w:t> x</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E20FB8" w:rsidRDefault="002C7259" w:rsidP="002823E6">
                            <w:pPr>
                              <w:spacing w:after="0" w:line="240" w:lineRule="auto"/>
                              <w:rPr>
                                <w:rFonts w:ascii="Arial Narrow" w:eastAsia="Times New Roman" w:hAnsi="Arial Narrow" w:cs="Times New Roman"/>
                                <w:b/>
                                <w:color w:val="000000"/>
                                <w:kern w:val="0"/>
                                <w:sz w:val="20"/>
                                <w:szCs w:val="20"/>
                              </w:rPr>
                            </w:pPr>
                            <w:r w:rsidRPr="00E20FB8">
                              <w:rPr>
                                <w:rFonts w:ascii="Arial Narrow" w:eastAsia="Times New Roman" w:hAnsi="Arial Narrow" w:cs="Times New Roman"/>
                                <w:b/>
                                <w:color w:val="000000"/>
                                <w:kern w:val="0"/>
                                <w:sz w:val="20"/>
                                <w:szCs w:val="20"/>
                              </w:rPr>
                              <w:t> </w:t>
                            </w:r>
                          </w:p>
                        </w:tc>
                      </w:tr>
                      <w:tr w:rsidR="002C7259" w:rsidRPr="002823E6" w:rsidTr="00791269">
                        <w:trPr>
                          <w:trHeight w:val="263"/>
                        </w:trPr>
                        <w:tc>
                          <w:tcPr>
                            <w:tcW w:w="1185" w:type="dxa"/>
                            <w:tcBorders>
                              <w:top w:val="nil"/>
                              <w:left w:val="single" w:sz="4" w:space="0" w:color="auto"/>
                              <w:bottom w:val="single" w:sz="4" w:space="0" w:color="auto"/>
                              <w:right w:val="single" w:sz="4" w:space="0" w:color="auto"/>
                            </w:tcBorders>
                            <w:shd w:val="clear" w:color="auto" w:fill="auto"/>
                            <w:vAlign w:val="bottom"/>
                            <w:hideMark/>
                          </w:tcPr>
                          <w:p w:rsidR="002C7259" w:rsidRPr="002823E6" w:rsidRDefault="002C7259" w:rsidP="002823E6">
                            <w:pPr>
                              <w:spacing w:after="0" w:line="240" w:lineRule="auto"/>
                              <w:rPr>
                                <w:rFonts w:ascii="Arial Narrow" w:eastAsia="Times New Roman" w:hAnsi="Arial Narrow" w:cs="Times New Roman"/>
                                <w:color w:val="000000"/>
                                <w:kern w:val="0"/>
                                <w:sz w:val="20"/>
                                <w:szCs w:val="20"/>
                              </w:rPr>
                            </w:pPr>
                            <w:r w:rsidRPr="002823E6">
                              <w:rPr>
                                <w:rFonts w:ascii="Arial Narrow" w:eastAsia="Times New Roman" w:hAnsi="Arial Narrow" w:cs="Times New Roman"/>
                                <w:color w:val="000000"/>
                                <w:kern w:val="0"/>
                                <w:sz w:val="20"/>
                                <w:szCs w:val="20"/>
                              </w:rPr>
                              <w:t>Not Pursued</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2823E6" w:rsidRDefault="002C7259" w:rsidP="002823E6">
                            <w:pPr>
                              <w:spacing w:after="0" w:line="240" w:lineRule="auto"/>
                              <w:rPr>
                                <w:rFonts w:ascii="Arial Narrow" w:eastAsia="Times New Roman" w:hAnsi="Arial Narrow" w:cs="Times New Roman"/>
                                <w:color w:val="000000"/>
                                <w:kern w:val="0"/>
                                <w:sz w:val="16"/>
                                <w:szCs w:val="16"/>
                              </w:rPr>
                            </w:pPr>
                            <w:r w:rsidRPr="002823E6">
                              <w:rPr>
                                <w:rFonts w:ascii="Arial Narrow" w:eastAsia="Times New Roman" w:hAnsi="Arial Narrow" w:cs="Times New Roman"/>
                                <w:color w:val="000000"/>
                                <w:kern w:val="0"/>
                                <w:sz w:val="16"/>
                                <w:szCs w:val="16"/>
                              </w:rPr>
                              <w:t> </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2823E6" w:rsidRDefault="002C7259" w:rsidP="002823E6">
                            <w:pPr>
                              <w:spacing w:after="0" w:line="240" w:lineRule="auto"/>
                              <w:rPr>
                                <w:rFonts w:ascii="Arial Narrow" w:eastAsia="Times New Roman" w:hAnsi="Arial Narrow" w:cs="Times New Roman"/>
                                <w:color w:val="000000"/>
                                <w:kern w:val="0"/>
                                <w:sz w:val="16"/>
                                <w:szCs w:val="16"/>
                              </w:rPr>
                            </w:pPr>
                            <w:r w:rsidRPr="002823E6">
                              <w:rPr>
                                <w:rFonts w:ascii="Arial Narrow" w:eastAsia="Times New Roman" w:hAnsi="Arial Narrow" w:cs="Times New Roman"/>
                                <w:color w:val="000000"/>
                                <w:kern w:val="0"/>
                                <w:sz w:val="16"/>
                                <w:szCs w:val="16"/>
                              </w:rPr>
                              <w:t> </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2823E6" w:rsidRDefault="002C7259" w:rsidP="002823E6">
                            <w:pPr>
                              <w:spacing w:after="0" w:line="240" w:lineRule="auto"/>
                              <w:rPr>
                                <w:rFonts w:ascii="Arial Narrow" w:eastAsia="Times New Roman" w:hAnsi="Arial Narrow" w:cs="Times New Roman"/>
                                <w:color w:val="000000"/>
                                <w:kern w:val="0"/>
                                <w:sz w:val="16"/>
                                <w:szCs w:val="16"/>
                              </w:rPr>
                            </w:pPr>
                            <w:r w:rsidRPr="002823E6">
                              <w:rPr>
                                <w:rFonts w:ascii="Arial Narrow" w:eastAsia="Times New Roman" w:hAnsi="Arial Narrow" w:cs="Times New Roman"/>
                                <w:color w:val="000000"/>
                                <w:kern w:val="0"/>
                                <w:sz w:val="16"/>
                                <w:szCs w:val="16"/>
                              </w:rPr>
                              <w:t> </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2823E6" w:rsidRDefault="002C7259" w:rsidP="002823E6">
                            <w:pPr>
                              <w:spacing w:after="0" w:line="240" w:lineRule="auto"/>
                              <w:rPr>
                                <w:rFonts w:ascii="Arial Narrow" w:eastAsia="Times New Roman" w:hAnsi="Arial Narrow" w:cs="Times New Roman"/>
                                <w:color w:val="000000"/>
                                <w:kern w:val="0"/>
                                <w:sz w:val="16"/>
                                <w:szCs w:val="16"/>
                              </w:rPr>
                            </w:pPr>
                            <w:r w:rsidRPr="002823E6">
                              <w:rPr>
                                <w:rFonts w:ascii="Arial Narrow" w:eastAsia="Times New Roman" w:hAnsi="Arial Narrow" w:cs="Times New Roman"/>
                                <w:color w:val="000000"/>
                                <w:kern w:val="0"/>
                                <w:sz w:val="16"/>
                                <w:szCs w:val="16"/>
                              </w:rPr>
                              <w:t> </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2823E6" w:rsidRDefault="002C7259" w:rsidP="002823E6">
                            <w:pPr>
                              <w:spacing w:after="0" w:line="240" w:lineRule="auto"/>
                              <w:rPr>
                                <w:rFonts w:ascii="Arial Narrow" w:eastAsia="Times New Roman" w:hAnsi="Arial Narrow" w:cs="Times New Roman"/>
                                <w:color w:val="000000"/>
                                <w:kern w:val="0"/>
                                <w:sz w:val="16"/>
                                <w:szCs w:val="16"/>
                              </w:rPr>
                            </w:pPr>
                            <w:r w:rsidRPr="002823E6">
                              <w:rPr>
                                <w:rFonts w:ascii="Arial Narrow" w:eastAsia="Times New Roman" w:hAnsi="Arial Narrow" w:cs="Times New Roman"/>
                                <w:color w:val="000000"/>
                                <w:kern w:val="0"/>
                                <w:sz w:val="16"/>
                                <w:szCs w:val="16"/>
                              </w:rPr>
                              <w:t> </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2823E6" w:rsidRDefault="002C7259" w:rsidP="002823E6">
                            <w:pPr>
                              <w:spacing w:after="0" w:line="240" w:lineRule="auto"/>
                              <w:rPr>
                                <w:rFonts w:ascii="Arial Narrow" w:eastAsia="Times New Roman" w:hAnsi="Arial Narrow" w:cs="Times New Roman"/>
                                <w:color w:val="000000"/>
                                <w:kern w:val="0"/>
                                <w:sz w:val="16"/>
                                <w:szCs w:val="16"/>
                              </w:rPr>
                            </w:pPr>
                            <w:r w:rsidRPr="002823E6">
                              <w:rPr>
                                <w:rFonts w:ascii="Arial Narrow" w:eastAsia="Times New Roman" w:hAnsi="Arial Narrow" w:cs="Times New Roman"/>
                                <w:color w:val="000000"/>
                                <w:kern w:val="0"/>
                                <w:sz w:val="16"/>
                                <w:szCs w:val="16"/>
                              </w:rPr>
                              <w:t> </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2823E6" w:rsidRDefault="002C7259" w:rsidP="002823E6">
                            <w:pPr>
                              <w:spacing w:after="0" w:line="240" w:lineRule="auto"/>
                              <w:rPr>
                                <w:rFonts w:ascii="Arial Narrow" w:eastAsia="Times New Roman" w:hAnsi="Arial Narrow" w:cs="Times New Roman"/>
                                <w:color w:val="000000"/>
                                <w:kern w:val="0"/>
                                <w:sz w:val="16"/>
                                <w:szCs w:val="16"/>
                              </w:rPr>
                            </w:pPr>
                            <w:r w:rsidRPr="002823E6">
                              <w:rPr>
                                <w:rFonts w:ascii="Arial Narrow" w:eastAsia="Times New Roman" w:hAnsi="Arial Narrow" w:cs="Times New Roman"/>
                                <w:color w:val="000000"/>
                                <w:kern w:val="0"/>
                                <w:sz w:val="16"/>
                                <w:szCs w:val="16"/>
                              </w:rPr>
                              <w:t> </w:t>
                            </w:r>
                          </w:p>
                        </w:tc>
                        <w:tc>
                          <w:tcPr>
                            <w:tcW w:w="270" w:type="dxa"/>
                            <w:tcBorders>
                              <w:top w:val="nil"/>
                              <w:left w:val="nil"/>
                              <w:bottom w:val="single" w:sz="4" w:space="0" w:color="auto"/>
                              <w:right w:val="single" w:sz="4" w:space="0" w:color="auto"/>
                            </w:tcBorders>
                            <w:shd w:val="clear" w:color="auto" w:fill="auto"/>
                            <w:noWrap/>
                            <w:vAlign w:val="bottom"/>
                            <w:hideMark/>
                          </w:tcPr>
                          <w:p w:rsidR="002C7259" w:rsidRPr="002823E6" w:rsidRDefault="002C7259" w:rsidP="002823E6">
                            <w:pPr>
                              <w:spacing w:after="0" w:line="240" w:lineRule="auto"/>
                              <w:rPr>
                                <w:rFonts w:ascii="Arial Narrow" w:eastAsia="Times New Roman" w:hAnsi="Arial Narrow" w:cs="Times New Roman"/>
                                <w:color w:val="000000"/>
                                <w:kern w:val="0"/>
                                <w:sz w:val="16"/>
                                <w:szCs w:val="16"/>
                              </w:rPr>
                            </w:pPr>
                            <w:r w:rsidRPr="002823E6">
                              <w:rPr>
                                <w:rFonts w:ascii="Arial Narrow" w:eastAsia="Times New Roman" w:hAnsi="Arial Narrow" w:cs="Times New Roman"/>
                                <w:color w:val="000000"/>
                                <w:kern w:val="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2823E6" w:rsidRDefault="002C7259" w:rsidP="002823E6">
                            <w:pPr>
                              <w:spacing w:after="0" w:line="240" w:lineRule="auto"/>
                              <w:rPr>
                                <w:rFonts w:ascii="Arial Narrow" w:eastAsia="Times New Roman" w:hAnsi="Arial Narrow" w:cs="Times New Roman"/>
                                <w:color w:val="000000"/>
                                <w:kern w:val="0"/>
                                <w:sz w:val="16"/>
                                <w:szCs w:val="16"/>
                              </w:rPr>
                            </w:pPr>
                            <w:r w:rsidRPr="002823E6">
                              <w:rPr>
                                <w:rFonts w:ascii="Arial Narrow" w:eastAsia="Times New Roman" w:hAnsi="Arial Narrow" w:cs="Times New Roman"/>
                                <w:color w:val="000000"/>
                                <w:kern w:val="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2823E6" w:rsidRDefault="002C7259" w:rsidP="002823E6">
                            <w:pPr>
                              <w:spacing w:after="0" w:line="240" w:lineRule="auto"/>
                              <w:rPr>
                                <w:rFonts w:ascii="Arial Narrow" w:eastAsia="Times New Roman" w:hAnsi="Arial Narrow" w:cs="Times New Roman"/>
                                <w:color w:val="000000"/>
                                <w:kern w:val="0"/>
                                <w:sz w:val="16"/>
                                <w:szCs w:val="16"/>
                              </w:rPr>
                            </w:pPr>
                            <w:r w:rsidRPr="002823E6">
                              <w:rPr>
                                <w:rFonts w:ascii="Arial Narrow" w:eastAsia="Times New Roman" w:hAnsi="Arial Narrow" w:cs="Times New Roman"/>
                                <w:color w:val="000000"/>
                                <w:kern w:val="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2823E6" w:rsidRDefault="002C7259" w:rsidP="002823E6">
                            <w:pPr>
                              <w:spacing w:after="0" w:line="240" w:lineRule="auto"/>
                              <w:rPr>
                                <w:rFonts w:ascii="Arial Narrow" w:eastAsia="Times New Roman" w:hAnsi="Arial Narrow" w:cs="Times New Roman"/>
                                <w:color w:val="000000"/>
                                <w:kern w:val="0"/>
                                <w:sz w:val="16"/>
                                <w:szCs w:val="16"/>
                              </w:rPr>
                            </w:pPr>
                            <w:r w:rsidRPr="002823E6">
                              <w:rPr>
                                <w:rFonts w:ascii="Arial Narrow" w:eastAsia="Times New Roman" w:hAnsi="Arial Narrow" w:cs="Times New Roman"/>
                                <w:color w:val="000000"/>
                                <w:kern w:val="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2823E6" w:rsidRDefault="002C7259" w:rsidP="002823E6">
                            <w:pPr>
                              <w:spacing w:after="0" w:line="240" w:lineRule="auto"/>
                              <w:rPr>
                                <w:rFonts w:ascii="Arial Narrow" w:eastAsia="Times New Roman" w:hAnsi="Arial Narrow" w:cs="Times New Roman"/>
                                <w:color w:val="000000"/>
                                <w:kern w:val="0"/>
                                <w:sz w:val="16"/>
                                <w:szCs w:val="16"/>
                              </w:rPr>
                            </w:pPr>
                            <w:r w:rsidRPr="002823E6">
                              <w:rPr>
                                <w:rFonts w:ascii="Arial Narrow" w:eastAsia="Times New Roman" w:hAnsi="Arial Narrow" w:cs="Times New Roman"/>
                                <w:color w:val="000000"/>
                                <w:kern w:val="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2823E6" w:rsidRDefault="002C7259" w:rsidP="002823E6">
                            <w:pPr>
                              <w:spacing w:after="0" w:line="240" w:lineRule="auto"/>
                              <w:rPr>
                                <w:rFonts w:ascii="Arial Narrow" w:eastAsia="Times New Roman" w:hAnsi="Arial Narrow" w:cs="Times New Roman"/>
                                <w:color w:val="000000"/>
                                <w:kern w:val="0"/>
                                <w:sz w:val="16"/>
                                <w:szCs w:val="16"/>
                              </w:rPr>
                            </w:pPr>
                            <w:r w:rsidRPr="002823E6">
                              <w:rPr>
                                <w:rFonts w:ascii="Arial Narrow" w:eastAsia="Times New Roman" w:hAnsi="Arial Narrow" w:cs="Times New Roman"/>
                                <w:color w:val="000000"/>
                                <w:kern w:val="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2823E6" w:rsidRDefault="002C7259" w:rsidP="002823E6">
                            <w:pPr>
                              <w:spacing w:after="0" w:line="240" w:lineRule="auto"/>
                              <w:rPr>
                                <w:rFonts w:ascii="Arial Narrow" w:eastAsia="Times New Roman" w:hAnsi="Arial Narrow" w:cs="Times New Roman"/>
                                <w:color w:val="000000"/>
                                <w:kern w:val="0"/>
                                <w:sz w:val="16"/>
                                <w:szCs w:val="16"/>
                              </w:rPr>
                            </w:pPr>
                            <w:r w:rsidRPr="002823E6">
                              <w:rPr>
                                <w:rFonts w:ascii="Arial Narrow" w:eastAsia="Times New Roman" w:hAnsi="Arial Narrow" w:cs="Times New Roman"/>
                                <w:color w:val="000000"/>
                                <w:kern w:val="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2823E6" w:rsidRDefault="002C7259" w:rsidP="002823E6">
                            <w:pPr>
                              <w:spacing w:after="0" w:line="240" w:lineRule="auto"/>
                              <w:rPr>
                                <w:rFonts w:ascii="Arial Narrow" w:eastAsia="Times New Roman" w:hAnsi="Arial Narrow" w:cs="Times New Roman"/>
                                <w:color w:val="000000"/>
                                <w:kern w:val="0"/>
                                <w:sz w:val="16"/>
                                <w:szCs w:val="16"/>
                              </w:rPr>
                            </w:pPr>
                            <w:r w:rsidRPr="002823E6">
                              <w:rPr>
                                <w:rFonts w:ascii="Arial Narrow" w:eastAsia="Times New Roman" w:hAnsi="Arial Narrow" w:cs="Times New Roman"/>
                                <w:color w:val="000000"/>
                                <w:kern w:val="0"/>
                                <w:sz w:val="16"/>
                                <w:szCs w:val="16"/>
                              </w:rPr>
                              <w:t> </w:t>
                            </w:r>
                          </w:p>
                        </w:tc>
                        <w:tc>
                          <w:tcPr>
                            <w:tcW w:w="408" w:type="dxa"/>
                            <w:tcBorders>
                              <w:top w:val="nil"/>
                              <w:left w:val="nil"/>
                              <w:bottom w:val="single" w:sz="4" w:space="0" w:color="auto"/>
                              <w:right w:val="single" w:sz="4" w:space="0" w:color="auto"/>
                            </w:tcBorders>
                            <w:shd w:val="clear" w:color="auto" w:fill="auto"/>
                            <w:noWrap/>
                            <w:vAlign w:val="bottom"/>
                            <w:hideMark/>
                          </w:tcPr>
                          <w:p w:rsidR="002C7259" w:rsidRPr="002823E6" w:rsidRDefault="002C7259" w:rsidP="002823E6">
                            <w:pPr>
                              <w:spacing w:after="0" w:line="240" w:lineRule="auto"/>
                              <w:rPr>
                                <w:rFonts w:ascii="Arial Narrow" w:eastAsia="Times New Roman" w:hAnsi="Arial Narrow" w:cs="Times New Roman"/>
                                <w:color w:val="000000"/>
                                <w:kern w:val="0"/>
                                <w:sz w:val="16"/>
                                <w:szCs w:val="16"/>
                              </w:rPr>
                            </w:pPr>
                            <w:r w:rsidRPr="002823E6">
                              <w:rPr>
                                <w:rFonts w:ascii="Arial Narrow" w:eastAsia="Times New Roman" w:hAnsi="Arial Narrow" w:cs="Times New Roman"/>
                                <w:color w:val="000000"/>
                                <w:kern w:val="0"/>
                                <w:sz w:val="16"/>
                                <w:szCs w:val="16"/>
                              </w:rPr>
                              <w:t> </w:t>
                            </w:r>
                          </w:p>
                        </w:tc>
                        <w:tc>
                          <w:tcPr>
                            <w:tcW w:w="402" w:type="dxa"/>
                            <w:tcBorders>
                              <w:top w:val="nil"/>
                              <w:left w:val="nil"/>
                              <w:bottom w:val="single" w:sz="4" w:space="0" w:color="auto"/>
                              <w:right w:val="single" w:sz="4" w:space="0" w:color="auto"/>
                            </w:tcBorders>
                            <w:shd w:val="clear" w:color="auto" w:fill="auto"/>
                            <w:noWrap/>
                            <w:vAlign w:val="bottom"/>
                            <w:hideMark/>
                          </w:tcPr>
                          <w:p w:rsidR="002C7259" w:rsidRPr="002823E6" w:rsidRDefault="002C7259" w:rsidP="002823E6">
                            <w:pPr>
                              <w:spacing w:after="0" w:line="240" w:lineRule="auto"/>
                              <w:rPr>
                                <w:rFonts w:ascii="Arial Narrow" w:eastAsia="Times New Roman" w:hAnsi="Arial Narrow" w:cs="Times New Roman"/>
                                <w:color w:val="000000"/>
                                <w:kern w:val="0"/>
                                <w:sz w:val="16"/>
                                <w:szCs w:val="16"/>
                              </w:rPr>
                            </w:pPr>
                            <w:r w:rsidRPr="002823E6">
                              <w:rPr>
                                <w:rFonts w:ascii="Arial Narrow" w:eastAsia="Times New Roman" w:hAnsi="Arial Narrow" w:cs="Times New Roman"/>
                                <w:color w:val="000000"/>
                                <w:kern w:val="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2C7259" w:rsidRPr="002823E6" w:rsidRDefault="002C7259" w:rsidP="002823E6">
                            <w:pPr>
                              <w:spacing w:after="0" w:line="240" w:lineRule="auto"/>
                              <w:rPr>
                                <w:rFonts w:ascii="Arial Narrow" w:eastAsia="Times New Roman" w:hAnsi="Arial Narrow" w:cs="Times New Roman"/>
                                <w:color w:val="000000"/>
                                <w:kern w:val="0"/>
                                <w:sz w:val="20"/>
                                <w:szCs w:val="20"/>
                              </w:rPr>
                            </w:pPr>
                            <w:r w:rsidRPr="002823E6">
                              <w:rPr>
                                <w:rFonts w:ascii="Arial Narrow" w:eastAsia="Times New Roman" w:hAnsi="Arial Narrow" w:cs="Times New Roman"/>
                                <w:color w:val="000000"/>
                                <w:kern w:val="0"/>
                                <w:sz w:val="20"/>
                                <w:szCs w:val="20"/>
                              </w:rPr>
                              <w:t> </w:t>
                            </w:r>
                          </w:p>
                        </w:tc>
                      </w:tr>
                      <w:tr w:rsidR="002C7259" w:rsidRPr="002823E6" w:rsidTr="00593A29">
                        <w:trPr>
                          <w:trHeight w:val="263"/>
                        </w:trPr>
                        <w:tc>
                          <w:tcPr>
                            <w:tcW w:w="7035" w:type="dxa"/>
                            <w:gridSpan w:val="19"/>
                            <w:tcBorders>
                              <w:top w:val="nil"/>
                              <w:left w:val="single" w:sz="4" w:space="0" w:color="auto"/>
                              <w:bottom w:val="single" w:sz="4" w:space="0" w:color="auto"/>
                              <w:right w:val="single" w:sz="4" w:space="0" w:color="auto"/>
                            </w:tcBorders>
                            <w:shd w:val="clear" w:color="auto" w:fill="auto"/>
                            <w:noWrap/>
                            <w:vAlign w:val="bottom"/>
                            <w:hideMark/>
                          </w:tcPr>
                          <w:p w:rsidR="002C7259" w:rsidRPr="003F6458" w:rsidRDefault="002C7259" w:rsidP="002823E6">
                            <w:pPr>
                              <w:spacing w:after="0" w:line="240" w:lineRule="auto"/>
                              <w:rPr>
                                <w:rFonts w:ascii="Arial Narrow" w:eastAsia="Times New Roman" w:hAnsi="Arial Narrow" w:cs="Times New Roman"/>
                                <w:color w:val="000000"/>
                                <w:kern w:val="0"/>
                                <w:sz w:val="18"/>
                                <w:szCs w:val="18"/>
                              </w:rPr>
                            </w:pPr>
                            <w:r w:rsidRPr="002823E6">
                              <w:rPr>
                                <w:rFonts w:ascii="Arial Narrow" w:eastAsia="Times New Roman" w:hAnsi="Arial Narrow" w:cs="Times New Roman"/>
                                <w:color w:val="000000"/>
                                <w:kern w:val="0"/>
                                <w:sz w:val="18"/>
                                <w:szCs w:val="18"/>
                              </w:rPr>
                              <w:t>Source: Results of the Survey Questionnaire to TAU, November 2013</w:t>
                            </w:r>
                          </w:p>
                        </w:tc>
                      </w:tr>
                    </w:tbl>
                    <w:p w:rsidR="002C7259" w:rsidRDefault="002C7259" w:rsidP="00F80061">
                      <w:pPr>
                        <w:spacing w:after="0" w:line="240" w:lineRule="auto"/>
                        <w:jc w:val="center"/>
                        <w:rPr>
                          <w:rFonts w:eastAsiaTheme="majorEastAsia"/>
                          <w:b/>
                          <w:iCs/>
                          <w:sz w:val="20"/>
                          <w:szCs w:val="20"/>
                        </w:rPr>
                      </w:pPr>
                    </w:p>
                    <w:p w:rsidR="002C7259" w:rsidRPr="003F6458" w:rsidRDefault="002C7259" w:rsidP="00F80061">
                      <w:pPr>
                        <w:spacing w:after="0" w:line="240" w:lineRule="auto"/>
                        <w:jc w:val="center"/>
                        <w:rPr>
                          <w:rFonts w:eastAsiaTheme="majorEastAsia"/>
                          <w:b/>
                          <w:iCs/>
                          <w:sz w:val="20"/>
                          <w:szCs w:val="20"/>
                        </w:rPr>
                      </w:pPr>
                      <w:r w:rsidRPr="003F6458">
                        <w:rPr>
                          <w:rFonts w:eastAsiaTheme="majorEastAsia"/>
                          <w:b/>
                          <w:iCs/>
                          <w:sz w:val="20"/>
                          <w:szCs w:val="20"/>
                        </w:rPr>
                        <w:t>Box 2: Status of TAF activities</w:t>
                      </w:r>
                    </w:p>
                  </w:txbxContent>
                </v:textbox>
                <w10:wrap type="square" anchorx="page" anchory="page"/>
              </v:shape>
            </w:pict>
          </mc:Fallback>
        </mc:AlternateContent>
      </w:r>
      <w:r w:rsidRPr="009D3FE1">
        <w:rPr>
          <w:color w:val="000000" w:themeColor="text1"/>
        </w:rPr>
        <w:t xml:space="preserve">Most of the 18 activities listed on the TAF Performance Management Framework are considered continuing activities and therefore undertaken regularly all year round. </w:t>
      </w:r>
    </w:p>
    <w:p w:rsidR="00F80061" w:rsidRPr="009D3FE1" w:rsidRDefault="00F80061" w:rsidP="00F80061">
      <w:pPr>
        <w:spacing w:after="0" w:line="240" w:lineRule="auto"/>
        <w:jc w:val="both"/>
        <w:rPr>
          <w:color w:val="000000" w:themeColor="text1"/>
        </w:rPr>
      </w:pPr>
    </w:p>
    <w:p w:rsidR="00F80061" w:rsidRPr="009D3FE1" w:rsidRDefault="00F80061" w:rsidP="00F80061">
      <w:pPr>
        <w:spacing w:after="0" w:line="240" w:lineRule="auto"/>
        <w:jc w:val="both"/>
        <w:rPr>
          <w:color w:val="000000" w:themeColor="text1"/>
        </w:rPr>
      </w:pPr>
      <w:r w:rsidRPr="009D3FE1">
        <w:rPr>
          <w:color w:val="000000" w:themeColor="text1"/>
        </w:rPr>
        <w:t>Results of the survey questionnaire and interviews reveal that TAU is also undertaking other but equally important activities like “monitoring of the</w:t>
      </w:r>
      <w:r w:rsidR="00BE621E">
        <w:rPr>
          <w:color w:val="000000" w:themeColor="text1"/>
        </w:rPr>
        <w:t xml:space="preserve"> </w:t>
      </w:r>
      <w:r w:rsidR="00926BD2" w:rsidRPr="0078673C">
        <w:rPr>
          <w:color w:val="000000" w:themeColor="text1"/>
        </w:rPr>
        <w:t>acquittal</w:t>
      </w:r>
      <w:r w:rsidRPr="009D3FE1">
        <w:rPr>
          <w:color w:val="000000" w:themeColor="text1"/>
        </w:rPr>
        <w:t xml:space="preserve"> status of finances of ongoing TAs” including activities that “facilitate procurement of TA consultants”. These activities are also reported as “continuing”.</w:t>
      </w:r>
    </w:p>
    <w:p w:rsidR="00F80061" w:rsidRPr="009D3FE1" w:rsidRDefault="00F80061" w:rsidP="00F80061">
      <w:pPr>
        <w:spacing w:after="0" w:line="240" w:lineRule="auto"/>
        <w:jc w:val="both"/>
        <w:rPr>
          <w:color w:val="000000" w:themeColor="text1"/>
        </w:rPr>
      </w:pPr>
    </w:p>
    <w:p w:rsidR="00F80061" w:rsidRPr="009D3FE1" w:rsidRDefault="00F80061" w:rsidP="00F80061">
      <w:pPr>
        <w:spacing w:after="0" w:line="240" w:lineRule="auto"/>
        <w:jc w:val="both"/>
        <w:rPr>
          <w:color w:val="000000" w:themeColor="text1"/>
        </w:rPr>
      </w:pPr>
      <w:r w:rsidRPr="009D3FE1">
        <w:rPr>
          <w:color w:val="000000" w:themeColor="text1"/>
        </w:rPr>
        <w:t xml:space="preserve">The activities of TAF are progressing well, keeping the TAU staff even busier compared to the situation when it started in mid-2011. </w:t>
      </w:r>
    </w:p>
    <w:p w:rsidR="00F80061" w:rsidRPr="009D3FE1" w:rsidRDefault="00F80061" w:rsidP="00F80061">
      <w:pPr>
        <w:spacing w:after="0" w:line="240" w:lineRule="auto"/>
        <w:jc w:val="both"/>
        <w:rPr>
          <w:color w:val="000000" w:themeColor="text1"/>
        </w:rPr>
      </w:pPr>
    </w:p>
    <w:p w:rsidR="00F80061" w:rsidRPr="009D3FE1" w:rsidRDefault="00F80061" w:rsidP="00F80061">
      <w:pPr>
        <w:spacing w:after="0" w:line="240" w:lineRule="auto"/>
        <w:jc w:val="both"/>
        <w:rPr>
          <w:color w:val="000000" w:themeColor="text1"/>
        </w:rPr>
      </w:pPr>
      <w:r w:rsidRPr="009D3FE1">
        <w:rPr>
          <w:color w:val="000000" w:themeColor="text1"/>
        </w:rPr>
        <w:t>In terms of tracking the TAF activities, TAU staff agree that it is more convenient and easier done if “main activities” of TAF (Box 1, above) are “broken down into smaller activities” with timelines that signal “when to start”, “when to delay”, “when to stop” and “when to trade with other but also important activities”. Also, TAF activities can be more efficiently carried out if TAU staff segregates those that cut across and identifies which activities are contributing more to the production of what output</w:t>
      </w:r>
    </w:p>
    <w:p w:rsidR="00A96B18" w:rsidRPr="009D3FE1" w:rsidRDefault="00A96B18" w:rsidP="006C6F02">
      <w:pPr>
        <w:spacing w:after="0" w:line="240" w:lineRule="auto"/>
        <w:jc w:val="both"/>
        <w:rPr>
          <w:smallCaps/>
          <w:color w:val="000000" w:themeColor="text1"/>
        </w:rPr>
      </w:pPr>
    </w:p>
    <w:p w:rsidR="002138E9" w:rsidRPr="009D3FE1" w:rsidRDefault="00B87340" w:rsidP="003F7F4C">
      <w:pPr>
        <w:spacing w:after="0" w:line="240" w:lineRule="auto"/>
        <w:ind w:left="720"/>
        <w:jc w:val="both"/>
        <w:rPr>
          <w:smallCaps/>
          <w:color w:val="000000" w:themeColor="text1"/>
        </w:rPr>
      </w:pPr>
      <w:r>
        <w:rPr>
          <w:b/>
          <w:color w:val="000000" w:themeColor="text1"/>
        </w:rPr>
        <w:t>2</w:t>
      </w:r>
      <w:r w:rsidR="00C506B2" w:rsidRPr="009D3FE1">
        <w:rPr>
          <w:b/>
          <w:color w:val="000000" w:themeColor="text1"/>
        </w:rPr>
        <w:t xml:space="preserve">.4 </w:t>
      </w:r>
      <w:r w:rsidR="002138E9" w:rsidRPr="00F256F9">
        <w:rPr>
          <w:b/>
          <w:smallCaps/>
          <w:color w:val="000000" w:themeColor="text1"/>
        </w:rPr>
        <w:t>Sustainability</w:t>
      </w:r>
      <w:r w:rsidR="003C0FF4" w:rsidRPr="009D3FE1">
        <w:rPr>
          <w:color w:val="000000" w:themeColor="text1"/>
        </w:rPr>
        <w:t xml:space="preserve"> [Rating: 4]</w:t>
      </w:r>
    </w:p>
    <w:p w:rsidR="002138E9" w:rsidRPr="009D3FE1" w:rsidRDefault="002138E9" w:rsidP="006C6F02">
      <w:pPr>
        <w:spacing w:after="0" w:line="240" w:lineRule="auto"/>
        <w:jc w:val="both"/>
        <w:rPr>
          <w:smallCaps/>
          <w:color w:val="000000" w:themeColor="text1"/>
        </w:rPr>
      </w:pPr>
    </w:p>
    <w:p w:rsidR="00F401A5" w:rsidRPr="009D3FE1" w:rsidRDefault="00E14329" w:rsidP="00E14329">
      <w:pPr>
        <w:spacing w:after="0" w:line="240" w:lineRule="auto"/>
        <w:jc w:val="both"/>
        <w:rPr>
          <w:color w:val="000000" w:themeColor="text1"/>
        </w:rPr>
      </w:pPr>
      <w:r w:rsidRPr="009D3FE1">
        <w:rPr>
          <w:color w:val="000000" w:themeColor="text1"/>
        </w:rPr>
        <w:t xml:space="preserve">Overall, the prospect of sustainability of TAF is </w:t>
      </w:r>
      <w:r w:rsidR="00AD1EFD" w:rsidRPr="009D3FE1">
        <w:rPr>
          <w:color w:val="000000" w:themeColor="text1"/>
        </w:rPr>
        <w:t>satisfactory</w:t>
      </w:r>
      <w:r w:rsidRPr="009D3FE1">
        <w:rPr>
          <w:color w:val="000000" w:themeColor="text1"/>
        </w:rPr>
        <w:t>. The Review sees good chances of a continued partnership between DSWD and donor organizations in the implementation of TAs supporting social protection programs.</w:t>
      </w:r>
      <w:r w:rsidR="007A2DA6" w:rsidRPr="009D3FE1">
        <w:rPr>
          <w:color w:val="000000" w:themeColor="text1"/>
        </w:rPr>
        <w:t xml:space="preserve"> The experiences of implementing 28 TAs (including 8 of them funded by </w:t>
      </w:r>
      <w:r w:rsidR="0048535D">
        <w:rPr>
          <w:color w:val="000000" w:themeColor="text1"/>
        </w:rPr>
        <w:t>DFAT</w:t>
      </w:r>
      <w:r w:rsidR="007A2DA6" w:rsidRPr="009D3FE1">
        <w:rPr>
          <w:color w:val="000000" w:themeColor="text1"/>
        </w:rPr>
        <w:t xml:space="preserve">’s </w:t>
      </w:r>
      <w:r w:rsidR="007B4584">
        <w:rPr>
          <w:color w:val="000000" w:themeColor="text1"/>
        </w:rPr>
        <w:t>AUD</w:t>
      </w:r>
      <w:r w:rsidR="007A2DA6" w:rsidRPr="009D3FE1">
        <w:rPr>
          <w:color w:val="000000" w:themeColor="text1"/>
        </w:rPr>
        <w:t xml:space="preserve">5 million standby grant for TA activities of TAF) can be considered adequate for OBSU staff to accumulate sufficient knowledge and skills in managing </w:t>
      </w:r>
      <w:proofErr w:type="spellStart"/>
      <w:proofErr w:type="gramStart"/>
      <w:r w:rsidR="007A2DA6" w:rsidRPr="009D3FE1">
        <w:rPr>
          <w:color w:val="000000" w:themeColor="text1"/>
        </w:rPr>
        <w:t>TAs.</w:t>
      </w:r>
      <w:proofErr w:type="spellEnd"/>
      <w:proofErr w:type="gramEnd"/>
      <w:r w:rsidR="007A2DA6" w:rsidRPr="009D3FE1">
        <w:rPr>
          <w:color w:val="000000" w:themeColor="text1"/>
        </w:rPr>
        <w:t xml:space="preserve"> The TAF is accord</w:t>
      </w:r>
      <w:r w:rsidR="00604F18" w:rsidRPr="009D3FE1">
        <w:rPr>
          <w:color w:val="000000" w:themeColor="text1"/>
        </w:rPr>
        <w:t>ed priority attention by DSWD such that DSWD formally created an office in February 2012 which functions include those that are presently undertaken by TAF thereby institutionalizing the TAF within the DSWD organizational structure. When this happens, financial requirements for TAF operations will then become regular features of DSWD’s annual budget</w:t>
      </w:r>
    </w:p>
    <w:p w:rsidR="00F401A5" w:rsidRPr="009D3FE1" w:rsidRDefault="00F401A5" w:rsidP="007A2DA6">
      <w:pPr>
        <w:spacing w:after="0" w:line="240" w:lineRule="auto"/>
        <w:jc w:val="center"/>
        <w:rPr>
          <w:smallCaps/>
          <w:color w:val="000000" w:themeColor="text1"/>
        </w:rPr>
      </w:pPr>
    </w:p>
    <w:p w:rsidR="00E45392" w:rsidRPr="00DD4CEA" w:rsidRDefault="00E45392" w:rsidP="006C74FB">
      <w:pPr>
        <w:pStyle w:val="ListParagraph"/>
        <w:numPr>
          <w:ilvl w:val="0"/>
          <w:numId w:val="11"/>
        </w:numPr>
        <w:spacing w:after="0" w:line="240" w:lineRule="auto"/>
        <w:ind w:left="1560" w:hanging="426"/>
        <w:jc w:val="both"/>
        <w:rPr>
          <w:b/>
          <w:smallCaps/>
          <w:color w:val="000000" w:themeColor="text1"/>
        </w:rPr>
      </w:pPr>
      <w:r w:rsidRPr="00DD4CEA">
        <w:rPr>
          <w:b/>
          <w:smallCaps/>
          <w:color w:val="000000" w:themeColor="text1"/>
        </w:rPr>
        <w:t>Continuity of strengthened partnership</w:t>
      </w:r>
    </w:p>
    <w:p w:rsidR="00E45392" w:rsidRPr="009D3FE1" w:rsidRDefault="00E45392" w:rsidP="000A4514">
      <w:pPr>
        <w:spacing w:after="0" w:line="240" w:lineRule="auto"/>
        <w:jc w:val="both"/>
        <w:rPr>
          <w:color w:val="000000" w:themeColor="text1"/>
        </w:rPr>
      </w:pPr>
    </w:p>
    <w:p w:rsidR="009F7B56" w:rsidRPr="009D3FE1" w:rsidRDefault="00711835" w:rsidP="00E14329">
      <w:pPr>
        <w:spacing w:after="0" w:line="240" w:lineRule="auto"/>
        <w:jc w:val="both"/>
        <w:rPr>
          <w:color w:val="000000" w:themeColor="text1"/>
        </w:rPr>
      </w:pPr>
      <w:r w:rsidRPr="009D3FE1">
        <w:rPr>
          <w:color w:val="000000" w:themeColor="text1"/>
        </w:rPr>
        <w:t xml:space="preserve">There is good chance that the partnership between DSWD and donor organizations particularly in the implementation of social protection programs will continue even after the phase out of the </w:t>
      </w:r>
      <w:r w:rsidR="0048535D">
        <w:rPr>
          <w:color w:val="000000" w:themeColor="text1"/>
        </w:rPr>
        <w:t>DFAT</w:t>
      </w:r>
      <w:r w:rsidRPr="009D3FE1">
        <w:rPr>
          <w:color w:val="000000" w:themeColor="text1"/>
        </w:rPr>
        <w:t>-DSWD cooperation on TAF in 2015.</w:t>
      </w:r>
      <w:r w:rsidR="00E84741" w:rsidRPr="009D3FE1">
        <w:rPr>
          <w:color w:val="000000" w:themeColor="text1"/>
        </w:rPr>
        <w:t xml:space="preserve"> </w:t>
      </w:r>
      <w:r w:rsidR="003B001B" w:rsidRPr="009D3FE1">
        <w:rPr>
          <w:color w:val="000000" w:themeColor="text1"/>
        </w:rPr>
        <w:t xml:space="preserve">DSWD’s personnel involved in </w:t>
      </w:r>
      <w:r w:rsidR="003B001B" w:rsidRPr="009D3FE1">
        <w:rPr>
          <w:color w:val="000000" w:themeColor="text1"/>
        </w:rPr>
        <w:lastRenderedPageBreak/>
        <w:t xml:space="preserve">the implementation of social protection programs are accumulating technical expertise in managing not only TAs but also ODA grants and loans. </w:t>
      </w:r>
      <w:r w:rsidR="007E7C14" w:rsidRPr="009D3FE1">
        <w:rPr>
          <w:color w:val="000000" w:themeColor="text1"/>
        </w:rPr>
        <w:t xml:space="preserve">The </w:t>
      </w:r>
      <w:r w:rsidR="003B001B" w:rsidRPr="009D3FE1">
        <w:rPr>
          <w:color w:val="000000" w:themeColor="text1"/>
        </w:rPr>
        <w:t xml:space="preserve">TAF </w:t>
      </w:r>
      <w:r w:rsidR="009F7B56" w:rsidRPr="009D3FE1">
        <w:rPr>
          <w:color w:val="000000" w:themeColor="text1"/>
        </w:rPr>
        <w:t>enjoy</w:t>
      </w:r>
      <w:r w:rsidR="007E7C14" w:rsidRPr="009D3FE1">
        <w:rPr>
          <w:color w:val="000000" w:themeColor="text1"/>
        </w:rPr>
        <w:t>s</w:t>
      </w:r>
      <w:r w:rsidR="003B001B" w:rsidRPr="009D3FE1">
        <w:rPr>
          <w:color w:val="000000" w:themeColor="text1"/>
        </w:rPr>
        <w:t xml:space="preserve"> organizational attention from DSWD and some policies were already crafted for its formal entry into the DSWD structure. DSWD is enjoying priority budget provisions both from the government and ODA sources. As such, continued funding for TAF operations </w:t>
      </w:r>
      <w:r w:rsidR="00E14329" w:rsidRPr="009D3FE1">
        <w:rPr>
          <w:color w:val="000000" w:themeColor="text1"/>
        </w:rPr>
        <w:t>is not foreseen a</w:t>
      </w:r>
      <w:r w:rsidR="003B001B" w:rsidRPr="009D3FE1">
        <w:rPr>
          <w:color w:val="000000" w:themeColor="text1"/>
        </w:rPr>
        <w:t xml:space="preserve"> problem</w:t>
      </w:r>
      <w:r w:rsidR="00E14329" w:rsidRPr="009D3FE1">
        <w:rPr>
          <w:color w:val="000000" w:themeColor="text1"/>
        </w:rPr>
        <w:t xml:space="preserve"> in the future</w:t>
      </w:r>
    </w:p>
    <w:p w:rsidR="00E14329" w:rsidRPr="009D3FE1" w:rsidRDefault="00E14329" w:rsidP="00E14329">
      <w:pPr>
        <w:spacing w:after="0" w:line="240" w:lineRule="auto"/>
        <w:jc w:val="both"/>
        <w:rPr>
          <w:color w:val="000000" w:themeColor="text1"/>
        </w:rPr>
      </w:pPr>
    </w:p>
    <w:p w:rsidR="00E3714E" w:rsidRPr="00DD4CEA" w:rsidRDefault="00E3714E" w:rsidP="006C74FB">
      <w:pPr>
        <w:pStyle w:val="ListParagraph"/>
        <w:numPr>
          <w:ilvl w:val="0"/>
          <w:numId w:val="11"/>
        </w:numPr>
        <w:tabs>
          <w:tab w:val="left" w:pos="1560"/>
        </w:tabs>
        <w:spacing w:after="0" w:line="240" w:lineRule="auto"/>
        <w:ind w:left="0" w:firstLine="1134"/>
        <w:jc w:val="both"/>
        <w:rPr>
          <w:b/>
          <w:smallCaps/>
          <w:color w:val="000000" w:themeColor="text1"/>
        </w:rPr>
      </w:pPr>
      <w:r w:rsidRPr="00DD4CEA">
        <w:rPr>
          <w:b/>
          <w:smallCaps/>
          <w:color w:val="000000" w:themeColor="text1"/>
        </w:rPr>
        <w:t>Technical aspect of TAF’s sustainability</w:t>
      </w:r>
    </w:p>
    <w:p w:rsidR="00E3714E" w:rsidRPr="009D3FE1" w:rsidRDefault="00E3714E" w:rsidP="00E3714E">
      <w:pPr>
        <w:spacing w:after="0" w:line="240" w:lineRule="auto"/>
        <w:jc w:val="both"/>
        <w:rPr>
          <w:color w:val="000000" w:themeColor="text1"/>
        </w:rPr>
      </w:pPr>
    </w:p>
    <w:p w:rsidR="00E3714E" w:rsidRPr="009D3FE1" w:rsidRDefault="00D04981" w:rsidP="00E3714E">
      <w:pPr>
        <w:spacing w:after="0" w:line="240" w:lineRule="auto"/>
        <w:jc w:val="both"/>
        <w:rPr>
          <w:color w:val="000000" w:themeColor="text1"/>
        </w:rPr>
      </w:pPr>
      <w:r w:rsidRPr="009D3FE1">
        <w:rPr>
          <w:color w:val="000000" w:themeColor="text1"/>
        </w:rPr>
        <w:t xml:space="preserve">Technically, a substantial number of DSWD personnel had received and continue to receive technical assistance from local and international consultants. The experiences of </w:t>
      </w:r>
      <w:r w:rsidR="003B001B" w:rsidRPr="009D3FE1">
        <w:rPr>
          <w:color w:val="000000" w:themeColor="text1"/>
        </w:rPr>
        <w:t xml:space="preserve">cultivating project proposals and </w:t>
      </w:r>
      <w:r w:rsidRPr="009D3FE1">
        <w:rPr>
          <w:color w:val="000000" w:themeColor="text1"/>
        </w:rPr>
        <w:t>implementing 28 TA</w:t>
      </w:r>
      <w:r w:rsidR="007A2DA6" w:rsidRPr="009D3FE1">
        <w:rPr>
          <w:color w:val="000000" w:themeColor="text1"/>
        </w:rPr>
        <w:t>s</w:t>
      </w:r>
      <w:r w:rsidRPr="009D3FE1">
        <w:rPr>
          <w:color w:val="000000" w:themeColor="text1"/>
        </w:rPr>
        <w:t xml:space="preserve"> can be considered fairly substantial for OBSUs to grasp basic understanding about how donor organizations deliver TA assistance.</w:t>
      </w:r>
      <w:r w:rsidR="00E4334A" w:rsidRPr="009D3FE1">
        <w:rPr>
          <w:color w:val="000000" w:themeColor="text1"/>
        </w:rPr>
        <w:t xml:space="preserve"> </w:t>
      </w:r>
    </w:p>
    <w:p w:rsidR="00E3714E" w:rsidRPr="009D3FE1" w:rsidRDefault="00E3714E" w:rsidP="00E3714E">
      <w:pPr>
        <w:pStyle w:val="ListParagraph"/>
        <w:spacing w:after="0" w:line="240" w:lineRule="auto"/>
        <w:jc w:val="both"/>
        <w:rPr>
          <w:color w:val="000000" w:themeColor="text1"/>
        </w:rPr>
      </w:pPr>
    </w:p>
    <w:p w:rsidR="00E3714E" w:rsidRPr="00DD4CEA" w:rsidRDefault="00E3714E" w:rsidP="006C74FB">
      <w:pPr>
        <w:pStyle w:val="ListParagraph"/>
        <w:numPr>
          <w:ilvl w:val="0"/>
          <w:numId w:val="11"/>
        </w:numPr>
        <w:tabs>
          <w:tab w:val="left" w:pos="1560"/>
        </w:tabs>
        <w:spacing w:after="0" w:line="240" w:lineRule="auto"/>
        <w:ind w:left="0" w:firstLine="1134"/>
        <w:jc w:val="both"/>
        <w:rPr>
          <w:b/>
          <w:smallCaps/>
          <w:color w:val="000000" w:themeColor="text1"/>
        </w:rPr>
      </w:pPr>
      <w:r w:rsidRPr="00DD4CEA">
        <w:rPr>
          <w:b/>
          <w:smallCaps/>
          <w:color w:val="000000" w:themeColor="text1"/>
        </w:rPr>
        <w:t>Organizational aspect of TAF’s sustainability</w:t>
      </w:r>
    </w:p>
    <w:p w:rsidR="00E3714E" w:rsidRPr="009D3FE1" w:rsidRDefault="00E3714E" w:rsidP="00E3714E">
      <w:pPr>
        <w:pStyle w:val="ListParagraph"/>
        <w:spacing w:after="0" w:line="240" w:lineRule="auto"/>
        <w:ind w:left="360"/>
        <w:jc w:val="both"/>
        <w:rPr>
          <w:color w:val="000000" w:themeColor="text1"/>
        </w:rPr>
      </w:pPr>
    </w:p>
    <w:p w:rsidR="00E14329" w:rsidRPr="009D3FE1" w:rsidRDefault="00D04981" w:rsidP="00F15A9B">
      <w:pPr>
        <w:spacing w:after="0" w:line="240" w:lineRule="auto"/>
        <w:jc w:val="both"/>
        <w:rPr>
          <w:color w:val="000000" w:themeColor="text1"/>
        </w:rPr>
      </w:pPr>
      <w:r w:rsidRPr="009D3FE1">
        <w:rPr>
          <w:color w:val="000000" w:themeColor="text1"/>
        </w:rPr>
        <w:t xml:space="preserve">Organizationally, </w:t>
      </w:r>
      <w:r w:rsidR="00B561E1" w:rsidRPr="009D3FE1">
        <w:rPr>
          <w:color w:val="000000" w:themeColor="text1"/>
        </w:rPr>
        <w:t>TAF is accorded priority status by DSWD as evidenced by (</w:t>
      </w:r>
      <w:proofErr w:type="spellStart"/>
      <w:r w:rsidR="00B561E1" w:rsidRPr="009D3FE1">
        <w:rPr>
          <w:color w:val="000000" w:themeColor="text1"/>
        </w:rPr>
        <w:t>i</w:t>
      </w:r>
      <w:proofErr w:type="spellEnd"/>
      <w:r w:rsidR="00B561E1" w:rsidRPr="009D3FE1">
        <w:rPr>
          <w:color w:val="000000" w:themeColor="text1"/>
        </w:rPr>
        <w:t xml:space="preserve">) the assignment of DSWD-funded additional staff at TAU since January 2013, (ii) issuance of a Memorandum from the DSWD Secretary in September 20132 clarifying the role and functions of the TAU; (iii) the issuance of Memorandum Circular No. 1 in February 2012 </w:t>
      </w:r>
      <w:r w:rsidR="00E3714E" w:rsidRPr="009D3FE1">
        <w:rPr>
          <w:color w:val="000000" w:themeColor="text1"/>
        </w:rPr>
        <w:t>re-clustering the OBSUs at the DSWD-central office and explaining the role of the newly created Resource Generation and Management Office (RGMO) over TAF functions and tasks; and (iv) the requested attendance of the TAU Senior Technical Officer in DSWD Management Committee meetings. The creation of RGMO under the Institutional Development Group (IDG) can be interpreted as forward-looking move of DSWD for the eventual institutionalization of the TAF and TAU within the DSWD.</w:t>
      </w:r>
      <w:r w:rsidR="00C25C2D" w:rsidRPr="009D3FE1">
        <w:rPr>
          <w:color w:val="000000" w:themeColor="text1"/>
        </w:rPr>
        <w:t xml:space="preserve"> </w:t>
      </w:r>
    </w:p>
    <w:p w:rsidR="00F15A9B" w:rsidRPr="009D3FE1" w:rsidRDefault="00F15A9B" w:rsidP="00F15A9B">
      <w:pPr>
        <w:spacing w:after="0" w:line="240" w:lineRule="auto"/>
        <w:jc w:val="both"/>
        <w:rPr>
          <w:color w:val="000000" w:themeColor="text1"/>
        </w:rPr>
      </w:pPr>
    </w:p>
    <w:p w:rsidR="00C25C2D" w:rsidRPr="00DD4CEA" w:rsidRDefault="00C25C2D" w:rsidP="006C74FB">
      <w:pPr>
        <w:pStyle w:val="ListParagraph"/>
        <w:numPr>
          <w:ilvl w:val="0"/>
          <w:numId w:val="11"/>
        </w:numPr>
        <w:spacing w:after="0" w:line="240" w:lineRule="auto"/>
        <w:ind w:left="1560" w:hanging="426"/>
        <w:jc w:val="both"/>
        <w:rPr>
          <w:b/>
          <w:smallCaps/>
          <w:color w:val="000000" w:themeColor="text1"/>
        </w:rPr>
      </w:pPr>
      <w:r w:rsidRPr="00DD4CEA">
        <w:rPr>
          <w:b/>
          <w:smallCaps/>
          <w:color w:val="000000" w:themeColor="text1"/>
        </w:rPr>
        <w:t>Institutional aspect of TAF’s sustainability</w:t>
      </w:r>
    </w:p>
    <w:p w:rsidR="00C25C2D" w:rsidRPr="009D3FE1" w:rsidRDefault="00C25C2D" w:rsidP="00C25C2D">
      <w:pPr>
        <w:spacing w:after="0" w:line="240" w:lineRule="auto"/>
        <w:jc w:val="both"/>
        <w:rPr>
          <w:color w:val="000000" w:themeColor="text1"/>
        </w:rPr>
      </w:pPr>
    </w:p>
    <w:p w:rsidR="00C25C2D" w:rsidRPr="009D3FE1" w:rsidRDefault="00C25C2D" w:rsidP="00C25C2D">
      <w:pPr>
        <w:spacing w:after="0" w:line="240" w:lineRule="auto"/>
        <w:jc w:val="both"/>
        <w:rPr>
          <w:color w:val="000000" w:themeColor="text1"/>
        </w:rPr>
      </w:pPr>
      <w:r w:rsidRPr="009D3FE1">
        <w:rPr>
          <w:color w:val="000000" w:themeColor="text1"/>
        </w:rPr>
        <w:t xml:space="preserve">Institutionally, more donors are coming in to provide TA in support of DSWD’s social protection programs. </w:t>
      </w:r>
      <w:r w:rsidR="00BC0899" w:rsidRPr="009D3FE1">
        <w:rPr>
          <w:color w:val="000000" w:themeColor="text1"/>
        </w:rPr>
        <w:t xml:space="preserve">This increased the number of TAs from only two in 2011 to 28 in </w:t>
      </w:r>
      <w:proofErr w:type="gramStart"/>
      <w:r w:rsidR="00BC0899" w:rsidRPr="009D3FE1">
        <w:rPr>
          <w:color w:val="000000" w:themeColor="text1"/>
        </w:rPr>
        <w:t>2013,</w:t>
      </w:r>
      <w:proofErr w:type="gramEnd"/>
      <w:r w:rsidR="00BC0899" w:rsidRPr="009D3FE1">
        <w:rPr>
          <w:color w:val="000000" w:themeColor="text1"/>
        </w:rPr>
        <w:t xml:space="preserve"> including eight TAs funded by </w:t>
      </w:r>
      <w:r w:rsidR="0048535D">
        <w:rPr>
          <w:color w:val="000000" w:themeColor="text1"/>
        </w:rPr>
        <w:t>DFAT</w:t>
      </w:r>
      <w:r w:rsidR="00BC0899" w:rsidRPr="009D3FE1">
        <w:rPr>
          <w:color w:val="000000" w:themeColor="text1"/>
        </w:rPr>
        <w:t xml:space="preserve">’s </w:t>
      </w:r>
      <w:r w:rsidR="007B4584">
        <w:rPr>
          <w:color w:val="000000" w:themeColor="text1"/>
        </w:rPr>
        <w:t>AUD</w:t>
      </w:r>
      <w:r w:rsidR="00BC0899" w:rsidRPr="009D3FE1">
        <w:rPr>
          <w:color w:val="000000" w:themeColor="text1"/>
        </w:rPr>
        <w:t xml:space="preserve">5 million standby grant for TA activities of TAF. The sustained interest of donor organizations </w:t>
      </w:r>
      <w:r w:rsidR="006D4F38" w:rsidRPr="009D3FE1">
        <w:rPr>
          <w:color w:val="000000" w:themeColor="text1"/>
        </w:rPr>
        <w:t xml:space="preserve">in providing TAs </w:t>
      </w:r>
      <w:r w:rsidR="00BC0899" w:rsidRPr="009D3FE1">
        <w:rPr>
          <w:color w:val="000000" w:themeColor="text1"/>
        </w:rPr>
        <w:t>to support DSWD’s social protection programs</w:t>
      </w:r>
      <w:r w:rsidR="00DA18FF" w:rsidRPr="009D3FE1">
        <w:rPr>
          <w:color w:val="000000" w:themeColor="text1"/>
        </w:rPr>
        <w:t xml:space="preserve"> is expected in the future, flourishing further the relationship between DSWD and donor organizations including other government agencies involved in the implementation of social protection programs</w:t>
      </w:r>
    </w:p>
    <w:p w:rsidR="00C25C2D" w:rsidRDefault="00C25C2D" w:rsidP="00C25C2D">
      <w:pPr>
        <w:spacing w:after="0" w:line="240" w:lineRule="auto"/>
        <w:jc w:val="both"/>
      </w:pPr>
    </w:p>
    <w:p w:rsidR="00E3714E" w:rsidRPr="00DD4CEA" w:rsidRDefault="00E3714E" w:rsidP="006C74FB">
      <w:pPr>
        <w:pStyle w:val="ListParagraph"/>
        <w:numPr>
          <w:ilvl w:val="0"/>
          <w:numId w:val="11"/>
        </w:numPr>
        <w:spacing w:after="0" w:line="240" w:lineRule="auto"/>
        <w:ind w:left="1560" w:hanging="426"/>
        <w:jc w:val="both"/>
        <w:rPr>
          <w:b/>
          <w:smallCaps/>
        </w:rPr>
      </w:pPr>
      <w:r w:rsidRPr="00DD4CEA">
        <w:rPr>
          <w:b/>
          <w:smallCaps/>
        </w:rPr>
        <w:t>Financial aspect of TAF’s sustainability</w:t>
      </w:r>
    </w:p>
    <w:p w:rsidR="00E3714E" w:rsidRDefault="00E3714E" w:rsidP="00E3714E">
      <w:pPr>
        <w:spacing w:after="0" w:line="240" w:lineRule="auto"/>
        <w:jc w:val="both"/>
      </w:pPr>
    </w:p>
    <w:p w:rsidR="00E3714E" w:rsidRPr="009D3FE1" w:rsidRDefault="00E3714E" w:rsidP="00E3714E">
      <w:pPr>
        <w:spacing w:after="0" w:line="240" w:lineRule="auto"/>
        <w:jc w:val="both"/>
        <w:rPr>
          <w:color w:val="000000" w:themeColor="text1"/>
        </w:rPr>
      </w:pPr>
      <w:r w:rsidRPr="009D3FE1">
        <w:rPr>
          <w:color w:val="000000" w:themeColor="text1"/>
        </w:rPr>
        <w:t>Financially, DSWD is presently one of the top</w:t>
      </w:r>
      <w:r w:rsidR="00FF6D5C" w:rsidRPr="009D3FE1">
        <w:rPr>
          <w:color w:val="000000" w:themeColor="text1"/>
        </w:rPr>
        <w:t xml:space="preserve"> executing Departments in the Philippines that receives the biggest funding allocations every year. The government’s budget allocation for DSWD’s social protection programs alone (e.g., </w:t>
      </w:r>
      <w:proofErr w:type="spellStart"/>
      <w:r w:rsidR="00FF6D5C" w:rsidRPr="009D3FE1">
        <w:rPr>
          <w:color w:val="000000" w:themeColor="text1"/>
        </w:rPr>
        <w:t>Pantawid</w:t>
      </w:r>
      <w:proofErr w:type="spellEnd"/>
      <w:r w:rsidR="00FF6D5C" w:rsidRPr="009D3FE1">
        <w:rPr>
          <w:color w:val="000000" w:themeColor="text1"/>
        </w:rPr>
        <w:t xml:space="preserve">, </w:t>
      </w:r>
      <w:proofErr w:type="spellStart"/>
      <w:r w:rsidR="00FF6D5C" w:rsidRPr="009D3FE1">
        <w:rPr>
          <w:color w:val="000000" w:themeColor="text1"/>
        </w:rPr>
        <w:t>Kalahi</w:t>
      </w:r>
      <w:proofErr w:type="spellEnd"/>
      <w:r w:rsidR="00FF6D5C" w:rsidRPr="009D3FE1">
        <w:rPr>
          <w:color w:val="000000" w:themeColor="text1"/>
        </w:rPr>
        <w:t>-CIDSS, etc.) is increased by 98%, from only 1 billion pesos in 2005 to 64 billion pesos in 2013.</w:t>
      </w:r>
      <w:r w:rsidR="00B57AC2" w:rsidRPr="009D3FE1">
        <w:rPr>
          <w:color w:val="000000" w:themeColor="text1"/>
        </w:rPr>
        <w:t xml:space="preserve"> At present, DSWD is implementing a 994 million USD worth of ODA for </w:t>
      </w:r>
      <w:proofErr w:type="spellStart"/>
      <w:r w:rsidR="00B57AC2" w:rsidRPr="009D3FE1">
        <w:rPr>
          <w:color w:val="000000" w:themeColor="text1"/>
        </w:rPr>
        <w:t>Pantawid</w:t>
      </w:r>
      <w:proofErr w:type="spellEnd"/>
      <w:r w:rsidR="00B57AC2" w:rsidRPr="009D3FE1">
        <w:rPr>
          <w:color w:val="000000" w:themeColor="text1"/>
        </w:rPr>
        <w:t xml:space="preserve"> and </w:t>
      </w:r>
      <w:proofErr w:type="spellStart"/>
      <w:r w:rsidR="00B57AC2" w:rsidRPr="009D3FE1">
        <w:rPr>
          <w:color w:val="000000" w:themeColor="text1"/>
        </w:rPr>
        <w:t>Kalahi</w:t>
      </w:r>
      <w:proofErr w:type="spellEnd"/>
      <w:r w:rsidR="00B57AC2" w:rsidRPr="009D3FE1">
        <w:rPr>
          <w:color w:val="000000" w:themeColor="text1"/>
        </w:rPr>
        <w:t>-CIDSS</w:t>
      </w:r>
      <w:r w:rsidR="009F7B56" w:rsidRPr="009D3FE1">
        <w:rPr>
          <w:color w:val="000000" w:themeColor="text1"/>
        </w:rPr>
        <w:t xml:space="preserve"> programs alone, 19% of which are</w:t>
      </w:r>
      <w:r w:rsidR="00B57AC2" w:rsidRPr="009D3FE1">
        <w:rPr>
          <w:color w:val="000000" w:themeColor="text1"/>
        </w:rPr>
        <w:t xml:space="preserve"> grant</w:t>
      </w:r>
      <w:r w:rsidR="009F7B56" w:rsidRPr="009D3FE1">
        <w:rPr>
          <w:color w:val="000000" w:themeColor="text1"/>
        </w:rPr>
        <w:t>s</w:t>
      </w:r>
      <w:r w:rsidR="00B57AC2" w:rsidRPr="009D3FE1">
        <w:rPr>
          <w:color w:val="000000" w:themeColor="text1"/>
        </w:rPr>
        <w:t xml:space="preserve"> from WB, MCC and </w:t>
      </w:r>
      <w:r w:rsidR="0048535D">
        <w:rPr>
          <w:color w:val="000000" w:themeColor="text1"/>
        </w:rPr>
        <w:t>DFAT</w:t>
      </w:r>
      <w:r w:rsidR="00B57AC2" w:rsidRPr="009D3FE1">
        <w:rPr>
          <w:color w:val="000000" w:themeColor="text1"/>
        </w:rPr>
        <w:t>. With the huge funding available for DSWD’s social protection progr</w:t>
      </w:r>
      <w:r w:rsidR="00956EC3" w:rsidRPr="009D3FE1">
        <w:rPr>
          <w:color w:val="000000" w:themeColor="text1"/>
        </w:rPr>
        <w:t>ams, problem of funding TAF operations is not seen forthcoming</w:t>
      </w:r>
      <w:r w:rsidR="00B57AC2" w:rsidRPr="009D3FE1">
        <w:rPr>
          <w:color w:val="000000" w:themeColor="text1"/>
        </w:rPr>
        <w:t>. Also, once finally approved and operationa</w:t>
      </w:r>
      <w:r w:rsidR="00B64D09" w:rsidRPr="009D3FE1">
        <w:rPr>
          <w:color w:val="000000" w:themeColor="text1"/>
        </w:rPr>
        <w:t xml:space="preserve">l, funding for RGMO operation, </w:t>
      </w:r>
      <w:r w:rsidR="00B57AC2" w:rsidRPr="009D3FE1">
        <w:rPr>
          <w:color w:val="000000" w:themeColor="text1"/>
        </w:rPr>
        <w:t xml:space="preserve">which is seen to eventually assume the functions and tasks of TAF, </w:t>
      </w:r>
      <w:r w:rsidR="001B3E6A" w:rsidRPr="009D3FE1">
        <w:rPr>
          <w:color w:val="000000" w:themeColor="text1"/>
        </w:rPr>
        <w:t>is expected to</w:t>
      </w:r>
      <w:r w:rsidR="00B57AC2" w:rsidRPr="009D3FE1">
        <w:rPr>
          <w:color w:val="000000" w:themeColor="text1"/>
        </w:rPr>
        <w:t xml:space="preserve"> become a regular bu</w:t>
      </w:r>
      <w:r w:rsidR="003B001B" w:rsidRPr="009D3FE1">
        <w:rPr>
          <w:color w:val="000000" w:themeColor="text1"/>
        </w:rPr>
        <w:t>dget feature of DSWD.</w:t>
      </w:r>
    </w:p>
    <w:p w:rsidR="003B001B" w:rsidRPr="009D3FE1" w:rsidRDefault="003B001B" w:rsidP="000A4514">
      <w:pPr>
        <w:spacing w:after="0" w:line="240" w:lineRule="auto"/>
        <w:jc w:val="both"/>
        <w:rPr>
          <w:color w:val="000000" w:themeColor="text1"/>
        </w:rPr>
      </w:pPr>
    </w:p>
    <w:p w:rsidR="006F1C02" w:rsidRPr="009D3FE1" w:rsidRDefault="00B87340" w:rsidP="003633A1">
      <w:pPr>
        <w:spacing w:after="0" w:line="240" w:lineRule="auto"/>
        <w:ind w:left="720"/>
        <w:outlineLvl w:val="4"/>
        <w:rPr>
          <w:rFonts w:eastAsia="Times New Roman"/>
          <w:color w:val="000000" w:themeColor="text1"/>
          <w:kern w:val="0"/>
          <w:lang w:val="en-AU"/>
        </w:rPr>
      </w:pPr>
      <w:r>
        <w:rPr>
          <w:rFonts w:eastAsia="Times New Roman"/>
          <w:b/>
          <w:color w:val="000000" w:themeColor="text1"/>
          <w:kern w:val="0"/>
          <w:lang w:val="en-AU"/>
        </w:rPr>
        <w:t>2</w:t>
      </w:r>
      <w:r w:rsidR="006C6F02" w:rsidRPr="009D3FE1">
        <w:rPr>
          <w:rFonts w:eastAsia="Times New Roman"/>
          <w:b/>
          <w:color w:val="000000" w:themeColor="text1"/>
          <w:kern w:val="0"/>
          <w:lang w:val="en-AU"/>
        </w:rPr>
        <w:t xml:space="preserve">.5 </w:t>
      </w:r>
      <w:r w:rsidR="006C6F02" w:rsidRPr="00AA2119">
        <w:rPr>
          <w:rFonts w:eastAsia="Times New Roman"/>
          <w:b/>
          <w:smallCaps/>
          <w:color w:val="000000" w:themeColor="text1"/>
          <w:kern w:val="0"/>
          <w:lang w:val="en-AU"/>
        </w:rPr>
        <w:t>Monitoring and evaluation</w:t>
      </w:r>
      <w:r w:rsidR="00AD1EFD" w:rsidRPr="009D3FE1">
        <w:rPr>
          <w:rFonts w:eastAsia="Times New Roman"/>
          <w:b/>
          <w:color w:val="000000" w:themeColor="text1"/>
          <w:kern w:val="0"/>
          <w:lang w:val="en-AU"/>
        </w:rPr>
        <w:t xml:space="preserve"> </w:t>
      </w:r>
      <w:r w:rsidR="003C0FF4" w:rsidRPr="009D3FE1">
        <w:rPr>
          <w:rFonts w:eastAsia="Times New Roman"/>
          <w:color w:val="000000" w:themeColor="text1"/>
          <w:kern w:val="0"/>
          <w:lang w:val="en-AU"/>
        </w:rPr>
        <w:t>[Rating: 4]</w:t>
      </w:r>
    </w:p>
    <w:p w:rsidR="006F1C02" w:rsidRPr="009D3FE1" w:rsidRDefault="006F1C02" w:rsidP="006F1C02">
      <w:pPr>
        <w:spacing w:after="0" w:line="240" w:lineRule="auto"/>
        <w:outlineLvl w:val="4"/>
        <w:rPr>
          <w:rFonts w:eastAsia="Times New Roman"/>
          <w:b/>
          <w:color w:val="000000" w:themeColor="text1"/>
          <w:kern w:val="0"/>
          <w:lang w:val="en-AU"/>
        </w:rPr>
      </w:pPr>
    </w:p>
    <w:p w:rsidR="003527AA" w:rsidRPr="009D3FE1" w:rsidRDefault="00AD1EFD" w:rsidP="00C25C2D">
      <w:pPr>
        <w:spacing w:after="0" w:line="240" w:lineRule="auto"/>
        <w:jc w:val="both"/>
        <w:rPr>
          <w:color w:val="000000" w:themeColor="text1"/>
        </w:rPr>
      </w:pPr>
      <w:r w:rsidRPr="009D3FE1">
        <w:rPr>
          <w:color w:val="000000" w:themeColor="text1"/>
        </w:rPr>
        <w:t>The existing M&amp;E practices and system</w:t>
      </w:r>
      <w:r w:rsidR="001B3E6A" w:rsidRPr="009D3FE1">
        <w:rPr>
          <w:color w:val="000000" w:themeColor="text1"/>
        </w:rPr>
        <w:t xml:space="preserve"> of TAF</w:t>
      </w:r>
      <w:r w:rsidRPr="009D3FE1">
        <w:rPr>
          <w:color w:val="000000" w:themeColor="text1"/>
        </w:rPr>
        <w:t xml:space="preserve"> is satisfactory. </w:t>
      </w:r>
      <w:r w:rsidR="003F30FD" w:rsidRPr="009D3FE1">
        <w:rPr>
          <w:color w:val="000000" w:themeColor="text1"/>
        </w:rPr>
        <w:t xml:space="preserve">TAF activities are regularly reported formally by TAU monthly and quarterly to DSWD; and annually to </w:t>
      </w:r>
      <w:r w:rsidR="0048535D">
        <w:rPr>
          <w:color w:val="000000" w:themeColor="text1"/>
        </w:rPr>
        <w:t>DFAT</w:t>
      </w:r>
      <w:r w:rsidR="003F30FD" w:rsidRPr="009D3FE1">
        <w:rPr>
          <w:color w:val="000000" w:themeColor="text1"/>
        </w:rPr>
        <w:t xml:space="preserve"> and Steering Committee (SC) members. Monitoring information is also shared with DSWD </w:t>
      </w:r>
      <w:r w:rsidR="003F30FD" w:rsidRPr="009D3FE1">
        <w:rPr>
          <w:color w:val="000000" w:themeColor="text1"/>
        </w:rPr>
        <w:lastRenderedPageBreak/>
        <w:t xml:space="preserve">authorities during </w:t>
      </w:r>
      <w:r w:rsidR="00C6104E" w:rsidRPr="009D3FE1">
        <w:rPr>
          <w:color w:val="000000" w:themeColor="text1"/>
        </w:rPr>
        <w:t xml:space="preserve">DSWD’s Management Committee (ManCom) meetings. </w:t>
      </w:r>
      <w:r w:rsidR="00E96644" w:rsidRPr="009D3FE1">
        <w:rPr>
          <w:color w:val="000000" w:themeColor="text1"/>
        </w:rPr>
        <w:t xml:space="preserve">For TA implementation, TAU maintains an updated list of TAs but monitoring information is not yet publicly accessible via the internet. While data generated through monitoring is usually found useful, information on the progress of achieving results </w:t>
      </w:r>
      <w:r w:rsidR="003527AA" w:rsidRPr="009D3FE1">
        <w:rPr>
          <w:color w:val="000000" w:themeColor="text1"/>
        </w:rPr>
        <w:t xml:space="preserve">especially </w:t>
      </w:r>
      <w:r w:rsidR="00E96644" w:rsidRPr="009D3FE1">
        <w:rPr>
          <w:color w:val="000000" w:themeColor="text1"/>
        </w:rPr>
        <w:t>at st</w:t>
      </w:r>
      <w:r w:rsidR="003527AA" w:rsidRPr="009D3FE1">
        <w:rPr>
          <w:color w:val="000000" w:themeColor="text1"/>
        </w:rPr>
        <w:t>rategic objectives level is found insufficient. Roles and responsibilities of monitoring TA implementation between TAU and OBSUs are clear but at times gaps in understanding and information exists.</w:t>
      </w:r>
    </w:p>
    <w:p w:rsidR="00C25C2D" w:rsidRPr="009D3FE1" w:rsidRDefault="00C25C2D" w:rsidP="00C25C2D">
      <w:pPr>
        <w:spacing w:after="0" w:line="240" w:lineRule="auto"/>
        <w:jc w:val="both"/>
        <w:rPr>
          <w:color w:val="000000" w:themeColor="text1"/>
        </w:rPr>
      </w:pPr>
    </w:p>
    <w:p w:rsidR="006F1C02" w:rsidRPr="00022079" w:rsidRDefault="00E45392" w:rsidP="003633A1">
      <w:pPr>
        <w:tabs>
          <w:tab w:val="left" w:pos="1560"/>
        </w:tabs>
        <w:spacing w:after="0" w:line="240" w:lineRule="auto"/>
        <w:ind w:left="720" w:firstLine="414"/>
        <w:outlineLvl w:val="4"/>
        <w:rPr>
          <w:rFonts w:eastAsia="Times New Roman"/>
          <w:b/>
          <w:color w:val="000000" w:themeColor="text1"/>
          <w:kern w:val="0"/>
          <w:lang w:val="en-AU"/>
        </w:rPr>
      </w:pPr>
      <w:r w:rsidRPr="00022079">
        <w:rPr>
          <w:rFonts w:eastAsia="Times New Roman"/>
          <w:b/>
          <w:color w:val="000000" w:themeColor="text1"/>
          <w:kern w:val="0"/>
          <w:lang w:val="en-AU"/>
        </w:rPr>
        <w:t xml:space="preserve">(1) </w:t>
      </w:r>
      <w:r w:rsidRPr="00022079">
        <w:rPr>
          <w:rFonts w:eastAsia="Times New Roman"/>
          <w:b/>
          <w:smallCaps/>
          <w:color w:val="000000" w:themeColor="text1"/>
          <w:kern w:val="0"/>
          <w:lang w:val="en-AU"/>
        </w:rPr>
        <w:t>Monitoring progress of implementation</w:t>
      </w:r>
    </w:p>
    <w:p w:rsidR="006F1C02" w:rsidRPr="009D3FE1" w:rsidRDefault="006F1C02" w:rsidP="006F1C02">
      <w:pPr>
        <w:spacing w:after="0" w:line="240" w:lineRule="auto"/>
        <w:ind w:left="360"/>
        <w:outlineLvl w:val="4"/>
        <w:rPr>
          <w:rFonts w:eastAsia="Times New Roman"/>
          <w:color w:val="000000" w:themeColor="text1"/>
          <w:kern w:val="0"/>
          <w:lang w:val="en-AU"/>
        </w:rPr>
      </w:pPr>
    </w:p>
    <w:p w:rsidR="00A77F99" w:rsidRPr="009D3FE1" w:rsidRDefault="00E4334A" w:rsidP="006F1C02">
      <w:pPr>
        <w:spacing w:after="0" w:line="240" w:lineRule="auto"/>
        <w:jc w:val="both"/>
        <w:outlineLvl w:val="4"/>
        <w:rPr>
          <w:rFonts w:eastAsia="Times New Roman"/>
          <w:color w:val="000000" w:themeColor="text1"/>
          <w:kern w:val="0"/>
          <w:lang w:val="en-AU"/>
        </w:rPr>
      </w:pPr>
      <w:r w:rsidRPr="009D3FE1">
        <w:rPr>
          <w:rFonts w:eastAsia="Times New Roman"/>
          <w:color w:val="000000" w:themeColor="text1"/>
          <w:kern w:val="0"/>
          <w:lang w:val="en-AU"/>
        </w:rPr>
        <w:t>TAU is monitoring its activities</w:t>
      </w:r>
      <w:r w:rsidR="006F1C02" w:rsidRPr="009D3FE1">
        <w:rPr>
          <w:rFonts w:eastAsia="Times New Roman"/>
          <w:color w:val="000000" w:themeColor="text1"/>
          <w:kern w:val="0"/>
          <w:lang w:val="en-AU"/>
        </w:rPr>
        <w:t xml:space="preserve"> through staff meetings which are conducted from time to time. TAU also prepares and submits monthly reports (“List of Major Activities and Projects”) which are circulated within DSWD. </w:t>
      </w:r>
      <w:r w:rsidR="00AB3A4E" w:rsidRPr="009D3FE1">
        <w:rPr>
          <w:rFonts w:eastAsia="Times New Roman"/>
          <w:color w:val="000000" w:themeColor="text1"/>
          <w:kern w:val="0"/>
          <w:lang w:val="en-AU"/>
        </w:rPr>
        <w:t xml:space="preserve">These monthly reports are consolidated every three months and submitted as Quarterly Reports. </w:t>
      </w:r>
      <w:r w:rsidR="003527AA" w:rsidRPr="009D3FE1">
        <w:rPr>
          <w:rFonts w:eastAsia="Times New Roman"/>
          <w:color w:val="000000" w:themeColor="text1"/>
          <w:kern w:val="0"/>
          <w:lang w:val="en-AU"/>
        </w:rPr>
        <w:t xml:space="preserve">TAF annual reports are also distributed to </w:t>
      </w:r>
      <w:r w:rsidR="0048535D">
        <w:rPr>
          <w:rFonts w:eastAsia="Times New Roman"/>
          <w:color w:val="000000" w:themeColor="text1"/>
          <w:kern w:val="0"/>
          <w:lang w:val="en-AU"/>
        </w:rPr>
        <w:t>DFAT</w:t>
      </w:r>
      <w:r w:rsidR="003527AA" w:rsidRPr="009D3FE1">
        <w:rPr>
          <w:rFonts w:eastAsia="Times New Roman"/>
          <w:color w:val="000000" w:themeColor="text1"/>
          <w:kern w:val="0"/>
          <w:lang w:val="en-AU"/>
        </w:rPr>
        <w:t xml:space="preserve"> and SC members and information about TAF activities are shared with DSWD management during DSWD’s ManCom meetings. </w:t>
      </w:r>
    </w:p>
    <w:p w:rsidR="006F1C02" w:rsidRPr="009D3FE1" w:rsidRDefault="006F1C02" w:rsidP="006F1C02">
      <w:pPr>
        <w:spacing w:after="0" w:line="240" w:lineRule="auto"/>
        <w:jc w:val="both"/>
        <w:outlineLvl w:val="4"/>
        <w:rPr>
          <w:rFonts w:eastAsia="Times New Roman"/>
          <w:color w:val="000000" w:themeColor="text1"/>
          <w:kern w:val="0"/>
          <w:lang w:val="en-AU"/>
        </w:rPr>
      </w:pPr>
    </w:p>
    <w:p w:rsidR="006F1C02" w:rsidRPr="009D3FE1" w:rsidRDefault="006F1C02" w:rsidP="006F1C02">
      <w:pPr>
        <w:spacing w:after="0" w:line="240" w:lineRule="auto"/>
        <w:jc w:val="both"/>
        <w:outlineLvl w:val="4"/>
        <w:rPr>
          <w:rFonts w:eastAsia="Times New Roman"/>
          <w:color w:val="000000" w:themeColor="text1"/>
          <w:kern w:val="0"/>
          <w:lang w:val="en-AU"/>
        </w:rPr>
      </w:pPr>
      <w:r w:rsidRPr="009D3FE1">
        <w:rPr>
          <w:rFonts w:eastAsia="Times New Roman"/>
          <w:color w:val="000000" w:themeColor="text1"/>
          <w:kern w:val="0"/>
          <w:lang w:val="en-AU"/>
        </w:rPr>
        <w:t xml:space="preserve">TAU </w:t>
      </w:r>
      <w:r w:rsidR="003527AA" w:rsidRPr="009D3FE1">
        <w:rPr>
          <w:rFonts w:eastAsia="Times New Roman"/>
          <w:color w:val="000000" w:themeColor="text1"/>
          <w:kern w:val="0"/>
          <w:lang w:val="en-AU"/>
        </w:rPr>
        <w:t>maintains a list</w:t>
      </w:r>
      <w:r w:rsidRPr="009D3FE1">
        <w:rPr>
          <w:rFonts w:eastAsia="Times New Roman"/>
          <w:color w:val="000000" w:themeColor="text1"/>
          <w:kern w:val="0"/>
          <w:lang w:val="en-AU"/>
        </w:rPr>
        <w:t xml:space="preserve"> of TAs</w:t>
      </w:r>
      <w:r w:rsidR="00AB3A4E" w:rsidRPr="009D3FE1">
        <w:rPr>
          <w:rFonts w:eastAsia="Times New Roman"/>
          <w:color w:val="000000" w:themeColor="text1"/>
          <w:kern w:val="0"/>
          <w:lang w:val="en-AU"/>
        </w:rPr>
        <w:t xml:space="preserve"> and Grants (with information such as “Lead Agency/Proponent”, “Total Grant” and “Remarks”). In its 2012 Annual Report, TAU </w:t>
      </w:r>
      <w:r w:rsidR="00460BB0" w:rsidRPr="009D3FE1">
        <w:rPr>
          <w:rFonts w:eastAsia="Times New Roman"/>
          <w:color w:val="000000" w:themeColor="text1"/>
          <w:kern w:val="0"/>
          <w:lang w:val="en-AU"/>
        </w:rPr>
        <w:t xml:space="preserve">however </w:t>
      </w:r>
      <w:r w:rsidR="00AB3A4E" w:rsidRPr="009D3FE1">
        <w:rPr>
          <w:rFonts w:eastAsia="Times New Roman"/>
          <w:color w:val="000000" w:themeColor="text1"/>
          <w:kern w:val="0"/>
          <w:lang w:val="en-AU"/>
        </w:rPr>
        <w:t>acknowledged the “lack of an established and harmonized TA M&amp;E system” in TAF</w:t>
      </w:r>
      <w:r w:rsidR="006F6CFD" w:rsidRPr="009D3FE1">
        <w:rPr>
          <w:rFonts w:eastAsia="Times New Roman"/>
          <w:color w:val="000000" w:themeColor="text1"/>
          <w:kern w:val="0"/>
          <w:lang w:val="en-AU"/>
        </w:rPr>
        <w:t>. It planned to “institutionalize M&amp;E of project implementation” in 2013 but the plan did not take-off yet.</w:t>
      </w:r>
    </w:p>
    <w:p w:rsidR="006F6CFD" w:rsidRPr="009D3FE1" w:rsidRDefault="006F6CFD" w:rsidP="006F1C02">
      <w:pPr>
        <w:spacing w:after="0" w:line="240" w:lineRule="auto"/>
        <w:jc w:val="both"/>
        <w:outlineLvl w:val="4"/>
        <w:rPr>
          <w:rFonts w:eastAsia="Times New Roman"/>
          <w:color w:val="000000" w:themeColor="text1"/>
          <w:kern w:val="0"/>
          <w:lang w:val="en-AU"/>
        </w:rPr>
      </w:pPr>
    </w:p>
    <w:p w:rsidR="006F6CFD" w:rsidRPr="009D3FE1" w:rsidRDefault="006F6CFD" w:rsidP="006F1C02">
      <w:pPr>
        <w:spacing w:after="0" w:line="240" w:lineRule="auto"/>
        <w:jc w:val="both"/>
        <w:outlineLvl w:val="4"/>
        <w:rPr>
          <w:rFonts w:eastAsia="Times New Roman"/>
          <w:color w:val="000000" w:themeColor="text1"/>
          <w:kern w:val="0"/>
          <w:lang w:val="en-AU"/>
        </w:rPr>
      </w:pPr>
      <w:r w:rsidRPr="009D3FE1">
        <w:rPr>
          <w:rFonts w:eastAsia="Times New Roman"/>
          <w:color w:val="000000" w:themeColor="text1"/>
          <w:kern w:val="0"/>
          <w:lang w:val="en-AU"/>
        </w:rPr>
        <w:t xml:space="preserve">The difficulty of TAU in monitoring and evaluating results can be </w:t>
      </w:r>
      <w:r w:rsidR="00460BB0" w:rsidRPr="009D3FE1">
        <w:rPr>
          <w:rFonts w:eastAsia="Times New Roman"/>
          <w:color w:val="000000" w:themeColor="text1"/>
          <w:kern w:val="0"/>
          <w:lang w:val="en-AU"/>
        </w:rPr>
        <w:t>attributed</w:t>
      </w:r>
      <w:r w:rsidRPr="009D3FE1">
        <w:rPr>
          <w:rFonts w:eastAsia="Times New Roman"/>
          <w:color w:val="000000" w:themeColor="text1"/>
          <w:kern w:val="0"/>
          <w:lang w:val="en-AU"/>
        </w:rPr>
        <w:t xml:space="preserve"> to the limitations of the TAF’s design and plan. The TAF’s des</w:t>
      </w:r>
      <w:r w:rsidR="0059280C" w:rsidRPr="009D3FE1">
        <w:rPr>
          <w:rFonts w:eastAsia="Times New Roman"/>
          <w:color w:val="000000" w:themeColor="text1"/>
          <w:kern w:val="0"/>
          <w:lang w:val="en-AU"/>
        </w:rPr>
        <w:t xml:space="preserve">ign (5-Year Strategic Framework, Operations Manual) </w:t>
      </w:r>
      <w:r w:rsidR="0050694B" w:rsidRPr="009D3FE1">
        <w:rPr>
          <w:rFonts w:eastAsia="Times New Roman"/>
          <w:color w:val="000000" w:themeColor="text1"/>
          <w:kern w:val="0"/>
          <w:lang w:val="en-AU"/>
        </w:rPr>
        <w:t xml:space="preserve">does not define </w:t>
      </w:r>
      <w:r w:rsidR="001B2DDF" w:rsidRPr="009D3FE1">
        <w:rPr>
          <w:rFonts w:eastAsia="Times New Roman"/>
          <w:color w:val="000000" w:themeColor="text1"/>
          <w:kern w:val="0"/>
          <w:lang w:val="en-AU"/>
        </w:rPr>
        <w:t xml:space="preserve">yet </w:t>
      </w:r>
      <w:r w:rsidR="0050694B" w:rsidRPr="009D3FE1">
        <w:rPr>
          <w:rFonts w:eastAsia="Times New Roman"/>
          <w:color w:val="000000" w:themeColor="text1"/>
          <w:kern w:val="0"/>
          <w:lang w:val="en-AU"/>
        </w:rPr>
        <w:t>the “objectively verifiable indicators” for outputs, outcome and impact levels. It does not clarify its baselines (or benchmarks) and targets or indicate distribution of targets periodically (i.e., annually</w:t>
      </w:r>
      <w:r w:rsidR="001B2DDF" w:rsidRPr="009D3FE1">
        <w:rPr>
          <w:rFonts w:eastAsia="Times New Roman"/>
          <w:color w:val="000000" w:themeColor="text1"/>
          <w:kern w:val="0"/>
          <w:lang w:val="en-AU"/>
        </w:rPr>
        <w:t>, semi-annually and quarterly</w:t>
      </w:r>
      <w:r w:rsidR="0050694B" w:rsidRPr="009D3FE1">
        <w:rPr>
          <w:rFonts w:eastAsia="Times New Roman"/>
          <w:color w:val="000000" w:themeColor="text1"/>
          <w:kern w:val="0"/>
          <w:lang w:val="en-AU"/>
        </w:rPr>
        <w:t>). The TAF Performance Management Framework attempts to operationalize the TAF Strategic Framework by identifying “indicators” and “targets for 2013”. But these “indicators” and “targets” are limited only to outcome level (Key Result Area). The TAF design (as represented by the Strategic Framework, Operations Manual, Performance Management Framework) has not been translated</w:t>
      </w:r>
      <w:r w:rsidR="001B2DDF" w:rsidRPr="009D3FE1">
        <w:rPr>
          <w:rFonts w:eastAsia="Times New Roman"/>
          <w:color w:val="000000" w:themeColor="text1"/>
          <w:kern w:val="0"/>
          <w:lang w:val="en-AU"/>
        </w:rPr>
        <w:t xml:space="preserve"> yet</w:t>
      </w:r>
      <w:r w:rsidR="0050694B" w:rsidRPr="009D3FE1">
        <w:rPr>
          <w:rFonts w:eastAsia="Times New Roman"/>
          <w:color w:val="000000" w:themeColor="text1"/>
          <w:kern w:val="0"/>
          <w:lang w:val="en-AU"/>
        </w:rPr>
        <w:t xml:space="preserve"> into an </w:t>
      </w:r>
      <w:r w:rsidR="001B2DDF" w:rsidRPr="009D3FE1">
        <w:rPr>
          <w:rFonts w:eastAsia="Times New Roman"/>
          <w:color w:val="000000" w:themeColor="text1"/>
          <w:kern w:val="0"/>
          <w:lang w:val="en-AU"/>
        </w:rPr>
        <w:t xml:space="preserve">operational plan </w:t>
      </w:r>
      <w:r w:rsidR="0002435A" w:rsidRPr="009D3FE1">
        <w:rPr>
          <w:rFonts w:eastAsia="Times New Roman"/>
          <w:color w:val="000000" w:themeColor="text1"/>
          <w:kern w:val="0"/>
          <w:lang w:val="en-AU"/>
        </w:rPr>
        <w:t>that enumerates the breakdown of main activities, timelines and expected deliverables. This is also true to the TAF’s Risk Management Framework</w:t>
      </w:r>
      <w:r w:rsidR="001B2DDF" w:rsidRPr="009D3FE1">
        <w:rPr>
          <w:rFonts w:eastAsia="Times New Roman"/>
          <w:color w:val="000000" w:themeColor="text1"/>
          <w:kern w:val="0"/>
          <w:lang w:val="en-AU"/>
        </w:rPr>
        <w:t>, which is not</w:t>
      </w:r>
      <w:r w:rsidR="0002435A" w:rsidRPr="009D3FE1">
        <w:rPr>
          <w:rFonts w:eastAsia="Times New Roman"/>
          <w:color w:val="000000" w:themeColor="text1"/>
          <w:kern w:val="0"/>
          <w:lang w:val="en-AU"/>
        </w:rPr>
        <w:t xml:space="preserve"> translated</w:t>
      </w:r>
      <w:r w:rsidR="001B2DDF" w:rsidRPr="009D3FE1">
        <w:rPr>
          <w:rFonts w:eastAsia="Times New Roman"/>
          <w:color w:val="000000" w:themeColor="text1"/>
          <w:kern w:val="0"/>
          <w:lang w:val="en-AU"/>
        </w:rPr>
        <w:t xml:space="preserve"> yet</w:t>
      </w:r>
      <w:r w:rsidR="0002435A" w:rsidRPr="009D3FE1">
        <w:rPr>
          <w:rFonts w:eastAsia="Times New Roman"/>
          <w:color w:val="000000" w:themeColor="text1"/>
          <w:kern w:val="0"/>
          <w:lang w:val="en-AU"/>
        </w:rPr>
        <w:t xml:space="preserve"> into a</w:t>
      </w:r>
      <w:r w:rsidR="00460BB0" w:rsidRPr="009D3FE1">
        <w:rPr>
          <w:rFonts w:eastAsia="Times New Roman"/>
          <w:color w:val="000000" w:themeColor="text1"/>
          <w:kern w:val="0"/>
          <w:lang w:val="en-AU"/>
        </w:rPr>
        <w:t>n operable</w:t>
      </w:r>
      <w:r w:rsidR="0002435A" w:rsidRPr="009D3FE1">
        <w:rPr>
          <w:rFonts w:eastAsia="Times New Roman"/>
          <w:color w:val="000000" w:themeColor="text1"/>
          <w:kern w:val="0"/>
          <w:lang w:val="en-AU"/>
        </w:rPr>
        <w:t xml:space="preserve"> Risk Management Plan</w:t>
      </w:r>
      <w:r w:rsidR="00460BB0" w:rsidRPr="009D3FE1">
        <w:rPr>
          <w:rFonts w:eastAsia="Times New Roman"/>
          <w:color w:val="000000" w:themeColor="text1"/>
          <w:kern w:val="0"/>
          <w:lang w:val="en-AU"/>
        </w:rPr>
        <w:t xml:space="preserve"> that identifies preventive and contingency actions corresponding to each identified risk</w:t>
      </w:r>
    </w:p>
    <w:p w:rsidR="006F1C02" w:rsidRPr="009D3FE1" w:rsidRDefault="006F1C02" w:rsidP="006F1C02">
      <w:pPr>
        <w:spacing w:after="0" w:line="240" w:lineRule="auto"/>
        <w:jc w:val="both"/>
        <w:outlineLvl w:val="4"/>
        <w:rPr>
          <w:rFonts w:eastAsia="Times New Roman"/>
          <w:color w:val="000000" w:themeColor="text1"/>
          <w:kern w:val="0"/>
          <w:lang w:val="en-AU"/>
        </w:rPr>
      </w:pPr>
    </w:p>
    <w:p w:rsidR="0002435A" w:rsidRPr="00022079" w:rsidRDefault="00E45392" w:rsidP="003633A1">
      <w:pPr>
        <w:spacing w:after="0" w:line="240" w:lineRule="auto"/>
        <w:ind w:left="720"/>
        <w:outlineLvl w:val="4"/>
        <w:rPr>
          <w:rFonts w:eastAsia="Times New Roman"/>
          <w:b/>
          <w:color w:val="000000" w:themeColor="text1"/>
          <w:kern w:val="0"/>
          <w:lang w:val="en-AU"/>
        </w:rPr>
      </w:pPr>
      <w:r w:rsidRPr="00022079">
        <w:rPr>
          <w:rFonts w:eastAsia="Times New Roman"/>
          <w:b/>
          <w:color w:val="000000" w:themeColor="text1"/>
          <w:kern w:val="0"/>
          <w:lang w:val="en-AU"/>
        </w:rPr>
        <w:t xml:space="preserve">(2) </w:t>
      </w:r>
      <w:r w:rsidR="00A03EE0" w:rsidRPr="00022079">
        <w:rPr>
          <w:rFonts w:eastAsia="Times New Roman"/>
          <w:b/>
          <w:smallCaps/>
          <w:color w:val="000000" w:themeColor="text1"/>
          <w:kern w:val="0"/>
          <w:lang w:val="en-AU"/>
        </w:rPr>
        <w:t>M&amp;E arrangements</w:t>
      </w:r>
      <w:r w:rsidR="0002435A" w:rsidRPr="00022079">
        <w:rPr>
          <w:rFonts w:eastAsia="Times New Roman"/>
          <w:b/>
          <w:smallCaps/>
          <w:color w:val="000000" w:themeColor="text1"/>
          <w:kern w:val="0"/>
          <w:lang w:val="en-AU"/>
        </w:rPr>
        <w:t xml:space="preserve"> with DSWD Implementing Units</w:t>
      </w:r>
    </w:p>
    <w:p w:rsidR="0002435A" w:rsidRPr="009D3FE1" w:rsidRDefault="0002435A" w:rsidP="0002435A">
      <w:pPr>
        <w:spacing w:after="0" w:line="240" w:lineRule="auto"/>
        <w:outlineLvl w:val="4"/>
        <w:rPr>
          <w:rFonts w:eastAsia="Times New Roman"/>
          <w:color w:val="000000" w:themeColor="text1"/>
          <w:kern w:val="0"/>
          <w:lang w:val="en-AU"/>
        </w:rPr>
      </w:pPr>
    </w:p>
    <w:p w:rsidR="0002435A" w:rsidRPr="009D3FE1" w:rsidRDefault="003F27DD" w:rsidP="00AD7D75">
      <w:pPr>
        <w:spacing w:after="0" w:line="240" w:lineRule="auto"/>
        <w:jc w:val="both"/>
        <w:outlineLvl w:val="4"/>
        <w:rPr>
          <w:rFonts w:eastAsia="Times New Roman"/>
          <w:color w:val="000000" w:themeColor="text1"/>
          <w:kern w:val="0"/>
          <w:lang w:val="en-AU"/>
        </w:rPr>
      </w:pPr>
      <w:r w:rsidRPr="009D3FE1">
        <w:rPr>
          <w:rFonts w:eastAsia="Times New Roman"/>
          <w:color w:val="000000" w:themeColor="text1"/>
          <w:kern w:val="0"/>
          <w:lang w:val="en-AU"/>
        </w:rPr>
        <w:t>The TAF Strategic Framework</w:t>
      </w:r>
      <w:r w:rsidR="00AD7D75" w:rsidRPr="009D3FE1">
        <w:rPr>
          <w:rFonts w:eastAsia="Times New Roman"/>
          <w:color w:val="000000" w:themeColor="text1"/>
          <w:kern w:val="0"/>
          <w:lang w:val="en-AU"/>
        </w:rPr>
        <w:t xml:space="preserve"> specifies that the “OBSUs” as “process owners” and “managers” of TA, while the TAU </w:t>
      </w:r>
      <w:r w:rsidR="00E31D04" w:rsidRPr="009D3FE1">
        <w:rPr>
          <w:rFonts w:eastAsia="Times New Roman"/>
          <w:color w:val="000000" w:themeColor="text1"/>
          <w:kern w:val="0"/>
          <w:lang w:val="en-AU"/>
        </w:rPr>
        <w:t>“</w:t>
      </w:r>
      <w:r w:rsidR="00AD7D75" w:rsidRPr="009D3FE1">
        <w:rPr>
          <w:rFonts w:eastAsia="Times New Roman"/>
          <w:color w:val="000000" w:themeColor="text1"/>
          <w:kern w:val="0"/>
          <w:lang w:val="en-AU"/>
        </w:rPr>
        <w:t>monitors</w:t>
      </w:r>
      <w:r w:rsidR="00E31D04" w:rsidRPr="009D3FE1">
        <w:rPr>
          <w:rFonts w:eastAsia="Times New Roman"/>
          <w:color w:val="000000" w:themeColor="text1"/>
          <w:kern w:val="0"/>
          <w:lang w:val="en-AU"/>
        </w:rPr>
        <w:t xml:space="preserve"> the implementation of TA projects, with focus on compliance </w:t>
      </w:r>
      <w:r w:rsidR="00460BB0" w:rsidRPr="009D3FE1">
        <w:rPr>
          <w:rFonts w:eastAsia="Times New Roman"/>
          <w:color w:val="000000" w:themeColor="text1"/>
          <w:kern w:val="0"/>
          <w:lang w:val="en-AU"/>
        </w:rPr>
        <w:t>to</w:t>
      </w:r>
      <w:r w:rsidR="00E31D04" w:rsidRPr="009D3FE1">
        <w:rPr>
          <w:rFonts w:eastAsia="Times New Roman"/>
          <w:color w:val="000000" w:themeColor="text1"/>
          <w:kern w:val="0"/>
          <w:lang w:val="en-AU"/>
        </w:rPr>
        <w:t xml:space="preserve"> grant agreements, fund utilization and coordination with donor agencies” (Memo from the DSWD Secretary dated September 2012). The External Affair</w:t>
      </w:r>
      <w:r w:rsidR="001B2DDF" w:rsidRPr="009D3FE1">
        <w:rPr>
          <w:rFonts w:eastAsia="Times New Roman"/>
          <w:color w:val="000000" w:themeColor="text1"/>
          <w:kern w:val="0"/>
          <w:lang w:val="en-AU"/>
        </w:rPr>
        <w:t>s Division (EAD) of the Policy D</w:t>
      </w:r>
      <w:r w:rsidR="00E31D04" w:rsidRPr="009D3FE1">
        <w:rPr>
          <w:rFonts w:eastAsia="Times New Roman"/>
          <w:color w:val="000000" w:themeColor="text1"/>
          <w:kern w:val="0"/>
          <w:lang w:val="en-AU"/>
        </w:rPr>
        <w:t xml:space="preserve">evelopment and Planning Bureau (PDPB) monitors compliance of DSWD to regional and international commitments (ASEAN, APEC, UN and other bilateral and multilateral agreements) on social welfare. </w:t>
      </w:r>
      <w:r w:rsidR="00BE7B34" w:rsidRPr="009D3FE1">
        <w:rPr>
          <w:rFonts w:eastAsia="Times New Roman"/>
          <w:color w:val="000000" w:themeColor="text1"/>
          <w:kern w:val="0"/>
          <w:lang w:val="en-AU"/>
        </w:rPr>
        <w:t xml:space="preserve">The M&amp;E demarcation </w:t>
      </w:r>
      <w:r w:rsidR="00460BB0" w:rsidRPr="009D3FE1">
        <w:rPr>
          <w:rFonts w:eastAsia="Times New Roman"/>
          <w:color w:val="000000" w:themeColor="text1"/>
          <w:kern w:val="0"/>
          <w:lang w:val="en-AU"/>
        </w:rPr>
        <w:t xml:space="preserve">of roles and responsibilities </w:t>
      </w:r>
      <w:r w:rsidR="00BE7B34" w:rsidRPr="009D3FE1">
        <w:rPr>
          <w:rFonts w:eastAsia="Times New Roman"/>
          <w:color w:val="000000" w:themeColor="text1"/>
          <w:kern w:val="0"/>
          <w:lang w:val="en-AU"/>
        </w:rPr>
        <w:t xml:space="preserve">seems clear: implementing OBSUs for ODA loans and grants, TAU for TAs and grants with TA components and EAD for ASEAN and APEC. </w:t>
      </w:r>
      <w:r w:rsidR="00E31D04" w:rsidRPr="009D3FE1">
        <w:rPr>
          <w:rFonts w:eastAsia="Times New Roman"/>
          <w:color w:val="000000" w:themeColor="text1"/>
          <w:kern w:val="0"/>
          <w:lang w:val="en-AU"/>
        </w:rPr>
        <w:t xml:space="preserve">As such, there </w:t>
      </w:r>
      <w:r w:rsidR="00BE7B34" w:rsidRPr="009D3FE1">
        <w:rPr>
          <w:rFonts w:eastAsia="Times New Roman"/>
          <w:color w:val="000000" w:themeColor="text1"/>
          <w:kern w:val="0"/>
          <w:lang w:val="en-AU"/>
        </w:rPr>
        <w:t>appears</w:t>
      </w:r>
      <w:r w:rsidR="00E31D04" w:rsidRPr="009D3FE1">
        <w:rPr>
          <w:rFonts w:eastAsia="Times New Roman"/>
          <w:color w:val="000000" w:themeColor="text1"/>
          <w:kern w:val="0"/>
          <w:lang w:val="en-AU"/>
        </w:rPr>
        <w:t xml:space="preserve"> no conflict or misunderstanding about M&amp;E arrangements within DSWD.</w:t>
      </w:r>
    </w:p>
    <w:p w:rsidR="00BE7B34" w:rsidRPr="009D3FE1" w:rsidRDefault="00BE7B34" w:rsidP="00AD7D75">
      <w:pPr>
        <w:spacing w:after="0" w:line="240" w:lineRule="auto"/>
        <w:jc w:val="both"/>
        <w:outlineLvl w:val="4"/>
        <w:rPr>
          <w:rFonts w:eastAsia="Times New Roman"/>
          <w:color w:val="000000" w:themeColor="text1"/>
          <w:kern w:val="0"/>
          <w:lang w:val="en-AU"/>
        </w:rPr>
      </w:pPr>
    </w:p>
    <w:p w:rsidR="00BE7B34" w:rsidRPr="009D3FE1" w:rsidRDefault="00BE7B34" w:rsidP="00AD7D75">
      <w:pPr>
        <w:spacing w:after="0" w:line="240" w:lineRule="auto"/>
        <w:jc w:val="both"/>
        <w:outlineLvl w:val="4"/>
        <w:rPr>
          <w:rFonts w:eastAsia="Times New Roman"/>
          <w:color w:val="000000" w:themeColor="text1"/>
          <w:kern w:val="0"/>
          <w:lang w:val="en-AU"/>
        </w:rPr>
      </w:pPr>
      <w:r w:rsidRPr="009D3FE1">
        <w:rPr>
          <w:rFonts w:eastAsia="Times New Roman"/>
          <w:color w:val="000000" w:themeColor="text1"/>
          <w:kern w:val="0"/>
          <w:lang w:val="en-AU"/>
        </w:rPr>
        <w:t>However, M&amp;E Responsibility Matrix and M&amp;E Accountability Levels are not defined</w:t>
      </w:r>
      <w:r w:rsidR="001B2DDF" w:rsidRPr="009D3FE1">
        <w:rPr>
          <w:rFonts w:eastAsia="Times New Roman"/>
          <w:color w:val="000000" w:themeColor="text1"/>
          <w:kern w:val="0"/>
          <w:lang w:val="en-AU"/>
        </w:rPr>
        <w:t xml:space="preserve"> yet</w:t>
      </w:r>
      <w:r w:rsidRPr="009D3FE1">
        <w:rPr>
          <w:rFonts w:eastAsia="Times New Roman"/>
          <w:color w:val="000000" w:themeColor="text1"/>
          <w:kern w:val="0"/>
          <w:lang w:val="en-AU"/>
        </w:rPr>
        <w:t>, particularly for technical assistance (TAs). This means that it still remains unclear “who needs what kind of information” and “who monitors what level of results”</w:t>
      </w:r>
      <w:r w:rsidR="006D1021" w:rsidRPr="009D3FE1">
        <w:rPr>
          <w:rFonts w:eastAsia="Times New Roman"/>
          <w:color w:val="000000" w:themeColor="text1"/>
          <w:kern w:val="0"/>
          <w:lang w:val="en-AU"/>
        </w:rPr>
        <w:t xml:space="preserve"> of TA implementation</w:t>
      </w:r>
      <w:r w:rsidRPr="009D3FE1">
        <w:rPr>
          <w:rFonts w:eastAsia="Times New Roman"/>
          <w:color w:val="000000" w:themeColor="text1"/>
          <w:kern w:val="0"/>
          <w:lang w:val="en-AU"/>
        </w:rPr>
        <w:t>.</w:t>
      </w:r>
    </w:p>
    <w:p w:rsidR="0002435A" w:rsidRPr="009D3FE1" w:rsidRDefault="0002435A" w:rsidP="0002435A">
      <w:pPr>
        <w:spacing w:after="0" w:line="240" w:lineRule="auto"/>
        <w:outlineLvl w:val="4"/>
        <w:rPr>
          <w:rFonts w:eastAsia="Times New Roman"/>
          <w:color w:val="000000" w:themeColor="text1"/>
          <w:kern w:val="0"/>
          <w:lang w:val="en-AU"/>
        </w:rPr>
      </w:pPr>
    </w:p>
    <w:p w:rsidR="00E45392" w:rsidRPr="00022079" w:rsidRDefault="00A03EE0" w:rsidP="003633A1">
      <w:pPr>
        <w:tabs>
          <w:tab w:val="left" w:pos="1134"/>
        </w:tabs>
        <w:spacing w:after="0" w:line="240" w:lineRule="auto"/>
        <w:ind w:left="360" w:firstLine="349"/>
        <w:outlineLvl w:val="4"/>
        <w:rPr>
          <w:rFonts w:eastAsia="Times New Roman"/>
          <w:b/>
          <w:color w:val="000000" w:themeColor="text1"/>
          <w:kern w:val="0"/>
          <w:lang w:val="en-AU"/>
        </w:rPr>
      </w:pPr>
      <w:r w:rsidRPr="00022079">
        <w:rPr>
          <w:rFonts w:eastAsia="Times New Roman"/>
          <w:b/>
          <w:color w:val="000000" w:themeColor="text1"/>
          <w:kern w:val="0"/>
          <w:lang w:val="en-AU"/>
        </w:rPr>
        <w:lastRenderedPageBreak/>
        <w:t xml:space="preserve">(3) </w:t>
      </w:r>
      <w:r w:rsidRPr="00022079">
        <w:rPr>
          <w:rFonts w:eastAsia="Times New Roman"/>
          <w:b/>
          <w:smallCaps/>
          <w:color w:val="000000" w:themeColor="text1"/>
          <w:kern w:val="0"/>
          <w:lang w:val="en-AU"/>
        </w:rPr>
        <w:t>Areas for improvement</w:t>
      </w:r>
    </w:p>
    <w:p w:rsidR="00024FDF" w:rsidRPr="009D3FE1" w:rsidRDefault="00457162" w:rsidP="00457162">
      <w:pPr>
        <w:tabs>
          <w:tab w:val="left" w:pos="3135"/>
        </w:tabs>
        <w:spacing w:after="0" w:line="240" w:lineRule="auto"/>
        <w:outlineLvl w:val="4"/>
        <w:rPr>
          <w:rFonts w:eastAsia="Times New Roman"/>
          <w:color w:val="000000" w:themeColor="text1"/>
          <w:kern w:val="0"/>
          <w:lang w:val="en-AU"/>
        </w:rPr>
      </w:pPr>
      <w:r w:rsidRPr="009D3FE1">
        <w:rPr>
          <w:rFonts w:eastAsia="Times New Roman"/>
          <w:color w:val="000000" w:themeColor="text1"/>
          <w:kern w:val="0"/>
          <w:lang w:val="en-AU"/>
        </w:rPr>
        <w:tab/>
      </w:r>
    </w:p>
    <w:p w:rsidR="00024FDF" w:rsidRPr="009D3FE1" w:rsidRDefault="006D1021" w:rsidP="00C873CC">
      <w:pPr>
        <w:spacing w:after="0" w:line="240" w:lineRule="auto"/>
        <w:jc w:val="both"/>
        <w:outlineLvl w:val="4"/>
        <w:rPr>
          <w:rFonts w:eastAsia="Times New Roman"/>
          <w:color w:val="000000" w:themeColor="text1"/>
          <w:kern w:val="0"/>
          <w:lang w:val="en-AU"/>
        </w:rPr>
      </w:pPr>
      <w:r w:rsidRPr="009D3FE1">
        <w:rPr>
          <w:rFonts w:eastAsia="Times New Roman"/>
          <w:color w:val="000000" w:themeColor="text1"/>
          <w:kern w:val="0"/>
          <w:lang w:val="en-AU"/>
        </w:rPr>
        <w:t>The foregoing discussions point to the following areas for improvement: (</w:t>
      </w:r>
      <w:proofErr w:type="spellStart"/>
      <w:r w:rsidRPr="009D3FE1">
        <w:rPr>
          <w:rFonts w:eastAsia="Times New Roman"/>
          <w:color w:val="000000" w:themeColor="text1"/>
          <w:kern w:val="0"/>
          <w:lang w:val="en-AU"/>
        </w:rPr>
        <w:t>i</w:t>
      </w:r>
      <w:proofErr w:type="spellEnd"/>
      <w:r w:rsidRPr="009D3FE1">
        <w:rPr>
          <w:rFonts w:eastAsia="Times New Roman"/>
          <w:color w:val="000000" w:themeColor="text1"/>
          <w:kern w:val="0"/>
          <w:lang w:val="en-AU"/>
        </w:rPr>
        <w:t xml:space="preserve">) revisiting and </w:t>
      </w:r>
      <w:r w:rsidR="00460BB0" w:rsidRPr="009D3FE1">
        <w:rPr>
          <w:rFonts w:eastAsia="Times New Roman"/>
          <w:color w:val="000000" w:themeColor="text1"/>
          <w:kern w:val="0"/>
          <w:lang w:val="en-AU"/>
        </w:rPr>
        <w:t>adjusting</w:t>
      </w:r>
      <w:r w:rsidRPr="009D3FE1">
        <w:rPr>
          <w:rFonts w:eastAsia="Times New Roman"/>
          <w:color w:val="000000" w:themeColor="text1"/>
          <w:kern w:val="0"/>
          <w:lang w:val="en-AU"/>
        </w:rPr>
        <w:t xml:space="preserve"> TAF’s design</w:t>
      </w:r>
      <w:r w:rsidR="00460BB0" w:rsidRPr="009D3FE1">
        <w:rPr>
          <w:rFonts w:eastAsia="Times New Roman"/>
          <w:color w:val="000000" w:themeColor="text1"/>
          <w:kern w:val="0"/>
          <w:lang w:val="en-AU"/>
        </w:rPr>
        <w:t xml:space="preserve"> to suit with present conditions</w:t>
      </w:r>
      <w:r w:rsidR="00C873CC" w:rsidRPr="009D3FE1">
        <w:rPr>
          <w:rFonts w:eastAsia="Times New Roman"/>
          <w:color w:val="000000" w:themeColor="text1"/>
          <w:kern w:val="0"/>
          <w:lang w:val="en-AU"/>
        </w:rPr>
        <w:t xml:space="preserve">, (ii) formulating TAF’s Plan of Operations based on </w:t>
      </w:r>
      <w:r w:rsidR="00460BB0" w:rsidRPr="009D3FE1">
        <w:rPr>
          <w:rFonts w:eastAsia="Times New Roman"/>
          <w:color w:val="000000" w:themeColor="text1"/>
          <w:kern w:val="0"/>
          <w:lang w:val="en-AU"/>
        </w:rPr>
        <w:t>adjusted</w:t>
      </w:r>
      <w:r w:rsidR="00C873CC" w:rsidRPr="009D3FE1">
        <w:rPr>
          <w:rFonts w:eastAsia="Times New Roman"/>
          <w:color w:val="000000" w:themeColor="text1"/>
          <w:kern w:val="0"/>
          <w:lang w:val="en-AU"/>
        </w:rPr>
        <w:t xml:space="preserve"> design, (iii) establishing a results-based moni</w:t>
      </w:r>
      <w:r w:rsidR="00460BB0" w:rsidRPr="009D3FE1">
        <w:rPr>
          <w:rFonts w:eastAsia="Times New Roman"/>
          <w:color w:val="000000" w:themeColor="text1"/>
          <w:kern w:val="0"/>
          <w:lang w:val="en-AU"/>
        </w:rPr>
        <w:t xml:space="preserve">toring and evaluation framework, </w:t>
      </w:r>
      <w:r w:rsidR="00C873CC" w:rsidRPr="009D3FE1">
        <w:rPr>
          <w:rFonts w:eastAsia="Times New Roman"/>
          <w:color w:val="000000" w:themeColor="text1"/>
          <w:kern w:val="0"/>
          <w:lang w:val="en-AU"/>
        </w:rPr>
        <w:t xml:space="preserve">M&amp;E </w:t>
      </w:r>
      <w:r w:rsidR="00460BB0" w:rsidRPr="009D3FE1">
        <w:rPr>
          <w:rFonts w:eastAsia="Times New Roman"/>
          <w:color w:val="000000" w:themeColor="text1"/>
          <w:kern w:val="0"/>
          <w:lang w:val="en-AU"/>
        </w:rPr>
        <w:t xml:space="preserve">and </w:t>
      </w:r>
      <w:r w:rsidR="00C873CC" w:rsidRPr="009D3FE1">
        <w:rPr>
          <w:rFonts w:eastAsia="Times New Roman"/>
          <w:color w:val="000000" w:themeColor="text1"/>
          <w:kern w:val="0"/>
          <w:lang w:val="en-AU"/>
        </w:rPr>
        <w:t>communications plan</w:t>
      </w:r>
    </w:p>
    <w:p w:rsidR="003A5641" w:rsidRPr="009D3FE1" w:rsidRDefault="003A5641" w:rsidP="00C873CC">
      <w:pPr>
        <w:spacing w:after="0" w:line="240" w:lineRule="auto"/>
        <w:jc w:val="both"/>
        <w:outlineLvl w:val="4"/>
        <w:rPr>
          <w:rFonts w:eastAsia="Times New Roman"/>
          <w:color w:val="000000" w:themeColor="text1"/>
          <w:kern w:val="0"/>
          <w:lang w:val="en-AU"/>
        </w:rPr>
      </w:pPr>
    </w:p>
    <w:p w:rsidR="003A5641" w:rsidRPr="009D3FE1" w:rsidRDefault="003A5641" w:rsidP="00C873CC">
      <w:pPr>
        <w:spacing w:after="0" w:line="240" w:lineRule="auto"/>
        <w:jc w:val="both"/>
        <w:outlineLvl w:val="4"/>
        <w:rPr>
          <w:rFonts w:eastAsia="Times New Roman"/>
          <w:color w:val="000000" w:themeColor="text1"/>
          <w:kern w:val="0"/>
          <w:lang w:val="en-AU"/>
        </w:rPr>
      </w:pPr>
      <w:r w:rsidRPr="009D3FE1">
        <w:rPr>
          <w:rFonts w:eastAsia="Times New Roman"/>
          <w:color w:val="000000" w:themeColor="text1"/>
          <w:kern w:val="0"/>
          <w:u w:val="single"/>
          <w:lang w:val="en-AU"/>
        </w:rPr>
        <w:t>Revisit TAF’s Design</w:t>
      </w:r>
      <w:r w:rsidR="00E97916" w:rsidRPr="009D3FE1">
        <w:rPr>
          <w:rFonts w:eastAsia="Times New Roman"/>
          <w:color w:val="000000" w:themeColor="text1"/>
          <w:kern w:val="0"/>
          <w:lang w:val="en-AU"/>
        </w:rPr>
        <w:t>: This includes reviewing and redefining TAF’s core mandate or business</w:t>
      </w:r>
      <w:r w:rsidR="00460BB0" w:rsidRPr="009D3FE1">
        <w:rPr>
          <w:rFonts w:eastAsia="Times New Roman"/>
          <w:color w:val="000000" w:themeColor="text1"/>
          <w:kern w:val="0"/>
          <w:lang w:val="en-AU"/>
        </w:rPr>
        <w:t xml:space="preserve"> building on the positive experiences of TAF in the last 18 months</w:t>
      </w:r>
      <w:r w:rsidR="00E97916" w:rsidRPr="009D3FE1">
        <w:rPr>
          <w:rFonts w:eastAsia="Times New Roman"/>
          <w:color w:val="000000" w:themeColor="text1"/>
          <w:kern w:val="0"/>
          <w:lang w:val="en-AU"/>
        </w:rPr>
        <w:t xml:space="preserve">. Based on </w:t>
      </w:r>
      <w:proofErr w:type="gramStart"/>
      <w:r w:rsidR="00E97916" w:rsidRPr="009D3FE1">
        <w:rPr>
          <w:rFonts w:eastAsia="Times New Roman"/>
          <w:color w:val="000000" w:themeColor="text1"/>
          <w:kern w:val="0"/>
          <w:lang w:val="en-AU"/>
        </w:rPr>
        <w:t>which,</w:t>
      </w:r>
      <w:proofErr w:type="gramEnd"/>
      <w:r w:rsidR="00E97916" w:rsidRPr="009D3FE1">
        <w:rPr>
          <w:rFonts w:eastAsia="Times New Roman"/>
          <w:color w:val="000000" w:themeColor="text1"/>
          <w:kern w:val="0"/>
          <w:lang w:val="en-AU"/>
        </w:rPr>
        <w:t xml:space="preserve"> establish hierarchy of objectives (output</w:t>
      </w:r>
      <w:r w:rsidR="00E97916" w:rsidRPr="009D3FE1">
        <w:rPr>
          <w:rFonts w:eastAsia="Times New Roman"/>
          <w:dstrike/>
          <w:color w:val="000000" w:themeColor="text1"/>
          <w:kern w:val="0"/>
          <w:lang w:val="en-AU"/>
        </w:rPr>
        <w:t xml:space="preserve"> –</w:t>
      </w:r>
      <w:r w:rsidR="00E97916" w:rsidRPr="009D3FE1">
        <w:rPr>
          <w:rFonts w:eastAsia="Times New Roman"/>
          <w:color w:val="000000" w:themeColor="text1"/>
          <w:kern w:val="0"/>
          <w:lang w:val="en-AU"/>
        </w:rPr>
        <w:t xml:space="preserve"> outcome </w:t>
      </w:r>
      <w:r w:rsidR="00E97916" w:rsidRPr="009D3FE1">
        <w:rPr>
          <w:rFonts w:eastAsia="Times New Roman"/>
          <w:dstrike/>
          <w:color w:val="000000" w:themeColor="text1"/>
          <w:kern w:val="0"/>
          <w:lang w:val="en-AU"/>
        </w:rPr>
        <w:t>–</w:t>
      </w:r>
      <w:r w:rsidR="00E97916" w:rsidRPr="009D3FE1">
        <w:rPr>
          <w:rFonts w:eastAsia="Times New Roman"/>
          <w:color w:val="000000" w:themeColor="text1"/>
          <w:kern w:val="0"/>
          <w:lang w:val="en-AU"/>
        </w:rPr>
        <w:t xml:space="preserve"> impact) and define </w:t>
      </w:r>
      <w:r w:rsidR="0039151F" w:rsidRPr="009D3FE1">
        <w:rPr>
          <w:rFonts w:eastAsia="Times New Roman"/>
          <w:color w:val="000000" w:themeColor="text1"/>
          <w:kern w:val="0"/>
          <w:lang w:val="en-AU"/>
        </w:rPr>
        <w:t xml:space="preserve">corresponding results indicators </w:t>
      </w:r>
      <w:r w:rsidR="00701254" w:rsidRPr="009D3FE1">
        <w:rPr>
          <w:rFonts w:eastAsia="Times New Roman"/>
          <w:color w:val="000000" w:themeColor="text1"/>
          <w:kern w:val="0"/>
          <w:lang w:val="en-AU"/>
        </w:rPr>
        <w:t xml:space="preserve">(and targets) </w:t>
      </w:r>
      <w:r w:rsidR="0039151F" w:rsidRPr="009D3FE1">
        <w:rPr>
          <w:rFonts w:eastAsia="Times New Roman"/>
          <w:color w:val="000000" w:themeColor="text1"/>
          <w:kern w:val="0"/>
          <w:lang w:val="en-AU"/>
        </w:rPr>
        <w:t>as well as assumptions or risks using the existing Risk Management Framework as reference. Once clarified and improved, the Risk Management Framework will then be translated into a Risk Management Plan</w:t>
      </w:r>
    </w:p>
    <w:p w:rsidR="00E97916" w:rsidRPr="009D3FE1" w:rsidRDefault="00E97916" w:rsidP="00C873CC">
      <w:pPr>
        <w:spacing w:after="0" w:line="240" w:lineRule="auto"/>
        <w:jc w:val="both"/>
        <w:outlineLvl w:val="4"/>
        <w:rPr>
          <w:rFonts w:eastAsia="Times New Roman"/>
          <w:color w:val="000000" w:themeColor="text1"/>
          <w:kern w:val="0"/>
          <w:lang w:val="en-AU"/>
        </w:rPr>
      </w:pPr>
    </w:p>
    <w:p w:rsidR="003A5641" w:rsidRPr="009D3FE1" w:rsidRDefault="003A5641" w:rsidP="00C873CC">
      <w:pPr>
        <w:spacing w:after="0" w:line="240" w:lineRule="auto"/>
        <w:jc w:val="both"/>
        <w:outlineLvl w:val="4"/>
        <w:rPr>
          <w:rFonts w:eastAsia="Times New Roman"/>
          <w:color w:val="000000" w:themeColor="text1"/>
          <w:kern w:val="0"/>
          <w:lang w:val="en-AU"/>
        </w:rPr>
      </w:pPr>
      <w:r w:rsidRPr="009D3FE1">
        <w:rPr>
          <w:rFonts w:eastAsia="Times New Roman"/>
          <w:color w:val="000000" w:themeColor="text1"/>
          <w:kern w:val="0"/>
          <w:u w:val="single"/>
          <w:lang w:val="en-AU"/>
        </w:rPr>
        <w:t>Formulate Plan of Operations</w:t>
      </w:r>
      <w:r w:rsidR="0039151F" w:rsidRPr="009D3FE1">
        <w:rPr>
          <w:rFonts w:eastAsia="Times New Roman"/>
          <w:color w:val="000000" w:themeColor="text1"/>
          <w:kern w:val="0"/>
          <w:lang w:val="en-AU"/>
        </w:rPr>
        <w:t>. Based on the</w:t>
      </w:r>
      <w:r w:rsidR="00460BB0" w:rsidRPr="009D3FE1">
        <w:rPr>
          <w:rFonts w:eastAsia="Times New Roman"/>
          <w:color w:val="000000" w:themeColor="text1"/>
          <w:kern w:val="0"/>
          <w:lang w:val="en-AU"/>
        </w:rPr>
        <w:t xml:space="preserve"> adjusted and</w:t>
      </w:r>
      <w:r w:rsidR="0039151F" w:rsidRPr="009D3FE1">
        <w:rPr>
          <w:rFonts w:eastAsia="Times New Roman"/>
          <w:color w:val="000000" w:themeColor="text1"/>
          <w:kern w:val="0"/>
          <w:lang w:val="en-AU"/>
        </w:rPr>
        <w:t xml:space="preserve"> improved TAF design, the Plan of Operations for the remaining </w:t>
      </w:r>
      <w:r w:rsidR="00460BB0" w:rsidRPr="009D3FE1">
        <w:rPr>
          <w:rFonts w:eastAsia="Times New Roman"/>
          <w:color w:val="000000" w:themeColor="text1"/>
          <w:kern w:val="0"/>
          <w:lang w:val="en-AU"/>
        </w:rPr>
        <w:t>30</w:t>
      </w:r>
      <w:r w:rsidR="0039151F" w:rsidRPr="009D3FE1">
        <w:rPr>
          <w:rFonts w:eastAsia="Times New Roman"/>
          <w:color w:val="000000" w:themeColor="text1"/>
          <w:kern w:val="0"/>
          <w:lang w:val="en-AU"/>
        </w:rPr>
        <w:t xml:space="preserve"> months of TAF can be formulated. The Plan of Operations contains the breakdown of the main activities in the TAF design, the timelines and the deliverables </w:t>
      </w:r>
      <w:r w:rsidR="00701254" w:rsidRPr="009D3FE1">
        <w:rPr>
          <w:rFonts w:eastAsia="Times New Roman"/>
          <w:color w:val="000000" w:themeColor="text1"/>
          <w:kern w:val="0"/>
          <w:lang w:val="en-AU"/>
        </w:rPr>
        <w:t xml:space="preserve">(and targets) </w:t>
      </w:r>
      <w:r w:rsidR="0039151F" w:rsidRPr="009D3FE1">
        <w:rPr>
          <w:rFonts w:eastAsia="Times New Roman"/>
          <w:color w:val="000000" w:themeColor="text1"/>
          <w:kern w:val="0"/>
          <w:lang w:val="en-AU"/>
        </w:rPr>
        <w:t>of the specific activities</w:t>
      </w:r>
      <w:r w:rsidR="00701254" w:rsidRPr="009D3FE1">
        <w:rPr>
          <w:rFonts w:eastAsia="Times New Roman"/>
          <w:color w:val="000000" w:themeColor="text1"/>
          <w:kern w:val="0"/>
          <w:lang w:val="en-AU"/>
        </w:rPr>
        <w:t xml:space="preserve">. The </w:t>
      </w:r>
      <w:r w:rsidR="00460BB0" w:rsidRPr="009D3FE1">
        <w:rPr>
          <w:rFonts w:eastAsia="Times New Roman"/>
          <w:color w:val="000000" w:themeColor="text1"/>
          <w:kern w:val="0"/>
          <w:lang w:val="en-AU"/>
        </w:rPr>
        <w:t>30</w:t>
      </w:r>
      <w:r w:rsidR="00701254" w:rsidRPr="009D3FE1">
        <w:rPr>
          <w:rFonts w:eastAsia="Times New Roman"/>
          <w:color w:val="000000" w:themeColor="text1"/>
          <w:kern w:val="0"/>
          <w:lang w:val="en-AU"/>
        </w:rPr>
        <w:t>-month Plan of Operations will be cascaded annually</w:t>
      </w:r>
      <w:r w:rsidR="001B2DDF" w:rsidRPr="009D3FE1">
        <w:rPr>
          <w:rFonts w:eastAsia="Times New Roman"/>
          <w:color w:val="000000" w:themeColor="text1"/>
          <w:kern w:val="0"/>
          <w:lang w:val="en-AU"/>
        </w:rPr>
        <w:t xml:space="preserve"> and semi-annually</w:t>
      </w:r>
      <w:r w:rsidR="00701254" w:rsidRPr="009D3FE1">
        <w:rPr>
          <w:rFonts w:eastAsia="Times New Roman"/>
          <w:color w:val="000000" w:themeColor="text1"/>
          <w:kern w:val="0"/>
          <w:lang w:val="en-AU"/>
        </w:rPr>
        <w:t>.</w:t>
      </w:r>
    </w:p>
    <w:p w:rsidR="003A5641" w:rsidRPr="009D3FE1" w:rsidRDefault="003A5641" w:rsidP="00C873CC">
      <w:pPr>
        <w:spacing w:after="0" w:line="240" w:lineRule="auto"/>
        <w:jc w:val="both"/>
        <w:outlineLvl w:val="4"/>
        <w:rPr>
          <w:rFonts w:eastAsia="Times New Roman"/>
          <w:color w:val="000000" w:themeColor="text1"/>
          <w:kern w:val="0"/>
          <w:lang w:val="en-AU"/>
        </w:rPr>
      </w:pPr>
    </w:p>
    <w:p w:rsidR="003A5641" w:rsidRPr="009D3FE1" w:rsidRDefault="003A5641" w:rsidP="00C873CC">
      <w:pPr>
        <w:spacing w:after="0" w:line="240" w:lineRule="auto"/>
        <w:jc w:val="both"/>
        <w:outlineLvl w:val="4"/>
        <w:rPr>
          <w:rFonts w:eastAsia="Times New Roman"/>
          <w:color w:val="000000" w:themeColor="text1"/>
          <w:kern w:val="0"/>
          <w:lang w:val="en-AU"/>
        </w:rPr>
      </w:pPr>
      <w:r w:rsidRPr="009D3FE1">
        <w:rPr>
          <w:rFonts w:eastAsia="Times New Roman"/>
          <w:color w:val="000000" w:themeColor="text1"/>
          <w:kern w:val="0"/>
          <w:u w:val="single"/>
          <w:lang w:val="en-AU"/>
        </w:rPr>
        <w:t xml:space="preserve">Establish </w:t>
      </w:r>
      <w:proofErr w:type="spellStart"/>
      <w:r w:rsidRPr="009D3FE1">
        <w:rPr>
          <w:rFonts w:eastAsia="Times New Roman"/>
          <w:color w:val="000000" w:themeColor="text1"/>
          <w:kern w:val="0"/>
          <w:u w:val="single"/>
          <w:lang w:val="en-AU"/>
        </w:rPr>
        <w:t>RbME</w:t>
      </w:r>
      <w:proofErr w:type="spellEnd"/>
      <w:r w:rsidRPr="009D3FE1">
        <w:rPr>
          <w:rFonts w:eastAsia="Times New Roman"/>
          <w:color w:val="000000" w:themeColor="text1"/>
          <w:kern w:val="0"/>
          <w:u w:val="single"/>
          <w:lang w:val="en-AU"/>
        </w:rPr>
        <w:t xml:space="preserve"> Framework and System</w:t>
      </w:r>
      <w:r w:rsidR="00701254" w:rsidRPr="009D3FE1">
        <w:rPr>
          <w:rFonts w:eastAsia="Times New Roman"/>
          <w:color w:val="000000" w:themeColor="text1"/>
          <w:kern w:val="0"/>
          <w:lang w:val="en-AU"/>
        </w:rPr>
        <w:t>: Based on a complete assessment of the existing M&amp;E practices including reportorial system in OBSUs</w:t>
      </w:r>
      <w:r w:rsidR="00457162" w:rsidRPr="009D3FE1">
        <w:rPr>
          <w:rFonts w:eastAsia="Times New Roman"/>
          <w:color w:val="000000" w:themeColor="text1"/>
          <w:kern w:val="0"/>
          <w:lang w:val="en-AU"/>
        </w:rPr>
        <w:t xml:space="preserve"> and TA proposal forms</w:t>
      </w:r>
      <w:r w:rsidR="00701254" w:rsidRPr="009D3FE1">
        <w:rPr>
          <w:rFonts w:eastAsia="Times New Roman"/>
          <w:color w:val="000000" w:themeColor="text1"/>
          <w:kern w:val="0"/>
          <w:lang w:val="en-AU"/>
        </w:rPr>
        <w:t xml:space="preserve">, a results-based M&amp;E framework for TAs can be formulated, which defines M&amp;E responsibility and accountability matrices, among others. The establishment of the </w:t>
      </w:r>
      <w:proofErr w:type="spellStart"/>
      <w:r w:rsidR="00701254" w:rsidRPr="009D3FE1">
        <w:rPr>
          <w:rFonts w:eastAsia="Times New Roman"/>
          <w:color w:val="000000" w:themeColor="text1"/>
          <w:kern w:val="0"/>
          <w:lang w:val="en-AU"/>
        </w:rPr>
        <w:t>RbME</w:t>
      </w:r>
      <w:proofErr w:type="spellEnd"/>
      <w:r w:rsidR="00701254" w:rsidRPr="009D3FE1">
        <w:rPr>
          <w:rFonts w:eastAsia="Times New Roman"/>
          <w:color w:val="000000" w:themeColor="text1"/>
          <w:kern w:val="0"/>
          <w:lang w:val="en-AU"/>
        </w:rPr>
        <w:t xml:space="preserve"> framework and system includes the development of the Performance Monitoring Plan (PMP) for the TAU</w:t>
      </w:r>
      <w:r w:rsidR="003636F3" w:rsidRPr="009D3FE1">
        <w:rPr>
          <w:rFonts w:eastAsia="Times New Roman"/>
          <w:color w:val="000000" w:themeColor="text1"/>
          <w:kern w:val="0"/>
          <w:lang w:val="en-AU"/>
        </w:rPr>
        <w:t xml:space="preserve"> and</w:t>
      </w:r>
      <w:r w:rsidR="00457162" w:rsidRPr="009D3FE1">
        <w:rPr>
          <w:rFonts w:eastAsia="Times New Roman"/>
          <w:color w:val="000000" w:themeColor="text1"/>
          <w:kern w:val="0"/>
          <w:lang w:val="en-AU"/>
        </w:rPr>
        <w:t xml:space="preserve"> a Results-based Communications Plan for TAF</w:t>
      </w:r>
    </w:p>
    <w:p w:rsidR="00457162" w:rsidRPr="009D3FE1" w:rsidRDefault="00457162" w:rsidP="00C873CC">
      <w:pPr>
        <w:spacing w:after="0" w:line="240" w:lineRule="auto"/>
        <w:jc w:val="both"/>
        <w:outlineLvl w:val="4"/>
        <w:rPr>
          <w:rFonts w:eastAsia="Times New Roman"/>
          <w:color w:val="000000" w:themeColor="text1"/>
          <w:kern w:val="0"/>
          <w:lang w:val="en-AU"/>
        </w:rPr>
      </w:pPr>
    </w:p>
    <w:p w:rsidR="003527AA" w:rsidRPr="009D3FE1" w:rsidRDefault="00457162" w:rsidP="003636F3">
      <w:pPr>
        <w:spacing w:after="0" w:line="240" w:lineRule="auto"/>
        <w:jc w:val="both"/>
        <w:outlineLvl w:val="4"/>
        <w:rPr>
          <w:rFonts w:eastAsia="Times New Roman"/>
          <w:color w:val="000000" w:themeColor="text1"/>
          <w:kern w:val="0"/>
          <w:lang w:val="en-AU"/>
        </w:rPr>
      </w:pPr>
      <w:r w:rsidRPr="009D3FE1">
        <w:rPr>
          <w:rFonts w:eastAsia="Times New Roman"/>
          <w:color w:val="000000" w:themeColor="text1"/>
          <w:kern w:val="0"/>
          <w:lang w:val="en-AU"/>
        </w:rPr>
        <w:t>With all of the above produced, it is then easier to develop a results-based M&amp;E framework, system and plan for each of the TAs for DSWD’s social protection programs. Undertaken in participatory manner</w:t>
      </w:r>
      <w:r w:rsidR="00405FCA" w:rsidRPr="009D3FE1">
        <w:rPr>
          <w:rFonts w:eastAsia="Times New Roman"/>
          <w:color w:val="000000" w:themeColor="text1"/>
          <w:kern w:val="0"/>
          <w:lang w:val="en-AU"/>
        </w:rPr>
        <w:t>, the above activities and</w:t>
      </w:r>
      <w:r w:rsidRPr="009D3FE1">
        <w:rPr>
          <w:rFonts w:eastAsia="Times New Roman"/>
          <w:color w:val="000000" w:themeColor="text1"/>
          <w:kern w:val="0"/>
          <w:lang w:val="en-AU"/>
        </w:rPr>
        <w:t xml:space="preserve"> processes will also serve as capacity enhancement for OBSUs.</w:t>
      </w:r>
    </w:p>
    <w:p w:rsidR="006C6F02" w:rsidRPr="00B87340" w:rsidRDefault="003636F3" w:rsidP="006C74FB">
      <w:pPr>
        <w:pStyle w:val="ListParagraph"/>
        <w:numPr>
          <w:ilvl w:val="1"/>
          <w:numId w:val="39"/>
        </w:numPr>
        <w:tabs>
          <w:tab w:val="left" w:pos="1134"/>
        </w:tabs>
        <w:spacing w:before="240" w:after="0" w:line="240" w:lineRule="auto"/>
        <w:ind w:left="709" w:hanging="283"/>
        <w:outlineLvl w:val="4"/>
        <w:rPr>
          <w:rFonts w:eastAsia="Times New Roman"/>
          <w:b/>
          <w:color w:val="000000" w:themeColor="text1"/>
          <w:kern w:val="0"/>
          <w:lang w:val="en-AU"/>
        </w:rPr>
      </w:pPr>
      <w:r w:rsidRPr="00B87340">
        <w:rPr>
          <w:rFonts w:eastAsia="Times New Roman"/>
          <w:b/>
          <w:smallCaps/>
          <w:color w:val="000000" w:themeColor="text1"/>
          <w:kern w:val="0"/>
          <w:lang w:val="en-AU"/>
        </w:rPr>
        <w:t>Gender and Other Safeguards</w:t>
      </w:r>
      <w:r w:rsidR="003C0FF4" w:rsidRPr="00B87340">
        <w:rPr>
          <w:rFonts w:eastAsia="Times New Roman"/>
          <w:b/>
          <w:color w:val="000000" w:themeColor="text1"/>
          <w:kern w:val="0"/>
          <w:lang w:val="en-AU"/>
        </w:rPr>
        <w:t xml:space="preserve"> </w:t>
      </w:r>
      <w:r w:rsidR="003C0FF4" w:rsidRPr="00B87340">
        <w:rPr>
          <w:rFonts w:eastAsia="Times New Roman"/>
          <w:color w:val="000000" w:themeColor="text1"/>
          <w:kern w:val="0"/>
          <w:lang w:val="en-AU"/>
        </w:rPr>
        <w:t>[Rating: 4]</w:t>
      </w:r>
    </w:p>
    <w:p w:rsidR="006C6F02" w:rsidRPr="009D3FE1" w:rsidRDefault="006C6F02" w:rsidP="00A03EE0">
      <w:pPr>
        <w:spacing w:after="0" w:line="240" w:lineRule="auto"/>
        <w:outlineLvl w:val="4"/>
        <w:rPr>
          <w:rFonts w:eastAsia="Times New Roman"/>
          <w:b/>
          <w:color w:val="000000" w:themeColor="text1"/>
          <w:kern w:val="0"/>
          <w:lang w:val="en-AU"/>
        </w:rPr>
      </w:pPr>
    </w:p>
    <w:p w:rsidR="00B963A3" w:rsidRDefault="003636F3" w:rsidP="00405FCA">
      <w:pPr>
        <w:spacing w:after="0" w:line="240" w:lineRule="auto"/>
        <w:jc w:val="both"/>
        <w:outlineLvl w:val="4"/>
        <w:rPr>
          <w:rFonts w:eastAsia="Times New Roman"/>
          <w:color w:val="FF0000"/>
          <w:kern w:val="0"/>
          <w:lang w:val="en-AU"/>
        </w:rPr>
      </w:pPr>
      <w:r w:rsidRPr="009D3FE1">
        <w:rPr>
          <w:rFonts w:eastAsia="Times New Roman"/>
          <w:color w:val="000000" w:themeColor="text1"/>
          <w:kern w:val="0"/>
          <w:lang w:val="en-AU"/>
        </w:rPr>
        <w:t xml:space="preserve">Gender and other social safeguards of TAF are satisfactory. </w:t>
      </w:r>
      <w:r w:rsidR="00052DD1" w:rsidRPr="009D3FE1">
        <w:rPr>
          <w:rFonts w:eastAsia="Times New Roman"/>
          <w:color w:val="000000" w:themeColor="text1"/>
          <w:kern w:val="0"/>
          <w:lang w:val="en-AU"/>
        </w:rPr>
        <w:t xml:space="preserve">DSWD </w:t>
      </w:r>
      <w:r w:rsidR="00405FCA" w:rsidRPr="009D3FE1">
        <w:rPr>
          <w:rFonts w:eastAsia="Times New Roman"/>
          <w:color w:val="000000" w:themeColor="text1"/>
          <w:kern w:val="0"/>
          <w:lang w:val="en-AU"/>
        </w:rPr>
        <w:t xml:space="preserve">is popularly known as </w:t>
      </w:r>
      <w:r w:rsidR="001B2DDF" w:rsidRPr="009D3FE1">
        <w:rPr>
          <w:rFonts w:eastAsia="Times New Roman"/>
          <w:color w:val="000000" w:themeColor="text1"/>
          <w:kern w:val="0"/>
          <w:lang w:val="en-AU"/>
        </w:rPr>
        <w:t>one of the leading government agencies in the Philippines</w:t>
      </w:r>
      <w:r w:rsidR="00405FCA" w:rsidRPr="009D3FE1">
        <w:rPr>
          <w:rFonts w:eastAsia="Times New Roman"/>
          <w:color w:val="000000" w:themeColor="text1"/>
          <w:kern w:val="0"/>
          <w:lang w:val="en-AU"/>
        </w:rPr>
        <w:t xml:space="preserve"> </w:t>
      </w:r>
      <w:r w:rsidR="001B2DDF" w:rsidRPr="009D3FE1">
        <w:rPr>
          <w:rFonts w:eastAsia="Times New Roman"/>
          <w:color w:val="000000" w:themeColor="text1"/>
          <w:kern w:val="0"/>
          <w:lang w:val="en-AU"/>
        </w:rPr>
        <w:t>that</w:t>
      </w:r>
      <w:r w:rsidR="00405FCA" w:rsidRPr="009D3FE1">
        <w:rPr>
          <w:rFonts w:eastAsia="Times New Roman"/>
          <w:color w:val="000000" w:themeColor="text1"/>
          <w:kern w:val="0"/>
          <w:lang w:val="en-AU"/>
        </w:rPr>
        <w:t xml:space="preserve"> advance</w:t>
      </w:r>
      <w:r w:rsidR="001B2DDF" w:rsidRPr="009D3FE1">
        <w:rPr>
          <w:rFonts w:eastAsia="Times New Roman"/>
          <w:color w:val="000000" w:themeColor="text1"/>
          <w:kern w:val="0"/>
          <w:lang w:val="en-AU"/>
        </w:rPr>
        <w:t>s</w:t>
      </w:r>
      <w:r w:rsidR="00405FCA" w:rsidRPr="009D3FE1">
        <w:rPr>
          <w:rFonts w:eastAsia="Times New Roman"/>
          <w:color w:val="000000" w:themeColor="text1"/>
          <w:kern w:val="0"/>
          <w:lang w:val="en-AU"/>
        </w:rPr>
        <w:t xml:space="preserve"> gender equality, promoti</w:t>
      </w:r>
      <w:r w:rsidR="001B2DDF" w:rsidRPr="009D3FE1">
        <w:rPr>
          <w:rFonts w:eastAsia="Times New Roman"/>
          <w:color w:val="000000" w:themeColor="text1"/>
          <w:kern w:val="0"/>
          <w:lang w:val="en-AU"/>
        </w:rPr>
        <w:t>ng</w:t>
      </w:r>
      <w:r w:rsidR="00405FCA" w:rsidRPr="009D3FE1">
        <w:rPr>
          <w:rFonts w:eastAsia="Times New Roman"/>
          <w:color w:val="000000" w:themeColor="text1"/>
          <w:kern w:val="0"/>
          <w:lang w:val="en-AU"/>
        </w:rPr>
        <w:t xml:space="preserve"> women’s empowerment and safeguard</w:t>
      </w:r>
      <w:r w:rsidR="001B2DDF" w:rsidRPr="009D3FE1">
        <w:rPr>
          <w:rFonts w:eastAsia="Times New Roman"/>
          <w:color w:val="000000" w:themeColor="text1"/>
          <w:kern w:val="0"/>
          <w:lang w:val="en-AU"/>
        </w:rPr>
        <w:t>ing</w:t>
      </w:r>
      <w:r w:rsidR="00405FCA" w:rsidRPr="009D3FE1">
        <w:rPr>
          <w:rFonts w:eastAsia="Times New Roman"/>
          <w:color w:val="000000" w:themeColor="text1"/>
          <w:kern w:val="0"/>
          <w:lang w:val="en-AU"/>
        </w:rPr>
        <w:t xml:space="preserve"> child protection and disability. </w:t>
      </w:r>
      <w:r w:rsidR="00A03DD3" w:rsidRPr="0078673C">
        <w:rPr>
          <w:rFonts w:eastAsia="Times New Roman"/>
          <w:kern w:val="0"/>
          <w:lang w:val="en-AU"/>
        </w:rPr>
        <w:t>As such, DSWD programs are crafted with gender perspective and other social safeguards</w:t>
      </w:r>
      <w:r w:rsidR="00FA7536" w:rsidRPr="0078673C">
        <w:rPr>
          <w:rFonts w:eastAsia="Times New Roman"/>
          <w:kern w:val="0"/>
          <w:lang w:val="en-AU"/>
        </w:rPr>
        <w:t xml:space="preserve"> and that DSWD staff continues to receive regular trainings on Gender and Development (GAD)</w:t>
      </w:r>
      <w:r w:rsidR="00A03DD3" w:rsidRPr="0078673C">
        <w:rPr>
          <w:rFonts w:eastAsia="Times New Roman"/>
          <w:kern w:val="0"/>
          <w:lang w:val="en-AU"/>
        </w:rPr>
        <w:t xml:space="preserve">. </w:t>
      </w:r>
      <w:r w:rsidR="00DA6CEF" w:rsidRPr="0078673C">
        <w:rPr>
          <w:rFonts w:eastAsia="Times New Roman"/>
          <w:kern w:val="0"/>
          <w:lang w:val="en-AU"/>
        </w:rPr>
        <w:t>The Asian Development Bank has a number of gender-related TAs with DSWD.</w:t>
      </w:r>
      <w:r w:rsidR="00B963A3" w:rsidRPr="0078673C">
        <w:rPr>
          <w:rFonts w:eastAsia="Times New Roman"/>
          <w:kern w:val="0"/>
          <w:lang w:val="en-AU"/>
        </w:rPr>
        <w:t xml:space="preserve"> </w:t>
      </w:r>
    </w:p>
    <w:p w:rsidR="00B963A3" w:rsidRDefault="00B963A3" w:rsidP="00405FCA">
      <w:pPr>
        <w:spacing w:after="0" w:line="240" w:lineRule="auto"/>
        <w:jc w:val="both"/>
        <w:outlineLvl w:val="4"/>
        <w:rPr>
          <w:rFonts w:eastAsia="Times New Roman"/>
          <w:color w:val="FF0000"/>
          <w:kern w:val="0"/>
          <w:lang w:val="en-AU"/>
        </w:rPr>
      </w:pPr>
    </w:p>
    <w:p w:rsidR="00052DD1" w:rsidRDefault="00405FCA" w:rsidP="00405FCA">
      <w:pPr>
        <w:spacing w:after="0" w:line="240" w:lineRule="auto"/>
        <w:jc w:val="both"/>
        <w:outlineLvl w:val="4"/>
        <w:rPr>
          <w:rFonts w:eastAsia="Times New Roman"/>
          <w:color w:val="000000" w:themeColor="text1"/>
          <w:kern w:val="0"/>
          <w:lang w:val="en-AU"/>
        </w:rPr>
      </w:pPr>
      <w:r w:rsidRPr="009D3FE1">
        <w:rPr>
          <w:rFonts w:eastAsia="Times New Roman"/>
          <w:color w:val="000000" w:themeColor="text1"/>
          <w:kern w:val="0"/>
          <w:lang w:val="en-AU"/>
        </w:rPr>
        <w:t xml:space="preserve">DSWD is also one of the few government agencies at present that enjoy high public trust ratings because of its anti-corruption practices embedded in its procurement system. </w:t>
      </w:r>
    </w:p>
    <w:p w:rsidR="00B963A3" w:rsidRPr="009D3FE1" w:rsidRDefault="00B963A3" w:rsidP="00405FCA">
      <w:pPr>
        <w:spacing w:after="0" w:line="240" w:lineRule="auto"/>
        <w:jc w:val="both"/>
        <w:outlineLvl w:val="4"/>
        <w:rPr>
          <w:rFonts w:eastAsia="Times New Roman"/>
          <w:color w:val="000000" w:themeColor="text1"/>
          <w:kern w:val="0"/>
          <w:lang w:val="en-AU"/>
        </w:rPr>
      </w:pPr>
    </w:p>
    <w:p w:rsidR="00052DD1" w:rsidRPr="009D3FE1" w:rsidRDefault="00052DD1" w:rsidP="00A03EE0">
      <w:pPr>
        <w:spacing w:after="0" w:line="240" w:lineRule="auto"/>
        <w:outlineLvl w:val="4"/>
        <w:rPr>
          <w:rFonts w:eastAsia="Times New Roman"/>
          <w:b/>
          <w:color w:val="000000" w:themeColor="text1"/>
          <w:kern w:val="0"/>
          <w:lang w:val="en-AU"/>
        </w:rPr>
      </w:pPr>
    </w:p>
    <w:p w:rsidR="009D3FE1" w:rsidRDefault="009D3FE1">
      <w:pPr>
        <w:rPr>
          <w:rFonts w:eastAsia="SimSun"/>
          <w:color w:val="000000" w:themeColor="text1"/>
          <w:kern w:val="0"/>
          <w:lang w:val="en-AU"/>
        </w:rPr>
      </w:pPr>
      <w:r>
        <w:rPr>
          <w:rFonts w:eastAsia="SimSun"/>
          <w:color w:val="000000" w:themeColor="text1"/>
          <w:kern w:val="0"/>
          <w:lang w:val="en-AU"/>
        </w:rPr>
        <w:br w:type="page"/>
      </w:r>
    </w:p>
    <w:p w:rsidR="00A03EE0" w:rsidRPr="00022079" w:rsidRDefault="00A03EE0" w:rsidP="006C74FB">
      <w:pPr>
        <w:pStyle w:val="ListParagraph"/>
        <w:numPr>
          <w:ilvl w:val="0"/>
          <w:numId w:val="12"/>
        </w:numPr>
        <w:spacing w:after="0" w:line="240" w:lineRule="auto"/>
        <w:ind w:left="1134" w:firstLine="0"/>
        <w:rPr>
          <w:rFonts w:eastAsia="SimSun"/>
          <w:b/>
          <w:smallCaps/>
          <w:color w:val="000000" w:themeColor="text1"/>
          <w:kern w:val="0"/>
          <w:lang w:val="en-AU"/>
        </w:rPr>
      </w:pPr>
      <w:r w:rsidRPr="00022079">
        <w:rPr>
          <w:rFonts w:eastAsia="SimSun"/>
          <w:b/>
          <w:smallCaps/>
          <w:color w:val="000000" w:themeColor="text1"/>
          <w:kern w:val="0"/>
          <w:lang w:val="en-AU"/>
        </w:rPr>
        <w:lastRenderedPageBreak/>
        <w:t>TAF’s advancement on gender equality and promotion of women’s empowerment</w:t>
      </w:r>
    </w:p>
    <w:p w:rsidR="00A03EE0" w:rsidRPr="009D3FE1" w:rsidRDefault="00A03EE0" w:rsidP="00457162">
      <w:pPr>
        <w:spacing w:after="0" w:line="240" w:lineRule="auto"/>
        <w:rPr>
          <w:rFonts w:eastAsia="SimSun"/>
          <w:color w:val="000000" w:themeColor="text1"/>
          <w:kern w:val="0"/>
          <w:lang w:val="en-AU"/>
        </w:rPr>
      </w:pPr>
    </w:p>
    <w:p w:rsidR="00DA18FF" w:rsidRPr="009D3FE1" w:rsidRDefault="00405FCA" w:rsidP="003C0FF4">
      <w:pPr>
        <w:spacing w:after="0" w:line="240" w:lineRule="auto"/>
        <w:jc w:val="both"/>
        <w:rPr>
          <w:rFonts w:eastAsia="SimSun"/>
          <w:color w:val="000000" w:themeColor="text1"/>
          <w:kern w:val="0"/>
          <w:lang w:val="en-AU"/>
        </w:rPr>
      </w:pPr>
      <w:r w:rsidRPr="009D3FE1">
        <w:rPr>
          <w:rFonts w:eastAsia="SimSun"/>
          <w:color w:val="000000" w:themeColor="text1"/>
          <w:kern w:val="0"/>
          <w:lang w:val="en-AU"/>
        </w:rPr>
        <w:t>Aside from its regular activities</w:t>
      </w:r>
      <w:r w:rsidR="002B5B1C" w:rsidRPr="009D3FE1">
        <w:rPr>
          <w:rFonts w:eastAsia="SimSun"/>
          <w:color w:val="000000" w:themeColor="text1"/>
          <w:kern w:val="0"/>
          <w:lang w:val="en-AU"/>
        </w:rPr>
        <w:t xml:space="preserve"> of advancing gender equality and promotion of women empowerment</w:t>
      </w:r>
      <w:r w:rsidRPr="009D3FE1">
        <w:rPr>
          <w:rFonts w:eastAsia="SimSun"/>
          <w:color w:val="000000" w:themeColor="text1"/>
          <w:kern w:val="0"/>
          <w:lang w:val="en-AU"/>
        </w:rPr>
        <w:t xml:space="preserve">, an ongoing TA is being implemented by </w:t>
      </w:r>
      <w:proofErr w:type="spellStart"/>
      <w:r w:rsidRPr="009D3FE1">
        <w:rPr>
          <w:rFonts w:eastAsia="SimSun"/>
          <w:color w:val="000000" w:themeColor="text1"/>
          <w:kern w:val="0"/>
          <w:lang w:val="en-AU"/>
        </w:rPr>
        <w:t>Pantawid</w:t>
      </w:r>
      <w:proofErr w:type="spellEnd"/>
      <w:r w:rsidRPr="009D3FE1">
        <w:rPr>
          <w:rFonts w:eastAsia="SimSun"/>
          <w:color w:val="000000" w:themeColor="text1"/>
          <w:kern w:val="0"/>
          <w:lang w:val="en-AU"/>
        </w:rPr>
        <w:t xml:space="preserve"> National Program Management Office</w:t>
      </w:r>
      <w:r w:rsidR="002B5B1C" w:rsidRPr="009D3FE1">
        <w:rPr>
          <w:rFonts w:eastAsia="SimSun"/>
          <w:color w:val="000000" w:themeColor="text1"/>
          <w:kern w:val="0"/>
          <w:lang w:val="en-AU"/>
        </w:rPr>
        <w:t xml:space="preserve"> that aims at developing community-based gender action plans. This TA is funded by ADB</w:t>
      </w:r>
      <w:r w:rsidR="003636F3" w:rsidRPr="009D3FE1">
        <w:rPr>
          <w:rFonts w:eastAsia="SimSun"/>
          <w:color w:val="000000" w:themeColor="text1"/>
          <w:kern w:val="0"/>
          <w:lang w:val="en-AU"/>
        </w:rPr>
        <w:t xml:space="preserve"> and coordination requirements are </w:t>
      </w:r>
      <w:r w:rsidR="000A5E38" w:rsidRPr="009D3FE1">
        <w:rPr>
          <w:rFonts w:eastAsia="SimSun"/>
          <w:color w:val="000000" w:themeColor="text1"/>
          <w:kern w:val="0"/>
          <w:lang w:val="en-AU"/>
        </w:rPr>
        <w:t>responded to</w:t>
      </w:r>
      <w:r w:rsidR="003636F3" w:rsidRPr="009D3FE1">
        <w:rPr>
          <w:rFonts w:eastAsia="SimSun"/>
          <w:color w:val="000000" w:themeColor="text1"/>
          <w:kern w:val="0"/>
          <w:lang w:val="en-AU"/>
        </w:rPr>
        <w:t xml:space="preserve"> by TAF</w:t>
      </w:r>
    </w:p>
    <w:p w:rsidR="003C0FF4" w:rsidRPr="009D3FE1" w:rsidRDefault="003C0FF4" w:rsidP="003C0FF4">
      <w:pPr>
        <w:spacing w:after="0" w:line="240" w:lineRule="auto"/>
        <w:jc w:val="both"/>
        <w:rPr>
          <w:rFonts w:eastAsia="SimSun"/>
          <w:color w:val="000000" w:themeColor="text1"/>
          <w:kern w:val="0"/>
          <w:lang w:val="en-AU"/>
        </w:rPr>
      </w:pPr>
    </w:p>
    <w:p w:rsidR="00A03EE0" w:rsidRPr="00022079" w:rsidRDefault="00A03EE0" w:rsidP="006C74FB">
      <w:pPr>
        <w:pStyle w:val="ListParagraph"/>
        <w:numPr>
          <w:ilvl w:val="0"/>
          <w:numId w:val="12"/>
        </w:numPr>
        <w:spacing w:after="0" w:line="240" w:lineRule="auto"/>
        <w:ind w:left="1134" w:firstLine="0"/>
        <w:rPr>
          <w:rFonts w:eastAsia="SimSun"/>
          <w:b/>
          <w:smallCaps/>
          <w:color w:val="000000" w:themeColor="text1"/>
          <w:kern w:val="0"/>
          <w:lang w:val="en-AU"/>
        </w:rPr>
      </w:pPr>
      <w:r w:rsidRPr="00022079">
        <w:rPr>
          <w:rFonts w:eastAsia="SimSun"/>
          <w:b/>
          <w:smallCaps/>
          <w:color w:val="000000" w:themeColor="text1"/>
          <w:kern w:val="0"/>
          <w:lang w:val="en-AU"/>
        </w:rPr>
        <w:t>TAF’s safeguards on child protection and disability</w:t>
      </w:r>
    </w:p>
    <w:p w:rsidR="00A03EE0" w:rsidRPr="009D3FE1" w:rsidRDefault="00A03EE0" w:rsidP="002B5B1C">
      <w:pPr>
        <w:spacing w:after="0" w:line="240" w:lineRule="auto"/>
        <w:rPr>
          <w:rFonts w:eastAsia="SimSun"/>
          <w:color w:val="000000" w:themeColor="text1"/>
          <w:kern w:val="0"/>
          <w:lang w:val="en-AU"/>
        </w:rPr>
      </w:pPr>
    </w:p>
    <w:p w:rsidR="00E46103" w:rsidRPr="009D3FE1" w:rsidRDefault="00A1340E" w:rsidP="00C25C2D">
      <w:pPr>
        <w:spacing w:after="0" w:line="240" w:lineRule="auto"/>
        <w:jc w:val="both"/>
        <w:rPr>
          <w:rFonts w:eastAsia="SimSun"/>
          <w:color w:val="000000" w:themeColor="text1"/>
          <w:kern w:val="0"/>
          <w:lang w:val="en-AU"/>
        </w:rPr>
      </w:pPr>
      <w:r w:rsidRPr="009D3FE1">
        <w:rPr>
          <w:rFonts w:eastAsia="SimSun"/>
          <w:color w:val="000000" w:themeColor="text1"/>
          <w:kern w:val="0"/>
          <w:lang w:val="en-AU"/>
        </w:rPr>
        <w:t xml:space="preserve">The TAF’s activities under this theme include the following: </w:t>
      </w:r>
      <w:r w:rsidR="002B5B1C" w:rsidRPr="009D3FE1">
        <w:rPr>
          <w:rFonts w:eastAsia="SimSun"/>
          <w:color w:val="000000" w:themeColor="text1"/>
          <w:kern w:val="0"/>
          <w:lang w:val="en-AU"/>
        </w:rPr>
        <w:t>The implementation of DSWD’s Early Childhood Care and Development (ECCD) program is being supported by UNICEF</w:t>
      </w:r>
      <w:r w:rsidRPr="009D3FE1">
        <w:rPr>
          <w:rFonts w:eastAsia="SimSun"/>
          <w:color w:val="000000" w:themeColor="text1"/>
          <w:kern w:val="0"/>
          <w:lang w:val="en-AU"/>
        </w:rPr>
        <w:t xml:space="preserve">. Led by PDPB, UNICEF is also supporting the implementation of the ECCD Rolling Work Plan every year. Also recently completed, was the implementation of TA on a research incorporating disability in </w:t>
      </w:r>
      <w:proofErr w:type="spellStart"/>
      <w:r w:rsidRPr="009D3FE1">
        <w:rPr>
          <w:rFonts w:eastAsia="SimSun"/>
          <w:color w:val="000000" w:themeColor="text1"/>
          <w:kern w:val="0"/>
          <w:lang w:val="en-AU"/>
        </w:rPr>
        <w:t>Pantawid</w:t>
      </w:r>
      <w:proofErr w:type="spellEnd"/>
      <w:r w:rsidRPr="009D3FE1">
        <w:rPr>
          <w:rFonts w:eastAsia="SimSun"/>
          <w:color w:val="000000" w:themeColor="text1"/>
          <w:kern w:val="0"/>
          <w:lang w:val="en-AU"/>
        </w:rPr>
        <w:t xml:space="preserve"> and on developing disability-inclusive </w:t>
      </w:r>
      <w:r w:rsidRPr="002A7A65">
        <w:rPr>
          <w:rFonts w:eastAsia="SimSun"/>
          <w:color w:val="000000" w:themeColor="text1"/>
          <w:kern w:val="0"/>
          <w:lang w:val="en-AU"/>
        </w:rPr>
        <w:t>FDS</w:t>
      </w:r>
      <w:r w:rsidRPr="009D3FE1">
        <w:rPr>
          <w:rFonts w:eastAsia="SimSun"/>
          <w:color w:val="000000" w:themeColor="text1"/>
          <w:kern w:val="0"/>
          <w:lang w:val="en-AU"/>
        </w:rPr>
        <w:t xml:space="preserve"> module. This TA was funded by </w:t>
      </w:r>
      <w:r w:rsidR="0048535D">
        <w:rPr>
          <w:rFonts w:eastAsia="SimSun"/>
          <w:color w:val="000000" w:themeColor="text1"/>
          <w:kern w:val="0"/>
          <w:lang w:val="en-AU"/>
        </w:rPr>
        <w:t>DFAT</w:t>
      </w:r>
      <w:r w:rsidRPr="009D3FE1">
        <w:rPr>
          <w:rFonts w:eastAsia="SimSun"/>
          <w:color w:val="000000" w:themeColor="text1"/>
          <w:kern w:val="0"/>
          <w:lang w:val="en-AU"/>
        </w:rPr>
        <w:t xml:space="preserve"> and implemented by </w:t>
      </w:r>
      <w:proofErr w:type="spellStart"/>
      <w:r w:rsidRPr="009D3FE1">
        <w:rPr>
          <w:rFonts w:eastAsia="SimSun"/>
          <w:color w:val="000000" w:themeColor="text1"/>
          <w:kern w:val="0"/>
          <w:lang w:val="en-AU"/>
        </w:rPr>
        <w:t>Pantawid</w:t>
      </w:r>
      <w:proofErr w:type="spellEnd"/>
      <w:r w:rsidRPr="009D3FE1">
        <w:rPr>
          <w:rFonts w:eastAsia="SimSun"/>
          <w:color w:val="000000" w:themeColor="text1"/>
          <w:kern w:val="0"/>
          <w:lang w:val="en-AU"/>
        </w:rPr>
        <w:t xml:space="preserve"> NPMO.</w:t>
      </w:r>
    </w:p>
    <w:p w:rsidR="00DA18FF" w:rsidRPr="009D3FE1" w:rsidRDefault="00DA18FF" w:rsidP="00C25C2D">
      <w:pPr>
        <w:spacing w:after="0" w:line="240" w:lineRule="auto"/>
        <w:jc w:val="both"/>
        <w:rPr>
          <w:rFonts w:eastAsia="SimSun"/>
          <w:color w:val="000000" w:themeColor="text1"/>
          <w:kern w:val="0"/>
          <w:lang w:val="en-AU"/>
        </w:rPr>
      </w:pPr>
    </w:p>
    <w:p w:rsidR="00A03EE0" w:rsidRPr="00022079" w:rsidRDefault="00A03EE0" w:rsidP="006C74FB">
      <w:pPr>
        <w:pStyle w:val="ListParagraph"/>
        <w:numPr>
          <w:ilvl w:val="0"/>
          <w:numId w:val="12"/>
        </w:numPr>
        <w:spacing w:after="0" w:line="240" w:lineRule="auto"/>
        <w:ind w:firstLine="54"/>
        <w:rPr>
          <w:rFonts w:eastAsia="SimSun"/>
          <w:b/>
          <w:smallCaps/>
          <w:color w:val="000000" w:themeColor="text1"/>
          <w:kern w:val="0"/>
          <w:lang w:val="en-AU"/>
        </w:rPr>
      </w:pPr>
      <w:r w:rsidRPr="00022079">
        <w:rPr>
          <w:rFonts w:eastAsia="SimSun"/>
          <w:b/>
          <w:smallCaps/>
          <w:color w:val="000000" w:themeColor="text1"/>
          <w:kern w:val="0"/>
          <w:lang w:val="en-AU"/>
        </w:rPr>
        <w:t>TAF’s anti-corruption action plan/strategy</w:t>
      </w:r>
    </w:p>
    <w:p w:rsidR="005D6300" w:rsidRPr="009D3FE1" w:rsidRDefault="005D6300" w:rsidP="005D6300">
      <w:pPr>
        <w:spacing w:after="0" w:line="240" w:lineRule="auto"/>
        <w:jc w:val="both"/>
        <w:rPr>
          <w:color w:val="000000" w:themeColor="text1"/>
        </w:rPr>
      </w:pPr>
    </w:p>
    <w:p w:rsidR="00A311F7" w:rsidRDefault="00CA28EA" w:rsidP="005D6300">
      <w:pPr>
        <w:spacing w:after="0" w:line="240" w:lineRule="auto"/>
        <w:jc w:val="both"/>
        <w:rPr>
          <w:color w:val="000000" w:themeColor="text1"/>
        </w:rPr>
      </w:pPr>
      <w:r w:rsidRPr="009D3FE1">
        <w:rPr>
          <w:color w:val="000000" w:themeColor="text1"/>
        </w:rPr>
        <w:t>The procurement activities of TAF follow the steps and processes prescribed by the government’s Procurement Reform Act (Republic Act 9184). This is the reason why some procurements entail longer time as expected but nonetheless, anti-corruption measures are lawfully followed and executed in all TAF procurement activities.</w:t>
      </w:r>
    </w:p>
    <w:p w:rsidR="00ED7483" w:rsidRDefault="00ED7483" w:rsidP="00ED7483">
      <w:pPr>
        <w:spacing w:after="0" w:line="240" w:lineRule="auto"/>
        <w:jc w:val="center"/>
        <w:rPr>
          <w:color w:val="000000" w:themeColor="text1"/>
        </w:rPr>
      </w:pPr>
    </w:p>
    <w:p w:rsidR="00A311F7" w:rsidRPr="00D84D36" w:rsidRDefault="00D84D36" w:rsidP="00D84D36">
      <w:pPr>
        <w:spacing w:after="0" w:line="240" w:lineRule="auto"/>
        <w:rPr>
          <w:color w:val="000000" w:themeColor="text1"/>
        </w:rPr>
      </w:pPr>
      <w:r w:rsidRPr="009D3FE1">
        <w:rPr>
          <w:rFonts w:eastAsia="Times New Roman"/>
          <w:noProof/>
          <w:color w:val="000000" w:themeColor="text1"/>
          <w:kern w:val="0"/>
          <w:lang w:val="en-AU" w:eastAsia="en-AU"/>
        </w:rPr>
        <mc:AlternateContent>
          <mc:Choice Requires="wps">
            <w:drawing>
              <wp:anchor distT="0" distB="0" distL="114300" distR="114300" simplePos="0" relativeHeight="251837440" behindDoc="0" locked="0" layoutInCell="1" allowOverlap="1" wp14:anchorId="2CF97281" wp14:editId="78AA9CD2">
                <wp:simplePos x="0" y="0"/>
                <wp:positionH relativeFrom="column">
                  <wp:posOffset>1703418</wp:posOffset>
                </wp:positionH>
                <wp:positionV relativeFrom="paragraph">
                  <wp:posOffset>3178977</wp:posOffset>
                </wp:positionV>
                <wp:extent cx="2320290" cy="266700"/>
                <wp:effectExtent l="0" t="0" r="3810" b="0"/>
                <wp:wrapNone/>
                <wp:docPr id="719" name="Text Box 719"/>
                <wp:cNvGraphicFramePr/>
                <a:graphic xmlns:a="http://schemas.openxmlformats.org/drawingml/2006/main">
                  <a:graphicData uri="http://schemas.microsoft.com/office/word/2010/wordprocessingShape">
                    <wps:wsp>
                      <wps:cNvSpPr txBox="1"/>
                      <wps:spPr>
                        <a:xfrm>
                          <a:off x="0" y="0"/>
                          <a:ext cx="2320290" cy="266700"/>
                        </a:xfrm>
                        <a:prstGeom prst="rect">
                          <a:avLst/>
                        </a:prstGeom>
                        <a:solidFill>
                          <a:sysClr val="window" lastClr="FFFFFF"/>
                        </a:solidFill>
                        <a:ln w="3175">
                          <a:noFill/>
                        </a:ln>
                        <a:effectLst/>
                      </wps:spPr>
                      <wps:txbx>
                        <w:txbxContent>
                          <w:p w:rsidR="002C7259" w:rsidRPr="00D84D36" w:rsidRDefault="002C7259" w:rsidP="005500A6">
                            <w:pPr>
                              <w:spacing w:after="0" w:line="240" w:lineRule="auto"/>
                              <w:rPr>
                                <w:b/>
                                <w:sz w:val="18"/>
                                <w:szCs w:val="18"/>
                              </w:rPr>
                            </w:pPr>
                            <w:r w:rsidRPr="00D84D36">
                              <w:rPr>
                                <w:b/>
                                <w:sz w:val="18"/>
                                <w:szCs w:val="18"/>
                              </w:rPr>
                              <w:t xml:space="preserve">Overall Rating: </w:t>
                            </w:r>
                            <w:r w:rsidRPr="00D84D36">
                              <w:rPr>
                                <w:b/>
                                <w:smallCaps/>
                                <w:sz w:val="18"/>
                                <w:szCs w:val="18"/>
                              </w:rPr>
                              <w:t>Satisfactory</w:t>
                            </w:r>
                            <w:r w:rsidRPr="00D84D36">
                              <w:rPr>
                                <w:b/>
                                <w:sz w:val="18"/>
                                <w:szCs w:val="18"/>
                              </w:rPr>
                              <w:t xml:space="preserve">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9" o:spid="_x0000_s1118" type="#_x0000_t202" style="position:absolute;margin-left:134.15pt;margin-top:250.3pt;width:182.7pt;height:2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" fillcolor="window" stroked="f" strokeweight=".25pt">
                <v:textbox>
                  <w:txbxContent>
                    <w:p w:rsidR="002C7259" w:rsidRPr="00D84D36" w:rsidRDefault="002C7259" w:rsidP="005500A6">
                      <w:pPr>
                        <w:spacing w:after="0" w:line="240" w:lineRule="auto"/>
                        <w:rPr>
                          <w:b/>
                          <w:sz w:val="18"/>
                          <w:szCs w:val="18"/>
                        </w:rPr>
                      </w:pPr>
                      <w:r w:rsidRPr="00D84D36">
                        <w:rPr>
                          <w:b/>
                          <w:sz w:val="18"/>
                          <w:szCs w:val="18"/>
                        </w:rPr>
                        <w:t xml:space="preserve">Overall Rating: </w:t>
                      </w:r>
                      <w:r w:rsidRPr="00D84D36">
                        <w:rPr>
                          <w:b/>
                          <w:smallCaps/>
                          <w:sz w:val="18"/>
                          <w:szCs w:val="18"/>
                        </w:rPr>
                        <w:t>Satisfactory</w:t>
                      </w:r>
                      <w:r w:rsidRPr="00D84D36">
                        <w:rPr>
                          <w:b/>
                          <w:sz w:val="18"/>
                          <w:szCs w:val="18"/>
                        </w:rPr>
                        <w:t xml:space="preserve"> (4.0)</w:t>
                      </w:r>
                    </w:p>
                  </w:txbxContent>
                </v:textbox>
              </v:shape>
            </w:pict>
          </mc:Fallback>
        </mc:AlternateContent>
      </w:r>
      <w:r w:rsidRPr="00ED7483">
        <w:rPr>
          <w:noProof/>
          <w:color w:val="000000" w:themeColor="text1"/>
          <w:lang w:val="en-AU" w:eastAsia="en-AU"/>
        </w:rPr>
        <mc:AlternateContent>
          <mc:Choice Requires="wps">
            <w:drawing>
              <wp:anchor distT="0" distB="0" distL="114300" distR="114300" simplePos="0" relativeHeight="251836416" behindDoc="0" locked="0" layoutInCell="0" allowOverlap="1" wp14:anchorId="444F1BF3" wp14:editId="29F01644">
                <wp:simplePos x="0" y="0"/>
                <wp:positionH relativeFrom="margin">
                  <wp:posOffset>-43180</wp:posOffset>
                </wp:positionH>
                <wp:positionV relativeFrom="margin">
                  <wp:posOffset>3940810</wp:posOffset>
                </wp:positionV>
                <wp:extent cx="5676265" cy="1706880"/>
                <wp:effectExtent l="19050" t="19050" r="19685" b="12065"/>
                <wp:wrapSquare wrapText="bothSides"/>
                <wp:docPr id="3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265" cy="170688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2C7259" w:rsidRPr="00ED7483" w:rsidRDefault="002C7259">
                            <w:pPr>
                              <w:spacing w:after="0"/>
                              <w:jc w:val="center"/>
                              <w:rPr>
                                <w:iCs/>
                                <w:color w:val="7F7F7F" w:themeColor="text1" w:themeTint="80"/>
                                <w:sz w:val="24"/>
                              </w:rPr>
                            </w:pPr>
                            <w:r>
                              <w:rPr>
                                <w:noProof/>
                                <w:lang w:val="en-AU" w:eastAsia="en-AU"/>
                              </w:rPr>
                              <w:drawing>
                                <wp:inline distT="0" distB="0" distL="0" distR="0" wp14:anchorId="06879F69" wp14:editId="1BFB407C">
                                  <wp:extent cx="4572000" cy="3471863"/>
                                  <wp:effectExtent l="0" t="0" r="19050" b="1460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119" type="#_x0000_t185" style="position:absolute;margin-left:-3.4pt;margin-top:310.3pt;width:446.95pt;height:134.4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" o:allowincell="f" adj="1739" fillcolor="#943634" strokecolor="#9bbb59" strokeweight="3pt">
                <v:shadow color="#5d7035" offset="1pt,1pt"/>
                <v:textbox style="mso-fit-shape-to-text:t" inset="3.6pt,,3.6pt">
                  <w:txbxContent>
                    <w:p w:rsidR="002C7259" w:rsidRPr="00ED7483" w:rsidRDefault="002C7259">
                      <w:pPr>
                        <w:spacing w:after="0"/>
                        <w:jc w:val="center"/>
                        <w:rPr>
                          <w:iCs/>
                          <w:color w:val="7F7F7F" w:themeColor="text1" w:themeTint="80"/>
                          <w:sz w:val="24"/>
                        </w:rPr>
                      </w:pPr>
                      <w:r>
                        <w:rPr>
                          <w:noProof/>
                          <w:lang w:val="en-AU" w:eastAsia="en-AU"/>
                        </w:rPr>
                        <w:drawing>
                          <wp:inline distT="0" distB="0" distL="0" distR="0" wp14:anchorId="06879F69" wp14:editId="1BFB407C">
                            <wp:extent cx="4572000" cy="3471863"/>
                            <wp:effectExtent l="0" t="0" r="19050" b="1460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v:textbox>
                <w10:wrap type="square" anchorx="margin" anchory="margin"/>
              </v:shape>
            </w:pict>
          </mc:Fallback>
        </mc:AlternateContent>
      </w:r>
      <w:r w:rsidR="00A311F7">
        <w:rPr>
          <w:b/>
          <w:color w:val="000000" w:themeColor="text1"/>
        </w:rPr>
        <w:br w:type="page"/>
      </w:r>
    </w:p>
    <w:p w:rsidR="00A311F7" w:rsidRDefault="00A311F7" w:rsidP="005500A6">
      <w:pPr>
        <w:jc w:val="center"/>
        <w:rPr>
          <w:b/>
          <w:color w:val="000000" w:themeColor="text1"/>
        </w:rPr>
      </w:pPr>
    </w:p>
    <w:p w:rsidR="005D6300" w:rsidRPr="009D3FE1" w:rsidRDefault="00AA2119" w:rsidP="005D6300">
      <w:pPr>
        <w:spacing w:after="0" w:line="240" w:lineRule="auto"/>
        <w:jc w:val="both"/>
        <w:rPr>
          <w:b/>
          <w:color w:val="000000" w:themeColor="text1"/>
        </w:rPr>
      </w:pPr>
      <w:r>
        <w:rPr>
          <w:b/>
          <w:color w:val="000000" w:themeColor="text1"/>
        </w:rPr>
        <w:t>3</w:t>
      </w:r>
      <w:r w:rsidR="005D6300" w:rsidRPr="009D3FE1">
        <w:rPr>
          <w:b/>
          <w:color w:val="000000" w:themeColor="text1"/>
        </w:rPr>
        <w:t xml:space="preserve">. </w:t>
      </w:r>
      <w:r>
        <w:rPr>
          <w:b/>
          <w:color w:val="000000" w:themeColor="text1"/>
        </w:rPr>
        <w:tab/>
      </w:r>
      <w:r w:rsidR="005D6300" w:rsidRPr="009D3FE1">
        <w:rPr>
          <w:b/>
          <w:smallCaps/>
          <w:color w:val="000000" w:themeColor="text1"/>
        </w:rPr>
        <w:t>Factors Affecting TAF Performance</w:t>
      </w:r>
    </w:p>
    <w:p w:rsidR="005D6300" w:rsidRPr="009D3FE1" w:rsidRDefault="005D6300" w:rsidP="005D6300">
      <w:pPr>
        <w:pStyle w:val="ListParagraph"/>
        <w:spacing w:after="0" w:line="240" w:lineRule="auto"/>
        <w:ind w:left="0"/>
        <w:jc w:val="both"/>
        <w:rPr>
          <w:color w:val="000000" w:themeColor="text1"/>
        </w:rPr>
      </w:pPr>
    </w:p>
    <w:p w:rsidR="005D6300" w:rsidRPr="00AA2119" w:rsidRDefault="005D6300" w:rsidP="006C74FB">
      <w:pPr>
        <w:pStyle w:val="ListParagraph"/>
        <w:numPr>
          <w:ilvl w:val="1"/>
          <w:numId w:val="38"/>
        </w:numPr>
        <w:spacing w:after="0" w:line="240" w:lineRule="auto"/>
        <w:ind w:firstLine="349"/>
        <w:jc w:val="both"/>
        <w:rPr>
          <w:b/>
          <w:smallCaps/>
          <w:color w:val="000000" w:themeColor="text1"/>
        </w:rPr>
      </w:pPr>
      <w:r w:rsidRPr="00AA2119">
        <w:rPr>
          <w:b/>
          <w:smallCaps/>
          <w:color w:val="000000" w:themeColor="text1"/>
        </w:rPr>
        <w:t>Promoting factors</w:t>
      </w:r>
    </w:p>
    <w:p w:rsidR="00DA433B" w:rsidRPr="009D3FE1" w:rsidRDefault="00DA433B" w:rsidP="005D6300">
      <w:pPr>
        <w:spacing w:after="0" w:line="240" w:lineRule="auto"/>
        <w:jc w:val="both"/>
        <w:rPr>
          <w:color w:val="000000" w:themeColor="text1"/>
        </w:rPr>
      </w:pPr>
    </w:p>
    <w:p w:rsidR="00CA28EA" w:rsidRPr="009D3FE1" w:rsidRDefault="001B3504" w:rsidP="006C74FB">
      <w:pPr>
        <w:pStyle w:val="ListParagraph"/>
        <w:numPr>
          <w:ilvl w:val="0"/>
          <w:numId w:val="13"/>
        </w:numPr>
        <w:spacing w:after="0" w:line="240" w:lineRule="auto"/>
        <w:jc w:val="both"/>
        <w:rPr>
          <w:color w:val="000000" w:themeColor="text1"/>
        </w:rPr>
      </w:pPr>
      <w:r w:rsidRPr="009D3FE1">
        <w:rPr>
          <w:color w:val="000000" w:themeColor="text1"/>
        </w:rPr>
        <w:t>Supportive DSWD Leadership</w:t>
      </w:r>
    </w:p>
    <w:p w:rsidR="001B3504" w:rsidRPr="009D3FE1" w:rsidRDefault="001B3504" w:rsidP="001B3504">
      <w:pPr>
        <w:spacing w:after="0" w:line="240" w:lineRule="auto"/>
        <w:jc w:val="both"/>
        <w:rPr>
          <w:color w:val="000000" w:themeColor="text1"/>
        </w:rPr>
      </w:pPr>
    </w:p>
    <w:p w:rsidR="001B3504" w:rsidRPr="009D3FE1" w:rsidRDefault="00A257C8" w:rsidP="001B3504">
      <w:pPr>
        <w:spacing w:after="0" w:line="240" w:lineRule="auto"/>
        <w:jc w:val="both"/>
        <w:rPr>
          <w:color w:val="000000" w:themeColor="text1"/>
          <w:u w:val="double"/>
        </w:rPr>
      </w:pPr>
      <w:r w:rsidRPr="009D3FE1">
        <w:rPr>
          <w:color w:val="000000" w:themeColor="text1"/>
        </w:rPr>
        <w:t>TAF enjoys a strong support from the DSWD leadership. This is evidenced by (</w:t>
      </w:r>
      <w:proofErr w:type="spellStart"/>
      <w:r w:rsidRPr="009D3FE1">
        <w:rPr>
          <w:color w:val="000000" w:themeColor="text1"/>
        </w:rPr>
        <w:t>i</w:t>
      </w:r>
      <w:proofErr w:type="spellEnd"/>
      <w:r w:rsidRPr="009D3FE1">
        <w:rPr>
          <w:color w:val="000000" w:themeColor="text1"/>
        </w:rPr>
        <w:t>) DSWD’s assignment of additional staff at TAU, (ii) the issuance of a Memorandum to all DSWD offices in September 2012 clarifying the role and functions of TAF and TAU in DSWD; (iii) the issuance of Memorandum Circular No. 1 in February 2012 clarifying the role of newly created RGMO over TAF; and (iv) the regular invitation for TAU Senior Technical Officer to attend to DSWD’s Management Committee (ManCom) meetings.</w:t>
      </w:r>
    </w:p>
    <w:p w:rsidR="001B3504" w:rsidRPr="009D3FE1" w:rsidRDefault="001B3504" w:rsidP="001B3504">
      <w:pPr>
        <w:spacing w:after="0" w:line="240" w:lineRule="auto"/>
        <w:jc w:val="both"/>
        <w:rPr>
          <w:color w:val="000000" w:themeColor="text1"/>
        </w:rPr>
      </w:pPr>
    </w:p>
    <w:p w:rsidR="001B3504" w:rsidRPr="009D3FE1" w:rsidRDefault="001B3504" w:rsidP="006C74FB">
      <w:pPr>
        <w:pStyle w:val="ListParagraph"/>
        <w:numPr>
          <w:ilvl w:val="0"/>
          <w:numId w:val="13"/>
        </w:numPr>
        <w:spacing w:after="0" w:line="240" w:lineRule="auto"/>
        <w:jc w:val="both"/>
        <w:rPr>
          <w:color w:val="000000" w:themeColor="text1"/>
        </w:rPr>
      </w:pPr>
      <w:r w:rsidRPr="009D3FE1">
        <w:rPr>
          <w:color w:val="000000" w:themeColor="text1"/>
        </w:rPr>
        <w:t>Sustained interest of donors to support social protection programs</w:t>
      </w:r>
    </w:p>
    <w:p w:rsidR="001B3504" w:rsidRPr="009D3FE1" w:rsidRDefault="001B3504" w:rsidP="001B3504">
      <w:pPr>
        <w:pStyle w:val="ListParagraph"/>
        <w:spacing w:after="0" w:line="240" w:lineRule="auto"/>
        <w:jc w:val="both"/>
        <w:rPr>
          <w:color w:val="000000" w:themeColor="text1"/>
        </w:rPr>
      </w:pPr>
    </w:p>
    <w:p w:rsidR="00A03EE0" w:rsidRPr="009D3FE1" w:rsidRDefault="00DE6982" w:rsidP="005D6300">
      <w:pPr>
        <w:spacing w:after="0" w:line="240" w:lineRule="auto"/>
        <w:jc w:val="both"/>
        <w:rPr>
          <w:color w:val="000000" w:themeColor="text1"/>
        </w:rPr>
      </w:pPr>
      <w:r w:rsidRPr="009D3FE1">
        <w:rPr>
          <w:color w:val="000000" w:themeColor="text1"/>
        </w:rPr>
        <w:t>The interest of donor organizations in supporting social protection programs of DSWD is sustained. This is evidenced by the increasing number of financial and technical cooperation projects between donors and DSWD. Before TAF, there were only loans from World Bank and ADB as well as grants from MCC</w:t>
      </w:r>
      <w:r w:rsidR="000F4035" w:rsidRPr="009D3FE1">
        <w:rPr>
          <w:color w:val="000000" w:themeColor="text1"/>
        </w:rPr>
        <w:t xml:space="preserve">, AECID and WB-JSDF.  Technical assistance (TAs) came in slowly </w:t>
      </w:r>
      <w:r w:rsidR="00DA433B" w:rsidRPr="009D3FE1">
        <w:rPr>
          <w:color w:val="000000" w:themeColor="text1"/>
        </w:rPr>
        <w:t xml:space="preserve">shortly before and </w:t>
      </w:r>
      <w:r w:rsidR="000F4035" w:rsidRPr="009D3FE1">
        <w:rPr>
          <w:color w:val="000000" w:themeColor="text1"/>
        </w:rPr>
        <w:t xml:space="preserve">when TAF started in 2011. From </w:t>
      </w:r>
      <w:r w:rsidR="000F4035" w:rsidRPr="002A7A65">
        <w:rPr>
          <w:color w:val="000000" w:themeColor="text1"/>
        </w:rPr>
        <w:t>only two in 2011</w:t>
      </w:r>
      <w:r w:rsidR="00F7653A">
        <w:rPr>
          <w:color w:val="000000" w:themeColor="text1"/>
        </w:rPr>
        <w:t xml:space="preserve"> (existing before TAF)</w:t>
      </w:r>
      <w:r w:rsidR="000F4035" w:rsidRPr="009D3FE1">
        <w:rPr>
          <w:color w:val="000000" w:themeColor="text1"/>
        </w:rPr>
        <w:t>, TAs increased to 28 in 2012 through 2013</w:t>
      </w:r>
      <w:r w:rsidR="00DA433B" w:rsidRPr="009D3FE1">
        <w:rPr>
          <w:color w:val="000000" w:themeColor="text1"/>
        </w:rPr>
        <w:t>,</w:t>
      </w:r>
      <w:r w:rsidR="000F4035" w:rsidRPr="009D3FE1">
        <w:rPr>
          <w:color w:val="000000" w:themeColor="text1"/>
        </w:rPr>
        <w:t xml:space="preserve"> with </w:t>
      </w:r>
      <w:r w:rsidR="00A232C1" w:rsidRPr="009D3FE1">
        <w:rPr>
          <w:color w:val="000000" w:themeColor="text1"/>
        </w:rPr>
        <w:t>other</w:t>
      </w:r>
      <w:r w:rsidR="000F4035" w:rsidRPr="009D3FE1">
        <w:rPr>
          <w:color w:val="000000" w:themeColor="text1"/>
        </w:rPr>
        <w:t xml:space="preserve"> donor organizations </w:t>
      </w:r>
      <w:r w:rsidR="00A232C1" w:rsidRPr="009D3FE1">
        <w:rPr>
          <w:color w:val="000000" w:themeColor="text1"/>
        </w:rPr>
        <w:t xml:space="preserve">coming in </w:t>
      </w:r>
      <w:r w:rsidR="000F4035" w:rsidRPr="009D3FE1">
        <w:rPr>
          <w:color w:val="000000" w:themeColor="text1"/>
        </w:rPr>
        <w:t>such as the</w:t>
      </w:r>
      <w:r w:rsidR="00DA433B" w:rsidRPr="009D3FE1">
        <w:rPr>
          <w:color w:val="000000" w:themeColor="text1"/>
        </w:rPr>
        <w:t xml:space="preserve"> </w:t>
      </w:r>
      <w:r w:rsidR="00A232C1" w:rsidRPr="009D3FE1">
        <w:rPr>
          <w:color w:val="000000" w:themeColor="text1"/>
        </w:rPr>
        <w:t>UNICEF and WFP in addition to WB, ADB and MCC</w:t>
      </w:r>
      <w:r w:rsidR="00B4205D" w:rsidRPr="009D3FE1">
        <w:rPr>
          <w:color w:val="000000" w:themeColor="text1"/>
        </w:rPr>
        <w:t xml:space="preserve"> in addition to </w:t>
      </w:r>
      <w:r w:rsidR="0048535D">
        <w:rPr>
          <w:color w:val="000000" w:themeColor="text1"/>
        </w:rPr>
        <w:t>DFAT</w:t>
      </w:r>
      <w:r w:rsidR="00A232C1" w:rsidRPr="009D3FE1">
        <w:rPr>
          <w:color w:val="000000" w:themeColor="text1"/>
        </w:rPr>
        <w:t>.</w:t>
      </w:r>
    </w:p>
    <w:p w:rsidR="00A257C8" w:rsidRPr="009D3FE1" w:rsidRDefault="00A257C8" w:rsidP="005D6300">
      <w:pPr>
        <w:spacing w:after="0" w:line="240" w:lineRule="auto"/>
        <w:jc w:val="both"/>
        <w:rPr>
          <w:smallCaps/>
          <w:color w:val="000000" w:themeColor="text1"/>
        </w:rPr>
      </w:pPr>
    </w:p>
    <w:p w:rsidR="005D6300" w:rsidRPr="00AA2119" w:rsidRDefault="005D6300" w:rsidP="006C74FB">
      <w:pPr>
        <w:pStyle w:val="ListParagraph"/>
        <w:numPr>
          <w:ilvl w:val="1"/>
          <w:numId w:val="38"/>
        </w:numPr>
        <w:spacing w:after="0" w:line="240" w:lineRule="auto"/>
        <w:ind w:firstLine="349"/>
        <w:jc w:val="both"/>
        <w:rPr>
          <w:b/>
          <w:smallCaps/>
          <w:color w:val="000000" w:themeColor="text1"/>
        </w:rPr>
      </w:pPr>
      <w:r w:rsidRPr="00AA2119">
        <w:rPr>
          <w:b/>
          <w:smallCaps/>
          <w:color w:val="000000" w:themeColor="text1"/>
        </w:rPr>
        <w:t>Hindering factors</w:t>
      </w:r>
    </w:p>
    <w:p w:rsidR="005D6300" w:rsidRPr="009D3FE1" w:rsidRDefault="005D6300" w:rsidP="006C6F02">
      <w:pPr>
        <w:spacing w:after="0" w:line="240" w:lineRule="auto"/>
        <w:jc w:val="both"/>
        <w:rPr>
          <w:color w:val="000000" w:themeColor="text1"/>
        </w:rPr>
      </w:pPr>
    </w:p>
    <w:p w:rsidR="005D6300" w:rsidRPr="009D3FE1" w:rsidRDefault="001B3504" w:rsidP="006C74FB">
      <w:pPr>
        <w:pStyle w:val="ListParagraph"/>
        <w:numPr>
          <w:ilvl w:val="0"/>
          <w:numId w:val="14"/>
        </w:numPr>
        <w:spacing w:after="0" w:line="240" w:lineRule="auto"/>
        <w:jc w:val="both"/>
        <w:rPr>
          <w:color w:val="000000" w:themeColor="text1"/>
        </w:rPr>
      </w:pPr>
      <w:r w:rsidRPr="009D3FE1">
        <w:rPr>
          <w:color w:val="000000" w:themeColor="text1"/>
        </w:rPr>
        <w:t>Limitations of TAF design and plan</w:t>
      </w:r>
    </w:p>
    <w:p w:rsidR="001B3504" w:rsidRPr="009D3FE1" w:rsidRDefault="001B3504" w:rsidP="001B3504">
      <w:pPr>
        <w:spacing w:after="0" w:line="240" w:lineRule="auto"/>
        <w:jc w:val="both"/>
        <w:rPr>
          <w:color w:val="000000" w:themeColor="text1"/>
        </w:rPr>
      </w:pPr>
    </w:p>
    <w:p w:rsidR="009D3EA2" w:rsidRPr="009D3FE1" w:rsidRDefault="00A232C1" w:rsidP="001B3504">
      <w:pPr>
        <w:spacing w:after="0" w:line="240" w:lineRule="auto"/>
        <w:jc w:val="both"/>
        <w:rPr>
          <w:color w:val="000000" w:themeColor="text1"/>
        </w:rPr>
      </w:pPr>
      <w:r w:rsidRPr="009D3FE1">
        <w:rPr>
          <w:color w:val="000000" w:themeColor="text1"/>
        </w:rPr>
        <w:t>The TAF design (strategic framework, risk management framework, operations manual) is limited in form and content to facilitate a results-based implementation, monitoring and evaluation</w:t>
      </w:r>
      <w:r w:rsidR="00A32781" w:rsidRPr="009D3FE1">
        <w:rPr>
          <w:color w:val="000000" w:themeColor="text1"/>
        </w:rPr>
        <w:t>. The hierarchy of objectives statements (from activities to outputs</w:t>
      </w:r>
      <w:r w:rsidR="00B4205D" w:rsidRPr="009D3FE1">
        <w:rPr>
          <w:color w:val="000000" w:themeColor="text1"/>
        </w:rPr>
        <w:t>,</w:t>
      </w:r>
      <w:r w:rsidR="00A32781" w:rsidRPr="009D3FE1">
        <w:rPr>
          <w:color w:val="000000" w:themeColor="text1"/>
        </w:rPr>
        <w:t xml:space="preserve"> to outcome and impact) and their corresponding results indicator statements are </w:t>
      </w:r>
      <w:r w:rsidR="00E87315" w:rsidRPr="009D3FE1">
        <w:rPr>
          <w:color w:val="000000" w:themeColor="text1"/>
        </w:rPr>
        <w:t xml:space="preserve">not yet reviewed and re-clarified </w:t>
      </w:r>
      <w:r w:rsidR="00985C4A" w:rsidRPr="009D3FE1">
        <w:rPr>
          <w:color w:val="000000" w:themeColor="text1"/>
        </w:rPr>
        <w:t>with</w:t>
      </w:r>
      <w:r w:rsidR="00E87315" w:rsidRPr="009D3FE1">
        <w:rPr>
          <w:color w:val="000000" w:themeColor="text1"/>
        </w:rPr>
        <w:t xml:space="preserve"> TAF stakeholders</w:t>
      </w:r>
      <w:r w:rsidR="00A32781" w:rsidRPr="009D3FE1">
        <w:rPr>
          <w:color w:val="000000" w:themeColor="text1"/>
        </w:rPr>
        <w:t xml:space="preserve">. Except for the TAF Performance Management Framework that attempted to identify quantitative targets but only at the outcome level, the TAF’s overall design does not </w:t>
      </w:r>
      <w:r w:rsidR="00E87315" w:rsidRPr="009D3FE1">
        <w:rPr>
          <w:color w:val="000000" w:themeColor="text1"/>
        </w:rPr>
        <w:t xml:space="preserve">yet </w:t>
      </w:r>
      <w:r w:rsidR="00A32781" w:rsidRPr="009D3FE1">
        <w:rPr>
          <w:color w:val="000000" w:themeColor="text1"/>
        </w:rPr>
        <w:t xml:space="preserve">contain clear baselines and targets (of results indicators) distributed periodically. The frameworks (strategic framework, operations manual, performance management framework) are not </w:t>
      </w:r>
      <w:r w:rsidR="00E87315" w:rsidRPr="009D3FE1">
        <w:rPr>
          <w:color w:val="000000" w:themeColor="text1"/>
        </w:rPr>
        <w:t xml:space="preserve">yet </w:t>
      </w:r>
      <w:r w:rsidR="00A32781" w:rsidRPr="009D3FE1">
        <w:rPr>
          <w:color w:val="000000" w:themeColor="text1"/>
        </w:rPr>
        <w:t xml:space="preserve">effectively translated into operational plans where sets of main activities meant to produce specific outputs are broken down into </w:t>
      </w:r>
      <w:r w:rsidR="009D3EA2" w:rsidRPr="009D3FE1">
        <w:rPr>
          <w:color w:val="000000" w:themeColor="text1"/>
        </w:rPr>
        <w:t xml:space="preserve">smaller activities with timelines and clear deliverables, among other planning information </w:t>
      </w:r>
      <w:r w:rsidR="00985C4A" w:rsidRPr="009D3FE1">
        <w:rPr>
          <w:color w:val="000000" w:themeColor="text1"/>
        </w:rPr>
        <w:t>contained</w:t>
      </w:r>
      <w:r w:rsidR="009D3EA2" w:rsidRPr="009D3FE1">
        <w:rPr>
          <w:color w:val="000000" w:themeColor="text1"/>
        </w:rPr>
        <w:t xml:space="preserve"> therein. As such, monitoring the progress of activities, evaluating the results of interventions and communicating what TAF is really expected to achieve</w:t>
      </w:r>
      <w:r w:rsidR="00E87315" w:rsidRPr="009D3FE1">
        <w:rPr>
          <w:color w:val="000000" w:themeColor="text1"/>
        </w:rPr>
        <w:t xml:space="preserve"> periodically</w:t>
      </w:r>
      <w:r w:rsidR="009D3EA2" w:rsidRPr="009D3FE1">
        <w:rPr>
          <w:color w:val="000000" w:themeColor="text1"/>
        </w:rPr>
        <w:t xml:space="preserve"> becomes difficult</w:t>
      </w:r>
    </w:p>
    <w:p w:rsidR="009D3EA2" w:rsidRPr="009D3FE1" w:rsidRDefault="009D3EA2" w:rsidP="001B3504">
      <w:pPr>
        <w:spacing w:after="0" w:line="240" w:lineRule="auto"/>
        <w:jc w:val="both"/>
        <w:rPr>
          <w:color w:val="000000" w:themeColor="text1"/>
        </w:rPr>
      </w:pPr>
    </w:p>
    <w:p w:rsidR="00923AE7" w:rsidRPr="009D3FE1" w:rsidRDefault="009D3EA2" w:rsidP="00DA18FF">
      <w:pPr>
        <w:spacing w:after="0" w:line="240" w:lineRule="auto"/>
        <w:jc w:val="both"/>
        <w:rPr>
          <w:color w:val="000000" w:themeColor="text1"/>
        </w:rPr>
      </w:pPr>
      <w:r w:rsidRPr="009D3FE1">
        <w:rPr>
          <w:color w:val="000000" w:themeColor="text1"/>
        </w:rPr>
        <w:t xml:space="preserve">The “projected risk events” in the TAF’s Risk Management Framework </w:t>
      </w:r>
      <w:r w:rsidR="00E87315" w:rsidRPr="009D3FE1">
        <w:rPr>
          <w:color w:val="000000" w:themeColor="text1"/>
        </w:rPr>
        <w:t>are not yet</w:t>
      </w:r>
      <w:r w:rsidRPr="009D3FE1">
        <w:rPr>
          <w:color w:val="000000" w:themeColor="text1"/>
        </w:rPr>
        <w:t xml:space="preserve"> reviewed and collectively clarified. The framework was also not</w:t>
      </w:r>
      <w:r w:rsidR="00E87315" w:rsidRPr="009D3FE1">
        <w:rPr>
          <w:color w:val="000000" w:themeColor="text1"/>
        </w:rPr>
        <w:t xml:space="preserve"> yet</w:t>
      </w:r>
      <w:r w:rsidRPr="009D3FE1">
        <w:rPr>
          <w:color w:val="000000" w:themeColor="text1"/>
        </w:rPr>
        <w:t xml:space="preserve"> translated into a </w:t>
      </w:r>
      <w:r w:rsidR="00923AE7" w:rsidRPr="009D3FE1">
        <w:rPr>
          <w:color w:val="000000" w:themeColor="text1"/>
        </w:rPr>
        <w:t>“</w:t>
      </w:r>
      <w:proofErr w:type="spellStart"/>
      <w:r w:rsidRPr="009D3FE1">
        <w:rPr>
          <w:color w:val="000000" w:themeColor="text1"/>
        </w:rPr>
        <w:t>mo</w:t>
      </w:r>
      <w:r w:rsidR="00923AE7" w:rsidRPr="009D3FE1">
        <w:rPr>
          <w:color w:val="000000" w:themeColor="text1"/>
        </w:rPr>
        <w:t>nitorable</w:t>
      </w:r>
      <w:proofErr w:type="spellEnd"/>
      <w:r w:rsidR="00923AE7" w:rsidRPr="009D3FE1">
        <w:rPr>
          <w:color w:val="000000" w:themeColor="text1"/>
        </w:rPr>
        <w:t>” Risk Management Plan where preventive and contingency actions corresponding to each risk are identified and planned</w:t>
      </w:r>
    </w:p>
    <w:p w:rsidR="00DA18FF" w:rsidRPr="009D3FE1" w:rsidRDefault="00DA18FF" w:rsidP="00DA18FF">
      <w:pPr>
        <w:spacing w:after="0" w:line="240" w:lineRule="auto"/>
        <w:jc w:val="both"/>
        <w:rPr>
          <w:color w:val="000000" w:themeColor="text1"/>
        </w:rPr>
      </w:pPr>
    </w:p>
    <w:p w:rsidR="001B3504" w:rsidRPr="009D3FE1" w:rsidRDefault="001B3504" w:rsidP="006C74FB">
      <w:pPr>
        <w:pStyle w:val="ListParagraph"/>
        <w:numPr>
          <w:ilvl w:val="0"/>
          <w:numId w:val="14"/>
        </w:numPr>
        <w:spacing w:after="0" w:line="240" w:lineRule="auto"/>
        <w:jc w:val="both"/>
        <w:rPr>
          <w:color w:val="000000" w:themeColor="text1"/>
        </w:rPr>
      </w:pPr>
      <w:r w:rsidRPr="009D3FE1">
        <w:rPr>
          <w:color w:val="000000" w:themeColor="text1"/>
        </w:rPr>
        <w:t>High staff turn-over rate at TAU</w:t>
      </w:r>
    </w:p>
    <w:p w:rsidR="001B3504" w:rsidRPr="009D3FE1" w:rsidRDefault="001B3504" w:rsidP="001B3504">
      <w:pPr>
        <w:spacing w:after="0" w:line="240" w:lineRule="auto"/>
        <w:jc w:val="both"/>
        <w:rPr>
          <w:color w:val="000000" w:themeColor="text1"/>
        </w:rPr>
      </w:pPr>
    </w:p>
    <w:p w:rsidR="009D3FE1" w:rsidRDefault="00F21FEA" w:rsidP="003633A1">
      <w:pPr>
        <w:spacing w:after="0" w:line="240" w:lineRule="auto"/>
        <w:jc w:val="both"/>
        <w:rPr>
          <w:color w:val="000000" w:themeColor="text1"/>
        </w:rPr>
      </w:pPr>
      <w:r w:rsidRPr="009D3FE1">
        <w:rPr>
          <w:color w:val="000000" w:themeColor="text1"/>
        </w:rPr>
        <w:t xml:space="preserve">Since its inception in 2011, the TAU is run only by an average of five persons. There were only three staff at the closing of 2011 and four </w:t>
      </w:r>
      <w:r w:rsidR="00282CC4" w:rsidRPr="009D3FE1">
        <w:rPr>
          <w:color w:val="000000" w:themeColor="text1"/>
        </w:rPr>
        <w:t xml:space="preserve">at the closing of 2012. It has become seven starting </w:t>
      </w:r>
      <w:r w:rsidR="00B67817" w:rsidRPr="009D3FE1">
        <w:rPr>
          <w:color w:val="000000" w:themeColor="text1"/>
        </w:rPr>
        <w:t xml:space="preserve">only </w:t>
      </w:r>
      <w:r w:rsidR="00282CC4" w:rsidRPr="009D3FE1">
        <w:rPr>
          <w:color w:val="000000" w:themeColor="text1"/>
        </w:rPr>
        <w:t>in September of 2013.</w:t>
      </w:r>
      <w:r w:rsidR="00B67817" w:rsidRPr="009D3FE1">
        <w:rPr>
          <w:color w:val="000000" w:themeColor="text1"/>
        </w:rPr>
        <w:t xml:space="preserve"> </w:t>
      </w:r>
      <w:r w:rsidR="005E52FE" w:rsidRPr="009D3FE1">
        <w:rPr>
          <w:color w:val="000000" w:themeColor="text1"/>
        </w:rPr>
        <w:t xml:space="preserve">TAU operates without a Team Leader (Senior Technical </w:t>
      </w:r>
      <w:r w:rsidR="005E52FE" w:rsidRPr="009D3FE1">
        <w:rPr>
          <w:color w:val="000000" w:themeColor="text1"/>
        </w:rPr>
        <w:lastRenderedPageBreak/>
        <w:t>Officer) for two months each in 2011 and 2012. In 2013 alone, four staff resigned from TAU</w:t>
      </w:r>
      <w:r w:rsidR="00CA45C2" w:rsidRPr="009D3FE1">
        <w:rPr>
          <w:color w:val="000000" w:themeColor="text1"/>
        </w:rPr>
        <w:t xml:space="preserve">, thus losing the accumulated expertise in TA coordination and management facilitation.  </w:t>
      </w:r>
    </w:p>
    <w:p w:rsidR="003633A1" w:rsidRDefault="003633A1" w:rsidP="003633A1">
      <w:pPr>
        <w:spacing w:after="0" w:line="240" w:lineRule="auto"/>
        <w:jc w:val="both"/>
        <w:rPr>
          <w:color w:val="000000" w:themeColor="text1"/>
        </w:rPr>
      </w:pPr>
    </w:p>
    <w:p w:rsidR="003633A1" w:rsidRPr="003633A1" w:rsidRDefault="003633A1" w:rsidP="003633A1">
      <w:pPr>
        <w:spacing w:after="0" w:line="240" w:lineRule="auto"/>
        <w:jc w:val="both"/>
        <w:rPr>
          <w:color w:val="000000" w:themeColor="text1"/>
        </w:rPr>
      </w:pPr>
    </w:p>
    <w:p w:rsidR="002138E9" w:rsidRPr="00AA2119" w:rsidRDefault="00AA2119" w:rsidP="00AA2119">
      <w:pPr>
        <w:spacing w:after="0" w:line="240" w:lineRule="auto"/>
        <w:jc w:val="both"/>
        <w:rPr>
          <w:b/>
          <w:smallCaps/>
          <w:color w:val="000000" w:themeColor="text1"/>
        </w:rPr>
      </w:pPr>
      <w:r w:rsidRPr="0078673C">
        <w:rPr>
          <w:b/>
          <w:smallCaps/>
          <w:color w:val="000000" w:themeColor="text1"/>
        </w:rPr>
        <w:t xml:space="preserve">4. </w:t>
      </w:r>
      <w:r w:rsidRPr="0078673C">
        <w:rPr>
          <w:b/>
          <w:smallCaps/>
          <w:color w:val="000000" w:themeColor="text1"/>
        </w:rPr>
        <w:tab/>
      </w:r>
      <w:r w:rsidR="002138E9" w:rsidRPr="0078673C">
        <w:rPr>
          <w:b/>
          <w:smallCaps/>
          <w:color w:val="000000" w:themeColor="text1"/>
        </w:rPr>
        <w:t>Recommendations</w:t>
      </w:r>
    </w:p>
    <w:p w:rsidR="002138E9" w:rsidRPr="009D3FE1" w:rsidRDefault="002138E9" w:rsidP="00CD22CC">
      <w:pPr>
        <w:spacing w:after="0" w:line="240" w:lineRule="auto"/>
        <w:jc w:val="both"/>
        <w:rPr>
          <w:color w:val="000000" w:themeColor="text1"/>
        </w:rPr>
      </w:pPr>
    </w:p>
    <w:p w:rsidR="00817660" w:rsidRPr="009D3FE1" w:rsidRDefault="00CD22CC" w:rsidP="00CD22CC">
      <w:pPr>
        <w:spacing w:after="0" w:line="240" w:lineRule="auto"/>
        <w:jc w:val="both"/>
        <w:rPr>
          <w:color w:val="000000" w:themeColor="text1"/>
        </w:rPr>
      </w:pPr>
      <w:r w:rsidRPr="009D3FE1">
        <w:rPr>
          <w:color w:val="000000" w:themeColor="text1"/>
        </w:rPr>
        <w:t>Considering the preceding discussions</w:t>
      </w:r>
      <w:r w:rsidR="00923AE7" w:rsidRPr="009D3FE1">
        <w:rPr>
          <w:color w:val="000000" w:themeColor="text1"/>
        </w:rPr>
        <w:t>, the R</w:t>
      </w:r>
      <w:r w:rsidR="0087128A" w:rsidRPr="009D3FE1">
        <w:rPr>
          <w:color w:val="000000" w:themeColor="text1"/>
        </w:rPr>
        <w:t xml:space="preserve">eview </w:t>
      </w:r>
      <w:r w:rsidR="00817660" w:rsidRPr="009D3FE1">
        <w:rPr>
          <w:color w:val="000000" w:themeColor="text1"/>
        </w:rPr>
        <w:t>puts forward the following recommendations corresponding to issues that need to be addressed in the immediate and medium term:</w:t>
      </w:r>
    </w:p>
    <w:p w:rsidR="00817660" w:rsidRPr="009D3FE1" w:rsidRDefault="00817660" w:rsidP="00CD22CC">
      <w:pPr>
        <w:spacing w:after="0" w:line="240" w:lineRule="auto"/>
        <w:jc w:val="both"/>
        <w:rPr>
          <w:color w:val="000000" w:themeColor="text1"/>
        </w:rPr>
      </w:pPr>
    </w:p>
    <w:p w:rsidR="00817660" w:rsidRPr="00F7653A" w:rsidRDefault="00AA2119" w:rsidP="003633A1">
      <w:pPr>
        <w:spacing w:after="0" w:line="240" w:lineRule="auto"/>
        <w:ind w:left="720"/>
        <w:jc w:val="both"/>
        <w:rPr>
          <w:b/>
          <w:color w:val="000000" w:themeColor="text1"/>
        </w:rPr>
      </w:pPr>
      <w:r>
        <w:rPr>
          <w:b/>
          <w:color w:val="000000" w:themeColor="text1"/>
        </w:rPr>
        <w:t>4</w:t>
      </w:r>
      <w:r w:rsidR="00817660" w:rsidRPr="00F7653A">
        <w:rPr>
          <w:b/>
          <w:color w:val="000000" w:themeColor="text1"/>
        </w:rPr>
        <w:t xml:space="preserve">.1 </w:t>
      </w:r>
      <w:r w:rsidR="00817660" w:rsidRPr="00AA2119">
        <w:rPr>
          <w:b/>
          <w:smallCaps/>
          <w:color w:val="000000" w:themeColor="text1"/>
        </w:rPr>
        <w:t>Issues and Recommendations for Immediate Attention</w:t>
      </w:r>
    </w:p>
    <w:p w:rsidR="00817660" w:rsidRPr="009D3FE1" w:rsidRDefault="00817660" w:rsidP="00CD22CC">
      <w:pPr>
        <w:spacing w:after="0" w:line="240" w:lineRule="auto"/>
        <w:jc w:val="both"/>
        <w:rPr>
          <w:color w:val="000000" w:themeColor="text1"/>
        </w:rPr>
      </w:pPr>
    </w:p>
    <w:p w:rsidR="00817660" w:rsidRPr="009D3FE1" w:rsidRDefault="0048535D" w:rsidP="006C74FB">
      <w:pPr>
        <w:pStyle w:val="ListParagraph"/>
        <w:numPr>
          <w:ilvl w:val="0"/>
          <w:numId w:val="17"/>
        </w:numPr>
        <w:spacing w:after="0" w:line="240" w:lineRule="auto"/>
        <w:ind w:firstLine="54"/>
        <w:jc w:val="both"/>
        <w:rPr>
          <w:color w:val="000000" w:themeColor="text1"/>
        </w:rPr>
      </w:pPr>
      <w:r>
        <w:rPr>
          <w:color w:val="000000" w:themeColor="text1"/>
        </w:rPr>
        <w:t>DFAT</w:t>
      </w:r>
      <w:r w:rsidR="00DA18FF" w:rsidRPr="009D3FE1">
        <w:rPr>
          <w:color w:val="000000" w:themeColor="text1"/>
        </w:rPr>
        <w:t>’s funding for TAU operations will end by January 2014</w:t>
      </w:r>
    </w:p>
    <w:p w:rsidR="00DA18FF" w:rsidRPr="009D3FE1" w:rsidRDefault="00DA18FF" w:rsidP="00DA18FF">
      <w:pPr>
        <w:spacing w:after="0" w:line="240" w:lineRule="auto"/>
        <w:jc w:val="both"/>
        <w:rPr>
          <w:color w:val="000000" w:themeColor="text1"/>
        </w:rPr>
      </w:pPr>
    </w:p>
    <w:p w:rsidR="00DA18FF" w:rsidRPr="009D3FE1" w:rsidRDefault="00DA18FF" w:rsidP="00DA18FF">
      <w:pPr>
        <w:spacing w:after="0" w:line="240" w:lineRule="auto"/>
        <w:jc w:val="both"/>
        <w:rPr>
          <w:color w:val="000000" w:themeColor="text1"/>
        </w:rPr>
      </w:pPr>
      <w:r w:rsidRPr="009D3FE1">
        <w:rPr>
          <w:color w:val="000000" w:themeColor="text1"/>
        </w:rPr>
        <w:t xml:space="preserve">Originally, the </w:t>
      </w:r>
      <w:r w:rsidR="00725D13" w:rsidRPr="009D3FE1">
        <w:rPr>
          <w:color w:val="000000" w:themeColor="text1"/>
        </w:rPr>
        <w:t>expiry date of the A</w:t>
      </w:r>
      <w:r w:rsidRPr="009D3FE1">
        <w:rPr>
          <w:color w:val="000000" w:themeColor="text1"/>
        </w:rPr>
        <w:t xml:space="preserve">greement between </w:t>
      </w:r>
      <w:r w:rsidR="0048535D">
        <w:rPr>
          <w:color w:val="000000" w:themeColor="text1"/>
        </w:rPr>
        <w:t>DFAT</w:t>
      </w:r>
      <w:r w:rsidRPr="009D3FE1">
        <w:rPr>
          <w:color w:val="000000" w:themeColor="text1"/>
        </w:rPr>
        <w:t xml:space="preserve"> and DSWD concerning TAU operations (Agreement Number 58809)</w:t>
      </w:r>
      <w:r w:rsidR="00725D13" w:rsidRPr="009D3FE1">
        <w:rPr>
          <w:color w:val="000000" w:themeColor="text1"/>
        </w:rPr>
        <w:t xml:space="preserve"> is set on</w:t>
      </w:r>
      <w:r w:rsidRPr="009D3FE1">
        <w:rPr>
          <w:color w:val="000000" w:themeColor="text1"/>
        </w:rPr>
        <w:t xml:space="preserve"> </w:t>
      </w:r>
      <w:r w:rsidR="00CE1207" w:rsidRPr="009D3FE1">
        <w:rPr>
          <w:color w:val="000000" w:themeColor="text1"/>
        </w:rPr>
        <w:t>November 2013. This was extended to January 2014</w:t>
      </w:r>
      <w:r w:rsidR="00725D13" w:rsidRPr="009D3FE1">
        <w:rPr>
          <w:color w:val="000000" w:themeColor="text1"/>
        </w:rPr>
        <w:t>,</w:t>
      </w:r>
      <w:r w:rsidR="00CE1207" w:rsidRPr="009D3FE1">
        <w:rPr>
          <w:color w:val="000000" w:themeColor="text1"/>
        </w:rPr>
        <w:t xml:space="preserve"> with only 11% of </w:t>
      </w:r>
      <w:r w:rsidR="0048535D">
        <w:rPr>
          <w:color w:val="000000" w:themeColor="text1"/>
        </w:rPr>
        <w:t>DFAT</w:t>
      </w:r>
      <w:r w:rsidR="00CE1207" w:rsidRPr="009D3FE1">
        <w:rPr>
          <w:color w:val="000000" w:themeColor="text1"/>
        </w:rPr>
        <w:t xml:space="preserve">’s budget for TAU operations </w:t>
      </w:r>
      <w:r w:rsidR="00725D13" w:rsidRPr="009D3FE1">
        <w:rPr>
          <w:color w:val="000000" w:themeColor="text1"/>
        </w:rPr>
        <w:t>left</w:t>
      </w:r>
      <w:r w:rsidR="00CE1207" w:rsidRPr="009D3FE1">
        <w:rPr>
          <w:color w:val="000000" w:themeColor="text1"/>
        </w:rPr>
        <w:t xml:space="preserve"> as at December 2013.</w:t>
      </w:r>
      <w:r w:rsidR="00725D13" w:rsidRPr="009D3FE1">
        <w:rPr>
          <w:color w:val="000000" w:themeColor="text1"/>
        </w:rPr>
        <w:t xml:space="preserve"> The Review recommends for the extension of </w:t>
      </w:r>
      <w:r w:rsidR="0048535D">
        <w:rPr>
          <w:color w:val="000000" w:themeColor="text1"/>
        </w:rPr>
        <w:t>DFAT</w:t>
      </w:r>
      <w:r w:rsidR="00725D13" w:rsidRPr="009D3FE1">
        <w:rPr>
          <w:color w:val="000000" w:themeColor="text1"/>
        </w:rPr>
        <w:t xml:space="preserve">’s funding for TAU’s operations to coincide with the </w:t>
      </w:r>
      <w:r w:rsidR="0048535D">
        <w:rPr>
          <w:color w:val="000000" w:themeColor="text1"/>
        </w:rPr>
        <w:t>DFAT</w:t>
      </w:r>
      <w:r w:rsidR="00725D13" w:rsidRPr="009D3FE1">
        <w:rPr>
          <w:color w:val="000000" w:themeColor="text1"/>
        </w:rPr>
        <w:t>’s support to TAF originally scheduled for June 2015</w:t>
      </w:r>
      <w:r w:rsidR="00290718" w:rsidRPr="009D3FE1">
        <w:rPr>
          <w:color w:val="000000" w:themeColor="text1"/>
        </w:rPr>
        <w:t xml:space="preserve"> (refer to Subsidiary Arrangement dated 2 December 2011). This recommendation is based on the following grounds:</w:t>
      </w:r>
    </w:p>
    <w:p w:rsidR="00290718" w:rsidRPr="009D3FE1" w:rsidRDefault="00290718" w:rsidP="00DA18FF">
      <w:pPr>
        <w:spacing w:after="0" w:line="240" w:lineRule="auto"/>
        <w:jc w:val="both"/>
        <w:rPr>
          <w:color w:val="000000" w:themeColor="text1"/>
        </w:rPr>
      </w:pPr>
    </w:p>
    <w:p w:rsidR="00290718" w:rsidRPr="009D3FE1" w:rsidRDefault="00290718" w:rsidP="006C74FB">
      <w:pPr>
        <w:pStyle w:val="ListParagraph"/>
        <w:numPr>
          <w:ilvl w:val="0"/>
          <w:numId w:val="18"/>
        </w:numPr>
        <w:spacing w:after="0" w:line="240" w:lineRule="auto"/>
        <w:jc w:val="both"/>
        <w:rPr>
          <w:color w:val="000000" w:themeColor="text1"/>
        </w:rPr>
      </w:pPr>
      <w:r w:rsidRPr="009D3FE1">
        <w:rPr>
          <w:color w:val="000000" w:themeColor="text1"/>
        </w:rPr>
        <w:t xml:space="preserve">That the four staff positions funded by </w:t>
      </w:r>
      <w:r w:rsidR="0048535D">
        <w:rPr>
          <w:color w:val="000000" w:themeColor="text1"/>
        </w:rPr>
        <w:t>DFAT</w:t>
      </w:r>
      <w:r w:rsidRPr="009D3FE1">
        <w:rPr>
          <w:color w:val="000000" w:themeColor="text1"/>
        </w:rPr>
        <w:t xml:space="preserve"> in TAU are key positions that facilitate the TAF activities. The </w:t>
      </w:r>
      <w:r w:rsidR="00DE33A9" w:rsidRPr="009D3FE1">
        <w:rPr>
          <w:color w:val="000000" w:themeColor="text1"/>
        </w:rPr>
        <w:t xml:space="preserve">staff presently occupying the </w:t>
      </w:r>
      <w:r w:rsidRPr="009D3FE1">
        <w:rPr>
          <w:color w:val="000000" w:themeColor="text1"/>
        </w:rPr>
        <w:t>Senior Technical Officer (STO) position</w:t>
      </w:r>
      <w:r w:rsidR="00DE33A9" w:rsidRPr="009D3FE1">
        <w:rPr>
          <w:color w:val="000000" w:themeColor="text1"/>
        </w:rPr>
        <w:t xml:space="preserve"> effectively provides direction of TAU activities and effectively link between TAF and DSWD management; and between DSWD and donor organizations</w:t>
      </w:r>
    </w:p>
    <w:p w:rsidR="003C0FF4" w:rsidRPr="009D3FE1" w:rsidRDefault="003C0FF4" w:rsidP="003C0FF4">
      <w:pPr>
        <w:pStyle w:val="ListParagraph"/>
        <w:spacing w:after="0" w:line="240" w:lineRule="auto"/>
        <w:ind w:left="1080"/>
        <w:jc w:val="both"/>
        <w:rPr>
          <w:color w:val="000000" w:themeColor="text1"/>
        </w:rPr>
      </w:pPr>
    </w:p>
    <w:p w:rsidR="00290718" w:rsidRPr="009D3FE1" w:rsidRDefault="00290718" w:rsidP="006C74FB">
      <w:pPr>
        <w:pStyle w:val="ListParagraph"/>
        <w:numPr>
          <w:ilvl w:val="0"/>
          <w:numId w:val="18"/>
        </w:numPr>
        <w:spacing w:after="0" w:line="240" w:lineRule="auto"/>
        <w:jc w:val="both"/>
        <w:rPr>
          <w:color w:val="000000" w:themeColor="text1"/>
        </w:rPr>
      </w:pPr>
      <w:r w:rsidRPr="009D3FE1">
        <w:rPr>
          <w:color w:val="000000" w:themeColor="text1"/>
        </w:rPr>
        <w:t>That the other three staff funded by DSWD in TAU</w:t>
      </w:r>
      <w:r w:rsidR="00DE33A9" w:rsidRPr="009D3FE1">
        <w:rPr>
          <w:color w:val="000000" w:themeColor="text1"/>
        </w:rPr>
        <w:t xml:space="preserve"> are not technically prepared yet to assume fully the tasks and activities performed by the four staff funded by </w:t>
      </w:r>
      <w:r w:rsidR="0048535D">
        <w:rPr>
          <w:color w:val="000000" w:themeColor="text1"/>
        </w:rPr>
        <w:t>DFAT</w:t>
      </w:r>
      <w:r w:rsidR="00DE33A9" w:rsidRPr="009D3FE1">
        <w:rPr>
          <w:color w:val="000000" w:themeColor="text1"/>
        </w:rPr>
        <w:t xml:space="preserve"> funds</w:t>
      </w:r>
      <w:r w:rsidRPr="009D3FE1">
        <w:rPr>
          <w:color w:val="000000" w:themeColor="text1"/>
        </w:rPr>
        <w:t xml:space="preserve"> </w:t>
      </w:r>
    </w:p>
    <w:p w:rsidR="00DA18FF" w:rsidRPr="009D3FE1" w:rsidRDefault="00DA18FF" w:rsidP="00DA18FF">
      <w:pPr>
        <w:spacing w:after="0" w:line="240" w:lineRule="auto"/>
        <w:jc w:val="both"/>
        <w:rPr>
          <w:color w:val="000000" w:themeColor="text1"/>
        </w:rPr>
      </w:pPr>
    </w:p>
    <w:p w:rsidR="003C0FF4" w:rsidRDefault="00DE33A9" w:rsidP="009D3FE1">
      <w:pPr>
        <w:spacing w:after="0" w:line="240" w:lineRule="auto"/>
        <w:jc w:val="both"/>
        <w:rPr>
          <w:color w:val="000000" w:themeColor="text1"/>
        </w:rPr>
      </w:pPr>
      <w:r w:rsidRPr="009D3FE1">
        <w:rPr>
          <w:color w:val="000000" w:themeColor="text1"/>
        </w:rPr>
        <w:t>The recommendation however is anchored on the condition that DSWD develops a sustainability plan for the eventual assumption of TAU tasks and activities by staff</w:t>
      </w:r>
      <w:r w:rsidR="009D3FE1">
        <w:rPr>
          <w:color w:val="000000" w:themeColor="text1"/>
        </w:rPr>
        <w:t xml:space="preserve"> funded out of DSWD’s own funds</w:t>
      </w:r>
    </w:p>
    <w:p w:rsidR="009D3FE1" w:rsidRPr="009D3FE1" w:rsidRDefault="009D3FE1" w:rsidP="009D3FE1">
      <w:pPr>
        <w:spacing w:after="0" w:line="240" w:lineRule="auto"/>
        <w:jc w:val="both"/>
        <w:rPr>
          <w:color w:val="000000" w:themeColor="text1"/>
        </w:rPr>
      </w:pPr>
    </w:p>
    <w:p w:rsidR="00DA18FF" w:rsidRPr="009D3FE1" w:rsidRDefault="0022685A" w:rsidP="006C74FB">
      <w:pPr>
        <w:pStyle w:val="ListParagraph"/>
        <w:numPr>
          <w:ilvl w:val="0"/>
          <w:numId w:val="17"/>
        </w:numPr>
        <w:spacing w:after="0" w:line="240" w:lineRule="auto"/>
        <w:ind w:firstLine="54"/>
        <w:jc w:val="both"/>
        <w:rPr>
          <w:color w:val="000000" w:themeColor="text1"/>
        </w:rPr>
      </w:pPr>
      <w:r w:rsidRPr="009D3FE1">
        <w:rPr>
          <w:color w:val="000000" w:themeColor="text1"/>
        </w:rPr>
        <w:t>TAF framework is not updated yet to align with the present environments it operates</w:t>
      </w:r>
    </w:p>
    <w:p w:rsidR="0022685A" w:rsidRPr="009D3FE1" w:rsidRDefault="0022685A" w:rsidP="0022685A">
      <w:pPr>
        <w:spacing w:after="0" w:line="240" w:lineRule="auto"/>
        <w:jc w:val="both"/>
        <w:rPr>
          <w:color w:val="000000" w:themeColor="text1"/>
        </w:rPr>
      </w:pPr>
    </w:p>
    <w:p w:rsidR="0022685A" w:rsidRPr="009D3FE1" w:rsidRDefault="0022685A" w:rsidP="0022685A">
      <w:pPr>
        <w:spacing w:after="0" w:line="240" w:lineRule="auto"/>
        <w:jc w:val="both"/>
        <w:rPr>
          <w:color w:val="000000" w:themeColor="text1"/>
        </w:rPr>
      </w:pPr>
      <w:r w:rsidRPr="009D3FE1">
        <w:rPr>
          <w:color w:val="000000" w:themeColor="text1"/>
        </w:rPr>
        <w:t xml:space="preserve">The first 18 months of implementation had created more challenging situations and </w:t>
      </w:r>
      <w:r w:rsidR="00D44920" w:rsidRPr="009D3FE1">
        <w:rPr>
          <w:color w:val="000000" w:themeColor="text1"/>
        </w:rPr>
        <w:t>had accumulated experiences that offer lessons for a more improved implementation in the future. Also, as discussed in the preceding sections of this Report, the insufficiency of verifiable indicators and targets of TAF’s strategic objectives and goal has increased the difficulty of tracking progress and communicating successes</w:t>
      </w:r>
      <w:r w:rsidR="00B63AC1" w:rsidRPr="009D3FE1">
        <w:rPr>
          <w:color w:val="000000" w:themeColor="text1"/>
        </w:rPr>
        <w:t xml:space="preserve"> of TAF.</w:t>
      </w:r>
    </w:p>
    <w:p w:rsidR="00B63AC1" w:rsidRPr="009D3FE1" w:rsidRDefault="00B63AC1" w:rsidP="0022685A">
      <w:pPr>
        <w:spacing w:after="0" w:line="240" w:lineRule="auto"/>
        <w:jc w:val="both"/>
        <w:rPr>
          <w:color w:val="000000" w:themeColor="text1"/>
        </w:rPr>
      </w:pPr>
    </w:p>
    <w:p w:rsidR="009D3FE1" w:rsidRDefault="00B63AC1" w:rsidP="003633A1">
      <w:pPr>
        <w:spacing w:after="0" w:line="240" w:lineRule="auto"/>
        <w:jc w:val="both"/>
        <w:rPr>
          <w:color w:val="000000" w:themeColor="text1"/>
        </w:rPr>
      </w:pPr>
      <w:r w:rsidRPr="009D3FE1">
        <w:rPr>
          <w:color w:val="000000" w:themeColor="text1"/>
        </w:rPr>
        <w:t xml:space="preserve">In view of this, the Review recommends for a revisit of the TAF design framework and accompanying plans with the objective of strengthening TAF project management. This would operationally mean reviewing the existing TAF framework and </w:t>
      </w:r>
      <w:r w:rsidR="007F03ED" w:rsidRPr="009D3FE1">
        <w:rPr>
          <w:color w:val="000000" w:themeColor="text1"/>
        </w:rPr>
        <w:t xml:space="preserve">adjust </w:t>
      </w:r>
      <w:r w:rsidRPr="009D3FE1">
        <w:rPr>
          <w:color w:val="000000" w:themeColor="text1"/>
        </w:rPr>
        <w:t>results</w:t>
      </w:r>
      <w:r w:rsidR="007F03ED" w:rsidRPr="009D3FE1">
        <w:rPr>
          <w:color w:val="000000" w:themeColor="text1"/>
        </w:rPr>
        <w:t xml:space="preserve"> indicators appropriate to present situation of TAF. The review would</w:t>
      </w:r>
      <w:r w:rsidRPr="009D3FE1">
        <w:rPr>
          <w:color w:val="000000" w:themeColor="text1"/>
        </w:rPr>
        <w:t xml:space="preserve"> also include rev</w:t>
      </w:r>
      <w:r w:rsidR="007F03ED" w:rsidRPr="009D3FE1">
        <w:rPr>
          <w:color w:val="000000" w:themeColor="text1"/>
        </w:rPr>
        <w:t>isiting</w:t>
      </w:r>
      <w:r w:rsidRPr="009D3FE1">
        <w:rPr>
          <w:color w:val="000000" w:themeColor="text1"/>
        </w:rPr>
        <w:t xml:space="preserve"> existing risk management framework and make adjustments such as </w:t>
      </w:r>
      <w:r w:rsidR="007F03ED" w:rsidRPr="009D3FE1">
        <w:rPr>
          <w:color w:val="000000" w:themeColor="text1"/>
        </w:rPr>
        <w:t>planning for preventive and contingency actions</w:t>
      </w:r>
      <w:r w:rsidRPr="009D3FE1">
        <w:rPr>
          <w:color w:val="000000" w:themeColor="text1"/>
        </w:rPr>
        <w:t xml:space="preserve">. Based on the </w:t>
      </w:r>
      <w:r w:rsidR="007F03ED" w:rsidRPr="009D3FE1">
        <w:rPr>
          <w:color w:val="000000" w:themeColor="text1"/>
        </w:rPr>
        <w:t>adjusted</w:t>
      </w:r>
      <w:r w:rsidRPr="009D3FE1">
        <w:rPr>
          <w:color w:val="000000" w:themeColor="text1"/>
        </w:rPr>
        <w:t xml:space="preserve"> design, </w:t>
      </w:r>
      <w:r w:rsidR="003C0FF4" w:rsidRPr="009D3FE1">
        <w:rPr>
          <w:color w:val="000000" w:themeColor="text1"/>
        </w:rPr>
        <w:t>a 2</w:t>
      </w:r>
      <w:r w:rsidRPr="009D3FE1">
        <w:rPr>
          <w:color w:val="000000" w:themeColor="text1"/>
        </w:rPr>
        <w:t xml:space="preserve">0-month plan of operations </w:t>
      </w:r>
      <w:r w:rsidR="007F03ED" w:rsidRPr="009D3FE1">
        <w:rPr>
          <w:color w:val="000000" w:themeColor="text1"/>
        </w:rPr>
        <w:t>could</w:t>
      </w:r>
      <w:r w:rsidRPr="009D3FE1">
        <w:rPr>
          <w:color w:val="000000" w:themeColor="text1"/>
        </w:rPr>
        <w:t xml:space="preserve"> then be formulated. This plan </w:t>
      </w:r>
      <w:r w:rsidR="007F03ED" w:rsidRPr="009D3FE1">
        <w:rPr>
          <w:color w:val="000000" w:themeColor="text1"/>
        </w:rPr>
        <w:t>could</w:t>
      </w:r>
      <w:r w:rsidRPr="009D3FE1">
        <w:rPr>
          <w:color w:val="000000" w:themeColor="text1"/>
        </w:rPr>
        <w:t xml:space="preserve"> be further elaborated in the annual TAF plan (Jan-Dec 2014 and Jan-June 2015). Based on these </w:t>
      </w:r>
      <w:r w:rsidR="007F03ED" w:rsidRPr="009D3FE1">
        <w:rPr>
          <w:color w:val="000000" w:themeColor="text1"/>
        </w:rPr>
        <w:t>adjusted</w:t>
      </w:r>
      <w:r w:rsidRPr="009D3FE1">
        <w:rPr>
          <w:color w:val="000000" w:themeColor="text1"/>
        </w:rPr>
        <w:t xml:space="preserve"> design and plans, a results-based monitoring and evaluation system </w:t>
      </w:r>
      <w:r w:rsidR="007F03ED" w:rsidRPr="009D3FE1">
        <w:rPr>
          <w:color w:val="000000" w:themeColor="text1"/>
        </w:rPr>
        <w:t>could</w:t>
      </w:r>
      <w:r w:rsidRPr="009D3FE1">
        <w:rPr>
          <w:color w:val="000000" w:themeColor="text1"/>
        </w:rPr>
        <w:t xml:space="preserve"> then be developed taking into account the existing monitoring and reportorial practices. </w:t>
      </w:r>
    </w:p>
    <w:p w:rsidR="003633A1" w:rsidRDefault="003633A1" w:rsidP="003633A1">
      <w:pPr>
        <w:spacing w:after="0" w:line="240" w:lineRule="auto"/>
        <w:jc w:val="both"/>
        <w:rPr>
          <w:color w:val="000000" w:themeColor="text1"/>
        </w:rPr>
      </w:pPr>
    </w:p>
    <w:p w:rsidR="00817660" w:rsidRPr="00F7653A" w:rsidRDefault="00AA2119" w:rsidP="003633A1">
      <w:pPr>
        <w:spacing w:after="0" w:line="240" w:lineRule="auto"/>
        <w:ind w:left="360"/>
        <w:jc w:val="both"/>
        <w:rPr>
          <w:b/>
          <w:color w:val="000000" w:themeColor="text1"/>
        </w:rPr>
      </w:pPr>
      <w:r>
        <w:rPr>
          <w:b/>
          <w:color w:val="000000" w:themeColor="text1"/>
        </w:rPr>
        <w:t>4</w:t>
      </w:r>
      <w:r w:rsidR="00B63AC1" w:rsidRPr="00F7653A">
        <w:rPr>
          <w:b/>
          <w:color w:val="000000" w:themeColor="text1"/>
        </w:rPr>
        <w:t xml:space="preserve">.2 </w:t>
      </w:r>
      <w:r w:rsidR="00B63AC1" w:rsidRPr="00AA2119">
        <w:rPr>
          <w:b/>
          <w:smallCaps/>
          <w:color w:val="000000" w:themeColor="text1"/>
        </w:rPr>
        <w:t>Issues and recommendations for Medium-Term Attention</w:t>
      </w:r>
    </w:p>
    <w:p w:rsidR="00B63AC1" w:rsidRPr="009D3FE1" w:rsidRDefault="00B63AC1" w:rsidP="00CD22CC">
      <w:pPr>
        <w:spacing w:after="0" w:line="240" w:lineRule="auto"/>
        <w:jc w:val="both"/>
        <w:rPr>
          <w:color w:val="000000" w:themeColor="text1"/>
        </w:rPr>
      </w:pPr>
    </w:p>
    <w:p w:rsidR="00B63AC1" w:rsidRPr="009D3FE1" w:rsidRDefault="0048535D" w:rsidP="006C74FB">
      <w:pPr>
        <w:pStyle w:val="ListParagraph"/>
        <w:numPr>
          <w:ilvl w:val="0"/>
          <w:numId w:val="19"/>
        </w:numPr>
        <w:spacing w:after="0" w:line="240" w:lineRule="auto"/>
        <w:jc w:val="both"/>
        <w:rPr>
          <w:color w:val="000000" w:themeColor="text1"/>
        </w:rPr>
      </w:pPr>
      <w:r>
        <w:rPr>
          <w:color w:val="000000" w:themeColor="text1"/>
        </w:rPr>
        <w:t>DFAT</w:t>
      </w:r>
      <w:r w:rsidR="00CA0992" w:rsidRPr="009D3FE1">
        <w:rPr>
          <w:color w:val="000000" w:themeColor="text1"/>
        </w:rPr>
        <w:t xml:space="preserve">’s initiative on TAF is foreseen to be institutionalized by DSWD </w:t>
      </w:r>
      <w:r w:rsidR="00EC0D15" w:rsidRPr="009D3FE1">
        <w:rPr>
          <w:color w:val="000000" w:themeColor="text1"/>
        </w:rPr>
        <w:t xml:space="preserve">through the </w:t>
      </w:r>
      <w:r w:rsidR="00F84CEC">
        <w:rPr>
          <w:color w:val="000000" w:themeColor="text1"/>
        </w:rPr>
        <w:t>newly created RGMO office</w:t>
      </w:r>
    </w:p>
    <w:p w:rsidR="00B63AC1" w:rsidRPr="009D3FE1" w:rsidRDefault="00B63AC1" w:rsidP="00CD22CC">
      <w:pPr>
        <w:spacing w:after="0" w:line="240" w:lineRule="auto"/>
        <w:jc w:val="both"/>
        <w:rPr>
          <w:color w:val="000000" w:themeColor="text1"/>
        </w:rPr>
      </w:pPr>
    </w:p>
    <w:p w:rsidR="007F03ED" w:rsidRPr="009D3FE1" w:rsidRDefault="00CA0992" w:rsidP="007F03ED">
      <w:pPr>
        <w:spacing w:after="0" w:line="240" w:lineRule="auto"/>
        <w:jc w:val="both"/>
        <w:rPr>
          <w:color w:val="000000" w:themeColor="text1"/>
        </w:rPr>
      </w:pPr>
      <w:r w:rsidRPr="009D3FE1">
        <w:rPr>
          <w:color w:val="000000" w:themeColor="text1"/>
        </w:rPr>
        <w:t>The newly created Resource Generation and Management Office (</w:t>
      </w:r>
      <w:r w:rsidR="007F03ED" w:rsidRPr="009D3FE1">
        <w:rPr>
          <w:color w:val="000000" w:themeColor="text1"/>
        </w:rPr>
        <w:t>RGMO</w:t>
      </w:r>
      <w:r w:rsidRPr="009D3FE1">
        <w:rPr>
          <w:color w:val="000000" w:themeColor="text1"/>
        </w:rPr>
        <w:t>) in DSWD</w:t>
      </w:r>
      <w:r w:rsidR="007F03ED" w:rsidRPr="009D3FE1">
        <w:rPr>
          <w:color w:val="000000" w:themeColor="text1"/>
        </w:rPr>
        <w:t xml:space="preserve"> </w:t>
      </w:r>
      <w:proofErr w:type="gramStart"/>
      <w:r w:rsidR="007F03ED" w:rsidRPr="009D3FE1">
        <w:rPr>
          <w:color w:val="000000" w:themeColor="text1"/>
        </w:rPr>
        <w:t>is</w:t>
      </w:r>
      <w:proofErr w:type="gramEnd"/>
      <w:r w:rsidR="007F03ED" w:rsidRPr="009D3FE1">
        <w:rPr>
          <w:color w:val="000000" w:themeColor="text1"/>
        </w:rPr>
        <w:t xml:space="preserve"> envisioned to absorb the functions and tasks of TAF after </w:t>
      </w:r>
      <w:r w:rsidR="0048535D">
        <w:rPr>
          <w:color w:val="000000" w:themeColor="text1"/>
        </w:rPr>
        <w:t>DFAT</w:t>
      </w:r>
      <w:r w:rsidR="007F03ED" w:rsidRPr="009D3FE1">
        <w:rPr>
          <w:color w:val="000000" w:themeColor="text1"/>
        </w:rPr>
        <w:t>’s funding</w:t>
      </w:r>
      <w:r w:rsidR="00EC0D15" w:rsidRPr="009D3FE1">
        <w:rPr>
          <w:color w:val="000000" w:themeColor="text1"/>
        </w:rPr>
        <w:t>.</w:t>
      </w:r>
      <w:r w:rsidR="007F03ED" w:rsidRPr="009D3FE1">
        <w:rPr>
          <w:color w:val="000000" w:themeColor="text1"/>
        </w:rPr>
        <w:t xml:space="preserve"> </w:t>
      </w:r>
      <w:r w:rsidR="00EC0D15" w:rsidRPr="009D3FE1">
        <w:rPr>
          <w:color w:val="000000" w:themeColor="text1"/>
        </w:rPr>
        <w:t xml:space="preserve">Although created in February 2012, RGMO is not operationally functioning as yet owing to the unavailability of staff and </w:t>
      </w:r>
      <w:r w:rsidR="00F84CEC">
        <w:rPr>
          <w:color w:val="000000" w:themeColor="text1"/>
        </w:rPr>
        <w:t>uncertainty</w:t>
      </w:r>
      <w:r w:rsidR="00EC0D15" w:rsidRPr="009D3FE1">
        <w:rPr>
          <w:color w:val="000000" w:themeColor="text1"/>
        </w:rPr>
        <w:t xml:space="preserve"> on budget allocation. In view of this, the Review recommends for studying the possibility of extending TA to determine the </w:t>
      </w:r>
      <w:r w:rsidR="007F03ED" w:rsidRPr="009D3FE1">
        <w:rPr>
          <w:color w:val="000000" w:themeColor="text1"/>
        </w:rPr>
        <w:t>orga</w:t>
      </w:r>
      <w:r w:rsidR="00EC0D15" w:rsidRPr="009D3FE1">
        <w:rPr>
          <w:color w:val="000000" w:themeColor="text1"/>
        </w:rPr>
        <w:t>nizational preparedness of RGMO</w:t>
      </w:r>
      <w:r w:rsidR="007F03ED" w:rsidRPr="009D3FE1">
        <w:rPr>
          <w:color w:val="000000" w:themeColor="text1"/>
        </w:rPr>
        <w:t xml:space="preserve"> </w:t>
      </w:r>
      <w:r w:rsidR="00EC0D15" w:rsidRPr="009D3FE1">
        <w:rPr>
          <w:color w:val="000000" w:themeColor="text1"/>
        </w:rPr>
        <w:t xml:space="preserve">and based on the assessment </w:t>
      </w:r>
      <w:proofErr w:type="gramStart"/>
      <w:r w:rsidR="00EC0D15" w:rsidRPr="009D3FE1">
        <w:rPr>
          <w:color w:val="000000" w:themeColor="text1"/>
        </w:rPr>
        <w:t>results,</w:t>
      </w:r>
      <w:proofErr w:type="gramEnd"/>
      <w:r w:rsidR="00EC0D15" w:rsidRPr="009D3FE1">
        <w:rPr>
          <w:color w:val="000000" w:themeColor="text1"/>
        </w:rPr>
        <w:t xml:space="preserve"> formulate the </w:t>
      </w:r>
      <w:r w:rsidR="007F03ED" w:rsidRPr="009D3FE1">
        <w:rPr>
          <w:color w:val="000000" w:themeColor="text1"/>
        </w:rPr>
        <w:t>RGMO results-based framework and operational plan.</w:t>
      </w:r>
    </w:p>
    <w:p w:rsidR="00B63AC1" w:rsidRPr="009D3FE1" w:rsidRDefault="00B63AC1" w:rsidP="00CD22CC">
      <w:pPr>
        <w:spacing w:after="0" w:line="240" w:lineRule="auto"/>
        <w:jc w:val="both"/>
        <w:rPr>
          <w:color w:val="000000" w:themeColor="text1"/>
        </w:rPr>
      </w:pPr>
    </w:p>
    <w:p w:rsidR="00EC0D15" w:rsidRPr="009D3FE1" w:rsidRDefault="00EC0D15" w:rsidP="006C74FB">
      <w:pPr>
        <w:pStyle w:val="ListParagraph"/>
        <w:numPr>
          <w:ilvl w:val="0"/>
          <w:numId w:val="19"/>
        </w:numPr>
        <w:spacing w:after="0" w:line="240" w:lineRule="auto"/>
        <w:jc w:val="both"/>
        <w:rPr>
          <w:color w:val="000000" w:themeColor="text1"/>
        </w:rPr>
      </w:pPr>
      <w:r w:rsidRPr="009D3FE1">
        <w:rPr>
          <w:color w:val="000000" w:themeColor="text1"/>
        </w:rPr>
        <w:t>Other considerations</w:t>
      </w:r>
    </w:p>
    <w:p w:rsidR="00EC0D15" w:rsidRPr="009D3FE1" w:rsidRDefault="00EC0D15" w:rsidP="00EC0D15">
      <w:pPr>
        <w:pStyle w:val="ListParagraph"/>
        <w:spacing w:after="0" w:line="240" w:lineRule="auto"/>
        <w:jc w:val="both"/>
        <w:rPr>
          <w:color w:val="000000" w:themeColor="text1"/>
        </w:rPr>
      </w:pPr>
    </w:p>
    <w:p w:rsidR="00EC0D15" w:rsidRPr="009D3FE1" w:rsidRDefault="00286272" w:rsidP="00EC0D15">
      <w:pPr>
        <w:spacing w:after="0" w:line="240" w:lineRule="auto"/>
        <w:jc w:val="both"/>
        <w:rPr>
          <w:color w:val="000000" w:themeColor="text1"/>
        </w:rPr>
      </w:pPr>
      <w:r w:rsidRPr="009D3FE1">
        <w:rPr>
          <w:color w:val="000000" w:themeColor="text1"/>
        </w:rPr>
        <w:t xml:space="preserve">In line with the capacity building of DSWD on management of Technical Assistance (TA), the Review recommends for the formulation of a training intervention plan for OBSU staff. Based on the technical gaps identified through a comprehensive assessment process, the training interventions may include the “how </w:t>
      </w:r>
      <w:proofErr w:type="spellStart"/>
      <w:r w:rsidRPr="009D3FE1">
        <w:rPr>
          <w:color w:val="000000" w:themeColor="text1"/>
        </w:rPr>
        <w:t>tos</w:t>
      </w:r>
      <w:proofErr w:type="spellEnd"/>
      <w:r w:rsidRPr="009D3FE1">
        <w:rPr>
          <w:color w:val="000000" w:themeColor="text1"/>
        </w:rPr>
        <w:t xml:space="preserve">” of conducting </w:t>
      </w:r>
      <w:r w:rsidR="00EC0D15" w:rsidRPr="009D3FE1">
        <w:rPr>
          <w:color w:val="000000" w:themeColor="text1"/>
        </w:rPr>
        <w:t>TA needs assessment and analysis, planning; concept note/</w:t>
      </w:r>
      <w:r w:rsidRPr="009D3FE1">
        <w:rPr>
          <w:color w:val="000000" w:themeColor="text1"/>
        </w:rPr>
        <w:t>proposal writing and evaluation as well as</w:t>
      </w:r>
      <w:r w:rsidR="00EC0D15" w:rsidRPr="009D3FE1">
        <w:rPr>
          <w:color w:val="000000" w:themeColor="text1"/>
        </w:rPr>
        <w:t xml:space="preserve"> donors’ TA program familiarization and matching; negotiation, formulation of Terms of Reference (TOR) for TA consultants; facilitating procurement of services of consultants; </w:t>
      </w:r>
      <w:r w:rsidR="00926BD2" w:rsidRPr="0078673C">
        <w:rPr>
          <w:color w:val="000000" w:themeColor="text1"/>
        </w:rPr>
        <w:t>acquittal</w:t>
      </w:r>
      <w:r w:rsidR="00EC0D15" w:rsidRPr="009D3FE1">
        <w:rPr>
          <w:color w:val="000000" w:themeColor="text1"/>
        </w:rPr>
        <w:t xml:space="preserve">; monitoring and evaluation of TAs; closing of TAs and learning dissemination. The processes involving </w:t>
      </w:r>
      <w:r w:rsidRPr="009D3FE1">
        <w:rPr>
          <w:color w:val="000000" w:themeColor="text1"/>
        </w:rPr>
        <w:t xml:space="preserve">the revisit of </w:t>
      </w:r>
      <w:r w:rsidR="00EC0D15" w:rsidRPr="009D3FE1">
        <w:rPr>
          <w:color w:val="000000" w:themeColor="text1"/>
        </w:rPr>
        <w:t xml:space="preserve">TAF </w:t>
      </w:r>
      <w:r w:rsidRPr="009D3FE1">
        <w:rPr>
          <w:color w:val="000000" w:themeColor="text1"/>
        </w:rPr>
        <w:t>design</w:t>
      </w:r>
      <w:r w:rsidR="00EC0D15" w:rsidRPr="009D3FE1">
        <w:rPr>
          <w:color w:val="000000" w:themeColor="text1"/>
        </w:rPr>
        <w:t xml:space="preserve"> (mentioned above) can also be good training exercises on project management for OBSU staff</w:t>
      </w:r>
    </w:p>
    <w:p w:rsidR="00EC0D15" w:rsidRPr="009D3FE1" w:rsidRDefault="00EC0D15" w:rsidP="00EC0D15">
      <w:pPr>
        <w:spacing w:after="0" w:line="240" w:lineRule="auto"/>
        <w:jc w:val="both"/>
        <w:rPr>
          <w:color w:val="000000" w:themeColor="text1"/>
        </w:rPr>
      </w:pPr>
    </w:p>
    <w:p w:rsidR="000D1652" w:rsidRPr="0078673C" w:rsidRDefault="00B27AD1" w:rsidP="00EC0D15">
      <w:pPr>
        <w:spacing w:after="0" w:line="240" w:lineRule="auto"/>
        <w:jc w:val="both"/>
      </w:pPr>
      <w:r w:rsidRPr="009D3FE1">
        <w:rPr>
          <w:color w:val="000000" w:themeColor="text1"/>
        </w:rPr>
        <w:t xml:space="preserve">The existing governance arrangement for the </w:t>
      </w:r>
      <w:r w:rsidR="0048535D">
        <w:rPr>
          <w:color w:val="000000" w:themeColor="text1"/>
        </w:rPr>
        <w:t>DFAT</w:t>
      </w:r>
      <w:r w:rsidRPr="009D3FE1">
        <w:rPr>
          <w:color w:val="000000" w:themeColor="text1"/>
        </w:rPr>
        <w:t xml:space="preserve">’s </w:t>
      </w:r>
      <w:r w:rsidR="007B4584">
        <w:rPr>
          <w:color w:val="000000" w:themeColor="text1"/>
        </w:rPr>
        <w:t>AUD</w:t>
      </w:r>
      <w:r w:rsidRPr="009D3FE1">
        <w:rPr>
          <w:color w:val="000000" w:themeColor="text1"/>
        </w:rPr>
        <w:t xml:space="preserve">5 million grant for TA activities of TAF had kept </w:t>
      </w:r>
      <w:r w:rsidR="0048535D">
        <w:rPr>
          <w:color w:val="000000" w:themeColor="text1"/>
        </w:rPr>
        <w:t>DFAT</w:t>
      </w:r>
      <w:r w:rsidRPr="009D3FE1">
        <w:rPr>
          <w:color w:val="000000" w:themeColor="text1"/>
        </w:rPr>
        <w:t xml:space="preserve"> </w:t>
      </w:r>
      <w:r w:rsidR="006917D2">
        <w:rPr>
          <w:color w:val="000000" w:themeColor="text1"/>
        </w:rPr>
        <w:t>Manila Office</w:t>
      </w:r>
      <w:r w:rsidRPr="009D3FE1">
        <w:rPr>
          <w:color w:val="000000" w:themeColor="text1"/>
        </w:rPr>
        <w:t xml:space="preserve"> occupied with oversight and fund management activities, potentially negating </w:t>
      </w:r>
      <w:r w:rsidR="00E74E78" w:rsidRPr="009D3FE1">
        <w:rPr>
          <w:color w:val="000000" w:themeColor="text1"/>
        </w:rPr>
        <w:t xml:space="preserve">the objective of reducing transaction costs on the part of </w:t>
      </w:r>
      <w:r w:rsidR="0048535D">
        <w:rPr>
          <w:color w:val="000000" w:themeColor="text1"/>
        </w:rPr>
        <w:t>DFAT</w:t>
      </w:r>
      <w:r w:rsidR="00E74E78" w:rsidRPr="009D3FE1">
        <w:rPr>
          <w:color w:val="000000" w:themeColor="text1"/>
        </w:rPr>
        <w:t>.</w:t>
      </w:r>
      <w:r w:rsidR="00CC60BC">
        <w:rPr>
          <w:color w:val="000000" w:themeColor="text1"/>
        </w:rPr>
        <w:t xml:space="preserve"> </w:t>
      </w:r>
      <w:r w:rsidR="00CC60BC" w:rsidRPr="0078673C">
        <w:t>On the other hand, the Philippine government’s procurement system</w:t>
      </w:r>
      <w:r w:rsidR="000740D8" w:rsidRPr="0078673C">
        <w:t xml:space="preserve"> is tied to long but anti-corrupt processes that could not facilitate quick-disbursements for </w:t>
      </w:r>
      <w:proofErr w:type="spellStart"/>
      <w:proofErr w:type="gramStart"/>
      <w:r w:rsidR="000740D8" w:rsidRPr="0078673C">
        <w:t>TAs.</w:t>
      </w:r>
      <w:proofErr w:type="spellEnd"/>
      <w:proofErr w:type="gramEnd"/>
      <w:r w:rsidRPr="0078673C">
        <w:t xml:space="preserve"> </w:t>
      </w:r>
      <w:r w:rsidR="00EC0D15" w:rsidRPr="0078673C">
        <w:t xml:space="preserve">In view of </w:t>
      </w:r>
      <w:r w:rsidR="00E74E78" w:rsidRPr="0078673C">
        <w:t>this, the Review</w:t>
      </w:r>
      <w:r w:rsidR="00EC0D15" w:rsidRPr="0078673C">
        <w:t xml:space="preserve"> recommends </w:t>
      </w:r>
      <w:r w:rsidR="003C0FF4" w:rsidRPr="0078673C">
        <w:t xml:space="preserve">revisiting of the </w:t>
      </w:r>
      <w:r w:rsidR="000438C6" w:rsidRPr="0078673C">
        <w:t xml:space="preserve">current arrangement and </w:t>
      </w:r>
      <w:proofErr w:type="gramStart"/>
      <w:r w:rsidR="00E74E78" w:rsidRPr="0078673C">
        <w:t>determine</w:t>
      </w:r>
      <w:proofErr w:type="gramEnd"/>
      <w:r w:rsidR="00EC0D15" w:rsidRPr="0078673C">
        <w:t xml:space="preserve"> the most practical and feasible option about governance arrangement of </w:t>
      </w:r>
      <w:r w:rsidR="0048535D" w:rsidRPr="0078673C">
        <w:t>DFAT</w:t>
      </w:r>
      <w:r w:rsidR="00EC0D15" w:rsidRPr="0078673C">
        <w:t xml:space="preserve">’s commitment funds of </w:t>
      </w:r>
      <w:r w:rsidR="007B4584" w:rsidRPr="0078673C">
        <w:t>AUD</w:t>
      </w:r>
      <w:r w:rsidR="00EC0D15" w:rsidRPr="0078673C">
        <w:t xml:space="preserve"> 5million for TAs on social protection. The determination should take into account the limited time to disburse the funds </w:t>
      </w:r>
      <w:r w:rsidR="00E74E78" w:rsidRPr="0078673C">
        <w:t xml:space="preserve">within the next </w:t>
      </w:r>
      <w:r w:rsidR="000438C6" w:rsidRPr="0078673C">
        <w:t>2</w:t>
      </w:r>
      <w:r w:rsidR="00E74E78" w:rsidRPr="0078673C">
        <w:t>0</w:t>
      </w:r>
      <w:r w:rsidR="00EC0D15" w:rsidRPr="0078673C">
        <w:t xml:space="preserve"> months </w:t>
      </w:r>
      <w:r w:rsidR="00E74E78" w:rsidRPr="0078673C">
        <w:t>of TAF</w:t>
      </w:r>
      <w:r w:rsidR="00EC0D15" w:rsidRPr="0078673C">
        <w:t>.</w:t>
      </w:r>
      <w:r w:rsidR="006917D2" w:rsidRPr="0078673C">
        <w:t xml:space="preserve"> </w:t>
      </w:r>
    </w:p>
    <w:p w:rsidR="000D1652" w:rsidRPr="0078673C" w:rsidRDefault="000D1652" w:rsidP="00EC0D15">
      <w:pPr>
        <w:spacing w:after="0" w:line="240" w:lineRule="auto"/>
        <w:jc w:val="both"/>
      </w:pPr>
    </w:p>
    <w:p w:rsidR="006917D2" w:rsidRPr="009D3FE1" w:rsidRDefault="006917D2" w:rsidP="00EC0D15">
      <w:pPr>
        <w:spacing w:after="0" w:line="240" w:lineRule="auto"/>
        <w:jc w:val="both"/>
        <w:rPr>
          <w:color w:val="000000" w:themeColor="text1"/>
        </w:rPr>
      </w:pPr>
      <w:r w:rsidRPr="0078673C">
        <w:t xml:space="preserve">In line with this, the Review </w:t>
      </w:r>
      <w:r w:rsidR="000D1652" w:rsidRPr="0078673C">
        <w:t xml:space="preserve">further </w:t>
      </w:r>
      <w:r w:rsidRPr="0078673C">
        <w:t xml:space="preserve">recommends </w:t>
      </w:r>
      <w:r w:rsidR="000D1652" w:rsidRPr="0078673C">
        <w:t>studying</w:t>
      </w:r>
      <w:r w:rsidRPr="0078673C">
        <w:t xml:space="preserve"> the possibilities of </w:t>
      </w:r>
      <w:r w:rsidR="000D1652" w:rsidRPr="0078673C">
        <w:t xml:space="preserve">creating a Sub-Committee within TAF to take on some or all oversight and fund management activities now being undertaken by </w:t>
      </w:r>
      <w:r w:rsidR="0048535D" w:rsidRPr="0078673C">
        <w:t>DFAT</w:t>
      </w:r>
      <w:r w:rsidR="000D1652" w:rsidRPr="0078673C">
        <w:t>-Manila Office</w:t>
      </w:r>
      <w:r w:rsidR="00E85266" w:rsidRPr="0078673C">
        <w:t xml:space="preserve">. This Committee must be free from the strict guidelines of the Philippine government’s procurement system to allow appropriate quick-disbursements for </w:t>
      </w:r>
      <w:proofErr w:type="spellStart"/>
      <w:proofErr w:type="gramStart"/>
      <w:r w:rsidR="00E85266" w:rsidRPr="0078673C">
        <w:t>TAs</w:t>
      </w:r>
      <w:r w:rsidR="000D1652" w:rsidRPr="0078673C">
        <w:t>.</w:t>
      </w:r>
      <w:proofErr w:type="spellEnd"/>
      <w:proofErr w:type="gramEnd"/>
      <w:r w:rsidR="000D1652" w:rsidRPr="0078673C">
        <w:t xml:space="preserve"> </w:t>
      </w:r>
      <w:r w:rsidR="000D1652">
        <w:rPr>
          <w:color w:val="000000" w:themeColor="text1"/>
        </w:rPr>
        <w:t xml:space="preserve">Furthermore, the Review recommends studying the possibilities of </w:t>
      </w:r>
      <w:r>
        <w:rPr>
          <w:color w:val="000000" w:themeColor="text1"/>
        </w:rPr>
        <w:t xml:space="preserve">extending the </w:t>
      </w:r>
      <w:r w:rsidR="0048535D">
        <w:rPr>
          <w:color w:val="000000" w:themeColor="text1"/>
        </w:rPr>
        <w:t>DFAT</w:t>
      </w:r>
      <w:r>
        <w:rPr>
          <w:color w:val="000000" w:themeColor="text1"/>
        </w:rPr>
        <w:t xml:space="preserve">-DSWD cooperation on TAF to 2016 (last year of the current Philippine Development Plan) or to 2017 (last year of the current Australia-Philippines Development Cooperation Program). </w:t>
      </w:r>
      <w:r w:rsidR="00EC3AFA">
        <w:rPr>
          <w:color w:val="000000" w:themeColor="text1"/>
        </w:rPr>
        <w:t>Extending the TAF beyond 2015 would not only offer an opportunity to see through the effects and impacts of TAs on the delivery of social protection programs but also t</w:t>
      </w:r>
      <w:r w:rsidR="00F84CEC">
        <w:rPr>
          <w:color w:val="000000" w:themeColor="text1"/>
        </w:rPr>
        <w:t>o see the TAF model sustain the momentum for donors’ coordination and information-sharing.</w:t>
      </w:r>
    </w:p>
    <w:p w:rsidR="003636F3" w:rsidRDefault="003636F3" w:rsidP="00093AD5">
      <w:pPr>
        <w:spacing w:after="0" w:line="240" w:lineRule="auto"/>
        <w:jc w:val="both"/>
      </w:pPr>
    </w:p>
    <w:p w:rsidR="000438C6" w:rsidRDefault="000438C6">
      <w:pPr>
        <w:rPr>
          <w:b/>
          <w:color w:val="FF0000"/>
        </w:rPr>
      </w:pPr>
      <w:r>
        <w:rPr>
          <w:b/>
          <w:color w:val="FF0000"/>
        </w:rPr>
        <w:br w:type="page"/>
      </w:r>
    </w:p>
    <w:p w:rsidR="003636F3" w:rsidRPr="00AA2119" w:rsidRDefault="00AA2119" w:rsidP="006C74FB">
      <w:pPr>
        <w:pStyle w:val="ListParagraph"/>
        <w:numPr>
          <w:ilvl w:val="0"/>
          <w:numId w:val="37"/>
        </w:numPr>
        <w:spacing w:after="0" w:line="240" w:lineRule="auto"/>
        <w:jc w:val="both"/>
        <w:rPr>
          <w:b/>
          <w:smallCaps/>
          <w:color w:val="000000" w:themeColor="text1"/>
        </w:rPr>
      </w:pPr>
      <w:r>
        <w:rPr>
          <w:b/>
          <w:smallCaps/>
          <w:color w:val="000000" w:themeColor="text1"/>
        </w:rPr>
        <w:lastRenderedPageBreak/>
        <w:tab/>
      </w:r>
      <w:r w:rsidR="003636F3" w:rsidRPr="00AA2119">
        <w:rPr>
          <w:b/>
          <w:smallCaps/>
          <w:color w:val="000000" w:themeColor="text1"/>
        </w:rPr>
        <w:t xml:space="preserve">Lessons </w:t>
      </w:r>
      <w:r w:rsidR="00361E4B" w:rsidRPr="00AA2119">
        <w:rPr>
          <w:b/>
          <w:smallCaps/>
          <w:color w:val="000000" w:themeColor="text1"/>
        </w:rPr>
        <w:t>learned</w:t>
      </w:r>
    </w:p>
    <w:p w:rsidR="003636F3" w:rsidRPr="009D3FE1" w:rsidRDefault="003636F3" w:rsidP="003636F3">
      <w:pPr>
        <w:spacing w:after="0" w:line="240" w:lineRule="auto"/>
        <w:rPr>
          <w:color w:val="000000" w:themeColor="text1"/>
        </w:rPr>
      </w:pPr>
    </w:p>
    <w:p w:rsidR="004F1F58" w:rsidRPr="009D3FE1" w:rsidRDefault="004F1F58" w:rsidP="00467307">
      <w:pPr>
        <w:spacing w:after="0" w:line="240" w:lineRule="auto"/>
        <w:jc w:val="both"/>
        <w:rPr>
          <w:color w:val="000000" w:themeColor="text1"/>
        </w:rPr>
      </w:pPr>
      <w:r w:rsidRPr="009D3FE1">
        <w:rPr>
          <w:color w:val="000000" w:themeColor="text1"/>
        </w:rPr>
        <w:t xml:space="preserve">The first 18 months of TAF implementation </w:t>
      </w:r>
      <w:r w:rsidR="00361E4B" w:rsidRPr="009D3FE1">
        <w:rPr>
          <w:color w:val="000000" w:themeColor="text1"/>
        </w:rPr>
        <w:t>offer a wealth of lessons about managing, implementing and reviewing of the activities supported by TAF</w:t>
      </w:r>
      <w:r w:rsidR="00467307" w:rsidRPr="009D3FE1">
        <w:rPr>
          <w:color w:val="000000" w:themeColor="text1"/>
        </w:rPr>
        <w:t>. The Review captures some of them.</w:t>
      </w:r>
    </w:p>
    <w:p w:rsidR="00467307" w:rsidRPr="009D3FE1" w:rsidRDefault="00467307" w:rsidP="00467307">
      <w:pPr>
        <w:spacing w:after="0" w:line="240" w:lineRule="auto"/>
        <w:jc w:val="both"/>
        <w:rPr>
          <w:color w:val="000000" w:themeColor="text1"/>
        </w:rPr>
      </w:pPr>
    </w:p>
    <w:p w:rsidR="00467307" w:rsidRPr="009D3FE1" w:rsidRDefault="00467307" w:rsidP="00467307">
      <w:pPr>
        <w:spacing w:after="0" w:line="240" w:lineRule="auto"/>
        <w:jc w:val="both"/>
        <w:rPr>
          <w:color w:val="000000" w:themeColor="text1"/>
        </w:rPr>
      </w:pPr>
      <w:r w:rsidRPr="009D3FE1">
        <w:rPr>
          <w:color w:val="000000" w:themeColor="text1"/>
        </w:rPr>
        <w:t xml:space="preserve">In terms of managing TAF-supported activities, </w:t>
      </w:r>
      <w:r w:rsidR="007B22C4" w:rsidRPr="009D3FE1">
        <w:rPr>
          <w:color w:val="000000" w:themeColor="text1"/>
        </w:rPr>
        <w:t>support of DSWD’s leadership is important. The TAF could have not achieved substantial progress in the first 18 months had the support of DSWD Secretary not extended. The favorable issuances of directives and the continued invitation of TAU’s Sen</w:t>
      </w:r>
      <w:r w:rsidR="005167CF" w:rsidRPr="009D3FE1">
        <w:rPr>
          <w:color w:val="000000" w:themeColor="text1"/>
        </w:rPr>
        <w:t>i</w:t>
      </w:r>
      <w:r w:rsidR="007B22C4" w:rsidRPr="009D3FE1">
        <w:rPr>
          <w:color w:val="000000" w:themeColor="text1"/>
        </w:rPr>
        <w:t>or Technical Officer in the DSWD’s Management Committee meetings</w:t>
      </w:r>
      <w:r w:rsidR="005167CF" w:rsidRPr="009D3FE1">
        <w:rPr>
          <w:color w:val="000000" w:themeColor="text1"/>
        </w:rPr>
        <w:t xml:space="preserve"> have sustained the promotion and awareness-raising on TAF within the DSWD’s bureaucracy. This is expected to result to better coordination and communication among OBSUs</w:t>
      </w:r>
    </w:p>
    <w:p w:rsidR="005167CF" w:rsidRPr="009D3FE1" w:rsidRDefault="005167CF" w:rsidP="00467307">
      <w:pPr>
        <w:spacing w:after="0" w:line="240" w:lineRule="auto"/>
        <w:jc w:val="both"/>
        <w:rPr>
          <w:color w:val="000000" w:themeColor="text1"/>
        </w:rPr>
      </w:pPr>
    </w:p>
    <w:p w:rsidR="005167CF" w:rsidRPr="009D3FE1" w:rsidRDefault="005167CF" w:rsidP="00467307">
      <w:pPr>
        <w:spacing w:after="0" w:line="240" w:lineRule="auto"/>
        <w:jc w:val="both"/>
        <w:rPr>
          <w:color w:val="000000" w:themeColor="text1"/>
        </w:rPr>
      </w:pPr>
      <w:r w:rsidRPr="009D3FE1">
        <w:rPr>
          <w:color w:val="000000" w:themeColor="text1"/>
        </w:rPr>
        <w:t xml:space="preserve">In terms of implementing TAF-supported activities, the 18-month experience </w:t>
      </w:r>
      <w:r w:rsidR="000931B9" w:rsidRPr="009D3FE1">
        <w:rPr>
          <w:color w:val="000000" w:themeColor="text1"/>
        </w:rPr>
        <w:t>reveals the importance of considering timely adjustments in the TAF design and plans after accumulating some implementation experience. Adjustments could come in the form of verifiable indicators as a result of the environmental changes in which the TAF has to operate.</w:t>
      </w:r>
    </w:p>
    <w:p w:rsidR="000931B9" w:rsidRPr="009D3FE1" w:rsidRDefault="000931B9" w:rsidP="00467307">
      <w:pPr>
        <w:spacing w:after="0" w:line="240" w:lineRule="auto"/>
        <w:jc w:val="both"/>
        <w:rPr>
          <w:color w:val="000000" w:themeColor="text1"/>
        </w:rPr>
      </w:pPr>
    </w:p>
    <w:p w:rsidR="006C74FB" w:rsidRDefault="000931B9" w:rsidP="00093AD5">
      <w:pPr>
        <w:spacing w:after="0" w:line="240" w:lineRule="auto"/>
        <w:jc w:val="both"/>
        <w:rPr>
          <w:color w:val="000000" w:themeColor="text1"/>
        </w:rPr>
      </w:pPr>
      <w:r w:rsidRPr="009D3FE1">
        <w:rPr>
          <w:color w:val="000000" w:themeColor="text1"/>
        </w:rPr>
        <w:t>In terms of reviewing TAF-supported activities, it is important that more interactive, relationship building measures between TAU and OBSUs have to take place as more and more TAs are implemented.</w:t>
      </w:r>
      <w:r w:rsidR="001F2C86" w:rsidRPr="009D3FE1">
        <w:rPr>
          <w:color w:val="000000" w:themeColor="text1"/>
        </w:rPr>
        <w:t xml:space="preserve"> In order to maximize the utilization of TAs, it is also important to summarize results of every TA and disseminate the learning to wider audience as possible.</w:t>
      </w:r>
    </w:p>
    <w:p w:rsidR="006C74FB" w:rsidRDefault="006C74FB">
      <w:pPr>
        <w:rPr>
          <w:color w:val="000000" w:themeColor="text1"/>
        </w:rPr>
      </w:pPr>
      <w:r>
        <w:rPr>
          <w:color w:val="000000" w:themeColor="text1"/>
        </w:rPr>
        <w:br w:type="page"/>
      </w:r>
    </w:p>
    <w:p w:rsidR="006C74FB" w:rsidRDefault="006C74FB" w:rsidP="006C74FB">
      <w:pPr>
        <w:spacing w:after="0" w:line="240" w:lineRule="auto"/>
        <w:rPr>
          <w:b/>
        </w:rPr>
      </w:pPr>
      <w:r>
        <w:rPr>
          <w:b/>
        </w:rPr>
        <w:lastRenderedPageBreak/>
        <w:t>ANNEX 1</w:t>
      </w:r>
    </w:p>
    <w:p w:rsidR="006C74FB" w:rsidRDefault="006C74FB" w:rsidP="006C74FB">
      <w:pPr>
        <w:spacing w:after="0" w:line="240" w:lineRule="auto"/>
        <w:rPr>
          <w:b/>
        </w:rPr>
      </w:pPr>
    </w:p>
    <w:p w:rsidR="006C74FB" w:rsidRDefault="006C74FB" w:rsidP="006C74FB">
      <w:pPr>
        <w:spacing w:after="0" w:line="240" w:lineRule="auto"/>
        <w:jc w:val="center"/>
        <w:rPr>
          <w:b/>
        </w:rPr>
      </w:pPr>
      <w:r>
        <w:rPr>
          <w:b/>
        </w:rPr>
        <w:t>LIST OF SECONDARY DATA USED IN THE REVIEW</w:t>
      </w:r>
    </w:p>
    <w:p w:rsidR="006C74FB" w:rsidRDefault="006C74FB" w:rsidP="006C74FB">
      <w:pPr>
        <w:spacing w:after="0" w:line="240" w:lineRule="auto"/>
        <w:jc w:val="center"/>
        <w:rPr>
          <w:b/>
        </w:rPr>
      </w:pPr>
    </w:p>
    <w:p w:rsidR="006C74FB" w:rsidRPr="00E70DF0" w:rsidRDefault="006C74FB" w:rsidP="006C74FB">
      <w:pPr>
        <w:pStyle w:val="ListParagraph"/>
        <w:numPr>
          <w:ilvl w:val="0"/>
          <w:numId w:val="40"/>
        </w:numPr>
        <w:spacing w:after="0" w:line="240" w:lineRule="auto"/>
      </w:pPr>
      <w:r>
        <w:t xml:space="preserve">Australia-Philippines Program Strategy (2012-2017), </w:t>
      </w:r>
      <w:hyperlink r:id="rId18" w:history="1">
        <w:r w:rsidRPr="00770267">
          <w:rPr>
            <w:rStyle w:val="Hyperlink"/>
          </w:rPr>
          <w:t>www.ausaid.gov.au</w:t>
        </w:r>
      </w:hyperlink>
    </w:p>
    <w:p w:rsidR="006C74FB" w:rsidRPr="002D2AB4" w:rsidRDefault="006C74FB" w:rsidP="006C74FB">
      <w:pPr>
        <w:pStyle w:val="ListParagraph"/>
        <w:spacing w:after="0" w:line="240" w:lineRule="auto"/>
        <w:ind w:left="360"/>
      </w:pPr>
    </w:p>
    <w:p w:rsidR="006C74FB" w:rsidRDefault="006C74FB" w:rsidP="006C74FB">
      <w:pPr>
        <w:pStyle w:val="ListParagraph"/>
        <w:numPr>
          <w:ilvl w:val="0"/>
          <w:numId w:val="40"/>
        </w:numPr>
        <w:spacing w:after="0" w:line="240" w:lineRule="auto"/>
        <w:rPr>
          <w:smallCaps/>
        </w:rPr>
      </w:pPr>
      <w:r>
        <w:t>Agreement between The Government of Australia and the Government of the Philippines Relating to an Accountable Cash Grant for Assistance Regarding  the Provision of a Technical Assistance Unit in the DSWD for the Social Protection Reform TA Facility (Agreement No. 58809</w:t>
      </w:r>
    </w:p>
    <w:p w:rsidR="006C74FB" w:rsidRPr="00E70DF0" w:rsidRDefault="006C74FB" w:rsidP="006C74FB">
      <w:pPr>
        <w:spacing w:after="0" w:line="240" w:lineRule="auto"/>
        <w:rPr>
          <w:smallCaps/>
        </w:rPr>
      </w:pPr>
    </w:p>
    <w:p w:rsidR="006C74FB" w:rsidRDefault="006C74FB" w:rsidP="006C74FB">
      <w:pPr>
        <w:pStyle w:val="ListParagraph"/>
        <w:numPr>
          <w:ilvl w:val="0"/>
          <w:numId w:val="40"/>
        </w:numPr>
        <w:spacing w:after="0" w:line="240" w:lineRule="auto"/>
        <w:rPr>
          <w:smallCaps/>
        </w:rPr>
      </w:pPr>
      <w:r>
        <w:t>DSWD 2011 TAF Annual Report, dated July 2012</w:t>
      </w:r>
    </w:p>
    <w:p w:rsidR="006C74FB" w:rsidRPr="00E70DF0" w:rsidRDefault="006C74FB" w:rsidP="006C74FB">
      <w:pPr>
        <w:spacing w:after="0" w:line="240" w:lineRule="auto"/>
        <w:rPr>
          <w:smallCaps/>
        </w:rPr>
      </w:pPr>
    </w:p>
    <w:p w:rsidR="006C74FB" w:rsidRDefault="006C74FB" w:rsidP="006C74FB">
      <w:pPr>
        <w:pStyle w:val="ListParagraph"/>
        <w:numPr>
          <w:ilvl w:val="0"/>
          <w:numId w:val="40"/>
        </w:numPr>
        <w:spacing w:after="0" w:line="240" w:lineRule="auto"/>
        <w:rPr>
          <w:smallCaps/>
        </w:rPr>
      </w:pPr>
      <w:r>
        <w:t>DSWD 2012 TAF Annual Report (draft), undated</w:t>
      </w:r>
    </w:p>
    <w:p w:rsidR="006C74FB" w:rsidRPr="00E70DF0" w:rsidRDefault="006C74FB" w:rsidP="006C74FB">
      <w:pPr>
        <w:spacing w:after="0" w:line="240" w:lineRule="auto"/>
        <w:rPr>
          <w:smallCaps/>
        </w:rPr>
      </w:pPr>
    </w:p>
    <w:p w:rsidR="006C74FB" w:rsidRDefault="006C74FB" w:rsidP="006C74FB">
      <w:pPr>
        <w:pStyle w:val="ListParagraph"/>
        <w:numPr>
          <w:ilvl w:val="0"/>
          <w:numId w:val="40"/>
        </w:numPr>
        <w:spacing w:after="0" w:line="240" w:lineRule="auto"/>
        <w:rPr>
          <w:smallCaps/>
        </w:rPr>
      </w:pPr>
      <w:r>
        <w:t>DSWD Memorandum Circular  No. 01 Series of 2012, “Re-clustering of Offices, Bureaus, Services and Units (OBSUs) at the DSWD Central Office, dated February 2012</w:t>
      </w:r>
    </w:p>
    <w:p w:rsidR="006C74FB" w:rsidRPr="00E70DF0" w:rsidRDefault="006C74FB" w:rsidP="006C74FB">
      <w:pPr>
        <w:spacing w:after="0" w:line="240" w:lineRule="auto"/>
        <w:rPr>
          <w:smallCaps/>
        </w:rPr>
      </w:pPr>
    </w:p>
    <w:p w:rsidR="006C74FB" w:rsidRDefault="006C74FB" w:rsidP="006C74FB">
      <w:pPr>
        <w:pStyle w:val="ListParagraph"/>
        <w:numPr>
          <w:ilvl w:val="0"/>
          <w:numId w:val="40"/>
        </w:numPr>
        <w:spacing w:after="0" w:line="240" w:lineRule="auto"/>
        <w:rPr>
          <w:smallCaps/>
        </w:rPr>
      </w:pPr>
      <w:r>
        <w:t>Memorandum from the DSWD Secretary, “Reiterating and Clarifying the Role and Functions of the TAU” dated September 2012</w:t>
      </w:r>
    </w:p>
    <w:p w:rsidR="006C74FB" w:rsidRPr="00E70DF0" w:rsidRDefault="006C74FB" w:rsidP="006C74FB">
      <w:pPr>
        <w:spacing w:after="0" w:line="240" w:lineRule="auto"/>
        <w:rPr>
          <w:smallCaps/>
        </w:rPr>
      </w:pPr>
    </w:p>
    <w:p w:rsidR="006C74FB" w:rsidRDefault="006C74FB" w:rsidP="006C74FB">
      <w:pPr>
        <w:pStyle w:val="ListParagraph"/>
        <w:numPr>
          <w:ilvl w:val="0"/>
          <w:numId w:val="40"/>
        </w:numPr>
        <w:spacing w:after="0" w:line="240" w:lineRule="auto"/>
        <w:rPr>
          <w:smallCaps/>
        </w:rPr>
      </w:pPr>
      <w:r>
        <w:t>DSWD Memorandum Circular No. 6 Series of 2012 “Amendment to Memorandum Circular No. 1 dated April 2012</w:t>
      </w:r>
    </w:p>
    <w:p w:rsidR="006C74FB" w:rsidRPr="00E70DF0" w:rsidRDefault="006C74FB" w:rsidP="006C74FB">
      <w:pPr>
        <w:spacing w:after="0" w:line="240" w:lineRule="auto"/>
        <w:rPr>
          <w:smallCaps/>
        </w:rPr>
      </w:pPr>
    </w:p>
    <w:p w:rsidR="006C74FB" w:rsidRDefault="006C74FB" w:rsidP="006C74FB">
      <w:pPr>
        <w:pStyle w:val="ListParagraph"/>
        <w:numPr>
          <w:ilvl w:val="0"/>
          <w:numId w:val="40"/>
        </w:numPr>
        <w:spacing w:after="0" w:line="240" w:lineRule="auto"/>
        <w:rPr>
          <w:smallCaps/>
        </w:rPr>
      </w:pPr>
      <w:r>
        <w:t>Briefer on Social Protection, Policy Development and Planning Bureau of the DSWD dated September 2013</w:t>
      </w:r>
    </w:p>
    <w:p w:rsidR="006C74FB" w:rsidRPr="00E70DF0" w:rsidRDefault="006C74FB" w:rsidP="006C74FB">
      <w:pPr>
        <w:spacing w:after="0" w:line="240" w:lineRule="auto"/>
        <w:rPr>
          <w:smallCaps/>
        </w:rPr>
      </w:pPr>
    </w:p>
    <w:p w:rsidR="006C74FB" w:rsidRDefault="006C74FB" w:rsidP="006C74FB">
      <w:pPr>
        <w:pStyle w:val="ListParagraph"/>
        <w:numPr>
          <w:ilvl w:val="0"/>
          <w:numId w:val="40"/>
        </w:numPr>
        <w:spacing w:after="0" w:line="240" w:lineRule="auto"/>
        <w:rPr>
          <w:smallCaps/>
        </w:rPr>
      </w:pPr>
      <w:r>
        <w:t>TAU Monthly Reports from January 2013 to October 2013</w:t>
      </w:r>
    </w:p>
    <w:p w:rsidR="006C74FB" w:rsidRPr="00E70DF0" w:rsidRDefault="006C74FB" w:rsidP="006C74FB">
      <w:pPr>
        <w:spacing w:after="0" w:line="240" w:lineRule="auto"/>
        <w:rPr>
          <w:smallCaps/>
        </w:rPr>
      </w:pPr>
    </w:p>
    <w:p w:rsidR="006C74FB" w:rsidRDefault="006C74FB" w:rsidP="006C74FB">
      <w:pPr>
        <w:pStyle w:val="ListParagraph"/>
        <w:numPr>
          <w:ilvl w:val="0"/>
          <w:numId w:val="40"/>
        </w:numPr>
        <w:spacing w:after="0" w:line="240" w:lineRule="auto"/>
        <w:rPr>
          <w:smallCaps/>
        </w:rPr>
      </w:pPr>
      <w:r>
        <w:t>Matrix Overview of ADB Loan and Technical Assistance (TA) Support for Philippines’ Social Protection, ADB</w:t>
      </w:r>
    </w:p>
    <w:p w:rsidR="006C74FB" w:rsidRPr="00E70DF0" w:rsidRDefault="006C74FB" w:rsidP="006C74FB">
      <w:pPr>
        <w:spacing w:after="0" w:line="240" w:lineRule="auto"/>
        <w:rPr>
          <w:smallCaps/>
        </w:rPr>
      </w:pPr>
    </w:p>
    <w:p w:rsidR="006C74FB" w:rsidRDefault="006C74FB" w:rsidP="006C74FB">
      <w:pPr>
        <w:pStyle w:val="ListParagraph"/>
        <w:numPr>
          <w:ilvl w:val="0"/>
          <w:numId w:val="40"/>
        </w:numPr>
        <w:spacing w:after="0" w:line="240" w:lineRule="auto"/>
        <w:rPr>
          <w:smallCaps/>
        </w:rPr>
      </w:pPr>
      <w:r>
        <w:t>Summary of PAHRODF’s assessment on DSWD’s organizational capacity, competency and change readiness</w:t>
      </w:r>
    </w:p>
    <w:p w:rsidR="006C74FB" w:rsidRPr="00E70DF0" w:rsidRDefault="006C74FB" w:rsidP="006C74FB">
      <w:pPr>
        <w:spacing w:after="0" w:line="240" w:lineRule="auto"/>
        <w:rPr>
          <w:smallCaps/>
        </w:rPr>
      </w:pPr>
    </w:p>
    <w:p w:rsidR="006C74FB" w:rsidRDefault="006C74FB" w:rsidP="006C74FB">
      <w:pPr>
        <w:pStyle w:val="ListParagraph"/>
        <w:numPr>
          <w:ilvl w:val="0"/>
          <w:numId w:val="40"/>
        </w:numPr>
        <w:spacing w:after="0" w:line="240" w:lineRule="auto"/>
        <w:rPr>
          <w:smallCaps/>
        </w:rPr>
      </w:pPr>
      <w:r>
        <w:t>TAU’s List of Completed, Ongoing and Pipelined TA Projects, TAU</w:t>
      </w:r>
    </w:p>
    <w:p w:rsidR="006C74FB" w:rsidRPr="00E70DF0" w:rsidRDefault="006C74FB" w:rsidP="006C74FB">
      <w:pPr>
        <w:spacing w:after="0" w:line="240" w:lineRule="auto"/>
        <w:rPr>
          <w:smallCaps/>
        </w:rPr>
      </w:pPr>
    </w:p>
    <w:p w:rsidR="006C74FB" w:rsidRDefault="006C74FB" w:rsidP="006C74FB">
      <w:pPr>
        <w:pStyle w:val="ListParagraph"/>
        <w:numPr>
          <w:ilvl w:val="0"/>
          <w:numId w:val="40"/>
        </w:numPr>
        <w:spacing w:after="0" w:line="240" w:lineRule="auto"/>
        <w:rPr>
          <w:smallCaps/>
        </w:rPr>
      </w:pPr>
      <w:r>
        <w:t>The DSWWD Convergence Framework, JICA</w:t>
      </w:r>
    </w:p>
    <w:p w:rsidR="006C74FB" w:rsidRPr="00E70DF0" w:rsidRDefault="006C74FB" w:rsidP="006C74FB">
      <w:pPr>
        <w:spacing w:after="0" w:line="240" w:lineRule="auto"/>
        <w:rPr>
          <w:smallCaps/>
        </w:rPr>
      </w:pPr>
    </w:p>
    <w:p w:rsidR="006C74FB" w:rsidRDefault="006C74FB" w:rsidP="006C74FB">
      <w:pPr>
        <w:pStyle w:val="ListParagraph"/>
        <w:numPr>
          <w:ilvl w:val="0"/>
          <w:numId w:val="40"/>
        </w:numPr>
        <w:spacing w:after="0" w:line="240" w:lineRule="auto"/>
        <w:rPr>
          <w:smallCaps/>
        </w:rPr>
      </w:pPr>
      <w:proofErr w:type="spellStart"/>
      <w:r>
        <w:t>Pantawid</w:t>
      </w:r>
      <w:proofErr w:type="spellEnd"/>
      <w:r>
        <w:t xml:space="preserve"> </w:t>
      </w:r>
      <w:proofErr w:type="spellStart"/>
      <w:r>
        <w:t>Pamilyang</w:t>
      </w:r>
      <w:proofErr w:type="spellEnd"/>
      <w:r>
        <w:t xml:space="preserve"> Pilipino Program (4 Ps), </w:t>
      </w:r>
      <w:proofErr w:type="spellStart"/>
      <w:r>
        <w:t>ppt</w:t>
      </w:r>
      <w:proofErr w:type="spellEnd"/>
      <w:r>
        <w:t>, DSWD</w:t>
      </w:r>
    </w:p>
    <w:p w:rsidR="006C74FB" w:rsidRPr="00E70DF0" w:rsidRDefault="006C74FB" w:rsidP="006C74FB">
      <w:pPr>
        <w:spacing w:after="0" w:line="240" w:lineRule="auto"/>
        <w:rPr>
          <w:smallCaps/>
        </w:rPr>
      </w:pPr>
    </w:p>
    <w:p w:rsidR="006C74FB" w:rsidRDefault="006C74FB" w:rsidP="006C74FB">
      <w:pPr>
        <w:pStyle w:val="ListParagraph"/>
        <w:numPr>
          <w:ilvl w:val="0"/>
          <w:numId w:val="40"/>
        </w:numPr>
        <w:spacing w:after="0" w:line="240" w:lineRule="auto"/>
        <w:rPr>
          <w:smallCaps/>
        </w:rPr>
      </w:pPr>
      <w:r>
        <w:t xml:space="preserve">Theory of Change-Education Delivery Strategy, Philippines 2012-2017; </w:t>
      </w:r>
      <w:proofErr w:type="spellStart"/>
      <w:r>
        <w:t>AusAID</w:t>
      </w:r>
      <w:proofErr w:type="spellEnd"/>
    </w:p>
    <w:p w:rsidR="006C74FB" w:rsidRPr="00E70DF0" w:rsidRDefault="006C74FB" w:rsidP="006C74FB">
      <w:pPr>
        <w:spacing w:after="0" w:line="240" w:lineRule="auto"/>
        <w:rPr>
          <w:smallCaps/>
        </w:rPr>
      </w:pPr>
    </w:p>
    <w:p w:rsidR="006C74FB" w:rsidRDefault="006C74FB" w:rsidP="006C74FB">
      <w:pPr>
        <w:pStyle w:val="ListParagraph"/>
        <w:numPr>
          <w:ilvl w:val="0"/>
          <w:numId w:val="40"/>
        </w:numPr>
        <w:spacing w:after="0" w:line="240" w:lineRule="auto"/>
        <w:rPr>
          <w:smallCaps/>
        </w:rPr>
      </w:pPr>
      <w:r>
        <w:t>Approved TAF Performance Management Framework, DSWD dated March 2012</w:t>
      </w:r>
    </w:p>
    <w:p w:rsidR="006C74FB" w:rsidRPr="00E70DF0" w:rsidRDefault="006C74FB" w:rsidP="006C74FB">
      <w:pPr>
        <w:spacing w:after="0" w:line="240" w:lineRule="auto"/>
        <w:rPr>
          <w:smallCaps/>
        </w:rPr>
      </w:pPr>
    </w:p>
    <w:p w:rsidR="006C74FB" w:rsidRDefault="006C74FB" w:rsidP="006C74FB">
      <w:pPr>
        <w:pStyle w:val="ListParagraph"/>
        <w:numPr>
          <w:ilvl w:val="0"/>
          <w:numId w:val="40"/>
        </w:numPr>
        <w:spacing w:after="0" w:line="240" w:lineRule="auto"/>
        <w:rPr>
          <w:smallCaps/>
        </w:rPr>
      </w:pPr>
      <w:r>
        <w:t>Approved Risk Management Framework of TAF, DSWD; dated March 2012</w:t>
      </w:r>
    </w:p>
    <w:p w:rsidR="006C74FB" w:rsidRPr="00E70DF0" w:rsidRDefault="006C74FB" w:rsidP="006C74FB">
      <w:pPr>
        <w:spacing w:after="0" w:line="240" w:lineRule="auto"/>
        <w:rPr>
          <w:smallCaps/>
        </w:rPr>
      </w:pPr>
    </w:p>
    <w:p w:rsidR="006C74FB" w:rsidRDefault="006C74FB" w:rsidP="006C74FB">
      <w:pPr>
        <w:pStyle w:val="ListParagraph"/>
        <w:numPr>
          <w:ilvl w:val="0"/>
          <w:numId w:val="40"/>
        </w:numPr>
        <w:spacing w:after="0" w:line="240" w:lineRule="auto"/>
        <w:rPr>
          <w:smallCaps/>
        </w:rPr>
      </w:pPr>
      <w:r>
        <w:t xml:space="preserve">Education Delivery Strategy, </w:t>
      </w:r>
      <w:proofErr w:type="spellStart"/>
      <w:r>
        <w:t>AusAID</w:t>
      </w:r>
      <w:proofErr w:type="spellEnd"/>
      <w:r>
        <w:t>; undated</w:t>
      </w:r>
    </w:p>
    <w:p w:rsidR="006C74FB" w:rsidRPr="00E70DF0" w:rsidRDefault="006C74FB" w:rsidP="006C74FB">
      <w:pPr>
        <w:spacing w:after="0" w:line="240" w:lineRule="auto"/>
        <w:rPr>
          <w:smallCaps/>
        </w:rPr>
      </w:pPr>
    </w:p>
    <w:p w:rsidR="006C74FB" w:rsidRDefault="006C74FB" w:rsidP="006C74FB">
      <w:pPr>
        <w:pStyle w:val="ListParagraph"/>
        <w:numPr>
          <w:ilvl w:val="0"/>
          <w:numId w:val="40"/>
        </w:numPr>
        <w:spacing w:after="0" w:line="240" w:lineRule="auto"/>
        <w:rPr>
          <w:smallCaps/>
        </w:rPr>
      </w:pPr>
      <w:r>
        <w:t>TAF 5-Year Strategic Framework Approved by SC on November 2011</w:t>
      </w:r>
    </w:p>
    <w:p w:rsidR="006C74FB" w:rsidRPr="00E70DF0" w:rsidRDefault="006C74FB" w:rsidP="006C74FB">
      <w:pPr>
        <w:spacing w:after="0" w:line="240" w:lineRule="auto"/>
        <w:rPr>
          <w:smallCaps/>
        </w:rPr>
      </w:pPr>
    </w:p>
    <w:p w:rsidR="006C74FB" w:rsidRDefault="006C74FB" w:rsidP="006C74FB">
      <w:pPr>
        <w:pStyle w:val="ListParagraph"/>
        <w:numPr>
          <w:ilvl w:val="0"/>
          <w:numId w:val="40"/>
        </w:numPr>
        <w:spacing w:after="0" w:line="240" w:lineRule="auto"/>
        <w:rPr>
          <w:smallCaps/>
        </w:rPr>
      </w:pPr>
      <w:r>
        <w:t>Draft Operations Manual of TAF, DSWD, undated</w:t>
      </w:r>
    </w:p>
    <w:p w:rsidR="006C74FB" w:rsidRPr="00E94012" w:rsidRDefault="006C74FB" w:rsidP="006C74FB">
      <w:pPr>
        <w:pStyle w:val="ListParagraph"/>
        <w:rPr>
          <w:smallCaps/>
        </w:rPr>
      </w:pPr>
    </w:p>
    <w:p w:rsidR="006C74FB" w:rsidRPr="0025261E" w:rsidRDefault="006C74FB" w:rsidP="006C74FB">
      <w:pPr>
        <w:pStyle w:val="ListParagraph"/>
        <w:numPr>
          <w:ilvl w:val="0"/>
          <w:numId w:val="40"/>
        </w:numPr>
        <w:spacing w:after="0" w:line="240" w:lineRule="auto"/>
        <w:rPr>
          <w:smallCaps/>
          <w:color w:val="000000" w:themeColor="text1"/>
        </w:rPr>
      </w:pPr>
      <w:r w:rsidRPr="0025261E">
        <w:rPr>
          <w:color w:val="000000" w:themeColor="text1"/>
        </w:rPr>
        <w:t>Subsidiary Arrangement Between GOA and GOP Relating to the DSWD Technical Assistance Facility for Social Protecti</w:t>
      </w:r>
      <w:r>
        <w:rPr>
          <w:color w:val="000000" w:themeColor="text1"/>
        </w:rPr>
        <w:t>on Reforms dated 2 December 2011</w:t>
      </w:r>
    </w:p>
    <w:p w:rsidR="006C74FB" w:rsidRDefault="006C74FB" w:rsidP="006C74FB">
      <w:pPr>
        <w:spacing w:after="0" w:line="240" w:lineRule="auto"/>
        <w:rPr>
          <w:b/>
        </w:rPr>
      </w:pPr>
      <w:r>
        <w:rPr>
          <w:b/>
        </w:rPr>
        <w:lastRenderedPageBreak/>
        <w:t>Annex 2</w:t>
      </w:r>
    </w:p>
    <w:p w:rsidR="006C74FB" w:rsidRPr="00380198" w:rsidRDefault="006C74FB" w:rsidP="006C74FB">
      <w:pPr>
        <w:spacing w:after="0" w:line="240" w:lineRule="auto"/>
        <w:jc w:val="center"/>
        <w:rPr>
          <w:b/>
        </w:rPr>
      </w:pPr>
      <w:r w:rsidRPr="00380198">
        <w:rPr>
          <w:b/>
        </w:rPr>
        <w:t>List of Persons Met and Interviewed</w:t>
      </w:r>
    </w:p>
    <w:p w:rsidR="006C74FB" w:rsidRDefault="006C74FB" w:rsidP="006C74FB">
      <w:pPr>
        <w:spacing w:after="0" w:line="240" w:lineRule="auto"/>
        <w:jc w:val="center"/>
      </w:pPr>
    </w:p>
    <w:p w:rsidR="006C74FB" w:rsidRPr="00756023" w:rsidRDefault="006C74FB" w:rsidP="006C74FB">
      <w:pPr>
        <w:pStyle w:val="ListParagraph"/>
        <w:numPr>
          <w:ilvl w:val="0"/>
          <w:numId w:val="41"/>
        </w:numPr>
        <w:spacing w:after="0" w:line="240" w:lineRule="auto"/>
        <w:jc w:val="both"/>
      </w:pPr>
      <w:r w:rsidRPr="00756023">
        <w:t>Ms. Robyn Biti, Counselor, Human Development</w:t>
      </w:r>
      <w:r>
        <w:t>, DFAT (November 6, met only)</w:t>
      </w:r>
    </w:p>
    <w:p w:rsidR="006C74FB" w:rsidRDefault="006C74FB" w:rsidP="006C74FB">
      <w:pPr>
        <w:pStyle w:val="ListParagraph"/>
        <w:numPr>
          <w:ilvl w:val="0"/>
          <w:numId w:val="41"/>
        </w:numPr>
        <w:spacing w:after="0" w:line="240" w:lineRule="auto"/>
        <w:jc w:val="both"/>
      </w:pPr>
      <w:r>
        <w:t>Mr. Andrew Parker, Social Development Adviser, DFAT (Nov 6 and November 29)</w:t>
      </w:r>
    </w:p>
    <w:p w:rsidR="006C74FB" w:rsidRDefault="006C74FB" w:rsidP="006C74FB">
      <w:pPr>
        <w:pStyle w:val="ListParagraph"/>
        <w:numPr>
          <w:ilvl w:val="0"/>
          <w:numId w:val="41"/>
        </w:numPr>
        <w:spacing w:after="0" w:line="240" w:lineRule="auto"/>
        <w:jc w:val="both"/>
      </w:pPr>
      <w:r>
        <w:t xml:space="preserve">Ms. Evelyn </w:t>
      </w:r>
      <w:proofErr w:type="spellStart"/>
      <w:r>
        <w:t>Daplas</w:t>
      </w:r>
      <w:proofErr w:type="spellEnd"/>
      <w:r>
        <w:t>, Portfolio Manager, Education Team II, DFAT (November 6 and November 25 )</w:t>
      </w:r>
    </w:p>
    <w:p w:rsidR="006C74FB" w:rsidRDefault="006C74FB" w:rsidP="006C74FB">
      <w:pPr>
        <w:pStyle w:val="ListParagraph"/>
        <w:numPr>
          <w:ilvl w:val="0"/>
          <w:numId w:val="41"/>
        </w:numPr>
        <w:spacing w:after="0" w:line="240" w:lineRule="auto"/>
        <w:jc w:val="both"/>
      </w:pPr>
      <w:r>
        <w:t>Mr. Pablo Lucero, Acting Senior Program Officer, Social Protection, DFAT (November 6 and November 25)</w:t>
      </w:r>
    </w:p>
    <w:p w:rsidR="006C74FB" w:rsidRDefault="006C74FB" w:rsidP="006C74FB">
      <w:pPr>
        <w:pStyle w:val="ListParagraph"/>
        <w:numPr>
          <w:ilvl w:val="0"/>
          <w:numId w:val="41"/>
        </w:numPr>
        <w:spacing w:after="0" w:line="240" w:lineRule="auto"/>
        <w:jc w:val="both"/>
      </w:pPr>
      <w:r w:rsidRPr="00756023">
        <w:t xml:space="preserve">Mr. Gil </w:t>
      </w:r>
      <w:proofErr w:type="spellStart"/>
      <w:r w:rsidRPr="00756023">
        <w:t>Tuparan</w:t>
      </w:r>
      <w:proofErr w:type="spellEnd"/>
      <w:r w:rsidRPr="00756023">
        <w:t xml:space="preserve">, </w:t>
      </w:r>
      <w:r>
        <w:t xml:space="preserve">TAU </w:t>
      </w:r>
      <w:r w:rsidRPr="00756023">
        <w:t>Senior Technical Officer</w:t>
      </w:r>
      <w:r>
        <w:t>, DSWD (November 7 &amp; 15)</w:t>
      </w:r>
    </w:p>
    <w:p w:rsidR="006C74FB" w:rsidRDefault="006C74FB" w:rsidP="006C74FB">
      <w:pPr>
        <w:pStyle w:val="ListParagraph"/>
        <w:numPr>
          <w:ilvl w:val="0"/>
          <w:numId w:val="41"/>
        </w:numPr>
        <w:spacing w:after="0" w:line="240" w:lineRule="auto"/>
        <w:jc w:val="both"/>
      </w:pPr>
      <w:r w:rsidRPr="00756023">
        <w:t xml:space="preserve">Mr. Emmanuel </w:t>
      </w:r>
      <w:proofErr w:type="spellStart"/>
      <w:r w:rsidRPr="00756023">
        <w:t>Alfiler</w:t>
      </w:r>
      <w:proofErr w:type="spellEnd"/>
      <w:r w:rsidRPr="00756023">
        <w:t xml:space="preserve">, </w:t>
      </w:r>
      <w:r>
        <w:t xml:space="preserve">TAU </w:t>
      </w:r>
      <w:r w:rsidRPr="00756023">
        <w:t>Project Development Officer V</w:t>
      </w:r>
      <w:r>
        <w:t>, DSWD (November 7 &amp; 15)</w:t>
      </w:r>
    </w:p>
    <w:p w:rsidR="006C74FB" w:rsidRDefault="006C74FB" w:rsidP="006C74FB">
      <w:pPr>
        <w:pStyle w:val="ListParagraph"/>
        <w:numPr>
          <w:ilvl w:val="0"/>
          <w:numId w:val="41"/>
        </w:numPr>
        <w:spacing w:after="0" w:line="240" w:lineRule="auto"/>
        <w:jc w:val="both"/>
      </w:pPr>
      <w:r>
        <w:t xml:space="preserve">Ms. </w:t>
      </w:r>
      <w:proofErr w:type="spellStart"/>
      <w:r>
        <w:t>Myda</w:t>
      </w:r>
      <w:proofErr w:type="spellEnd"/>
      <w:r>
        <w:t xml:space="preserve"> Nieves, TAU Project Development Officer V, DSWD (November 15)</w:t>
      </w:r>
    </w:p>
    <w:p w:rsidR="006C74FB" w:rsidRDefault="006C74FB" w:rsidP="006C74FB">
      <w:pPr>
        <w:pStyle w:val="ListParagraph"/>
        <w:numPr>
          <w:ilvl w:val="0"/>
          <w:numId w:val="41"/>
        </w:numPr>
        <w:spacing w:after="0" w:line="240" w:lineRule="auto"/>
        <w:jc w:val="both"/>
      </w:pPr>
      <w:r w:rsidRPr="00756023">
        <w:t xml:space="preserve">Mr. Darwin Espinosa, </w:t>
      </w:r>
      <w:r>
        <w:t xml:space="preserve">TAU </w:t>
      </w:r>
      <w:r w:rsidRPr="00756023">
        <w:t>Project Development Officer III</w:t>
      </w:r>
      <w:r>
        <w:t>, DSWD (November 7 &amp; 15)</w:t>
      </w:r>
    </w:p>
    <w:p w:rsidR="006C74FB" w:rsidRDefault="006C74FB" w:rsidP="006C74FB">
      <w:pPr>
        <w:pStyle w:val="ListParagraph"/>
        <w:numPr>
          <w:ilvl w:val="0"/>
          <w:numId w:val="41"/>
        </w:numPr>
        <w:spacing w:after="0" w:line="240" w:lineRule="auto"/>
        <w:jc w:val="both"/>
      </w:pPr>
      <w:r w:rsidRPr="00756023">
        <w:t xml:space="preserve">Ms. </w:t>
      </w:r>
      <w:proofErr w:type="spellStart"/>
      <w:r w:rsidRPr="00756023">
        <w:t>Vejes</w:t>
      </w:r>
      <w:proofErr w:type="spellEnd"/>
      <w:r w:rsidRPr="00756023">
        <w:t xml:space="preserve"> </w:t>
      </w:r>
      <w:proofErr w:type="spellStart"/>
      <w:r w:rsidRPr="00756023">
        <w:t>Primitiva</w:t>
      </w:r>
      <w:proofErr w:type="spellEnd"/>
      <w:r w:rsidRPr="00756023">
        <w:t xml:space="preserve"> </w:t>
      </w:r>
      <w:proofErr w:type="spellStart"/>
      <w:r w:rsidRPr="00756023">
        <w:t>Potot</w:t>
      </w:r>
      <w:proofErr w:type="spellEnd"/>
      <w:r w:rsidRPr="00756023">
        <w:t xml:space="preserve">, </w:t>
      </w:r>
      <w:r>
        <w:t xml:space="preserve">TAU </w:t>
      </w:r>
      <w:r w:rsidRPr="00756023">
        <w:t>Project Development Officer III</w:t>
      </w:r>
      <w:r>
        <w:t>, DSWD</w:t>
      </w:r>
      <w:r w:rsidRPr="00756023">
        <w:t xml:space="preserve"> </w:t>
      </w:r>
      <w:r>
        <w:t>(November 7 &amp; 15)</w:t>
      </w:r>
    </w:p>
    <w:p w:rsidR="006C74FB" w:rsidRDefault="006C74FB" w:rsidP="006C74FB">
      <w:pPr>
        <w:pStyle w:val="ListParagraph"/>
        <w:numPr>
          <w:ilvl w:val="0"/>
          <w:numId w:val="41"/>
        </w:numPr>
        <w:spacing w:after="0" w:line="240" w:lineRule="auto"/>
        <w:jc w:val="both"/>
      </w:pPr>
      <w:r w:rsidRPr="00756023">
        <w:t xml:space="preserve">Ms. </w:t>
      </w:r>
      <w:proofErr w:type="spellStart"/>
      <w:r w:rsidRPr="00756023">
        <w:t>Maridyl</w:t>
      </w:r>
      <w:proofErr w:type="spellEnd"/>
      <w:r w:rsidRPr="00756023">
        <w:t xml:space="preserve"> </w:t>
      </w:r>
      <w:proofErr w:type="spellStart"/>
      <w:r w:rsidRPr="00756023">
        <w:t>Macasa</w:t>
      </w:r>
      <w:proofErr w:type="spellEnd"/>
      <w:r w:rsidRPr="00756023">
        <w:t xml:space="preserve">, </w:t>
      </w:r>
      <w:r>
        <w:t xml:space="preserve">TAU </w:t>
      </w:r>
      <w:r w:rsidRPr="00756023">
        <w:t>Administrative Officer V</w:t>
      </w:r>
      <w:r>
        <w:t>, DSWD (November 7 &amp; 15)</w:t>
      </w:r>
    </w:p>
    <w:p w:rsidR="006C74FB" w:rsidRDefault="006C74FB" w:rsidP="006C74FB">
      <w:pPr>
        <w:pStyle w:val="ListParagraph"/>
        <w:numPr>
          <w:ilvl w:val="0"/>
          <w:numId w:val="41"/>
        </w:numPr>
        <w:spacing w:after="0" w:line="240" w:lineRule="auto"/>
        <w:jc w:val="both"/>
      </w:pPr>
      <w:r w:rsidRPr="00756023">
        <w:t xml:space="preserve">Ms. </w:t>
      </w:r>
      <w:proofErr w:type="spellStart"/>
      <w:r w:rsidRPr="00756023">
        <w:t>Angelita</w:t>
      </w:r>
      <w:proofErr w:type="spellEnd"/>
      <w:r w:rsidRPr="00756023">
        <w:t xml:space="preserve"> Gregorio-</w:t>
      </w:r>
      <w:proofErr w:type="spellStart"/>
      <w:r w:rsidRPr="00756023">
        <w:t>Medel</w:t>
      </w:r>
      <w:proofErr w:type="spellEnd"/>
      <w:r w:rsidRPr="00756023">
        <w:t>, Undersecretary,</w:t>
      </w:r>
      <w:r>
        <w:t xml:space="preserve"> DSWD</w:t>
      </w:r>
      <w:r w:rsidRPr="00756023">
        <w:t xml:space="preserve"> (Nov</w:t>
      </w:r>
      <w:r>
        <w:t>ember</w:t>
      </w:r>
      <w:r w:rsidRPr="00756023">
        <w:t xml:space="preserve"> 7)</w:t>
      </w:r>
    </w:p>
    <w:p w:rsidR="006C74FB" w:rsidRDefault="006C74FB" w:rsidP="006C74FB">
      <w:pPr>
        <w:pStyle w:val="ListParagraph"/>
        <w:numPr>
          <w:ilvl w:val="0"/>
          <w:numId w:val="41"/>
        </w:numPr>
        <w:spacing w:after="0" w:line="240" w:lineRule="auto"/>
        <w:jc w:val="both"/>
      </w:pPr>
      <w:r w:rsidRPr="00756023">
        <w:t xml:space="preserve">Ms. </w:t>
      </w:r>
      <w:proofErr w:type="spellStart"/>
      <w:r>
        <w:t>Honorita</w:t>
      </w:r>
      <w:proofErr w:type="spellEnd"/>
      <w:r>
        <w:t xml:space="preserve"> </w:t>
      </w:r>
      <w:proofErr w:type="spellStart"/>
      <w:r>
        <w:t>Bayudan</w:t>
      </w:r>
      <w:proofErr w:type="spellEnd"/>
      <w:r>
        <w:t>, Director, Poverty Reduction Programs Bureau, DSWD (November 12)</w:t>
      </w:r>
    </w:p>
    <w:p w:rsidR="006C74FB" w:rsidRDefault="006C74FB" w:rsidP="006C74FB">
      <w:pPr>
        <w:pStyle w:val="ListParagraph"/>
        <w:numPr>
          <w:ilvl w:val="0"/>
          <w:numId w:val="41"/>
        </w:numPr>
        <w:spacing w:after="0" w:line="240" w:lineRule="auto"/>
        <w:jc w:val="both"/>
      </w:pPr>
      <w:r w:rsidRPr="00756023">
        <w:t xml:space="preserve">Mr. Amador “Ding” </w:t>
      </w:r>
      <w:proofErr w:type="spellStart"/>
      <w:r w:rsidRPr="00756023">
        <w:t>Abasa</w:t>
      </w:r>
      <w:proofErr w:type="spellEnd"/>
      <w:r w:rsidRPr="00756023">
        <w:t>, Poverty R</w:t>
      </w:r>
      <w:r>
        <w:t>eduction Programs Bureau, DSWD (November 12</w:t>
      </w:r>
      <w:r w:rsidRPr="00756023">
        <w:t>)</w:t>
      </w:r>
    </w:p>
    <w:p w:rsidR="006C74FB" w:rsidRPr="00711E99" w:rsidRDefault="006C74FB" w:rsidP="006C74FB">
      <w:pPr>
        <w:pStyle w:val="ListParagraph"/>
        <w:numPr>
          <w:ilvl w:val="0"/>
          <w:numId w:val="41"/>
        </w:numPr>
        <w:spacing w:after="0" w:line="240" w:lineRule="auto"/>
        <w:jc w:val="both"/>
      </w:pPr>
      <w:r w:rsidRPr="00711E99">
        <w:t>Ms. Shanna Rogan, Statistician, World Bank (November 12)</w:t>
      </w:r>
    </w:p>
    <w:p w:rsidR="006C74FB" w:rsidRPr="00711E99" w:rsidRDefault="006C74FB" w:rsidP="006C74FB">
      <w:pPr>
        <w:pStyle w:val="ListParagraph"/>
        <w:numPr>
          <w:ilvl w:val="0"/>
          <w:numId w:val="41"/>
        </w:numPr>
        <w:spacing w:after="0" w:line="240" w:lineRule="auto"/>
        <w:jc w:val="both"/>
      </w:pPr>
      <w:r w:rsidRPr="00711E99">
        <w:t xml:space="preserve">Ms. </w:t>
      </w:r>
      <w:proofErr w:type="spellStart"/>
      <w:r w:rsidRPr="00711E99">
        <w:t>Shiel</w:t>
      </w:r>
      <w:proofErr w:type="spellEnd"/>
      <w:r w:rsidRPr="00711E99">
        <w:t xml:space="preserve"> Velarde, Economist, World Bank (November 12)</w:t>
      </w:r>
    </w:p>
    <w:p w:rsidR="006C74FB" w:rsidRPr="00711E99" w:rsidRDefault="006C74FB" w:rsidP="006C74FB">
      <w:pPr>
        <w:pStyle w:val="ListParagraph"/>
        <w:numPr>
          <w:ilvl w:val="0"/>
          <w:numId w:val="41"/>
        </w:numPr>
        <w:spacing w:after="0" w:line="240" w:lineRule="auto"/>
        <w:jc w:val="both"/>
      </w:pPr>
      <w:r w:rsidRPr="00711E99">
        <w:t xml:space="preserve">Ms. </w:t>
      </w:r>
      <w:proofErr w:type="spellStart"/>
      <w:r w:rsidRPr="00711E99">
        <w:t>Malu</w:t>
      </w:r>
      <w:proofErr w:type="spellEnd"/>
      <w:r w:rsidRPr="00711E99">
        <w:t xml:space="preserve"> Padua, Senior Social Development Specialist, World Bank (November 12)</w:t>
      </w:r>
    </w:p>
    <w:p w:rsidR="006C74FB" w:rsidRDefault="006C74FB" w:rsidP="006C74FB">
      <w:pPr>
        <w:pStyle w:val="ListParagraph"/>
        <w:numPr>
          <w:ilvl w:val="0"/>
          <w:numId w:val="41"/>
        </w:numPr>
        <w:spacing w:after="0" w:line="240" w:lineRule="auto"/>
        <w:jc w:val="both"/>
      </w:pPr>
      <w:r w:rsidRPr="000D3BE9">
        <w:t xml:space="preserve">Mr. </w:t>
      </w:r>
      <w:proofErr w:type="spellStart"/>
      <w:r w:rsidRPr="000D3BE9">
        <w:t>Alfrey</w:t>
      </w:r>
      <w:proofErr w:type="spellEnd"/>
      <w:r w:rsidRPr="000D3BE9">
        <w:t xml:space="preserve"> </w:t>
      </w:r>
      <w:proofErr w:type="spellStart"/>
      <w:r w:rsidRPr="000D3BE9">
        <w:t>Gulla</w:t>
      </w:r>
      <w:proofErr w:type="spellEnd"/>
      <w:r w:rsidRPr="000D3BE9">
        <w:t>, Project Development Officer IV, Sustainable Livelihood Program</w:t>
      </w:r>
      <w:r>
        <w:t>, DSWD (November 13)</w:t>
      </w:r>
    </w:p>
    <w:p w:rsidR="006C74FB" w:rsidRDefault="006C74FB" w:rsidP="006C74FB">
      <w:pPr>
        <w:pStyle w:val="ListParagraph"/>
        <w:numPr>
          <w:ilvl w:val="0"/>
          <w:numId w:val="41"/>
        </w:numPr>
        <w:spacing w:after="0" w:line="240" w:lineRule="auto"/>
        <w:jc w:val="both"/>
      </w:pPr>
      <w:r>
        <w:t xml:space="preserve">Mr. </w:t>
      </w:r>
      <w:proofErr w:type="spellStart"/>
      <w:r>
        <w:t>Dipayan</w:t>
      </w:r>
      <w:proofErr w:type="spellEnd"/>
      <w:r>
        <w:t xml:space="preserve"> Bhattacharyya, Head, Food Security, World Food </w:t>
      </w:r>
      <w:proofErr w:type="spellStart"/>
      <w:r>
        <w:t>Programme</w:t>
      </w:r>
      <w:proofErr w:type="spellEnd"/>
      <w:r>
        <w:t xml:space="preserve"> (November 13)</w:t>
      </w:r>
    </w:p>
    <w:p w:rsidR="006C74FB" w:rsidRDefault="006C74FB" w:rsidP="006C74FB">
      <w:pPr>
        <w:pStyle w:val="ListParagraph"/>
        <w:numPr>
          <w:ilvl w:val="0"/>
          <w:numId w:val="41"/>
        </w:numPr>
        <w:spacing w:after="0" w:line="240" w:lineRule="auto"/>
        <w:jc w:val="both"/>
      </w:pPr>
      <w:r>
        <w:t xml:space="preserve">Ms. Ma. Cecilia </w:t>
      </w:r>
      <w:proofErr w:type="spellStart"/>
      <w:r>
        <w:t>Dajoyag</w:t>
      </w:r>
      <w:proofErr w:type="spellEnd"/>
      <w:r>
        <w:t xml:space="preserve"> </w:t>
      </w:r>
      <w:proofErr w:type="spellStart"/>
      <w:r>
        <w:t>Arcadio</w:t>
      </w:r>
      <w:proofErr w:type="spellEnd"/>
      <w:r>
        <w:t>, ECD Officer, Education Section, UNICEF (November 13)</w:t>
      </w:r>
    </w:p>
    <w:p w:rsidR="006C74FB" w:rsidRDefault="006C74FB" w:rsidP="006C74FB">
      <w:pPr>
        <w:pStyle w:val="ListParagraph"/>
        <w:numPr>
          <w:ilvl w:val="0"/>
          <w:numId w:val="41"/>
        </w:numPr>
        <w:spacing w:after="0" w:line="240" w:lineRule="auto"/>
        <w:jc w:val="both"/>
      </w:pPr>
      <w:r>
        <w:t xml:space="preserve">Ms. Hannah </w:t>
      </w:r>
      <w:proofErr w:type="spellStart"/>
      <w:r>
        <w:t>Giray</w:t>
      </w:r>
      <w:proofErr w:type="spellEnd"/>
      <w:r>
        <w:t>, Policy Development and Planning Bureau (November 15)</w:t>
      </w:r>
    </w:p>
    <w:p w:rsidR="006C74FB" w:rsidRPr="00711E99" w:rsidRDefault="006C74FB" w:rsidP="006C74FB">
      <w:pPr>
        <w:pStyle w:val="ListParagraph"/>
        <w:numPr>
          <w:ilvl w:val="0"/>
          <w:numId w:val="41"/>
        </w:numPr>
        <w:spacing w:after="0" w:line="240" w:lineRule="auto"/>
        <w:jc w:val="both"/>
      </w:pPr>
      <w:r>
        <w:t xml:space="preserve">Mr. Chris </w:t>
      </w:r>
      <w:proofErr w:type="spellStart"/>
      <w:r>
        <w:t>Spohr</w:t>
      </w:r>
      <w:proofErr w:type="spellEnd"/>
      <w:r>
        <w:t xml:space="preserve">, Social </w:t>
      </w:r>
      <w:r w:rsidRPr="00711E99">
        <w:t>Development Adviser, Asian Development Bank (November 25)</w:t>
      </w:r>
    </w:p>
    <w:p w:rsidR="006C74FB" w:rsidRPr="00711E99" w:rsidRDefault="006C74FB" w:rsidP="006C74FB">
      <w:pPr>
        <w:pStyle w:val="ListParagraph"/>
        <w:numPr>
          <w:ilvl w:val="0"/>
          <w:numId w:val="41"/>
        </w:numPr>
        <w:spacing w:after="0" w:line="240" w:lineRule="auto"/>
        <w:jc w:val="both"/>
      </w:pPr>
      <w:r w:rsidRPr="00711E99">
        <w:t xml:space="preserve">Ms. </w:t>
      </w:r>
      <w:proofErr w:type="spellStart"/>
      <w:r w:rsidRPr="00711E99">
        <w:t>Rosel</w:t>
      </w:r>
      <w:proofErr w:type="spellEnd"/>
      <w:r w:rsidRPr="00711E99">
        <w:t xml:space="preserve"> </w:t>
      </w:r>
      <w:proofErr w:type="spellStart"/>
      <w:r w:rsidRPr="00711E99">
        <w:t>Agcaoili</w:t>
      </w:r>
      <w:proofErr w:type="spellEnd"/>
      <w:r w:rsidRPr="00711E99">
        <w:t xml:space="preserve">, Senior Program Officer, </w:t>
      </w:r>
      <w:r>
        <w:t>DFAT</w:t>
      </w:r>
      <w:r w:rsidRPr="00711E99">
        <w:t xml:space="preserve"> (November 25)</w:t>
      </w:r>
    </w:p>
    <w:p w:rsidR="006C74FB" w:rsidRPr="00711E99" w:rsidRDefault="006C74FB" w:rsidP="006C74FB">
      <w:pPr>
        <w:pStyle w:val="ListParagraph"/>
        <w:numPr>
          <w:ilvl w:val="0"/>
          <w:numId w:val="41"/>
        </w:numPr>
        <w:spacing w:after="0" w:line="240" w:lineRule="auto"/>
        <w:jc w:val="both"/>
      </w:pPr>
      <w:r w:rsidRPr="00711E99">
        <w:t xml:space="preserve">Mr. Mark Flores, Deputy Facility Director, Philippines Australia Human Resource and </w:t>
      </w:r>
      <w:proofErr w:type="spellStart"/>
      <w:r w:rsidRPr="00711E99">
        <w:t>Organisational</w:t>
      </w:r>
      <w:proofErr w:type="spellEnd"/>
      <w:r w:rsidRPr="00711E99">
        <w:t xml:space="preserve"> Development Facility (PAHRODF), Coffey International Development (November 29)</w:t>
      </w:r>
    </w:p>
    <w:p w:rsidR="006C74FB" w:rsidRPr="00456549" w:rsidRDefault="006C74FB" w:rsidP="006C74FB">
      <w:pPr>
        <w:pStyle w:val="ListParagraph"/>
        <w:numPr>
          <w:ilvl w:val="0"/>
          <w:numId w:val="41"/>
        </w:numPr>
        <w:spacing w:after="0" w:line="240" w:lineRule="auto"/>
        <w:jc w:val="both"/>
      </w:pPr>
      <w:r w:rsidRPr="00711E99">
        <w:t xml:space="preserve">Ms. Milalin Javellana, Facility Director, Philippines Australia Human Resource and </w:t>
      </w:r>
      <w:proofErr w:type="spellStart"/>
      <w:r w:rsidRPr="00711E99">
        <w:t>Organisational</w:t>
      </w:r>
      <w:proofErr w:type="spellEnd"/>
      <w:r w:rsidRPr="00711E99">
        <w:t xml:space="preserve"> Development Facility (PAHRODF), Coffey International Development </w:t>
      </w:r>
      <w:r w:rsidRPr="00456549">
        <w:t>(November 29)</w:t>
      </w:r>
    </w:p>
    <w:p w:rsidR="006C74FB" w:rsidRPr="00456549" w:rsidRDefault="006C74FB" w:rsidP="006C74FB">
      <w:pPr>
        <w:pStyle w:val="ListParagraph"/>
        <w:numPr>
          <w:ilvl w:val="0"/>
          <w:numId w:val="41"/>
        </w:numPr>
        <w:spacing w:after="0" w:line="240" w:lineRule="auto"/>
        <w:jc w:val="both"/>
      </w:pPr>
      <w:r w:rsidRPr="00456549">
        <w:t xml:space="preserve">Ms. Erika Geronimo, Portfolio Manager, Philippines Australia Human Resource and </w:t>
      </w:r>
      <w:proofErr w:type="spellStart"/>
      <w:r w:rsidRPr="00456549">
        <w:t>Organisational</w:t>
      </w:r>
      <w:proofErr w:type="spellEnd"/>
      <w:r w:rsidRPr="00456549">
        <w:t xml:space="preserve"> Development Facility (PAHRODF), Coffey International Development (November 29)</w:t>
      </w:r>
    </w:p>
    <w:p w:rsidR="006C74FB" w:rsidRPr="0014061A" w:rsidRDefault="006C74FB" w:rsidP="006C74FB">
      <w:pPr>
        <w:pStyle w:val="ListParagraph"/>
        <w:numPr>
          <w:ilvl w:val="0"/>
          <w:numId w:val="41"/>
        </w:numPr>
        <w:spacing w:after="0" w:line="240" w:lineRule="auto"/>
        <w:jc w:val="both"/>
      </w:pPr>
      <w:r w:rsidRPr="0014061A">
        <w:t>Ms. Vilma Cabrera, Assistant Secretary, Institutional Development Group, DSWD (December 3)</w:t>
      </w:r>
    </w:p>
    <w:p w:rsidR="006C74FB" w:rsidRPr="000D3BE9" w:rsidRDefault="006C74FB" w:rsidP="006C74FB">
      <w:pPr>
        <w:pStyle w:val="ListParagraph"/>
        <w:numPr>
          <w:ilvl w:val="0"/>
          <w:numId w:val="41"/>
        </w:numPr>
        <w:spacing w:after="0" w:line="240" w:lineRule="auto"/>
        <w:jc w:val="both"/>
      </w:pPr>
      <w:r>
        <w:t xml:space="preserve">Ms. </w:t>
      </w:r>
      <w:proofErr w:type="spellStart"/>
      <w:r>
        <w:t>Rhodora</w:t>
      </w:r>
      <w:proofErr w:type="spellEnd"/>
      <w:r>
        <w:t xml:space="preserve"> </w:t>
      </w:r>
      <w:proofErr w:type="spellStart"/>
      <w:r>
        <w:t>Babaran</w:t>
      </w:r>
      <w:proofErr w:type="spellEnd"/>
      <w:r>
        <w:t xml:space="preserve">, National Program Manager, </w:t>
      </w:r>
      <w:proofErr w:type="spellStart"/>
      <w:r>
        <w:t>Pantawid</w:t>
      </w:r>
      <w:proofErr w:type="spellEnd"/>
      <w:r>
        <w:t xml:space="preserve"> </w:t>
      </w:r>
      <w:proofErr w:type="spellStart"/>
      <w:r>
        <w:t>Pamilya</w:t>
      </w:r>
      <w:proofErr w:type="spellEnd"/>
      <w:r>
        <w:t xml:space="preserve"> Program or Conditional Cash Transfer (CCT), DSWD (December 3)</w:t>
      </w:r>
    </w:p>
    <w:p w:rsidR="006C74FB" w:rsidRDefault="006C74FB">
      <w:pPr>
        <w:rPr>
          <w:color w:val="000000" w:themeColor="text1"/>
        </w:rPr>
      </w:pPr>
      <w:r>
        <w:rPr>
          <w:color w:val="000000" w:themeColor="text1"/>
        </w:rPr>
        <w:br w:type="page"/>
      </w:r>
    </w:p>
    <w:p w:rsidR="006C74FB" w:rsidRDefault="006C74FB" w:rsidP="006C74FB">
      <w:pPr>
        <w:spacing w:after="0" w:line="240" w:lineRule="auto"/>
        <w:rPr>
          <w:b/>
        </w:rPr>
      </w:pPr>
      <w:r>
        <w:rPr>
          <w:b/>
        </w:rPr>
        <w:lastRenderedPageBreak/>
        <w:t>Annex 3</w:t>
      </w:r>
    </w:p>
    <w:p w:rsidR="006C74FB" w:rsidRDefault="006C74FB" w:rsidP="006C74FB">
      <w:pPr>
        <w:spacing w:after="0" w:line="240" w:lineRule="auto"/>
        <w:rPr>
          <w:b/>
        </w:rPr>
      </w:pPr>
    </w:p>
    <w:p w:rsidR="006C74FB" w:rsidRDefault="006C74FB" w:rsidP="006C74FB">
      <w:pPr>
        <w:spacing w:after="0" w:line="240" w:lineRule="auto"/>
        <w:jc w:val="center"/>
        <w:rPr>
          <w:b/>
        </w:rPr>
      </w:pPr>
      <w:r>
        <w:rPr>
          <w:b/>
        </w:rPr>
        <w:t>List of Evaluation Questions</w:t>
      </w:r>
    </w:p>
    <w:p w:rsidR="006C74FB" w:rsidRDefault="006C74FB" w:rsidP="006C74FB">
      <w:pPr>
        <w:spacing w:after="0" w:line="240" w:lineRule="auto"/>
        <w:jc w:val="center"/>
      </w:pPr>
      <w:r w:rsidRPr="002F7EB0">
        <w:t>[Extracted from Purchase Order No. 69105]</w:t>
      </w:r>
    </w:p>
    <w:p w:rsidR="006C74FB" w:rsidRPr="002F7EB0" w:rsidRDefault="006C74FB" w:rsidP="006C74FB">
      <w:pPr>
        <w:pStyle w:val="ListParagraph"/>
        <w:numPr>
          <w:ilvl w:val="0"/>
          <w:numId w:val="47"/>
        </w:numPr>
        <w:spacing w:before="240" w:after="0" w:line="240" w:lineRule="auto"/>
        <w:outlineLvl w:val="3"/>
        <w:rPr>
          <w:rFonts w:eastAsia="Times New Roman"/>
          <w:kern w:val="0"/>
          <w:lang w:val="en-AU"/>
        </w:rPr>
      </w:pPr>
      <w:r w:rsidRPr="002F7EB0">
        <w:rPr>
          <w:rFonts w:eastAsia="Times New Roman"/>
          <w:kern w:val="0"/>
          <w:lang w:val="en-AU"/>
        </w:rPr>
        <w:t>Relevance</w:t>
      </w:r>
    </w:p>
    <w:p w:rsidR="006C74FB" w:rsidRPr="002F7EB0" w:rsidRDefault="006C74FB" w:rsidP="006C74FB">
      <w:pPr>
        <w:numPr>
          <w:ilvl w:val="0"/>
          <w:numId w:val="42"/>
        </w:numPr>
        <w:spacing w:after="0" w:line="240" w:lineRule="auto"/>
        <w:rPr>
          <w:rFonts w:eastAsia="SimSun"/>
          <w:kern w:val="0"/>
          <w:lang w:val="en-AU"/>
        </w:rPr>
      </w:pPr>
      <w:r w:rsidRPr="002F7EB0">
        <w:rPr>
          <w:rFonts w:eastAsia="SimSun"/>
          <w:kern w:val="0"/>
          <w:lang w:val="en-AU"/>
        </w:rPr>
        <w:t xml:space="preserve">Is the Facility able to accommodate activities that support the shared objectives of </w:t>
      </w:r>
      <w:r>
        <w:rPr>
          <w:rFonts w:eastAsia="SimSun"/>
          <w:kern w:val="0"/>
          <w:lang w:val="en-AU"/>
        </w:rPr>
        <w:t>DFAT</w:t>
      </w:r>
      <w:r w:rsidRPr="002F7EB0">
        <w:rPr>
          <w:rFonts w:eastAsia="SimSun"/>
          <w:kern w:val="0"/>
          <w:lang w:val="en-AU"/>
        </w:rPr>
        <w:t>, GPH and other donors? What needs to improve to ensure its relevance?</w:t>
      </w:r>
    </w:p>
    <w:p w:rsidR="006C74FB" w:rsidRPr="002F7EB0" w:rsidRDefault="006C74FB" w:rsidP="006C74FB">
      <w:pPr>
        <w:numPr>
          <w:ilvl w:val="0"/>
          <w:numId w:val="42"/>
        </w:numPr>
        <w:spacing w:after="0" w:line="240" w:lineRule="auto"/>
        <w:rPr>
          <w:rFonts w:eastAsia="SimSun"/>
          <w:kern w:val="0"/>
          <w:lang w:val="en-AU"/>
        </w:rPr>
      </w:pPr>
      <w:r w:rsidRPr="002F7EB0">
        <w:rPr>
          <w:rFonts w:eastAsia="SimSun"/>
          <w:kern w:val="0"/>
          <w:lang w:val="en-AU"/>
        </w:rPr>
        <w:t>Check on the alignment of the Facility with current macro policy and national strategic frameworks including but not limited to the Philippine Development Plan 2011-2016, Australia-Philippines Development Cooperation Strategy 2012-2017, DSWD Social Protection Framework</w:t>
      </w:r>
    </w:p>
    <w:p w:rsidR="006C74FB" w:rsidRPr="002F7EB0" w:rsidRDefault="006C74FB" w:rsidP="006C74FB">
      <w:pPr>
        <w:numPr>
          <w:ilvl w:val="0"/>
          <w:numId w:val="42"/>
        </w:numPr>
        <w:spacing w:after="0" w:line="240" w:lineRule="auto"/>
        <w:rPr>
          <w:rFonts w:eastAsia="SimSun"/>
          <w:kern w:val="0"/>
          <w:lang w:val="en-AU"/>
        </w:rPr>
      </w:pPr>
      <w:r w:rsidRPr="002F7EB0">
        <w:rPr>
          <w:rFonts w:eastAsia="SimSun"/>
          <w:kern w:val="0"/>
          <w:lang w:val="en-AU"/>
        </w:rPr>
        <w:t>Consider the extent to which the Facility activities are harmonised with the work of other donors supporting social protection reforms in DSWD</w:t>
      </w:r>
    </w:p>
    <w:p w:rsidR="006C74FB" w:rsidRPr="002F7EB0" w:rsidRDefault="006C74FB" w:rsidP="006C74FB">
      <w:pPr>
        <w:spacing w:after="0" w:line="240" w:lineRule="auto"/>
        <w:rPr>
          <w:rFonts w:eastAsia="SimSun"/>
          <w:kern w:val="0"/>
          <w:lang w:val="en-AU"/>
        </w:rPr>
      </w:pPr>
    </w:p>
    <w:p w:rsidR="006C74FB" w:rsidRPr="002F7EB0" w:rsidRDefault="006C74FB" w:rsidP="006C74FB">
      <w:pPr>
        <w:pStyle w:val="ListParagraph"/>
        <w:numPr>
          <w:ilvl w:val="0"/>
          <w:numId w:val="47"/>
        </w:numPr>
        <w:spacing w:after="0" w:line="240" w:lineRule="auto"/>
        <w:rPr>
          <w:rFonts w:eastAsia="SimSun"/>
          <w:kern w:val="0"/>
          <w:lang w:val="en-AU"/>
        </w:rPr>
      </w:pPr>
      <w:r w:rsidRPr="002F7EB0">
        <w:rPr>
          <w:rFonts w:eastAsia="SimSun"/>
          <w:kern w:val="0"/>
          <w:lang w:val="en-AU"/>
        </w:rPr>
        <w:t>Effectiveness</w:t>
      </w:r>
    </w:p>
    <w:p w:rsidR="006C74FB" w:rsidRPr="002F7EB0" w:rsidRDefault="006C74FB" w:rsidP="006C74FB">
      <w:pPr>
        <w:numPr>
          <w:ilvl w:val="0"/>
          <w:numId w:val="43"/>
        </w:numPr>
        <w:spacing w:after="0" w:line="240" w:lineRule="auto"/>
        <w:contextualSpacing/>
        <w:rPr>
          <w:rFonts w:eastAsia="SimSun"/>
          <w:kern w:val="0"/>
          <w:lang w:val="en-AU"/>
        </w:rPr>
      </w:pPr>
      <w:r w:rsidRPr="002F7EB0">
        <w:rPr>
          <w:rFonts w:eastAsia="SimSun"/>
          <w:kern w:val="0"/>
          <w:lang w:val="en-AU"/>
        </w:rPr>
        <w:t>To what extent are the objectives of the Facility being met? What changes need to be made for the rest of its life to ensure that these objectives are likely to be achieved?</w:t>
      </w:r>
    </w:p>
    <w:p w:rsidR="006C74FB" w:rsidRPr="002F7EB0" w:rsidRDefault="006C74FB" w:rsidP="006C74FB">
      <w:pPr>
        <w:numPr>
          <w:ilvl w:val="0"/>
          <w:numId w:val="43"/>
        </w:numPr>
        <w:spacing w:after="0" w:line="240" w:lineRule="auto"/>
        <w:contextualSpacing/>
        <w:rPr>
          <w:rFonts w:eastAsia="SimSun"/>
          <w:kern w:val="0"/>
          <w:lang w:val="en-AU"/>
        </w:rPr>
      </w:pPr>
      <w:r w:rsidRPr="002F7EB0">
        <w:rPr>
          <w:rFonts w:eastAsia="SimSun"/>
          <w:kern w:val="0"/>
          <w:lang w:val="en-AU"/>
        </w:rPr>
        <w:t>How effective was the Facility in terms of funding arrangement, modality of delivering support, or appropriateness of overall approach in supporting these activities?</w:t>
      </w:r>
    </w:p>
    <w:p w:rsidR="006C74FB" w:rsidRPr="002F7EB0" w:rsidRDefault="006C74FB" w:rsidP="006C74FB">
      <w:pPr>
        <w:numPr>
          <w:ilvl w:val="0"/>
          <w:numId w:val="43"/>
        </w:numPr>
        <w:spacing w:after="0" w:line="240" w:lineRule="auto"/>
        <w:contextualSpacing/>
        <w:rPr>
          <w:rFonts w:eastAsia="SimSun"/>
          <w:kern w:val="0"/>
          <w:lang w:val="en-AU"/>
        </w:rPr>
      </w:pPr>
      <w:r w:rsidRPr="002F7EB0">
        <w:rPr>
          <w:rFonts w:eastAsia="SimSun"/>
          <w:kern w:val="0"/>
          <w:lang w:val="en-AU"/>
        </w:rPr>
        <w:t>What have been the contributions of the supported activities to the overall objectives?</w:t>
      </w:r>
    </w:p>
    <w:p w:rsidR="006C74FB" w:rsidRPr="002F7EB0" w:rsidRDefault="006C74FB" w:rsidP="006C74FB">
      <w:pPr>
        <w:numPr>
          <w:ilvl w:val="0"/>
          <w:numId w:val="43"/>
        </w:numPr>
        <w:spacing w:after="0" w:line="240" w:lineRule="auto"/>
        <w:contextualSpacing/>
        <w:rPr>
          <w:rFonts w:eastAsia="SimSun"/>
          <w:kern w:val="0"/>
          <w:lang w:val="en-AU"/>
        </w:rPr>
      </w:pPr>
      <w:r w:rsidRPr="002F7EB0">
        <w:rPr>
          <w:rFonts w:eastAsia="SimSun"/>
          <w:kern w:val="0"/>
          <w:lang w:val="en-AU"/>
        </w:rPr>
        <w:t>Does the Facility have a Risk Register and Risk Management Framework? Is it continuously being updated?</w:t>
      </w:r>
    </w:p>
    <w:p w:rsidR="006C74FB" w:rsidRPr="002F7EB0" w:rsidRDefault="006C74FB" w:rsidP="006C74FB">
      <w:pPr>
        <w:pStyle w:val="ListParagraph"/>
        <w:numPr>
          <w:ilvl w:val="0"/>
          <w:numId w:val="47"/>
        </w:numPr>
        <w:spacing w:before="240" w:after="0" w:line="240" w:lineRule="auto"/>
        <w:outlineLvl w:val="4"/>
        <w:rPr>
          <w:rFonts w:eastAsia="Times New Roman"/>
          <w:kern w:val="0"/>
          <w:lang w:val="en-AU"/>
        </w:rPr>
      </w:pPr>
      <w:r w:rsidRPr="002F7EB0">
        <w:rPr>
          <w:rFonts w:eastAsia="Times New Roman"/>
          <w:kern w:val="0"/>
          <w:lang w:val="en-AU"/>
        </w:rPr>
        <w:t>Efficiency</w:t>
      </w:r>
    </w:p>
    <w:p w:rsidR="006C74FB" w:rsidRPr="002F7EB0" w:rsidRDefault="006C74FB" w:rsidP="006C74FB">
      <w:pPr>
        <w:numPr>
          <w:ilvl w:val="0"/>
          <w:numId w:val="44"/>
        </w:numPr>
        <w:spacing w:after="0" w:line="240" w:lineRule="auto"/>
        <w:contextualSpacing/>
        <w:rPr>
          <w:rFonts w:eastAsia="SimSun"/>
          <w:kern w:val="0"/>
          <w:lang w:val="en-AU"/>
        </w:rPr>
      </w:pPr>
      <w:r w:rsidRPr="002F7EB0">
        <w:rPr>
          <w:rFonts w:eastAsia="SimSun"/>
          <w:kern w:val="0"/>
          <w:lang w:val="en-AU"/>
        </w:rPr>
        <w:t xml:space="preserve">How efficient has the Facility been in terms of use of </w:t>
      </w:r>
      <w:r>
        <w:rPr>
          <w:rFonts w:eastAsia="SimSun"/>
          <w:kern w:val="0"/>
          <w:lang w:val="en-AU"/>
        </w:rPr>
        <w:t>DFAT</w:t>
      </w:r>
      <w:r w:rsidRPr="002F7EB0">
        <w:rPr>
          <w:rFonts w:eastAsia="SimSun"/>
          <w:kern w:val="0"/>
          <w:lang w:val="en-AU"/>
        </w:rPr>
        <w:t>, other donors and DSWD time and resources?</w:t>
      </w:r>
    </w:p>
    <w:p w:rsidR="006C74FB" w:rsidRPr="002F7EB0" w:rsidRDefault="006C74FB" w:rsidP="006C74FB">
      <w:pPr>
        <w:numPr>
          <w:ilvl w:val="0"/>
          <w:numId w:val="44"/>
        </w:numPr>
        <w:spacing w:after="0" w:line="240" w:lineRule="auto"/>
        <w:contextualSpacing/>
        <w:rPr>
          <w:rFonts w:eastAsia="SimSun"/>
          <w:kern w:val="0"/>
          <w:lang w:val="en-AU"/>
        </w:rPr>
      </w:pPr>
      <w:r w:rsidRPr="002F7EB0">
        <w:rPr>
          <w:rFonts w:eastAsia="SimSun"/>
          <w:kern w:val="0"/>
          <w:lang w:val="en-AU"/>
        </w:rPr>
        <w:t>Have there been variations from rules and operating guidelines of the Facility, and have these variations and amendments been justified?</w:t>
      </w:r>
    </w:p>
    <w:p w:rsidR="006C74FB" w:rsidRPr="002F7EB0" w:rsidRDefault="006C74FB" w:rsidP="006C74FB">
      <w:pPr>
        <w:numPr>
          <w:ilvl w:val="0"/>
          <w:numId w:val="44"/>
        </w:numPr>
        <w:spacing w:after="0" w:line="240" w:lineRule="auto"/>
        <w:contextualSpacing/>
        <w:rPr>
          <w:rFonts w:eastAsia="SimSun"/>
          <w:kern w:val="0"/>
          <w:lang w:val="en-AU"/>
        </w:rPr>
      </w:pPr>
      <w:r w:rsidRPr="002F7EB0">
        <w:rPr>
          <w:rFonts w:eastAsia="SimSun"/>
          <w:kern w:val="0"/>
          <w:lang w:val="en-AU"/>
        </w:rPr>
        <w:t>Is it efficient for DSWD? What is the effect on DSWD in terms of using the Facility?</w:t>
      </w:r>
    </w:p>
    <w:p w:rsidR="006C74FB" w:rsidRPr="002F7EB0" w:rsidRDefault="006C74FB" w:rsidP="006C74FB">
      <w:pPr>
        <w:pStyle w:val="ListParagraph"/>
        <w:numPr>
          <w:ilvl w:val="0"/>
          <w:numId w:val="47"/>
        </w:numPr>
        <w:spacing w:before="240" w:after="0" w:line="240" w:lineRule="auto"/>
        <w:outlineLvl w:val="4"/>
        <w:rPr>
          <w:rFonts w:eastAsia="Times New Roman"/>
          <w:kern w:val="0"/>
          <w:lang w:val="en-AU"/>
        </w:rPr>
      </w:pPr>
      <w:r w:rsidRPr="002F7EB0">
        <w:rPr>
          <w:rFonts w:eastAsia="Times New Roman"/>
          <w:kern w:val="0"/>
          <w:lang w:val="en-AU"/>
        </w:rPr>
        <w:t>Sustainability</w:t>
      </w:r>
    </w:p>
    <w:p w:rsidR="006C74FB" w:rsidRPr="002F7EB0" w:rsidRDefault="006C74FB" w:rsidP="006C74FB">
      <w:pPr>
        <w:numPr>
          <w:ilvl w:val="0"/>
          <w:numId w:val="45"/>
        </w:numPr>
        <w:spacing w:after="0" w:line="240" w:lineRule="auto"/>
        <w:contextualSpacing/>
        <w:rPr>
          <w:rFonts w:eastAsia="SimSun"/>
          <w:kern w:val="0"/>
          <w:lang w:val="en-AU"/>
        </w:rPr>
      </w:pPr>
      <w:r w:rsidRPr="002F7EB0">
        <w:rPr>
          <w:rFonts w:eastAsia="SimSun"/>
          <w:kern w:val="0"/>
          <w:lang w:val="en-AU"/>
        </w:rPr>
        <w:t>In relation to strengthened partnership (donor coordination and harmonisation), is this likely to endure beyond the life of the TAF?</w:t>
      </w:r>
    </w:p>
    <w:p w:rsidR="006C74FB" w:rsidRPr="002F7EB0" w:rsidRDefault="006C74FB" w:rsidP="006C74FB">
      <w:pPr>
        <w:pStyle w:val="ListParagraph"/>
        <w:numPr>
          <w:ilvl w:val="0"/>
          <w:numId w:val="47"/>
        </w:numPr>
        <w:spacing w:before="240" w:after="0" w:line="240" w:lineRule="auto"/>
        <w:outlineLvl w:val="4"/>
        <w:rPr>
          <w:rFonts w:eastAsia="Times New Roman"/>
          <w:kern w:val="0"/>
          <w:lang w:val="en-AU"/>
        </w:rPr>
      </w:pPr>
      <w:r w:rsidRPr="002F7EB0">
        <w:rPr>
          <w:rFonts w:eastAsia="Times New Roman"/>
          <w:kern w:val="0"/>
          <w:lang w:val="en-AU"/>
        </w:rPr>
        <w:t>Monitoring and evaluation</w:t>
      </w:r>
    </w:p>
    <w:p w:rsidR="006C74FB" w:rsidRPr="002F7EB0" w:rsidRDefault="006C74FB" w:rsidP="006C74FB">
      <w:pPr>
        <w:numPr>
          <w:ilvl w:val="0"/>
          <w:numId w:val="45"/>
        </w:numPr>
        <w:spacing w:after="0" w:line="240" w:lineRule="auto"/>
        <w:contextualSpacing/>
        <w:rPr>
          <w:rFonts w:eastAsia="SimSun"/>
          <w:kern w:val="0"/>
          <w:lang w:val="en-AU"/>
        </w:rPr>
      </w:pPr>
      <w:r w:rsidRPr="002F7EB0">
        <w:rPr>
          <w:rFonts w:eastAsia="SimSun"/>
          <w:kern w:val="0"/>
          <w:lang w:val="en-AU"/>
        </w:rPr>
        <w:t>How is the Facility monitoring its activities to measure progress of implementation and towards meeting its objectives? Is the system delivering useful information for decision-making?</w:t>
      </w:r>
    </w:p>
    <w:p w:rsidR="006C74FB" w:rsidRPr="002F7EB0" w:rsidRDefault="006C74FB" w:rsidP="006C74FB">
      <w:pPr>
        <w:numPr>
          <w:ilvl w:val="0"/>
          <w:numId w:val="45"/>
        </w:numPr>
        <w:spacing w:after="0" w:line="240" w:lineRule="auto"/>
        <w:contextualSpacing/>
        <w:rPr>
          <w:rFonts w:eastAsia="SimSun"/>
          <w:kern w:val="0"/>
          <w:lang w:val="en-AU"/>
        </w:rPr>
      </w:pPr>
      <w:r w:rsidRPr="002F7EB0">
        <w:rPr>
          <w:rFonts w:eastAsia="SimSun"/>
          <w:kern w:val="0"/>
          <w:lang w:val="en-AU"/>
        </w:rPr>
        <w:t>What are the arrangements in terms of conducting M&amp;E with DSWD Implementing Units? Are the arrangements working efficiently? What needs to improve?</w:t>
      </w:r>
    </w:p>
    <w:p w:rsidR="006C74FB" w:rsidRPr="002F7EB0" w:rsidRDefault="006C74FB" w:rsidP="006C74FB">
      <w:pPr>
        <w:pStyle w:val="ListParagraph"/>
        <w:numPr>
          <w:ilvl w:val="0"/>
          <w:numId w:val="47"/>
        </w:numPr>
        <w:spacing w:before="240" w:after="0" w:line="240" w:lineRule="auto"/>
        <w:outlineLvl w:val="4"/>
        <w:rPr>
          <w:rFonts w:eastAsia="Times New Roman"/>
          <w:kern w:val="0"/>
          <w:lang w:val="en-AU"/>
        </w:rPr>
      </w:pPr>
      <w:r w:rsidRPr="002F7EB0">
        <w:rPr>
          <w:rFonts w:eastAsia="Times New Roman"/>
          <w:kern w:val="0"/>
          <w:lang w:val="en-AU"/>
        </w:rPr>
        <w:t>Cross-cutting</w:t>
      </w:r>
    </w:p>
    <w:p w:rsidR="006C74FB" w:rsidRPr="002F7EB0" w:rsidRDefault="006C74FB" w:rsidP="006C74FB">
      <w:pPr>
        <w:numPr>
          <w:ilvl w:val="0"/>
          <w:numId w:val="46"/>
        </w:numPr>
        <w:spacing w:after="0" w:line="240" w:lineRule="auto"/>
        <w:contextualSpacing/>
        <w:rPr>
          <w:rFonts w:eastAsia="SimSun"/>
          <w:kern w:val="0"/>
          <w:lang w:val="en-AU"/>
        </w:rPr>
      </w:pPr>
      <w:r w:rsidRPr="002F7EB0">
        <w:rPr>
          <w:rFonts w:eastAsia="SimSun"/>
          <w:kern w:val="0"/>
          <w:lang w:val="en-AU"/>
        </w:rPr>
        <w:t>Does the Facility advance gender equality and promote women’s empowerment in the course of undertaking its functions?</w:t>
      </w:r>
    </w:p>
    <w:p w:rsidR="006C74FB" w:rsidRPr="002F7EB0" w:rsidRDefault="006C74FB" w:rsidP="006C74FB">
      <w:pPr>
        <w:numPr>
          <w:ilvl w:val="0"/>
          <w:numId w:val="46"/>
        </w:numPr>
        <w:spacing w:after="0" w:line="240" w:lineRule="auto"/>
        <w:contextualSpacing/>
        <w:rPr>
          <w:rFonts w:eastAsia="SimSun"/>
          <w:kern w:val="0"/>
          <w:lang w:val="en-AU"/>
        </w:rPr>
      </w:pPr>
      <w:r w:rsidRPr="002F7EB0">
        <w:rPr>
          <w:rFonts w:eastAsia="SimSun"/>
          <w:kern w:val="0"/>
          <w:lang w:val="en-AU"/>
        </w:rPr>
        <w:t>Does the Facility address safeguards on child protection and disability?</w:t>
      </w:r>
    </w:p>
    <w:p w:rsidR="006C74FB" w:rsidRPr="002F7EB0" w:rsidRDefault="006C74FB" w:rsidP="006C74FB">
      <w:pPr>
        <w:numPr>
          <w:ilvl w:val="0"/>
          <w:numId w:val="46"/>
        </w:numPr>
        <w:spacing w:after="0" w:line="240" w:lineRule="auto"/>
        <w:contextualSpacing/>
        <w:rPr>
          <w:rFonts w:eastAsia="SimSun"/>
          <w:kern w:val="0"/>
          <w:lang w:val="en-AU"/>
        </w:rPr>
      </w:pPr>
      <w:r w:rsidRPr="002F7EB0">
        <w:rPr>
          <w:rFonts w:eastAsia="SimSun"/>
          <w:kern w:val="0"/>
          <w:lang w:val="en-AU"/>
        </w:rPr>
        <w:t>Does the Facility have an anti-corruption action plan/strategy?</w:t>
      </w:r>
    </w:p>
    <w:p w:rsidR="006C74FB" w:rsidRDefault="006C74FB">
      <w:pPr>
        <w:rPr>
          <w:color w:val="000000" w:themeColor="text1"/>
        </w:rPr>
      </w:pPr>
      <w:r>
        <w:rPr>
          <w:color w:val="000000" w:themeColor="text1"/>
        </w:rPr>
        <w:br w:type="page"/>
      </w:r>
    </w:p>
    <w:p w:rsidR="006C74FB" w:rsidRDefault="006C74FB" w:rsidP="00282692">
      <w:pPr>
        <w:spacing w:before="360" w:after="40"/>
        <w:jc w:val="center"/>
        <w:rPr>
          <w:b/>
          <w:bCs/>
          <w:sz w:val="28"/>
        </w:rPr>
        <w:sectPr w:rsidR="006C74FB" w:rsidSect="00817320">
          <w:headerReference w:type="default" r:id="rId19"/>
          <w:footerReference w:type="default" r:id="rId20"/>
          <w:pgSz w:w="11907" w:h="16839" w:code="9"/>
          <w:pgMar w:top="1440" w:right="1440" w:bottom="1440" w:left="1440" w:header="720" w:footer="720" w:gutter="0"/>
          <w:pgNumType w:start="0"/>
          <w:cols w:space="720"/>
          <w:titlePg/>
          <w:docGrid w:linePitch="360"/>
        </w:sectPr>
      </w:pPr>
      <w:bookmarkStart w:id="1" w:name="AttachmentA"/>
      <w:bookmarkEnd w:id="1"/>
    </w:p>
    <w:tbl>
      <w:tblPr>
        <w:tblW w:w="0" w:type="auto"/>
        <w:jc w:val="center"/>
        <w:tblInd w:w="-48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FFFF00"/>
        <w:tblLook w:val="0000" w:firstRow="0" w:lastRow="0" w:firstColumn="0" w:lastColumn="0" w:noHBand="0" w:noVBand="0"/>
      </w:tblPr>
      <w:tblGrid>
        <w:gridCol w:w="14747"/>
      </w:tblGrid>
      <w:tr w:rsidR="006C74FB" w:rsidTr="00282692">
        <w:trPr>
          <w:cantSplit/>
          <w:trHeight w:val="983"/>
          <w:jc w:val="center"/>
        </w:trPr>
        <w:tc>
          <w:tcPr>
            <w:tcW w:w="14747" w:type="dxa"/>
            <w:shd w:val="clear" w:color="auto" w:fill="FFC000"/>
            <w:vAlign w:val="center"/>
          </w:tcPr>
          <w:p w:rsidR="006C74FB" w:rsidRDefault="006C74FB" w:rsidP="00282692">
            <w:pPr>
              <w:spacing w:before="360" w:after="40"/>
              <w:jc w:val="center"/>
              <w:rPr>
                <w:b/>
                <w:bCs/>
              </w:rPr>
            </w:pPr>
            <w:r>
              <w:rPr>
                <w:noProof/>
                <w:lang w:val="en-AU" w:eastAsia="en-AU"/>
              </w:rPr>
              <w:lastRenderedPageBreak/>
              <mc:AlternateContent>
                <mc:Choice Requires="wps">
                  <w:drawing>
                    <wp:anchor distT="0" distB="0" distL="114300" distR="114300" simplePos="0" relativeHeight="251840512" behindDoc="0" locked="0" layoutInCell="1" allowOverlap="1" wp14:anchorId="4DB20603" wp14:editId="419D6F17">
                      <wp:simplePos x="0" y="0"/>
                      <wp:positionH relativeFrom="column">
                        <wp:posOffset>-31115</wp:posOffset>
                      </wp:positionH>
                      <wp:positionV relativeFrom="paragraph">
                        <wp:posOffset>-334010</wp:posOffset>
                      </wp:positionV>
                      <wp:extent cx="977900" cy="318770"/>
                      <wp:effectExtent l="0" t="0" r="0" b="5080"/>
                      <wp:wrapNone/>
                      <wp:docPr id="32" name="Text Box 32"/>
                      <wp:cNvGraphicFramePr/>
                      <a:graphic xmlns:a="http://schemas.openxmlformats.org/drawingml/2006/main">
                        <a:graphicData uri="http://schemas.microsoft.com/office/word/2010/wordprocessingShape">
                          <wps:wsp>
                            <wps:cNvSpPr txBox="1"/>
                            <wps:spPr>
                              <a:xfrm>
                                <a:off x="0" y="0"/>
                                <a:ext cx="977900"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74FB" w:rsidRPr="00ED010E" w:rsidRDefault="006C74FB" w:rsidP="006C74FB">
                                  <w:pPr>
                                    <w:rPr>
                                      <w:b/>
                                    </w:rPr>
                                  </w:pPr>
                                  <w:r>
                                    <w:rPr>
                                      <w:b/>
                                    </w:rPr>
                                    <w:t>Annex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120" type="#_x0000_t202" style="position:absolute;left:0;text-align:left;margin-left:-2.45pt;margin-top:-26.3pt;width:77pt;height:25.1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" fillcolor="white [3201]" stroked="f" strokeweight=".5pt">
                      <v:textbox>
                        <w:txbxContent>
                          <w:p w:rsidR="006C74FB" w:rsidRPr="00ED010E" w:rsidRDefault="006C74FB" w:rsidP="006C74FB">
                            <w:pPr>
                              <w:rPr>
                                <w:b/>
                              </w:rPr>
                            </w:pPr>
                            <w:r>
                              <w:rPr>
                                <w:b/>
                              </w:rPr>
                              <w:t>Annex 4:</w:t>
                            </w:r>
                          </w:p>
                        </w:txbxContent>
                      </v:textbox>
                    </v:shape>
                  </w:pict>
                </mc:Fallback>
              </mc:AlternateContent>
            </w:r>
            <w:r>
              <w:rPr>
                <w:noProof/>
                <w:lang w:val="en-AU" w:eastAsia="en-AU"/>
              </w:rPr>
              <w:drawing>
                <wp:anchor distT="0" distB="0" distL="114300" distR="114300" simplePos="0" relativeHeight="251839488" behindDoc="0" locked="0" layoutInCell="1" allowOverlap="1" wp14:anchorId="4FBBA291" wp14:editId="6C586D04">
                  <wp:simplePos x="0" y="0"/>
                  <wp:positionH relativeFrom="column">
                    <wp:posOffset>-31750</wp:posOffset>
                  </wp:positionH>
                  <wp:positionV relativeFrom="paragraph">
                    <wp:posOffset>47625</wp:posOffset>
                  </wp:positionV>
                  <wp:extent cx="2230755" cy="553085"/>
                  <wp:effectExtent l="0" t="0" r="0" b="0"/>
                  <wp:wrapNone/>
                  <wp:docPr id="33" name="Picture 33" descr="ausaid_logo-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said_logo-s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30755" cy="55308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8"/>
              </w:rPr>
              <w:t>TOOL</w:t>
            </w:r>
          </w:p>
        </w:tc>
      </w:tr>
      <w:tr w:rsidR="006C74FB" w:rsidTr="00282692">
        <w:tblPrEx>
          <w:shd w:val="clear" w:color="auto" w:fill="99FF66"/>
        </w:tblPrEx>
        <w:trPr>
          <w:cantSplit/>
          <w:trHeight w:val="705"/>
          <w:jc w:val="center"/>
        </w:trPr>
        <w:tc>
          <w:tcPr>
            <w:tcW w:w="14747" w:type="dxa"/>
            <w:shd w:val="clear" w:color="auto" w:fill="FFC000"/>
            <w:vAlign w:val="center"/>
          </w:tcPr>
          <w:p w:rsidR="006C74FB" w:rsidRDefault="006C74FB" w:rsidP="00282692">
            <w:pPr>
              <w:pStyle w:val="DocStatus"/>
            </w:pPr>
            <w:r>
              <w:rPr>
                <w:sz w:val="24"/>
              </w:rPr>
              <w:t>QAI Ratings Matrix</w:t>
            </w:r>
          </w:p>
        </w:tc>
      </w:tr>
    </w:tbl>
    <w:p w:rsidR="006C74FB" w:rsidRDefault="006C74FB" w:rsidP="006C74FB">
      <w:pPr>
        <w:rPr>
          <w:sz w:val="10"/>
        </w:rPr>
      </w:pPr>
    </w:p>
    <w:tbl>
      <w:tblPr>
        <w:tblW w:w="14724" w:type="dxa"/>
        <w:jc w:val="center"/>
        <w:tblInd w:w="-314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28" w:type="dxa"/>
          <w:bottom w:w="28" w:type="dxa"/>
        </w:tblCellMar>
        <w:tblLook w:val="0000" w:firstRow="0" w:lastRow="0" w:firstColumn="0" w:lastColumn="0" w:noHBand="0" w:noVBand="0"/>
      </w:tblPr>
      <w:tblGrid>
        <w:gridCol w:w="3252"/>
        <w:gridCol w:w="5103"/>
        <w:gridCol w:w="2693"/>
        <w:gridCol w:w="3676"/>
      </w:tblGrid>
      <w:tr w:rsidR="006C74FB" w:rsidRPr="00FB5AF5" w:rsidTr="00282692">
        <w:trPr>
          <w:cantSplit/>
          <w:jc w:val="center"/>
        </w:trPr>
        <w:tc>
          <w:tcPr>
            <w:tcW w:w="3252" w:type="dxa"/>
            <w:shd w:val="clear" w:color="auto" w:fill="FFD757"/>
            <w:vAlign w:val="center"/>
          </w:tcPr>
          <w:p w:rsidR="006C74FB" w:rsidRPr="00FB5AF5" w:rsidRDefault="006C74FB" w:rsidP="00282692">
            <w:pPr>
              <w:spacing w:before="60" w:after="40"/>
              <w:rPr>
                <w:color w:val="333333"/>
                <w:sz w:val="18"/>
                <w:szCs w:val="18"/>
              </w:rPr>
            </w:pPr>
            <w:r w:rsidRPr="00FB5AF5">
              <w:rPr>
                <w:color w:val="333333"/>
                <w:sz w:val="18"/>
                <w:szCs w:val="18"/>
              </w:rPr>
              <w:t>Date of effect</w:t>
            </w:r>
          </w:p>
        </w:tc>
        <w:tc>
          <w:tcPr>
            <w:tcW w:w="5103" w:type="dxa"/>
            <w:vAlign w:val="center"/>
          </w:tcPr>
          <w:p w:rsidR="006C74FB" w:rsidRPr="00FB5AF5" w:rsidRDefault="006C74FB" w:rsidP="00282692">
            <w:pPr>
              <w:spacing w:before="60" w:after="40"/>
              <w:rPr>
                <w:b/>
                <w:bCs/>
                <w:sz w:val="18"/>
                <w:szCs w:val="18"/>
              </w:rPr>
            </w:pPr>
            <w:r>
              <w:rPr>
                <w:b/>
                <w:bCs/>
                <w:sz w:val="18"/>
                <w:szCs w:val="18"/>
              </w:rPr>
              <w:t>December 2012</w:t>
            </w:r>
          </w:p>
        </w:tc>
        <w:tc>
          <w:tcPr>
            <w:tcW w:w="2693" w:type="dxa"/>
            <w:shd w:val="clear" w:color="auto" w:fill="FFD757"/>
            <w:vAlign w:val="center"/>
          </w:tcPr>
          <w:p w:rsidR="006C74FB" w:rsidRPr="00FB5AF5" w:rsidRDefault="006C74FB" w:rsidP="00282692">
            <w:pPr>
              <w:spacing w:before="60" w:after="40"/>
              <w:rPr>
                <w:color w:val="333333"/>
                <w:sz w:val="18"/>
                <w:szCs w:val="18"/>
              </w:rPr>
            </w:pPr>
            <w:r>
              <w:rPr>
                <w:color w:val="333333"/>
                <w:sz w:val="18"/>
                <w:szCs w:val="18"/>
              </w:rPr>
              <w:t>Current to</w:t>
            </w:r>
          </w:p>
        </w:tc>
        <w:tc>
          <w:tcPr>
            <w:tcW w:w="3676" w:type="dxa"/>
            <w:vAlign w:val="center"/>
          </w:tcPr>
          <w:p w:rsidR="006C74FB" w:rsidRPr="001057D9" w:rsidRDefault="006C74FB" w:rsidP="00282692">
            <w:pPr>
              <w:spacing w:before="60" w:after="40"/>
              <w:rPr>
                <w:b/>
                <w:bCs/>
                <w:sz w:val="18"/>
                <w:szCs w:val="18"/>
              </w:rPr>
            </w:pPr>
            <w:r>
              <w:rPr>
                <w:b/>
                <w:bCs/>
                <w:sz w:val="18"/>
                <w:szCs w:val="18"/>
              </w:rPr>
              <w:t>November 2013</w:t>
            </w:r>
          </w:p>
        </w:tc>
      </w:tr>
      <w:tr w:rsidR="006C74FB" w:rsidRPr="00FB5AF5" w:rsidTr="00282692">
        <w:trPr>
          <w:cantSplit/>
          <w:jc w:val="center"/>
        </w:trPr>
        <w:tc>
          <w:tcPr>
            <w:tcW w:w="3252" w:type="dxa"/>
            <w:shd w:val="clear" w:color="auto" w:fill="FFD757"/>
            <w:vAlign w:val="center"/>
          </w:tcPr>
          <w:p w:rsidR="006C74FB" w:rsidRPr="00FB5AF5" w:rsidRDefault="006C74FB" w:rsidP="00282692">
            <w:pPr>
              <w:spacing w:before="60" w:after="40"/>
              <w:rPr>
                <w:color w:val="333333"/>
                <w:sz w:val="18"/>
                <w:szCs w:val="18"/>
              </w:rPr>
            </w:pPr>
            <w:r w:rsidRPr="00FB5AF5">
              <w:rPr>
                <w:color w:val="333333"/>
                <w:sz w:val="18"/>
                <w:szCs w:val="18"/>
              </w:rPr>
              <w:t>Registered number</w:t>
            </w:r>
          </w:p>
        </w:tc>
        <w:tc>
          <w:tcPr>
            <w:tcW w:w="5103" w:type="dxa"/>
            <w:vAlign w:val="center"/>
          </w:tcPr>
          <w:p w:rsidR="006C74FB" w:rsidRPr="00FB5AF5" w:rsidRDefault="006C74FB" w:rsidP="00282692">
            <w:pPr>
              <w:spacing w:before="60" w:after="40"/>
              <w:rPr>
                <w:b/>
                <w:bCs/>
                <w:color w:val="FF0000"/>
                <w:sz w:val="18"/>
                <w:szCs w:val="18"/>
              </w:rPr>
            </w:pPr>
            <w:r>
              <w:rPr>
                <w:b/>
                <w:bCs/>
                <w:color w:val="FF0000"/>
                <w:sz w:val="18"/>
                <w:szCs w:val="18"/>
              </w:rPr>
              <w:t>297</w:t>
            </w:r>
          </w:p>
        </w:tc>
        <w:tc>
          <w:tcPr>
            <w:tcW w:w="2693" w:type="dxa"/>
            <w:shd w:val="clear" w:color="auto" w:fill="FFD757"/>
            <w:vAlign w:val="center"/>
          </w:tcPr>
          <w:p w:rsidR="006C74FB" w:rsidRPr="00FB5AF5" w:rsidRDefault="006C74FB" w:rsidP="00282692">
            <w:pPr>
              <w:spacing w:before="60" w:after="40"/>
              <w:rPr>
                <w:color w:val="333333"/>
                <w:sz w:val="18"/>
                <w:szCs w:val="18"/>
              </w:rPr>
            </w:pPr>
            <w:r w:rsidRPr="00FB5AF5">
              <w:rPr>
                <w:color w:val="333333"/>
                <w:sz w:val="18"/>
                <w:szCs w:val="18"/>
              </w:rPr>
              <w:t>Version</w:t>
            </w:r>
          </w:p>
        </w:tc>
        <w:tc>
          <w:tcPr>
            <w:tcW w:w="3676" w:type="dxa"/>
            <w:vAlign w:val="center"/>
          </w:tcPr>
          <w:p w:rsidR="006C74FB" w:rsidRPr="00FB5AF5" w:rsidRDefault="006C74FB" w:rsidP="00282692">
            <w:pPr>
              <w:spacing w:before="60" w:after="40"/>
              <w:rPr>
                <w:b/>
                <w:bCs/>
                <w:color w:val="FF0000"/>
                <w:sz w:val="18"/>
                <w:szCs w:val="18"/>
              </w:rPr>
            </w:pPr>
            <w:r>
              <w:rPr>
                <w:b/>
                <w:bCs/>
                <w:color w:val="FF0000"/>
                <w:sz w:val="18"/>
                <w:szCs w:val="18"/>
              </w:rPr>
              <w:t>1.0</w:t>
            </w:r>
          </w:p>
        </w:tc>
      </w:tr>
      <w:tr w:rsidR="006C74FB" w:rsidRPr="00FB5AF5" w:rsidTr="00282692">
        <w:trPr>
          <w:cantSplit/>
          <w:jc w:val="center"/>
        </w:trPr>
        <w:tc>
          <w:tcPr>
            <w:tcW w:w="3252" w:type="dxa"/>
            <w:shd w:val="clear" w:color="auto" w:fill="FFD757"/>
            <w:vAlign w:val="center"/>
          </w:tcPr>
          <w:p w:rsidR="006C74FB" w:rsidRPr="00FB5AF5" w:rsidRDefault="006C74FB" w:rsidP="00282692">
            <w:pPr>
              <w:spacing w:before="60" w:after="40"/>
              <w:rPr>
                <w:color w:val="333333"/>
                <w:sz w:val="18"/>
                <w:szCs w:val="18"/>
              </w:rPr>
            </w:pPr>
            <w:r w:rsidRPr="00FB5AF5">
              <w:rPr>
                <w:color w:val="333333"/>
                <w:sz w:val="18"/>
                <w:szCs w:val="18"/>
              </w:rPr>
              <w:t>Business Process Owner</w:t>
            </w:r>
          </w:p>
        </w:tc>
        <w:tc>
          <w:tcPr>
            <w:tcW w:w="11472" w:type="dxa"/>
            <w:gridSpan w:val="3"/>
            <w:vAlign w:val="center"/>
          </w:tcPr>
          <w:p w:rsidR="006C74FB" w:rsidRPr="00FB5AF5" w:rsidRDefault="006C74FB" w:rsidP="00282692">
            <w:pPr>
              <w:spacing w:before="60" w:after="40"/>
              <w:rPr>
                <w:b/>
                <w:bCs/>
                <w:sz w:val="18"/>
                <w:szCs w:val="18"/>
              </w:rPr>
            </w:pPr>
            <w:r>
              <w:rPr>
                <w:b/>
                <w:bCs/>
                <w:sz w:val="18"/>
                <w:szCs w:val="18"/>
              </w:rPr>
              <w:t xml:space="preserve">ADG. </w:t>
            </w:r>
            <w:r w:rsidRPr="00770F02">
              <w:rPr>
                <w:b/>
                <w:bCs/>
                <w:sz w:val="18"/>
                <w:szCs w:val="18"/>
              </w:rPr>
              <w:t xml:space="preserve">Quality Performance and Results </w:t>
            </w:r>
            <w:r>
              <w:rPr>
                <w:b/>
                <w:bCs/>
                <w:sz w:val="18"/>
                <w:szCs w:val="18"/>
              </w:rPr>
              <w:t xml:space="preserve">(QPR) </w:t>
            </w:r>
            <w:r w:rsidRPr="00770F02">
              <w:rPr>
                <w:b/>
                <w:bCs/>
                <w:sz w:val="18"/>
                <w:szCs w:val="18"/>
              </w:rPr>
              <w:t>Branch</w:t>
            </w:r>
          </w:p>
        </w:tc>
      </w:tr>
      <w:tr w:rsidR="006C74FB" w:rsidRPr="00FB5AF5" w:rsidTr="00282692">
        <w:trPr>
          <w:cantSplit/>
          <w:jc w:val="center"/>
        </w:trPr>
        <w:tc>
          <w:tcPr>
            <w:tcW w:w="3252" w:type="dxa"/>
            <w:shd w:val="clear" w:color="auto" w:fill="FFD757"/>
            <w:vAlign w:val="center"/>
          </w:tcPr>
          <w:p w:rsidR="006C74FB" w:rsidRPr="00FB5AF5" w:rsidRDefault="006C74FB" w:rsidP="00282692">
            <w:pPr>
              <w:spacing w:before="60" w:after="40"/>
              <w:rPr>
                <w:color w:val="333333"/>
                <w:spacing w:val="-2"/>
                <w:sz w:val="18"/>
                <w:szCs w:val="18"/>
              </w:rPr>
            </w:pPr>
            <w:r w:rsidRPr="00FB5AF5">
              <w:rPr>
                <w:color w:val="333333"/>
                <w:spacing w:val="-2"/>
                <w:sz w:val="18"/>
                <w:szCs w:val="18"/>
              </w:rPr>
              <w:t xml:space="preserve">For help, </w:t>
            </w:r>
            <w:r>
              <w:rPr>
                <w:color w:val="333333"/>
                <w:spacing w:val="-2"/>
                <w:sz w:val="18"/>
                <w:szCs w:val="18"/>
              </w:rPr>
              <w:t>contact</w:t>
            </w:r>
          </w:p>
        </w:tc>
        <w:tc>
          <w:tcPr>
            <w:tcW w:w="11472" w:type="dxa"/>
            <w:gridSpan w:val="3"/>
            <w:vAlign w:val="center"/>
          </w:tcPr>
          <w:p w:rsidR="006C74FB" w:rsidRPr="00FB5AF5" w:rsidRDefault="008027D9" w:rsidP="00282692">
            <w:pPr>
              <w:spacing w:before="60" w:after="40"/>
              <w:rPr>
                <w:b/>
                <w:bCs/>
                <w:sz w:val="18"/>
                <w:szCs w:val="18"/>
              </w:rPr>
            </w:pPr>
            <w:hyperlink r:id="rId22" w:history="1">
              <w:r w:rsidR="006C74FB" w:rsidRPr="00770F02">
                <w:rPr>
                  <w:rStyle w:val="Hyperlink"/>
                  <w:b/>
                  <w:bCs/>
                  <w:sz w:val="18"/>
                  <w:szCs w:val="18"/>
                </w:rPr>
                <w:t>qualityreports@ausaid.gov.au</w:t>
              </w:r>
            </w:hyperlink>
            <w:r w:rsidR="006C74FB">
              <w:rPr>
                <w:rStyle w:val="Hyperlink"/>
                <w:b/>
                <w:bCs/>
                <w:sz w:val="18"/>
                <w:szCs w:val="18"/>
              </w:rPr>
              <w:t xml:space="preserve"> </w:t>
            </w:r>
            <w:r w:rsidR="006C74FB" w:rsidRPr="0010140A">
              <w:rPr>
                <w:bCs/>
                <w:color w:val="000000"/>
                <w:sz w:val="18"/>
                <w:szCs w:val="18"/>
              </w:rPr>
              <w:t>or</w:t>
            </w:r>
            <w:r w:rsidR="006C74FB" w:rsidRPr="002958B1">
              <w:rPr>
                <w:b/>
                <w:bCs/>
                <w:color w:val="0000FF"/>
                <w:sz w:val="18"/>
                <w:szCs w:val="18"/>
              </w:rPr>
              <w:t xml:space="preserve"> </w:t>
            </w:r>
            <w:r w:rsidR="006C74FB" w:rsidRPr="0010140A">
              <w:rPr>
                <w:b/>
                <w:bCs/>
                <w:color w:val="000000"/>
                <w:sz w:val="18"/>
                <w:szCs w:val="18"/>
              </w:rPr>
              <w:t>Manager</w:t>
            </w:r>
            <w:r w:rsidR="006C74FB">
              <w:rPr>
                <w:b/>
                <w:bCs/>
                <w:color w:val="000000"/>
                <w:sz w:val="18"/>
                <w:szCs w:val="18"/>
              </w:rPr>
              <w:t>.</w:t>
            </w:r>
            <w:r w:rsidR="006C74FB" w:rsidRPr="0010140A">
              <w:rPr>
                <w:b/>
                <w:bCs/>
                <w:color w:val="000000"/>
                <w:sz w:val="18"/>
                <w:szCs w:val="18"/>
              </w:rPr>
              <w:t xml:space="preserve"> Performance Policy and Systems Section</w:t>
            </w:r>
          </w:p>
        </w:tc>
      </w:tr>
      <w:tr w:rsidR="006C74FB" w:rsidRPr="00FB5AF5" w:rsidTr="00282692">
        <w:trPr>
          <w:cantSplit/>
          <w:jc w:val="center"/>
        </w:trPr>
        <w:tc>
          <w:tcPr>
            <w:tcW w:w="3252" w:type="dxa"/>
            <w:shd w:val="clear" w:color="auto" w:fill="FFD757"/>
            <w:vAlign w:val="center"/>
          </w:tcPr>
          <w:p w:rsidR="006C74FB" w:rsidRPr="00FB5AF5" w:rsidRDefault="006C74FB" w:rsidP="00282692">
            <w:pPr>
              <w:spacing w:before="60" w:after="40"/>
              <w:rPr>
                <w:color w:val="333333"/>
                <w:sz w:val="18"/>
                <w:szCs w:val="18"/>
              </w:rPr>
            </w:pPr>
            <w:r>
              <w:rPr>
                <w:color w:val="333333"/>
                <w:sz w:val="18"/>
                <w:szCs w:val="18"/>
              </w:rPr>
              <w:t>For use by</w:t>
            </w:r>
          </w:p>
        </w:tc>
        <w:tc>
          <w:tcPr>
            <w:tcW w:w="11472" w:type="dxa"/>
            <w:gridSpan w:val="3"/>
            <w:vAlign w:val="center"/>
          </w:tcPr>
          <w:p w:rsidR="006C74FB" w:rsidRPr="00FB5AF5" w:rsidRDefault="006C74FB" w:rsidP="00282692">
            <w:pPr>
              <w:spacing w:before="60" w:after="40"/>
              <w:rPr>
                <w:b/>
                <w:bCs/>
                <w:sz w:val="18"/>
                <w:szCs w:val="18"/>
              </w:rPr>
            </w:pPr>
            <w:r>
              <w:rPr>
                <w:b/>
                <w:bCs/>
                <w:sz w:val="18"/>
                <w:szCs w:val="18"/>
              </w:rPr>
              <w:t>Initiative managers, those approving QAIs, and QAI moderators</w:t>
            </w:r>
          </w:p>
        </w:tc>
      </w:tr>
      <w:tr w:rsidR="006C74FB" w:rsidRPr="00FB5AF5" w:rsidTr="00282692">
        <w:trPr>
          <w:cantSplit/>
          <w:jc w:val="center"/>
        </w:trPr>
        <w:tc>
          <w:tcPr>
            <w:tcW w:w="3252" w:type="dxa"/>
            <w:shd w:val="clear" w:color="auto" w:fill="FFD757"/>
            <w:vAlign w:val="center"/>
          </w:tcPr>
          <w:p w:rsidR="006C74FB" w:rsidRDefault="006C74FB" w:rsidP="00282692">
            <w:pPr>
              <w:spacing w:before="60" w:after="40"/>
              <w:rPr>
                <w:color w:val="333333"/>
                <w:sz w:val="18"/>
                <w:szCs w:val="18"/>
              </w:rPr>
            </w:pPr>
            <w:r>
              <w:rPr>
                <w:color w:val="333333"/>
                <w:sz w:val="18"/>
                <w:szCs w:val="18"/>
              </w:rPr>
              <w:t>Use with</w:t>
            </w:r>
          </w:p>
        </w:tc>
        <w:tc>
          <w:tcPr>
            <w:tcW w:w="11472" w:type="dxa"/>
            <w:gridSpan w:val="3"/>
            <w:vAlign w:val="center"/>
          </w:tcPr>
          <w:p w:rsidR="006C74FB" w:rsidRDefault="008027D9" w:rsidP="00282692">
            <w:pPr>
              <w:spacing w:before="60" w:after="40"/>
              <w:rPr>
                <w:b/>
                <w:bCs/>
                <w:sz w:val="18"/>
                <w:szCs w:val="18"/>
              </w:rPr>
            </w:pPr>
            <w:hyperlink r:id="rId23" w:history="1">
              <w:r w:rsidR="006C74FB" w:rsidRPr="006139FF">
                <w:rPr>
                  <w:rStyle w:val="Hyperlink"/>
                  <w:b/>
                  <w:bCs/>
                  <w:sz w:val="18"/>
                  <w:szCs w:val="18"/>
                </w:rPr>
                <w:t>Guideline: Moderate a Quality at Implementation Report</w:t>
              </w:r>
            </w:hyperlink>
          </w:p>
        </w:tc>
      </w:tr>
    </w:tbl>
    <w:p w:rsidR="006C74FB" w:rsidRDefault="006C74FB" w:rsidP="006C74FB">
      <w:pPr>
        <w:spacing w:after="160"/>
        <w:jc w:val="center"/>
        <w:rPr>
          <w:rFonts w:ascii="Times New Roman" w:hAnsi="Times New Roman"/>
          <w:b/>
        </w:rPr>
      </w:pPr>
    </w:p>
    <w:p w:rsidR="006C74FB" w:rsidRPr="0009112F" w:rsidRDefault="006C74FB" w:rsidP="006C74FB">
      <w:pPr>
        <w:spacing w:after="160"/>
        <w:jc w:val="center"/>
        <w:rPr>
          <w:rFonts w:ascii="Times New Roman" w:hAnsi="Times New Roman"/>
          <w:b/>
        </w:rPr>
      </w:pPr>
      <w:r w:rsidRPr="0009112F">
        <w:rPr>
          <w:rFonts w:ascii="Times New Roman" w:hAnsi="Times New Roman"/>
          <w:b/>
        </w:rPr>
        <w:t>QAI RATINGS MATRIX</w:t>
      </w:r>
    </w:p>
    <w:p w:rsidR="006C74FB" w:rsidRPr="0009112F" w:rsidRDefault="006C74FB" w:rsidP="006C74FB">
      <w:pPr>
        <w:spacing w:after="80"/>
        <w:rPr>
          <w:rFonts w:ascii="Times New Roman" w:hAnsi="Times New Roman"/>
        </w:rPr>
      </w:pPr>
      <w:r w:rsidRPr="0009112F">
        <w:rPr>
          <w:rFonts w:ascii="Times New Roman" w:hAnsi="Times New Roman"/>
        </w:rPr>
        <w:t xml:space="preserve">This matrix is to provide guidance to initiative managers, those approving QAIs and QAI moderators on the allocation of ratings against QAI quality criteria. These indicators help define the performance characteristics which are typically associated with the various (1-6) ratings. Use of the matrix is not mandatory; it </w:t>
      </w:r>
      <w:r>
        <w:rPr>
          <w:rFonts w:ascii="Times New Roman" w:hAnsi="Times New Roman"/>
        </w:rPr>
        <w:t xml:space="preserve">is a guide </w:t>
      </w:r>
      <w:r w:rsidRPr="0009112F">
        <w:rPr>
          <w:rFonts w:ascii="Times New Roman" w:hAnsi="Times New Roman"/>
        </w:rPr>
        <w:t xml:space="preserve">to support clear thinking and good practice around the consistent application of ratings. </w:t>
      </w:r>
      <w:proofErr w:type="spellStart"/>
      <w:r w:rsidRPr="0009112F">
        <w:rPr>
          <w:rFonts w:ascii="Times New Roman" w:hAnsi="Times New Roman"/>
        </w:rPr>
        <w:t>AusAID</w:t>
      </w:r>
      <w:proofErr w:type="spellEnd"/>
      <w:r w:rsidRPr="0009112F">
        <w:rPr>
          <w:rFonts w:ascii="Times New Roman" w:hAnsi="Times New Roman"/>
        </w:rPr>
        <w:t xml:space="preserve"> </w:t>
      </w:r>
      <w:r>
        <w:rPr>
          <w:rFonts w:ascii="Times New Roman" w:hAnsi="Times New Roman"/>
        </w:rPr>
        <w:t>operates i</w:t>
      </w:r>
      <w:r w:rsidRPr="0009112F">
        <w:rPr>
          <w:rFonts w:ascii="Times New Roman" w:hAnsi="Times New Roman"/>
        </w:rPr>
        <w:t xml:space="preserve">n a wide range of contexts using a range of approaches and modalities. As such this matrix may not be readily applicable in all circumstances. </w:t>
      </w:r>
    </w:p>
    <w:p w:rsidR="006C74FB" w:rsidRDefault="006C74FB" w:rsidP="006C74FB">
      <w:pPr>
        <w:rPr>
          <w:rFonts w:ascii="Times New Roman" w:hAnsi="Times New Roman"/>
        </w:rPr>
      </w:pPr>
      <w:r w:rsidRPr="0009112F">
        <w:rPr>
          <w:rFonts w:ascii="Times New Roman" w:hAnsi="Times New Roman"/>
        </w:rPr>
        <w:t>Three overarching issues need to be considered when assessing content and applying ratings for each of the six QAI criterions:</w:t>
      </w:r>
    </w:p>
    <w:p w:rsidR="006C74FB" w:rsidRPr="0009112F" w:rsidRDefault="006C74FB" w:rsidP="006C74FB">
      <w:pPr>
        <w:rPr>
          <w:rFonts w:ascii="Times New Roman" w:hAnsi="Times New Roman"/>
        </w:rPr>
      </w:pPr>
    </w:p>
    <w:tbl>
      <w:tblPr>
        <w:tblW w:w="15026"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3041"/>
      </w:tblGrid>
      <w:tr w:rsidR="006C74FB" w:rsidRPr="0009112F" w:rsidTr="00282692">
        <w:trPr>
          <w:trHeight w:val="543"/>
          <w:jc w:val="center"/>
        </w:trPr>
        <w:tc>
          <w:tcPr>
            <w:tcW w:w="1985" w:type="dxa"/>
            <w:tcBorders>
              <w:bottom w:val="single" w:sz="4" w:space="0" w:color="auto"/>
            </w:tcBorders>
            <w:shd w:val="clear" w:color="auto" w:fill="FFE07D"/>
          </w:tcPr>
          <w:p w:rsidR="006C74FB" w:rsidRPr="0009112F" w:rsidRDefault="006C74FB" w:rsidP="00282692">
            <w:pPr>
              <w:jc w:val="center"/>
              <w:rPr>
                <w:rFonts w:ascii="Times New Roman" w:hAnsi="Times New Roman"/>
                <w:b/>
              </w:rPr>
            </w:pPr>
          </w:p>
        </w:tc>
        <w:tc>
          <w:tcPr>
            <w:tcW w:w="13041" w:type="dxa"/>
            <w:shd w:val="clear" w:color="auto" w:fill="FFE07D"/>
            <w:vAlign w:val="center"/>
          </w:tcPr>
          <w:p w:rsidR="006C74FB" w:rsidRPr="0009112F" w:rsidRDefault="006C74FB" w:rsidP="00282692">
            <w:pPr>
              <w:jc w:val="center"/>
              <w:rPr>
                <w:rFonts w:ascii="Times New Roman" w:hAnsi="Times New Roman"/>
                <w:b/>
              </w:rPr>
            </w:pPr>
            <w:r w:rsidRPr="0009112F">
              <w:rPr>
                <w:rFonts w:ascii="Times New Roman" w:hAnsi="Times New Roman"/>
                <w:b/>
              </w:rPr>
              <w:t>Requirements</w:t>
            </w:r>
          </w:p>
        </w:tc>
      </w:tr>
      <w:tr w:rsidR="006C74FB" w:rsidRPr="0009112F" w:rsidTr="00282692">
        <w:trPr>
          <w:jc w:val="center"/>
        </w:trPr>
        <w:tc>
          <w:tcPr>
            <w:tcW w:w="1985" w:type="dxa"/>
            <w:shd w:val="clear" w:color="auto" w:fill="FFE07D"/>
          </w:tcPr>
          <w:p w:rsidR="006C74FB" w:rsidRPr="0009112F" w:rsidRDefault="006C74FB" w:rsidP="00282692">
            <w:pPr>
              <w:rPr>
                <w:rFonts w:ascii="Times New Roman" w:hAnsi="Times New Roman"/>
                <w:b/>
              </w:rPr>
            </w:pPr>
            <w:r w:rsidRPr="0009112F">
              <w:rPr>
                <w:rFonts w:ascii="Times New Roman" w:hAnsi="Times New Roman"/>
                <w:b/>
              </w:rPr>
              <w:t>Management Response</w:t>
            </w:r>
          </w:p>
        </w:tc>
        <w:tc>
          <w:tcPr>
            <w:tcW w:w="13041" w:type="dxa"/>
            <w:shd w:val="clear" w:color="auto" w:fill="auto"/>
          </w:tcPr>
          <w:p w:rsidR="006C74FB" w:rsidRPr="0009112F" w:rsidRDefault="006C74FB" w:rsidP="006C74FB">
            <w:pPr>
              <w:numPr>
                <w:ilvl w:val="0"/>
                <w:numId w:val="48"/>
              </w:numPr>
              <w:spacing w:after="0" w:line="240" w:lineRule="auto"/>
              <w:ind w:left="317" w:hanging="284"/>
              <w:rPr>
                <w:rFonts w:ascii="Times New Roman" w:hAnsi="Times New Roman"/>
              </w:rPr>
            </w:pPr>
            <w:r w:rsidRPr="0009112F">
              <w:rPr>
                <w:rFonts w:ascii="Times New Roman" w:hAnsi="Times New Roman"/>
              </w:rPr>
              <w:t>Are the actions listed in the QAI future-oriented rather than simply describing what has already occurred?</w:t>
            </w:r>
          </w:p>
          <w:p w:rsidR="006C74FB" w:rsidRPr="0009112F" w:rsidRDefault="006C74FB" w:rsidP="006C74FB">
            <w:pPr>
              <w:numPr>
                <w:ilvl w:val="0"/>
                <w:numId w:val="48"/>
              </w:numPr>
              <w:spacing w:after="0" w:line="240" w:lineRule="auto"/>
              <w:ind w:left="317" w:hanging="284"/>
              <w:rPr>
                <w:rFonts w:ascii="Times New Roman" w:hAnsi="Times New Roman"/>
              </w:rPr>
            </w:pPr>
            <w:r w:rsidRPr="0009112F">
              <w:rPr>
                <w:rFonts w:ascii="Times New Roman" w:hAnsi="Times New Roman"/>
              </w:rPr>
              <w:t xml:space="preserve">Are ratings based on </w:t>
            </w:r>
            <w:r w:rsidRPr="0009112F">
              <w:rPr>
                <w:rFonts w:ascii="Times New Roman" w:hAnsi="Times New Roman"/>
                <w:b/>
              </w:rPr>
              <w:t>what is actually happening now</w:t>
            </w:r>
            <w:r w:rsidRPr="0009112F">
              <w:rPr>
                <w:rFonts w:ascii="Times New Roman" w:hAnsi="Times New Roman"/>
              </w:rPr>
              <w:t xml:space="preserve"> and not potential performance?</w:t>
            </w:r>
          </w:p>
          <w:p w:rsidR="006C74FB" w:rsidRPr="0009112F" w:rsidRDefault="006C74FB" w:rsidP="006C74FB">
            <w:pPr>
              <w:numPr>
                <w:ilvl w:val="0"/>
                <w:numId w:val="48"/>
              </w:numPr>
              <w:spacing w:after="0" w:line="240" w:lineRule="auto"/>
              <w:ind w:left="317" w:hanging="284"/>
              <w:rPr>
                <w:rFonts w:ascii="Times New Roman" w:hAnsi="Times New Roman"/>
              </w:rPr>
            </w:pPr>
            <w:r w:rsidRPr="0009112F">
              <w:rPr>
                <w:rFonts w:ascii="Times New Roman" w:hAnsi="Times New Roman"/>
              </w:rPr>
              <w:t>Do the management actions clearly address issues highlighted in the assessment against each criterion?</w:t>
            </w:r>
          </w:p>
          <w:p w:rsidR="006C74FB" w:rsidRPr="0009112F" w:rsidRDefault="006C74FB" w:rsidP="006C74FB">
            <w:pPr>
              <w:numPr>
                <w:ilvl w:val="0"/>
                <w:numId w:val="48"/>
              </w:numPr>
              <w:spacing w:after="0" w:line="240" w:lineRule="auto"/>
              <w:ind w:left="317" w:hanging="284"/>
              <w:rPr>
                <w:rFonts w:ascii="Times New Roman" w:hAnsi="Times New Roman"/>
                <w:b/>
              </w:rPr>
            </w:pPr>
            <w:r w:rsidRPr="0009112F">
              <w:rPr>
                <w:rFonts w:ascii="Times New Roman" w:hAnsi="Times New Roman"/>
              </w:rPr>
              <w:lastRenderedPageBreak/>
              <w:t>Is the management action specific and clear on what concrete actions need to be taken, notes who is responsible for taking that action (individual/position) and when will the action be taken (timeline/deadline)?</w:t>
            </w:r>
          </w:p>
        </w:tc>
      </w:tr>
      <w:tr w:rsidR="006C74FB" w:rsidRPr="0009112F" w:rsidTr="00282692">
        <w:trPr>
          <w:jc w:val="center"/>
        </w:trPr>
        <w:tc>
          <w:tcPr>
            <w:tcW w:w="1985" w:type="dxa"/>
            <w:shd w:val="clear" w:color="auto" w:fill="FFE07D"/>
          </w:tcPr>
          <w:p w:rsidR="006C74FB" w:rsidRPr="0009112F" w:rsidRDefault="006C74FB" w:rsidP="00282692">
            <w:pPr>
              <w:rPr>
                <w:rFonts w:ascii="Times New Roman" w:hAnsi="Times New Roman"/>
                <w:b/>
              </w:rPr>
            </w:pPr>
            <w:r w:rsidRPr="0009112F">
              <w:rPr>
                <w:rFonts w:ascii="Times New Roman" w:hAnsi="Times New Roman"/>
                <w:b/>
              </w:rPr>
              <w:lastRenderedPageBreak/>
              <w:t>Analytical Quality</w:t>
            </w:r>
          </w:p>
        </w:tc>
        <w:tc>
          <w:tcPr>
            <w:tcW w:w="13041" w:type="dxa"/>
            <w:shd w:val="clear" w:color="auto" w:fill="auto"/>
          </w:tcPr>
          <w:p w:rsidR="006C74FB" w:rsidRPr="0009112F" w:rsidRDefault="006C74FB" w:rsidP="006C74FB">
            <w:pPr>
              <w:numPr>
                <w:ilvl w:val="0"/>
                <w:numId w:val="49"/>
              </w:numPr>
              <w:spacing w:after="0" w:line="240" w:lineRule="auto"/>
              <w:ind w:left="317" w:hanging="284"/>
              <w:rPr>
                <w:rFonts w:ascii="Times New Roman" w:hAnsi="Times New Roman"/>
              </w:rPr>
            </w:pPr>
            <w:r w:rsidRPr="0009112F">
              <w:rPr>
                <w:rFonts w:ascii="Times New Roman" w:hAnsi="Times New Roman"/>
              </w:rPr>
              <w:t>Is the QAI describing the current situation and exploring the relevant factors that caused the situation.</w:t>
            </w:r>
          </w:p>
          <w:p w:rsidR="006C74FB" w:rsidRPr="0009112F" w:rsidRDefault="006C74FB" w:rsidP="006C74FB">
            <w:pPr>
              <w:numPr>
                <w:ilvl w:val="0"/>
                <w:numId w:val="49"/>
              </w:numPr>
              <w:spacing w:after="0" w:line="240" w:lineRule="auto"/>
              <w:ind w:left="317" w:hanging="284"/>
              <w:rPr>
                <w:rFonts w:ascii="Times New Roman" w:hAnsi="Times New Roman"/>
                <w:b/>
              </w:rPr>
            </w:pPr>
            <w:r w:rsidRPr="0009112F">
              <w:rPr>
                <w:rFonts w:ascii="Times New Roman" w:hAnsi="Times New Roman"/>
              </w:rPr>
              <w:t xml:space="preserve">Does the QAI report identify implications such as - how good or bad the situation is; what does it mean for the initiative in terms of progress; does the initiative require any adjustment to its outcomes or plans; or do we need to change the resources mix, time-line or budget? </w:t>
            </w:r>
          </w:p>
        </w:tc>
      </w:tr>
      <w:tr w:rsidR="006C74FB" w:rsidRPr="0009112F" w:rsidTr="00282692">
        <w:trPr>
          <w:trHeight w:val="2670"/>
          <w:jc w:val="center"/>
        </w:trPr>
        <w:tc>
          <w:tcPr>
            <w:tcW w:w="1985" w:type="dxa"/>
            <w:shd w:val="clear" w:color="auto" w:fill="FFE07D"/>
          </w:tcPr>
          <w:p w:rsidR="006C74FB" w:rsidRPr="0009112F" w:rsidRDefault="006C74FB" w:rsidP="00282692">
            <w:pPr>
              <w:rPr>
                <w:rFonts w:ascii="Times New Roman" w:hAnsi="Times New Roman"/>
                <w:b/>
              </w:rPr>
            </w:pPr>
            <w:r w:rsidRPr="0009112F">
              <w:rPr>
                <w:rFonts w:ascii="Times New Roman" w:hAnsi="Times New Roman"/>
                <w:b/>
              </w:rPr>
              <w:t>Evidence</w:t>
            </w:r>
          </w:p>
        </w:tc>
        <w:tc>
          <w:tcPr>
            <w:tcW w:w="13041" w:type="dxa"/>
            <w:shd w:val="clear" w:color="auto" w:fill="auto"/>
          </w:tcPr>
          <w:p w:rsidR="006C74FB" w:rsidRPr="0009112F" w:rsidRDefault="006C74FB" w:rsidP="00282692">
            <w:pPr>
              <w:rPr>
                <w:rFonts w:ascii="Times New Roman" w:hAnsi="Times New Roman"/>
              </w:rPr>
            </w:pPr>
            <w:r w:rsidRPr="0009112F">
              <w:rPr>
                <w:rFonts w:ascii="Times New Roman" w:hAnsi="Times New Roman"/>
              </w:rPr>
              <w:t xml:space="preserve">Ratings should be based on all available evidence and should provide a strong case and </w:t>
            </w:r>
            <w:r w:rsidRPr="0009112F">
              <w:rPr>
                <w:rFonts w:ascii="Times New Roman" w:hAnsi="Times New Roman"/>
                <w:b/>
              </w:rPr>
              <w:t>clear professional judgement</w:t>
            </w:r>
            <w:r w:rsidRPr="0009112F">
              <w:rPr>
                <w:rFonts w:ascii="Times New Roman" w:hAnsi="Times New Roman"/>
              </w:rPr>
              <w:t xml:space="preserve"> for the rating. Some of the following evidence should be available in the QAI report:</w:t>
            </w:r>
          </w:p>
          <w:p w:rsidR="006C74FB" w:rsidRPr="0009112F" w:rsidRDefault="006C74FB" w:rsidP="006C74FB">
            <w:pPr>
              <w:numPr>
                <w:ilvl w:val="0"/>
                <w:numId w:val="50"/>
              </w:numPr>
              <w:spacing w:after="0" w:line="240" w:lineRule="auto"/>
              <w:ind w:left="317" w:hanging="284"/>
              <w:rPr>
                <w:rFonts w:ascii="Times New Roman" w:hAnsi="Times New Roman"/>
              </w:rPr>
            </w:pPr>
            <w:r w:rsidRPr="0009112F">
              <w:rPr>
                <w:rFonts w:ascii="Times New Roman" w:hAnsi="Times New Roman"/>
              </w:rPr>
              <w:t>Reference to last year’s QAI report, recent monitoring data, activity reports and any recent reviews or evaluations are noted</w:t>
            </w:r>
          </w:p>
          <w:p w:rsidR="006C74FB" w:rsidRPr="0009112F" w:rsidRDefault="006C74FB" w:rsidP="006C74FB">
            <w:pPr>
              <w:numPr>
                <w:ilvl w:val="0"/>
                <w:numId w:val="50"/>
              </w:numPr>
              <w:spacing w:after="0" w:line="240" w:lineRule="auto"/>
              <w:ind w:left="317" w:hanging="284"/>
              <w:rPr>
                <w:rFonts w:ascii="Times New Roman" w:hAnsi="Times New Roman"/>
              </w:rPr>
            </w:pPr>
            <w:r w:rsidRPr="0009112F">
              <w:rPr>
                <w:rFonts w:ascii="Times New Roman" w:hAnsi="Times New Roman"/>
              </w:rPr>
              <w:t>Reference to discussions which have taken place with implementing partners (and other stakeholders as relevant)</w:t>
            </w:r>
          </w:p>
          <w:p w:rsidR="006C74FB" w:rsidRPr="0009112F" w:rsidRDefault="006C74FB" w:rsidP="006C74FB">
            <w:pPr>
              <w:numPr>
                <w:ilvl w:val="0"/>
                <w:numId w:val="50"/>
              </w:numPr>
              <w:spacing w:after="0" w:line="240" w:lineRule="auto"/>
              <w:ind w:left="317" w:hanging="284"/>
              <w:rPr>
                <w:rFonts w:ascii="Times New Roman" w:hAnsi="Times New Roman"/>
              </w:rPr>
            </w:pPr>
            <w:r w:rsidRPr="0009112F">
              <w:rPr>
                <w:rFonts w:ascii="Times New Roman" w:hAnsi="Times New Roman"/>
              </w:rPr>
              <w:t>Mention of a monitoring trip being conducted by the initiative manager to implementing locations in the field to check any first hand evidence.</w:t>
            </w:r>
          </w:p>
          <w:p w:rsidR="006C74FB" w:rsidRPr="0009112F" w:rsidRDefault="006C74FB" w:rsidP="006C74FB">
            <w:pPr>
              <w:numPr>
                <w:ilvl w:val="0"/>
                <w:numId w:val="50"/>
              </w:numPr>
              <w:spacing w:after="0" w:line="240" w:lineRule="auto"/>
              <w:ind w:left="317" w:hanging="284"/>
              <w:rPr>
                <w:rFonts w:ascii="Times New Roman" w:hAnsi="Times New Roman"/>
              </w:rPr>
            </w:pPr>
            <w:r w:rsidRPr="0009112F">
              <w:rPr>
                <w:rFonts w:ascii="Times New Roman" w:hAnsi="Times New Roman"/>
              </w:rPr>
              <w:t>Reference to research, studies or surveys conducted in the sector (could be through external institutions such as the World Bank or other donors if available)</w:t>
            </w:r>
          </w:p>
          <w:p w:rsidR="006C74FB" w:rsidRPr="0009112F" w:rsidRDefault="006C74FB" w:rsidP="006C74FB">
            <w:pPr>
              <w:numPr>
                <w:ilvl w:val="0"/>
                <w:numId w:val="50"/>
              </w:numPr>
              <w:spacing w:after="0" w:line="240" w:lineRule="auto"/>
              <w:ind w:left="317" w:hanging="284"/>
              <w:rPr>
                <w:rFonts w:ascii="Times New Roman" w:hAnsi="Times New Roman"/>
              </w:rPr>
            </w:pPr>
            <w:r w:rsidRPr="0009112F">
              <w:rPr>
                <w:rFonts w:ascii="Times New Roman" w:hAnsi="Times New Roman"/>
              </w:rPr>
              <w:t>Reference to informal sources or the initiative manager’s own observations being used to triangulate other sources of evidence</w:t>
            </w:r>
          </w:p>
          <w:p w:rsidR="006C74FB" w:rsidRPr="0009112F" w:rsidRDefault="006C74FB" w:rsidP="006C74FB">
            <w:pPr>
              <w:numPr>
                <w:ilvl w:val="0"/>
                <w:numId w:val="50"/>
              </w:numPr>
              <w:spacing w:after="0" w:line="240" w:lineRule="auto"/>
              <w:ind w:left="317" w:hanging="284"/>
              <w:rPr>
                <w:rFonts w:ascii="Times New Roman" w:hAnsi="Times New Roman"/>
                <w:b/>
              </w:rPr>
            </w:pPr>
            <w:r w:rsidRPr="0009112F">
              <w:rPr>
                <w:rFonts w:ascii="Times New Roman" w:hAnsi="Times New Roman"/>
              </w:rPr>
              <w:t xml:space="preserve">All sources of evidence are noted </w:t>
            </w:r>
          </w:p>
        </w:tc>
      </w:tr>
    </w:tbl>
    <w:p w:rsidR="006C74FB" w:rsidRDefault="006C74FB" w:rsidP="006C74FB">
      <w:pPr>
        <w:keepNext/>
        <w:spacing w:after="120"/>
        <w:ind w:left="-142"/>
        <w:outlineLvl w:val="0"/>
        <w:rPr>
          <w:rFonts w:ascii="Times New Roman" w:hAnsi="Times New Roman"/>
          <w:b/>
          <w:bCs/>
          <w:color w:val="000000"/>
        </w:rPr>
      </w:pPr>
      <w:r w:rsidRPr="0009112F">
        <w:rPr>
          <w:rFonts w:ascii="Times New Roman" w:hAnsi="Times New Roman"/>
          <w:b/>
          <w:bCs/>
          <w:color w:val="000000"/>
        </w:rPr>
        <w:t xml:space="preserve"> </w:t>
      </w:r>
    </w:p>
    <w:p w:rsidR="006C74FB" w:rsidRDefault="006C74FB" w:rsidP="006C74FB">
      <w:pPr>
        <w:keepNext/>
        <w:spacing w:after="120"/>
        <w:ind w:left="-142"/>
        <w:outlineLvl w:val="0"/>
        <w:rPr>
          <w:rFonts w:ascii="Times New Roman" w:hAnsi="Times New Roman"/>
        </w:rPr>
      </w:pPr>
      <w:r w:rsidRPr="0009112F">
        <w:rPr>
          <w:rFonts w:ascii="Times New Roman" w:hAnsi="Times New Roman"/>
          <w:b/>
          <w:bCs/>
          <w:color w:val="000000"/>
        </w:rPr>
        <w:t xml:space="preserve">Scale for ratings against Quality Criteria - </w:t>
      </w:r>
      <w:r w:rsidRPr="0009112F">
        <w:rPr>
          <w:rFonts w:ascii="Times New Roman" w:hAnsi="Times New Roman"/>
        </w:rPr>
        <w:t>Performance against quality criteria is rated using a six point scale, shown below.</w:t>
      </w:r>
    </w:p>
    <w:p w:rsidR="006C74FB" w:rsidRPr="0009112F" w:rsidRDefault="006C74FB" w:rsidP="006C74FB">
      <w:pPr>
        <w:keepNext/>
        <w:spacing w:after="120"/>
        <w:ind w:left="-142"/>
        <w:outlineLvl w:val="0"/>
        <w:rPr>
          <w:rFonts w:ascii="Times New Roman" w:hAnsi="Times New Roman"/>
          <w:b/>
          <w:sz w:val="16"/>
          <w:szCs w:val="16"/>
        </w:rPr>
      </w:pPr>
    </w:p>
    <w:tbl>
      <w:tblPr>
        <w:tblpPr w:leftFromText="180" w:rightFromText="180" w:vertAnchor="text" w:horzAnchor="margin" w:tblpX="-28" w:tblpY="24"/>
        <w:tblW w:w="1494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left w:w="57" w:type="dxa"/>
          <w:bottom w:w="28" w:type="dxa"/>
          <w:right w:w="57" w:type="dxa"/>
        </w:tblCellMar>
        <w:tblLook w:val="01E0" w:firstRow="1" w:lastRow="1" w:firstColumn="1" w:lastColumn="1" w:noHBand="0" w:noVBand="0"/>
      </w:tblPr>
      <w:tblGrid>
        <w:gridCol w:w="369"/>
        <w:gridCol w:w="5528"/>
        <w:gridCol w:w="567"/>
        <w:gridCol w:w="8477"/>
      </w:tblGrid>
      <w:tr w:rsidR="006C74FB" w:rsidRPr="0009112F" w:rsidTr="00282692">
        <w:trPr>
          <w:cantSplit/>
          <w:trHeight w:val="263"/>
          <w:tblHeader/>
        </w:trPr>
        <w:tc>
          <w:tcPr>
            <w:tcW w:w="5897" w:type="dxa"/>
            <w:gridSpan w:val="2"/>
            <w:shd w:val="clear" w:color="auto" w:fill="FFE07D"/>
            <w:vAlign w:val="center"/>
          </w:tcPr>
          <w:p w:rsidR="006C74FB" w:rsidRPr="0009112F" w:rsidRDefault="006C74FB" w:rsidP="00282692">
            <w:pPr>
              <w:keepNext/>
              <w:spacing w:before="40" w:after="40"/>
              <w:rPr>
                <w:rFonts w:ascii="Times New Roman" w:hAnsi="Times New Roman"/>
                <w:b/>
                <w:sz w:val="16"/>
                <w:szCs w:val="16"/>
              </w:rPr>
            </w:pPr>
            <w:r w:rsidRPr="0009112F">
              <w:rPr>
                <w:rFonts w:ascii="Times New Roman" w:hAnsi="Times New Roman"/>
                <w:b/>
                <w:sz w:val="16"/>
                <w:szCs w:val="16"/>
              </w:rPr>
              <w:t xml:space="preserve">Satisfactory </w:t>
            </w:r>
          </w:p>
        </w:tc>
        <w:tc>
          <w:tcPr>
            <w:tcW w:w="9044" w:type="dxa"/>
            <w:gridSpan w:val="2"/>
            <w:shd w:val="clear" w:color="auto" w:fill="FFE07D"/>
            <w:vAlign w:val="center"/>
          </w:tcPr>
          <w:p w:rsidR="006C74FB" w:rsidRPr="0009112F" w:rsidRDefault="006C74FB" w:rsidP="00282692">
            <w:pPr>
              <w:keepNext/>
              <w:spacing w:before="40" w:after="40"/>
              <w:rPr>
                <w:rFonts w:ascii="Times New Roman" w:hAnsi="Times New Roman"/>
                <w:b/>
                <w:sz w:val="16"/>
                <w:szCs w:val="16"/>
              </w:rPr>
            </w:pPr>
            <w:r w:rsidRPr="0009112F">
              <w:rPr>
                <w:rFonts w:ascii="Times New Roman" w:hAnsi="Times New Roman"/>
                <w:b/>
                <w:sz w:val="16"/>
                <w:szCs w:val="16"/>
              </w:rPr>
              <w:t xml:space="preserve">Less than satisfactory </w:t>
            </w:r>
          </w:p>
        </w:tc>
      </w:tr>
      <w:tr w:rsidR="006C74FB" w:rsidRPr="0009112F" w:rsidTr="00282692">
        <w:trPr>
          <w:cantSplit/>
        </w:trPr>
        <w:tc>
          <w:tcPr>
            <w:tcW w:w="369" w:type="dxa"/>
            <w:shd w:val="clear" w:color="auto" w:fill="auto"/>
          </w:tcPr>
          <w:p w:rsidR="006C74FB" w:rsidRPr="0009112F" w:rsidRDefault="006C74FB" w:rsidP="00282692">
            <w:pPr>
              <w:keepNext/>
              <w:spacing w:before="20" w:after="20"/>
              <w:jc w:val="center"/>
              <w:rPr>
                <w:rFonts w:ascii="Times New Roman" w:hAnsi="Times New Roman"/>
                <w:b/>
                <w:sz w:val="16"/>
                <w:szCs w:val="16"/>
              </w:rPr>
            </w:pPr>
            <w:r w:rsidRPr="0009112F">
              <w:rPr>
                <w:rFonts w:ascii="Times New Roman" w:hAnsi="Times New Roman"/>
                <w:b/>
                <w:sz w:val="16"/>
                <w:szCs w:val="16"/>
              </w:rPr>
              <w:t>6</w:t>
            </w:r>
          </w:p>
        </w:tc>
        <w:tc>
          <w:tcPr>
            <w:tcW w:w="5528" w:type="dxa"/>
            <w:shd w:val="clear" w:color="auto" w:fill="auto"/>
          </w:tcPr>
          <w:p w:rsidR="006C74FB" w:rsidRPr="0009112F" w:rsidRDefault="006C74FB" w:rsidP="00282692">
            <w:pPr>
              <w:keepNext/>
              <w:spacing w:before="40" w:after="40"/>
              <w:rPr>
                <w:rFonts w:ascii="Times New Roman" w:hAnsi="Times New Roman"/>
                <w:b/>
                <w:sz w:val="16"/>
                <w:szCs w:val="16"/>
              </w:rPr>
            </w:pPr>
            <w:r w:rsidRPr="0009112F">
              <w:rPr>
                <w:rFonts w:ascii="Times New Roman" w:hAnsi="Times New Roman"/>
                <w:b/>
                <w:sz w:val="16"/>
                <w:szCs w:val="16"/>
              </w:rPr>
              <w:t>Very high quality; needs ongoing management and monitoring only</w:t>
            </w:r>
          </w:p>
        </w:tc>
        <w:tc>
          <w:tcPr>
            <w:tcW w:w="567" w:type="dxa"/>
            <w:shd w:val="clear" w:color="auto" w:fill="auto"/>
          </w:tcPr>
          <w:p w:rsidR="006C74FB" w:rsidRPr="0009112F" w:rsidRDefault="006C74FB" w:rsidP="00282692">
            <w:pPr>
              <w:keepNext/>
              <w:spacing w:before="40" w:after="40"/>
              <w:jc w:val="center"/>
              <w:rPr>
                <w:rFonts w:ascii="Times New Roman" w:hAnsi="Times New Roman"/>
                <w:b/>
                <w:sz w:val="16"/>
                <w:szCs w:val="16"/>
              </w:rPr>
            </w:pPr>
            <w:r w:rsidRPr="0009112F">
              <w:rPr>
                <w:rFonts w:ascii="Times New Roman" w:hAnsi="Times New Roman"/>
                <w:b/>
                <w:sz w:val="16"/>
                <w:szCs w:val="16"/>
              </w:rPr>
              <w:t>3</w:t>
            </w:r>
          </w:p>
        </w:tc>
        <w:tc>
          <w:tcPr>
            <w:tcW w:w="8477" w:type="dxa"/>
            <w:shd w:val="clear" w:color="auto" w:fill="auto"/>
          </w:tcPr>
          <w:p w:rsidR="006C74FB" w:rsidRPr="0009112F" w:rsidRDefault="006C74FB" w:rsidP="00282692">
            <w:pPr>
              <w:keepNext/>
              <w:spacing w:before="40" w:after="40"/>
              <w:rPr>
                <w:rFonts w:ascii="Times New Roman" w:hAnsi="Times New Roman"/>
                <w:b/>
                <w:sz w:val="16"/>
                <w:szCs w:val="16"/>
              </w:rPr>
            </w:pPr>
            <w:r w:rsidRPr="0009112F">
              <w:rPr>
                <w:rFonts w:ascii="Times New Roman" w:hAnsi="Times New Roman"/>
                <w:b/>
                <w:sz w:val="16"/>
                <w:szCs w:val="16"/>
              </w:rPr>
              <w:t>Less than adequate quality; needs work to improve in core areas</w:t>
            </w:r>
          </w:p>
        </w:tc>
      </w:tr>
      <w:tr w:rsidR="006C74FB" w:rsidRPr="0009112F" w:rsidTr="00282692">
        <w:trPr>
          <w:cantSplit/>
        </w:trPr>
        <w:tc>
          <w:tcPr>
            <w:tcW w:w="369" w:type="dxa"/>
            <w:shd w:val="clear" w:color="auto" w:fill="auto"/>
          </w:tcPr>
          <w:p w:rsidR="006C74FB" w:rsidRPr="0009112F" w:rsidRDefault="006C74FB" w:rsidP="00282692">
            <w:pPr>
              <w:keepNext/>
              <w:spacing w:before="20" w:after="20"/>
              <w:jc w:val="center"/>
              <w:rPr>
                <w:rFonts w:ascii="Times New Roman" w:hAnsi="Times New Roman"/>
                <w:b/>
                <w:sz w:val="16"/>
                <w:szCs w:val="16"/>
              </w:rPr>
            </w:pPr>
            <w:r w:rsidRPr="0009112F">
              <w:rPr>
                <w:rFonts w:ascii="Times New Roman" w:hAnsi="Times New Roman"/>
                <w:b/>
                <w:sz w:val="16"/>
                <w:szCs w:val="16"/>
              </w:rPr>
              <w:t>5</w:t>
            </w:r>
          </w:p>
        </w:tc>
        <w:tc>
          <w:tcPr>
            <w:tcW w:w="5528" w:type="dxa"/>
            <w:shd w:val="clear" w:color="auto" w:fill="auto"/>
          </w:tcPr>
          <w:p w:rsidR="006C74FB" w:rsidRPr="0009112F" w:rsidRDefault="006C74FB" w:rsidP="00282692">
            <w:pPr>
              <w:keepNext/>
              <w:spacing w:before="40" w:after="40"/>
              <w:rPr>
                <w:rFonts w:ascii="Times New Roman" w:hAnsi="Times New Roman"/>
                <w:b/>
                <w:sz w:val="16"/>
                <w:szCs w:val="16"/>
              </w:rPr>
            </w:pPr>
            <w:r w:rsidRPr="0009112F">
              <w:rPr>
                <w:rFonts w:ascii="Times New Roman" w:hAnsi="Times New Roman"/>
                <w:b/>
                <w:sz w:val="16"/>
                <w:szCs w:val="16"/>
              </w:rPr>
              <w:t>Good quality; needs minor work to improve in some areas</w:t>
            </w:r>
          </w:p>
        </w:tc>
        <w:tc>
          <w:tcPr>
            <w:tcW w:w="567" w:type="dxa"/>
            <w:shd w:val="clear" w:color="auto" w:fill="auto"/>
          </w:tcPr>
          <w:p w:rsidR="006C74FB" w:rsidRPr="0009112F" w:rsidRDefault="006C74FB" w:rsidP="00282692">
            <w:pPr>
              <w:keepNext/>
              <w:spacing w:before="40" w:after="40"/>
              <w:jc w:val="center"/>
              <w:rPr>
                <w:rFonts w:ascii="Times New Roman" w:hAnsi="Times New Roman"/>
                <w:b/>
                <w:sz w:val="16"/>
                <w:szCs w:val="16"/>
              </w:rPr>
            </w:pPr>
            <w:r w:rsidRPr="0009112F">
              <w:rPr>
                <w:rFonts w:ascii="Times New Roman" w:hAnsi="Times New Roman"/>
                <w:b/>
                <w:sz w:val="16"/>
                <w:szCs w:val="16"/>
              </w:rPr>
              <w:t>2</w:t>
            </w:r>
          </w:p>
        </w:tc>
        <w:tc>
          <w:tcPr>
            <w:tcW w:w="8477" w:type="dxa"/>
            <w:shd w:val="clear" w:color="auto" w:fill="auto"/>
          </w:tcPr>
          <w:p w:rsidR="006C74FB" w:rsidRPr="0009112F" w:rsidRDefault="006C74FB" w:rsidP="00282692">
            <w:pPr>
              <w:keepNext/>
              <w:spacing w:before="40" w:after="40"/>
              <w:rPr>
                <w:rFonts w:ascii="Times New Roman" w:hAnsi="Times New Roman"/>
                <w:b/>
                <w:sz w:val="16"/>
                <w:szCs w:val="16"/>
              </w:rPr>
            </w:pPr>
            <w:r w:rsidRPr="0009112F">
              <w:rPr>
                <w:rFonts w:ascii="Times New Roman" w:hAnsi="Times New Roman"/>
                <w:b/>
                <w:sz w:val="16"/>
                <w:szCs w:val="16"/>
              </w:rPr>
              <w:t>Poor quality; needs major work to improve</w:t>
            </w:r>
          </w:p>
        </w:tc>
      </w:tr>
      <w:tr w:rsidR="006C74FB" w:rsidRPr="0009112F" w:rsidTr="00282692">
        <w:trPr>
          <w:cantSplit/>
        </w:trPr>
        <w:tc>
          <w:tcPr>
            <w:tcW w:w="369" w:type="dxa"/>
            <w:shd w:val="clear" w:color="auto" w:fill="auto"/>
          </w:tcPr>
          <w:p w:rsidR="006C74FB" w:rsidRPr="0009112F" w:rsidRDefault="006C74FB" w:rsidP="00282692">
            <w:pPr>
              <w:spacing w:before="20" w:after="20"/>
              <w:jc w:val="center"/>
              <w:rPr>
                <w:rFonts w:ascii="Times New Roman" w:hAnsi="Times New Roman"/>
                <w:b/>
                <w:sz w:val="16"/>
                <w:szCs w:val="16"/>
              </w:rPr>
            </w:pPr>
            <w:r w:rsidRPr="0009112F">
              <w:rPr>
                <w:rFonts w:ascii="Times New Roman" w:hAnsi="Times New Roman"/>
                <w:b/>
                <w:sz w:val="16"/>
                <w:szCs w:val="16"/>
              </w:rPr>
              <w:t>4</w:t>
            </w:r>
          </w:p>
        </w:tc>
        <w:tc>
          <w:tcPr>
            <w:tcW w:w="5528" w:type="dxa"/>
            <w:shd w:val="clear" w:color="auto" w:fill="auto"/>
          </w:tcPr>
          <w:p w:rsidR="006C74FB" w:rsidRPr="0009112F" w:rsidRDefault="006C74FB" w:rsidP="00282692">
            <w:pPr>
              <w:spacing w:before="40" w:after="40"/>
              <w:rPr>
                <w:rFonts w:ascii="Times New Roman" w:hAnsi="Times New Roman"/>
                <w:b/>
                <w:sz w:val="16"/>
                <w:szCs w:val="16"/>
              </w:rPr>
            </w:pPr>
            <w:r w:rsidRPr="0009112F">
              <w:rPr>
                <w:rFonts w:ascii="Times New Roman" w:hAnsi="Times New Roman"/>
                <w:b/>
                <w:sz w:val="16"/>
                <w:szCs w:val="16"/>
              </w:rPr>
              <w:t xml:space="preserve">Adequate quality; needs some work to improve </w:t>
            </w:r>
          </w:p>
        </w:tc>
        <w:tc>
          <w:tcPr>
            <w:tcW w:w="567" w:type="dxa"/>
            <w:shd w:val="clear" w:color="auto" w:fill="auto"/>
          </w:tcPr>
          <w:p w:rsidR="006C74FB" w:rsidRPr="0009112F" w:rsidRDefault="006C74FB" w:rsidP="00282692">
            <w:pPr>
              <w:spacing w:before="40" w:after="40"/>
              <w:jc w:val="center"/>
              <w:rPr>
                <w:rFonts w:ascii="Times New Roman" w:hAnsi="Times New Roman"/>
                <w:b/>
                <w:sz w:val="16"/>
                <w:szCs w:val="16"/>
              </w:rPr>
            </w:pPr>
            <w:r w:rsidRPr="0009112F">
              <w:rPr>
                <w:rFonts w:ascii="Times New Roman" w:hAnsi="Times New Roman"/>
                <w:b/>
                <w:sz w:val="16"/>
                <w:szCs w:val="16"/>
              </w:rPr>
              <w:t>1</w:t>
            </w:r>
          </w:p>
        </w:tc>
        <w:tc>
          <w:tcPr>
            <w:tcW w:w="8477" w:type="dxa"/>
            <w:shd w:val="clear" w:color="auto" w:fill="auto"/>
          </w:tcPr>
          <w:p w:rsidR="006C74FB" w:rsidRPr="0009112F" w:rsidRDefault="006C74FB" w:rsidP="00282692">
            <w:pPr>
              <w:spacing w:before="40" w:after="40"/>
              <w:rPr>
                <w:rFonts w:ascii="Times New Roman" w:hAnsi="Times New Roman"/>
                <w:b/>
                <w:sz w:val="16"/>
                <w:szCs w:val="16"/>
              </w:rPr>
            </w:pPr>
            <w:r w:rsidRPr="0009112F">
              <w:rPr>
                <w:rFonts w:ascii="Times New Roman" w:hAnsi="Times New Roman"/>
                <w:b/>
                <w:sz w:val="16"/>
                <w:szCs w:val="16"/>
              </w:rPr>
              <w:t>Very poor quality; needs major overhaul</w:t>
            </w:r>
          </w:p>
        </w:tc>
      </w:tr>
    </w:tbl>
    <w:p w:rsidR="006C74FB" w:rsidRDefault="006C74FB" w:rsidP="006C74FB">
      <w:pPr>
        <w:jc w:val="center"/>
        <w:rPr>
          <w:sz w:val="16"/>
        </w:rPr>
      </w:pPr>
      <w:bookmarkStart w:id="2" w:name="_Considerations_for_preparing"/>
      <w:bookmarkEnd w:id="2"/>
    </w:p>
    <w:p w:rsidR="006C74FB" w:rsidRDefault="006C74FB" w:rsidP="006C74FB">
      <w:pPr>
        <w:jc w:val="center"/>
        <w:rPr>
          <w:sz w:val="16"/>
        </w:rPr>
      </w:pPr>
    </w:p>
    <w:p w:rsidR="006C74FB" w:rsidRDefault="006C74FB" w:rsidP="006C74FB">
      <w:pPr>
        <w:jc w:val="center"/>
        <w:rPr>
          <w:sz w:val="16"/>
        </w:rPr>
      </w:pPr>
    </w:p>
    <w:p w:rsidR="006C74FB" w:rsidRDefault="006C74FB" w:rsidP="006C74FB">
      <w:pPr>
        <w:jc w:val="center"/>
        <w:rPr>
          <w:sz w:val="16"/>
        </w:rPr>
      </w:pPr>
    </w:p>
    <w:p w:rsidR="006C74FB" w:rsidRDefault="006C74FB" w:rsidP="006C74FB">
      <w:pPr>
        <w:jc w:val="center"/>
        <w:rPr>
          <w:sz w:val="16"/>
        </w:rPr>
      </w:pPr>
    </w:p>
    <w:p w:rsidR="006C74FB" w:rsidRDefault="006C74FB" w:rsidP="006C74FB">
      <w:pPr>
        <w:jc w:val="center"/>
        <w:rPr>
          <w:sz w:val="16"/>
        </w:rPr>
      </w:pPr>
    </w:p>
    <w:tbl>
      <w:tblPr>
        <w:tblW w:w="14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5"/>
        <w:gridCol w:w="2894"/>
        <w:gridCol w:w="178"/>
        <w:gridCol w:w="141"/>
        <w:gridCol w:w="2964"/>
        <w:gridCol w:w="423"/>
        <w:gridCol w:w="2741"/>
        <w:gridCol w:w="3466"/>
      </w:tblGrid>
      <w:tr w:rsidR="006C74FB" w:rsidRPr="006B3036" w:rsidTr="006C74FB">
        <w:trPr>
          <w:trHeight w:val="600"/>
          <w:jc w:val="center"/>
        </w:trPr>
        <w:tc>
          <w:tcPr>
            <w:tcW w:w="2185" w:type="dxa"/>
            <w:tcBorders>
              <w:bottom w:val="single" w:sz="4" w:space="0" w:color="auto"/>
            </w:tcBorders>
            <w:shd w:val="clear" w:color="auto" w:fill="FFE07D"/>
            <w:hideMark/>
          </w:tcPr>
          <w:p w:rsidR="006C74FB" w:rsidRPr="0009112F" w:rsidRDefault="006C74FB" w:rsidP="00282692">
            <w:pPr>
              <w:rPr>
                <w:rFonts w:ascii="Times New Roman" w:hAnsi="Times New Roman"/>
                <w:b/>
                <w:bCs/>
                <w:szCs w:val="20"/>
              </w:rPr>
            </w:pPr>
            <w:r>
              <w:rPr>
                <w:b/>
              </w:rPr>
              <w:br w:type="page"/>
            </w:r>
            <w:r w:rsidRPr="0009112F">
              <w:rPr>
                <w:rFonts w:ascii="Times New Roman" w:hAnsi="Times New Roman"/>
                <w:b/>
                <w:bCs/>
                <w:szCs w:val="20"/>
              </w:rPr>
              <w:t> </w:t>
            </w:r>
          </w:p>
        </w:tc>
        <w:tc>
          <w:tcPr>
            <w:tcW w:w="6177" w:type="dxa"/>
            <w:gridSpan w:val="4"/>
            <w:shd w:val="clear" w:color="auto" w:fill="FFE07D"/>
            <w:vAlign w:val="center"/>
            <w:hideMark/>
          </w:tcPr>
          <w:p w:rsidR="006C74FB" w:rsidRPr="0009112F" w:rsidRDefault="006C74FB" w:rsidP="00282692">
            <w:pPr>
              <w:jc w:val="center"/>
              <w:rPr>
                <w:rFonts w:ascii="Times New Roman" w:hAnsi="Times New Roman"/>
                <w:b/>
                <w:bCs/>
                <w:szCs w:val="20"/>
              </w:rPr>
            </w:pPr>
            <w:r w:rsidRPr="0009112F">
              <w:rPr>
                <w:rFonts w:ascii="Times New Roman" w:hAnsi="Times New Roman"/>
                <w:b/>
                <w:bCs/>
                <w:szCs w:val="20"/>
              </w:rPr>
              <w:t>SATISFACTORY</w:t>
            </w:r>
          </w:p>
        </w:tc>
        <w:tc>
          <w:tcPr>
            <w:tcW w:w="423" w:type="dxa"/>
            <w:shd w:val="clear" w:color="auto" w:fill="FFE07D"/>
            <w:vAlign w:val="center"/>
            <w:hideMark/>
          </w:tcPr>
          <w:p w:rsidR="006C74FB" w:rsidRPr="0009112F" w:rsidRDefault="006C74FB" w:rsidP="00282692">
            <w:pPr>
              <w:jc w:val="center"/>
              <w:rPr>
                <w:rFonts w:ascii="Times New Roman" w:hAnsi="Times New Roman"/>
                <w:b/>
                <w:bCs/>
                <w:szCs w:val="20"/>
              </w:rPr>
            </w:pPr>
          </w:p>
        </w:tc>
        <w:tc>
          <w:tcPr>
            <w:tcW w:w="6207" w:type="dxa"/>
            <w:gridSpan w:val="2"/>
            <w:shd w:val="clear" w:color="auto" w:fill="FFE07D"/>
            <w:vAlign w:val="center"/>
            <w:hideMark/>
          </w:tcPr>
          <w:p w:rsidR="006C74FB" w:rsidRPr="0009112F" w:rsidRDefault="006C74FB" w:rsidP="00282692">
            <w:pPr>
              <w:jc w:val="center"/>
              <w:rPr>
                <w:rFonts w:ascii="Times New Roman" w:hAnsi="Times New Roman"/>
                <w:b/>
                <w:bCs/>
                <w:szCs w:val="20"/>
              </w:rPr>
            </w:pPr>
            <w:r w:rsidRPr="0009112F">
              <w:rPr>
                <w:rFonts w:ascii="Times New Roman" w:hAnsi="Times New Roman"/>
                <w:b/>
                <w:bCs/>
                <w:szCs w:val="20"/>
              </w:rPr>
              <w:t>UNSATISFACTORY</w:t>
            </w:r>
          </w:p>
        </w:tc>
      </w:tr>
      <w:tr w:rsidR="006C74FB" w:rsidRPr="006B3036" w:rsidTr="006C74FB">
        <w:trPr>
          <w:trHeight w:val="538"/>
          <w:jc w:val="center"/>
        </w:trPr>
        <w:tc>
          <w:tcPr>
            <w:tcW w:w="2185" w:type="dxa"/>
            <w:shd w:val="clear" w:color="auto" w:fill="FFE07D"/>
            <w:hideMark/>
          </w:tcPr>
          <w:p w:rsidR="006C74FB" w:rsidRPr="0009112F" w:rsidRDefault="006C74FB" w:rsidP="00282692">
            <w:pPr>
              <w:rPr>
                <w:rFonts w:ascii="Times New Roman" w:hAnsi="Times New Roman"/>
                <w:b/>
                <w:bCs/>
                <w:szCs w:val="20"/>
              </w:rPr>
            </w:pPr>
            <w:r w:rsidRPr="0009112F">
              <w:rPr>
                <w:rFonts w:ascii="Times New Roman" w:hAnsi="Times New Roman"/>
                <w:b/>
                <w:bCs/>
                <w:szCs w:val="20"/>
              </w:rPr>
              <w:t>RELEVANCE</w:t>
            </w:r>
          </w:p>
        </w:tc>
        <w:tc>
          <w:tcPr>
            <w:tcW w:w="3213" w:type="dxa"/>
            <w:gridSpan w:val="3"/>
            <w:shd w:val="clear" w:color="auto" w:fill="auto"/>
            <w:hideMark/>
          </w:tcPr>
          <w:p w:rsidR="006C74FB" w:rsidRPr="0009112F" w:rsidRDefault="006C74FB" w:rsidP="00282692">
            <w:pPr>
              <w:rPr>
                <w:rFonts w:ascii="Times New Roman" w:hAnsi="Times New Roman"/>
                <w:b/>
                <w:bCs/>
                <w:szCs w:val="20"/>
              </w:rPr>
            </w:pPr>
            <w:r w:rsidRPr="0009112F">
              <w:rPr>
                <w:rFonts w:ascii="Times New Roman" w:hAnsi="Times New Roman"/>
                <w:b/>
                <w:bCs/>
                <w:szCs w:val="20"/>
              </w:rPr>
              <w:t>High (rating 5 or 6)</w:t>
            </w:r>
          </w:p>
        </w:tc>
        <w:tc>
          <w:tcPr>
            <w:tcW w:w="2964" w:type="dxa"/>
            <w:shd w:val="clear" w:color="auto" w:fill="auto"/>
            <w:hideMark/>
          </w:tcPr>
          <w:p w:rsidR="006C74FB" w:rsidRPr="0009112F" w:rsidRDefault="006C74FB" w:rsidP="00282692">
            <w:pPr>
              <w:rPr>
                <w:rFonts w:ascii="Times New Roman" w:hAnsi="Times New Roman"/>
                <w:b/>
                <w:bCs/>
                <w:szCs w:val="20"/>
              </w:rPr>
            </w:pPr>
            <w:r w:rsidRPr="0009112F">
              <w:rPr>
                <w:rFonts w:ascii="Times New Roman" w:hAnsi="Times New Roman"/>
                <w:b/>
                <w:bCs/>
                <w:szCs w:val="20"/>
              </w:rPr>
              <w:t>Satisfactory (rating of 4)</w:t>
            </w:r>
          </w:p>
        </w:tc>
        <w:tc>
          <w:tcPr>
            <w:tcW w:w="423" w:type="dxa"/>
            <w:vMerge w:val="restart"/>
            <w:shd w:val="clear" w:color="auto" w:fill="FFE07D"/>
            <w:hideMark/>
          </w:tcPr>
          <w:p w:rsidR="006C74FB" w:rsidRPr="0009112F" w:rsidRDefault="006C74FB" w:rsidP="00282692">
            <w:pPr>
              <w:rPr>
                <w:rFonts w:ascii="Times New Roman" w:hAnsi="Times New Roman"/>
                <w:b/>
                <w:bCs/>
                <w:szCs w:val="20"/>
              </w:rPr>
            </w:pPr>
            <w:r w:rsidRPr="0009112F">
              <w:rPr>
                <w:rFonts w:ascii="Times New Roman" w:hAnsi="Times New Roman"/>
                <w:b/>
                <w:bCs/>
                <w:szCs w:val="20"/>
              </w:rPr>
              <w:t> </w:t>
            </w:r>
          </w:p>
        </w:tc>
        <w:tc>
          <w:tcPr>
            <w:tcW w:w="2741" w:type="dxa"/>
            <w:shd w:val="clear" w:color="auto" w:fill="auto"/>
            <w:hideMark/>
          </w:tcPr>
          <w:p w:rsidR="006C74FB" w:rsidRPr="0009112F" w:rsidRDefault="006C74FB" w:rsidP="00282692">
            <w:pPr>
              <w:rPr>
                <w:rFonts w:ascii="Times New Roman" w:hAnsi="Times New Roman"/>
                <w:b/>
                <w:bCs/>
                <w:szCs w:val="20"/>
              </w:rPr>
            </w:pPr>
            <w:r w:rsidRPr="0009112F">
              <w:rPr>
                <w:rFonts w:ascii="Times New Roman" w:hAnsi="Times New Roman"/>
                <w:b/>
                <w:bCs/>
                <w:szCs w:val="20"/>
              </w:rPr>
              <w:t>Unsatisfactory (rating 3)</w:t>
            </w:r>
          </w:p>
        </w:tc>
        <w:tc>
          <w:tcPr>
            <w:tcW w:w="3466" w:type="dxa"/>
            <w:shd w:val="clear" w:color="auto" w:fill="auto"/>
            <w:hideMark/>
          </w:tcPr>
          <w:p w:rsidR="006C74FB" w:rsidRPr="0009112F" w:rsidRDefault="006C74FB" w:rsidP="00282692">
            <w:pPr>
              <w:rPr>
                <w:rFonts w:ascii="Times New Roman" w:hAnsi="Times New Roman"/>
                <w:b/>
                <w:bCs/>
                <w:szCs w:val="20"/>
              </w:rPr>
            </w:pPr>
            <w:r w:rsidRPr="0009112F">
              <w:rPr>
                <w:rFonts w:ascii="Times New Roman" w:hAnsi="Times New Roman"/>
                <w:b/>
                <w:bCs/>
                <w:szCs w:val="20"/>
              </w:rPr>
              <w:t>Low (rating 1-2)</w:t>
            </w:r>
          </w:p>
        </w:tc>
      </w:tr>
      <w:tr w:rsidR="006C74FB" w:rsidRPr="006B3036" w:rsidTr="006C74FB">
        <w:trPr>
          <w:trHeight w:val="1460"/>
          <w:jc w:val="center"/>
        </w:trPr>
        <w:tc>
          <w:tcPr>
            <w:tcW w:w="2185" w:type="dxa"/>
            <w:shd w:val="clear" w:color="auto" w:fill="FFE07D"/>
            <w:hideMark/>
          </w:tcPr>
          <w:p w:rsidR="006C74FB" w:rsidRPr="0009112F" w:rsidRDefault="006C74FB" w:rsidP="00282692">
            <w:pPr>
              <w:rPr>
                <w:rFonts w:ascii="Times New Roman" w:hAnsi="Times New Roman"/>
                <w:szCs w:val="20"/>
              </w:rPr>
            </w:pPr>
            <w:r w:rsidRPr="0009112F">
              <w:rPr>
                <w:rFonts w:ascii="Times New Roman" w:hAnsi="Times New Roman"/>
                <w:szCs w:val="20"/>
              </w:rPr>
              <w:t>The initiative is the most appropriate way to meet high priority goals that Australia shares with its development partners</w:t>
            </w:r>
            <w:r w:rsidRPr="0009112F">
              <w:rPr>
                <w:rStyle w:val="FootnoteReference"/>
                <w:rFonts w:ascii="Times New Roman" w:hAnsi="Times New Roman"/>
                <w:szCs w:val="20"/>
              </w:rPr>
              <w:footnoteReference w:id="17"/>
            </w:r>
            <w:r w:rsidRPr="0009112F">
              <w:rPr>
                <w:rFonts w:ascii="Times New Roman" w:hAnsi="Times New Roman"/>
                <w:szCs w:val="20"/>
              </w:rPr>
              <w:t xml:space="preserve"> in the given context</w:t>
            </w:r>
          </w:p>
        </w:tc>
        <w:tc>
          <w:tcPr>
            <w:tcW w:w="3213" w:type="dxa"/>
            <w:gridSpan w:val="3"/>
            <w:shd w:val="clear" w:color="auto" w:fill="auto"/>
            <w:hideMark/>
          </w:tcPr>
          <w:p w:rsidR="006C74FB" w:rsidRPr="0009112F" w:rsidRDefault="006C74FB" w:rsidP="00282692">
            <w:pPr>
              <w:rPr>
                <w:rFonts w:ascii="Times New Roman" w:hAnsi="Times New Roman"/>
                <w:szCs w:val="20"/>
              </w:rPr>
            </w:pPr>
            <w:r w:rsidRPr="0009112F">
              <w:rPr>
                <w:rFonts w:ascii="Times New Roman" w:hAnsi="Times New Roman"/>
                <w:szCs w:val="20"/>
              </w:rPr>
              <w:t xml:space="preserve">Development partners clearly agree with the  initiative's importance and it aligns with partner priorities </w:t>
            </w:r>
          </w:p>
        </w:tc>
        <w:tc>
          <w:tcPr>
            <w:tcW w:w="2964" w:type="dxa"/>
            <w:shd w:val="clear" w:color="auto" w:fill="auto"/>
            <w:hideMark/>
          </w:tcPr>
          <w:p w:rsidR="006C74FB" w:rsidRPr="0009112F" w:rsidRDefault="006C74FB" w:rsidP="00282692">
            <w:pPr>
              <w:rPr>
                <w:rFonts w:ascii="Times New Roman" w:hAnsi="Times New Roman"/>
                <w:szCs w:val="20"/>
              </w:rPr>
            </w:pPr>
            <w:r>
              <w:rPr>
                <w:rFonts w:ascii="Times New Roman" w:hAnsi="Times New Roman"/>
                <w:szCs w:val="20"/>
              </w:rPr>
              <w:t>D</w:t>
            </w:r>
            <w:r w:rsidRPr="0009112F">
              <w:rPr>
                <w:rFonts w:ascii="Times New Roman" w:hAnsi="Times New Roman"/>
                <w:szCs w:val="20"/>
              </w:rPr>
              <w:t xml:space="preserve">evelopment partners </w:t>
            </w:r>
            <w:r>
              <w:rPr>
                <w:rFonts w:ascii="Times New Roman" w:hAnsi="Times New Roman"/>
                <w:szCs w:val="20"/>
              </w:rPr>
              <w:t>consider the initiative is important but not necessarily a priority</w:t>
            </w:r>
          </w:p>
        </w:tc>
        <w:tc>
          <w:tcPr>
            <w:tcW w:w="423" w:type="dxa"/>
            <w:vMerge/>
            <w:shd w:val="clear" w:color="auto" w:fill="FFE07D"/>
            <w:hideMark/>
          </w:tcPr>
          <w:p w:rsidR="006C74FB" w:rsidRPr="0009112F" w:rsidRDefault="006C74FB" w:rsidP="00282692">
            <w:pPr>
              <w:rPr>
                <w:rFonts w:ascii="Times New Roman" w:hAnsi="Times New Roman"/>
                <w:b/>
                <w:bCs/>
                <w:szCs w:val="20"/>
              </w:rPr>
            </w:pPr>
          </w:p>
        </w:tc>
        <w:tc>
          <w:tcPr>
            <w:tcW w:w="2741" w:type="dxa"/>
            <w:shd w:val="clear" w:color="auto" w:fill="auto"/>
            <w:hideMark/>
          </w:tcPr>
          <w:p w:rsidR="006C74FB" w:rsidRPr="0009112F" w:rsidRDefault="006C74FB" w:rsidP="00282692">
            <w:pPr>
              <w:rPr>
                <w:rFonts w:ascii="Times New Roman" w:hAnsi="Times New Roman"/>
                <w:szCs w:val="20"/>
              </w:rPr>
            </w:pPr>
            <w:r w:rsidRPr="0009112F">
              <w:rPr>
                <w:rFonts w:ascii="Times New Roman" w:hAnsi="Times New Roman"/>
                <w:szCs w:val="20"/>
              </w:rPr>
              <w:t>It is not clear what development partners priorities are, or whether this initiative aligns with them</w:t>
            </w:r>
          </w:p>
        </w:tc>
        <w:tc>
          <w:tcPr>
            <w:tcW w:w="3466" w:type="dxa"/>
            <w:shd w:val="clear" w:color="auto" w:fill="auto"/>
            <w:hideMark/>
          </w:tcPr>
          <w:p w:rsidR="006C74FB" w:rsidRPr="0009112F" w:rsidRDefault="006C74FB" w:rsidP="00282692">
            <w:pPr>
              <w:rPr>
                <w:rFonts w:ascii="Times New Roman" w:hAnsi="Times New Roman"/>
                <w:szCs w:val="20"/>
              </w:rPr>
            </w:pPr>
            <w:r w:rsidRPr="0009112F">
              <w:rPr>
                <w:rFonts w:ascii="Times New Roman" w:hAnsi="Times New Roman"/>
                <w:szCs w:val="20"/>
              </w:rPr>
              <w:t>Development partners don’t see the importance of the initiative and don’t view it as a priority</w:t>
            </w:r>
          </w:p>
        </w:tc>
      </w:tr>
      <w:tr w:rsidR="006C74FB" w:rsidRPr="006B3036" w:rsidTr="006C74FB">
        <w:trPr>
          <w:trHeight w:val="1600"/>
          <w:jc w:val="center"/>
        </w:trPr>
        <w:tc>
          <w:tcPr>
            <w:tcW w:w="2185" w:type="dxa"/>
            <w:vMerge w:val="restart"/>
            <w:shd w:val="clear" w:color="auto" w:fill="FFE07D"/>
            <w:hideMark/>
          </w:tcPr>
          <w:p w:rsidR="006C74FB" w:rsidRPr="0009112F" w:rsidRDefault="006C74FB" w:rsidP="00282692">
            <w:pPr>
              <w:rPr>
                <w:rFonts w:ascii="Times New Roman" w:hAnsi="Times New Roman"/>
                <w:b/>
                <w:szCs w:val="20"/>
              </w:rPr>
            </w:pPr>
            <w:r w:rsidRPr="0009112F">
              <w:rPr>
                <w:rFonts w:ascii="Times New Roman" w:hAnsi="Times New Roman"/>
                <w:b/>
                <w:szCs w:val="20"/>
              </w:rPr>
              <w:t xml:space="preserve">Focus: </w:t>
            </w:r>
          </w:p>
          <w:p w:rsidR="006C74FB" w:rsidRPr="0009112F" w:rsidRDefault="006C74FB" w:rsidP="00282692">
            <w:pPr>
              <w:rPr>
                <w:rFonts w:ascii="Times New Roman" w:hAnsi="Times New Roman"/>
                <w:szCs w:val="20"/>
              </w:rPr>
            </w:pPr>
          </w:p>
          <w:p w:rsidR="006C74FB" w:rsidRPr="0009112F" w:rsidRDefault="006C74FB" w:rsidP="00282692">
            <w:pPr>
              <w:rPr>
                <w:rFonts w:ascii="Times New Roman" w:hAnsi="Times New Roman"/>
                <w:szCs w:val="20"/>
              </w:rPr>
            </w:pPr>
            <w:r w:rsidRPr="0009112F">
              <w:rPr>
                <w:rFonts w:ascii="Times New Roman" w:hAnsi="Times New Roman"/>
                <w:szCs w:val="20"/>
              </w:rPr>
              <w:t>Partner Agreement</w:t>
            </w:r>
          </w:p>
          <w:p w:rsidR="006C74FB" w:rsidRPr="0009112F" w:rsidRDefault="006C74FB" w:rsidP="00282692">
            <w:pPr>
              <w:rPr>
                <w:rFonts w:ascii="Times New Roman" w:hAnsi="Times New Roman"/>
                <w:szCs w:val="20"/>
              </w:rPr>
            </w:pPr>
            <w:r w:rsidRPr="0009112F">
              <w:rPr>
                <w:rFonts w:ascii="Times New Roman" w:hAnsi="Times New Roman"/>
                <w:szCs w:val="20"/>
              </w:rPr>
              <w:t>Strategic alignment</w:t>
            </w:r>
          </w:p>
          <w:p w:rsidR="006C74FB" w:rsidRPr="0009112F" w:rsidRDefault="006C74FB" w:rsidP="00282692">
            <w:pPr>
              <w:rPr>
                <w:rFonts w:ascii="Times New Roman" w:hAnsi="Times New Roman"/>
                <w:szCs w:val="20"/>
              </w:rPr>
            </w:pPr>
            <w:r w:rsidRPr="0009112F">
              <w:rPr>
                <w:rFonts w:ascii="Times New Roman" w:hAnsi="Times New Roman"/>
                <w:szCs w:val="20"/>
              </w:rPr>
              <w:t>Context</w:t>
            </w:r>
          </w:p>
          <w:p w:rsidR="006C74FB" w:rsidRPr="0009112F" w:rsidRDefault="006C74FB" w:rsidP="00282692">
            <w:pPr>
              <w:rPr>
                <w:rFonts w:ascii="Times New Roman" w:hAnsi="Times New Roman"/>
                <w:szCs w:val="20"/>
              </w:rPr>
            </w:pPr>
            <w:r w:rsidRPr="0009112F">
              <w:rPr>
                <w:rFonts w:ascii="Times New Roman" w:hAnsi="Times New Roman"/>
                <w:szCs w:val="20"/>
              </w:rPr>
              <w:t>Partner Priority</w:t>
            </w:r>
          </w:p>
          <w:p w:rsidR="006C74FB" w:rsidRPr="0009112F" w:rsidRDefault="006C74FB" w:rsidP="00282692">
            <w:pPr>
              <w:rPr>
                <w:rFonts w:ascii="Times New Roman" w:hAnsi="Times New Roman"/>
                <w:szCs w:val="20"/>
              </w:rPr>
            </w:pPr>
            <w:r w:rsidRPr="0009112F">
              <w:rPr>
                <w:rFonts w:ascii="Times New Roman" w:hAnsi="Times New Roman"/>
                <w:szCs w:val="20"/>
              </w:rPr>
              <w:t>Flexibility</w:t>
            </w:r>
          </w:p>
        </w:tc>
        <w:tc>
          <w:tcPr>
            <w:tcW w:w="3213" w:type="dxa"/>
            <w:gridSpan w:val="3"/>
            <w:shd w:val="clear" w:color="auto" w:fill="auto"/>
            <w:hideMark/>
          </w:tcPr>
          <w:p w:rsidR="006C74FB" w:rsidRPr="0009112F" w:rsidRDefault="006C74FB" w:rsidP="00282692">
            <w:pPr>
              <w:rPr>
                <w:rFonts w:ascii="Times New Roman" w:hAnsi="Times New Roman"/>
                <w:szCs w:val="20"/>
              </w:rPr>
            </w:pPr>
            <w:r w:rsidRPr="0009112F">
              <w:rPr>
                <w:rFonts w:ascii="Times New Roman" w:hAnsi="Times New Roman"/>
                <w:szCs w:val="20"/>
              </w:rPr>
              <w:t xml:space="preserve">The initiative clearly responds to Australia’s five strategic goals and is closely aligned to the delivery and/or program strategy </w:t>
            </w:r>
          </w:p>
        </w:tc>
        <w:tc>
          <w:tcPr>
            <w:tcW w:w="2964" w:type="dxa"/>
            <w:shd w:val="clear" w:color="auto" w:fill="auto"/>
            <w:hideMark/>
          </w:tcPr>
          <w:p w:rsidR="006C74FB" w:rsidRPr="0009112F" w:rsidRDefault="006C74FB" w:rsidP="00282692">
            <w:pPr>
              <w:rPr>
                <w:rFonts w:ascii="Times New Roman" w:hAnsi="Times New Roman"/>
                <w:szCs w:val="20"/>
              </w:rPr>
            </w:pPr>
            <w:r w:rsidRPr="0009112F">
              <w:rPr>
                <w:rFonts w:ascii="Times New Roman" w:hAnsi="Times New Roman"/>
                <w:szCs w:val="20"/>
              </w:rPr>
              <w:t xml:space="preserve">The initiative aligns with the  program strategy but could make a stronger contribution toward the delivery strategy and/or </w:t>
            </w:r>
            <w:r>
              <w:rPr>
                <w:rFonts w:ascii="Times New Roman" w:hAnsi="Times New Roman"/>
                <w:szCs w:val="20"/>
              </w:rPr>
              <w:t xml:space="preserve">the </w:t>
            </w:r>
            <w:r w:rsidRPr="0009112F">
              <w:rPr>
                <w:rFonts w:ascii="Times New Roman" w:hAnsi="Times New Roman"/>
                <w:szCs w:val="20"/>
              </w:rPr>
              <w:t>Australia</w:t>
            </w:r>
            <w:r>
              <w:rPr>
                <w:rFonts w:ascii="Times New Roman" w:hAnsi="Times New Roman"/>
                <w:szCs w:val="20"/>
              </w:rPr>
              <w:t>n aid program’s</w:t>
            </w:r>
            <w:r w:rsidRPr="0009112F">
              <w:rPr>
                <w:rFonts w:ascii="Times New Roman" w:hAnsi="Times New Roman"/>
                <w:szCs w:val="20"/>
              </w:rPr>
              <w:t xml:space="preserve"> goals</w:t>
            </w:r>
          </w:p>
        </w:tc>
        <w:tc>
          <w:tcPr>
            <w:tcW w:w="423" w:type="dxa"/>
            <w:vMerge/>
            <w:shd w:val="clear" w:color="auto" w:fill="FFE07D"/>
            <w:hideMark/>
          </w:tcPr>
          <w:p w:rsidR="006C74FB" w:rsidRPr="0009112F" w:rsidRDefault="006C74FB" w:rsidP="00282692">
            <w:pPr>
              <w:rPr>
                <w:rFonts w:ascii="Times New Roman" w:hAnsi="Times New Roman"/>
                <w:b/>
                <w:bCs/>
                <w:szCs w:val="20"/>
              </w:rPr>
            </w:pPr>
          </w:p>
        </w:tc>
        <w:tc>
          <w:tcPr>
            <w:tcW w:w="2741" w:type="dxa"/>
            <w:shd w:val="clear" w:color="auto" w:fill="auto"/>
            <w:hideMark/>
          </w:tcPr>
          <w:p w:rsidR="006C74FB" w:rsidRPr="0009112F" w:rsidRDefault="006C74FB" w:rsidP="00282692">
            <w:pPr>
              <w:rPr>
                <w:rFonts w:ascii="Times New Roman" w:hAnsi="Times New Roman"/>
                <w:szCs w:val="20"/>
              </w:rPr>
            </w:pPr>
            <w:r w:rsidRPr="0009112F">
              <w:rPr>
                <w:rFonts w:ascii="Times New Roman" w:hAnsi="Times New Roman"/>
                <w:szCs w:val="20"/>
              </w:rPr>
              <w:t>Changes are required to align the initiative with the delivery and/or program strategy</w:t>
            </w:r>
          </w:p>
        </w:tc>
        <w:tc>
          <w:tcPr>
            <w:tcW w:w="3466" w:type="dxa"/>
            <w:shd w:val="clear" w:color="auto" w:fill="auto"/>
            <w:hideMark/>
          </w:tcPr>
          <w:p w:rsidR="006C74FB" w:rsidRPr="0009112F" w:rsidRDefault="006C74FB" w:rsidP="00282692">
            <w:pPr>
              <w:rPr>
                <w:rFonts w:ascii="Times New Roman" w:hAnsi="Times New Roman"/>
                <w:szCs w:val="20"/>
              </w:rPr>
            </w:pPr>
            <w:r w:rsidRPr="0009112F">
              <w:rPr>
                <w:rFonts w:ascii="Times New Roman" w:hAnsi="Times New Roman"/>
                <w:szCs w:val="20"/>
              </w:rPr>
              <w:t>The initiative makes very little contribution, or there is little evidence of the initiative’s contribution, to delivery and/or program strategies</w:t>
            </w:r>
          </w:p>
        </w:tc>
      </w:tr>
      <w:tr w:rsidR="006C74FB" w:rsidRPr="006B3036" w:rsidTr="006C74FB">
        <w:trPr>
          <w:trHeight w:val="1350"/>
          <w:jc w:val="center"/>
        </w:trPr>
        <w:tc>
          <w:tcPr>
            <w:tcW w:w="2185" w:type="dxa"/>
            <w:vMerge/>
            <w:shd w:val="clear" w:color="auto" w:fill="FFE07D"/>
            <w:hideMark/>
          </w:tcPr>
          <w:p w:rsidR="006C74FB" w:rsidRPr="0009112F" w:rsidRDefault="006C74FB" w:rsidP="00282692">
            <w:pPr>
              <w:rPr>
                <w:rFonts w:ascii="Times New Roman" w:hAnsi="Times New Roman"/>
                <w:szCs w:val="20"/>
              </w:rPr>
            </w:pPr>
          </w:p>
        </w:tc>
        <w:tc>
          <w:tcPr>
            <w:tcW w:w="3213" w:type="dxa"/>
            <w:gridSpan w:val="3"/>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Considering alternatives, this is the best modality and approach to achieve Aus</w:t>
            </w:r>
            <w:r>
              <w:rPr>
                <w:rFonts w:ascii="Times New Roman" w:hAnsi="Times New Roman"/>
                <w:szCs w:val="20"/>
              </w:rPr>
              <w:t>tralia’s</w:t>
            </w:r>
            <w:r w:rsidRPr="0009112F">
              <w:rPr>
                <w:rFonts w:ascii="Times New Roman" w:hAnsi="Times New Roman"/>
                <w:szCs w:val="20"/>
              </w:rPr>
              <w:t xml:space="preserve"> and development partner's shared higher level development goals based on solid contextual analysis</w:t>
            </w:r>
          </w:p>
        </w:tc>
        <w:tc>
          <w:tcPr>
            <w:tcW w:w="2964" w:type="dxa"/>
            <w:shd w:val="clear" w:color="auto" w:fill="auto"/>
            <w:hideMark/>
          </w:tcPr>
          <w:p w:rsidR="006C74FB" w:rsidRPr="0009112F" w:rsidRDefault="006C74FB" w:rsidP="00282692">
            <w:pPr>
              <w:rPr>
                <w:rFonts w:ascii="Times New Roman" w:hAnsi="Times New Roman"/>
                <w:szCs w:val="20"/>
              </w:rPr>
            </w:pPr>
            <w:r w:rsidRPr="0009112F">
              <w:rPr>
                <w:rFonts w:ascii="Times New Roman" w:hAnsi="Times New Roman"/>
                <w:szCs w:val="20"/>
              </w:rPr>
              <w:t>The initiative is working well towards development goals, but it is not clear if this is the best modality and/or approach of working in this context</w:t>
            </w:r>
          </w:p>
        </w:tc>
        <w:tc>
          <w:tcPr>
            <w:tcW w:w="423" w:type="dxa"/>
            <w:vMerge/>
            <w:shd w:val="clear" w:color="auto" w:fill="FFE07D"/>
            <w:hideMark/>
          </w:tcPr>
          <w:p w:rsidR="006C74FB" w:rsidRPr="0009112F" w:rsidRDefault="006C74FB" w:rsidP="00282692">
            <w:pPr>
              <w:rPr>
                <w:rFonts w:ascii="Times New Roman" w:hAnsi="Times New Roman"/>
                <w:b/>
                <w:bCs/>
                <w:szCs w:val="20"/>
              </w:rPr>
            </w:pPr>
          </w:p>
        </w:tc>
        <w:tc>
          <w:tcPr>
            <w:tcW w:w="2741" w:type="dxa"/>
            <w:shd w:val="clear" w:color="auto" w:fill="auto"/>
            <w:hideMark/>
          </w:tcPr>
          <w:p w:rsidR="006C74FB" w:rsidRPr="0009112F" w:rsidRDefault="006C74FB" w:rsidP="00282692">
            <w:pPr>
              <w:rPr>
                <w:rFonts w:ascii="Times New Roman" w:hAnsi="Times New Roman"/>
                <w:szCs w:val="20"/>
              </w:rPr>
            </w:pPr>
            <w:r w:rsidRPr="0009112F">
              <w:rPr>
                <w:rFonts w:ascii="Times New Roman" w:hAnsi="Times New Roman"/>
                <w:szCs w:val="20"/>
              </w:rPr>
              <w:t xml:space="preserve">Significant changes are required to adapt the initiative to meet development goals and there is little reference to contextual analysis for the chosen modality and </w:t>
            </w:r>
            <w:r w:rsidRPr="0009112F">
              <w:rPr>
                <w:rFonts w:ascii="Times New Roman" w:hAnsi="Times New Roman"/>
                <w:szCs w:val="20"/>
              </w:rPr>
              <w:lastRenderedPageBreak/>
              <w:t xml:space="preserve">approach </w:t>
            </w:r>
          </w:p>
        </w:tc>
        <w:tc>
          <w:tcPr>
            <w:tcW w:w="3466" w:type="dxa"/>
            <w:shd w:val="clear" w:color="auto" w:fill="auto"/>
            <w:hideMark/>
          </w:tcPr>
          <w:p w:rsidR="006C74FB" w:rsidRPr="0009112F" w:rsidRDefault="006C74FB" w:rsidP="00282692">
            <w:pPr>
              <w:rPr>
                <w:rFonts w:ascii="Times New Roman" w:hAnsi="Times New Roman"/>
                <w:szCs w:val="20"/>
              </w:rPr>
            </w:pPr>
            <w:r w:rsidRPr="0009112F">
              <w:rPr>
                <w:rFonts w:ascii="Times New Roman" w:hAnsi="Times New Roman"/>
                <w:szCs w:val="20"/>
              </w:rPr>
              <w:lastRenderedPageBreak/>
              <w:t xml:space="preserve">This is not the best way of achieving </w:t>
            </w:r>
            <w:proofErr w:type="spellStart"/>
            <w:r w:rsidRPr="0009112F">
              <w:rPr>
                <w:rFonts w:ascii="Times New Roman" w:hAnsi="Times New Roman"/>
                <w:szCs w:val="20"/>
              </w:rPr>
              <w:t>AusAID’s</w:t>
            </w:r>
            <w:proofErr w:type="spellEnd"/>
            <w:r w:rsidRPr="0009112F">
              <w:rPr>
                <w:rFonts w:ascii="Times New Roman" w:hAnsi="Times New Roman"/>
                <w:szCs w:val="20"/>
              </w:rPr>
              <w:t xml:space="preserve"> or partners’ shared development goals , or </w:t>
            </w:r>
            <w:proofErr w:type="spellStart"/>
            <w:r w:rsidRPr="0009112F">
              <w:rPr>
                <w:rFonts w:ascii="Times New Roman" w:hAnsi="Times New Roman"/>
                <w:szCs w:val="20"/>
              </w:rPr>
              <w:t>AusAID</w:t>
            </w:r>
            <w:proofErr w:type="spellEnd"/>
            <w:r w:rsidRPr="0009112F">
              <w:rPr>
                <w:rFonts w:ascii="Times New Roman" w:hAnsi="Times New Roman"/>
                <w:szCs w:val="20"/>
              </w:rPr>
              <w:t xml:space="preserve"> is not best placed to do this work</w:t>
            </w:r>
          </w:p>
        </w:tc>
      </w:tr>
      <w:tr w:rsidR="006C74FB" w:rsidRPr="006B3036" w:rsidTr="006C74FB">
        <w:trPr>
          <w:trHeight w:val="1110"/>
          <w:jc w:val="center"/>
        </w:trPr>
        <w:tc>
          <w:tcPr>
            <w:tcW w:w="2185" w:type="dxa"/>
            <w:vMerge/>
            <w:shd w:val="clear" w:color="auto" w:fill="FFE07D"/>
            <w:hideMark/>
          </w:tcPr>
          <w:p w:rsidR="006C74FB" w:rsidRPr="0009112F" w:rsidRDefault="006C74FB" w:rsidP="00282692">
            <w:pPr>
              <w:rPr>
                <w:rFonts w:ascii="Times New Roman" w:hAnsi="Times New Roman"/>
                <w:szCs w:val="20"/>
              </w:rPr>
            </w:pPr>
          </w:p>
        </w:tc>
        <w:tc>
          <w:tcPr>
            <w:tcW w:w="3213" w:type="dxa"/>
            <w:gridSpan w:val="3"/>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 xml:space="preserve">There is strong evidence and a reasoned case can be made to demonstrate the relevance of the initiative to the context and development needs </w:t>
            </w:r>
          </w:p>
        </w:tc>
        <w:tc>
          <w:tcPr>
            <w:tcW w:w="2964" w:type="dxa"/>
            <w:shd w:val="clear" w:color="auto" w:fill="auto"/>
            <w:hideMark/>
          </w:tcPr>
          <w:p w:rsidR="006C74FB" w:rsidRPr="0009112F" w:rsidRDefault="006C74FB" w:rsidP="00282692">
            <w:pPr>
              <w:rPr>
                <w:rFonts w:ascii="Times New Roman" w:hAnsi="Times New Roman"/>
                <w:szCs w:val="20"/>
              </w:rPr>
            </w:pPr>
            <w:r w:rsidRPr="0009112F">
              <w:rPr>
                <w:rFonts w:ascii="Times New Roman" w:hAnsi="Times New Roman"/>
                <w:szCs w:val="20"/>
              </w:rPr>
              <w:t xml:space="preserve">There is evidence which demonstrates the relevance of the initiative to the context and development needs </w:t>
            </w:r>
          </w:p>
        </w:tc>
        <w:tc>
          <w:tcPr>
            <w:tcW w:w="423" w:type="dxa"/>
            <w:vMerge/>
            <w:shd w:val="clear" w:color="auto" w:fill="FFE07D"/>
            <w:hideMark/>
          </w:tcPr>
          <w:p w:rsidR="006C74FB" w:rsidRPr="0009112F" w:rsidRDefault="006C74FB" w:rsidP="00282692">
            <w:pPr>
              <w:rPr>
                <w:rFonts w:ascii="Times New Roman" w:hAnsi="Times New Roman"/>
                <w:b/>
                <w:bCs/>
                <w:szCs w:val="20"/>
              </w:rPr>
            </w:pPr>
          </w:p>
        </w:tc>
        <w:tc>
          <w:tcPr>
            <w:tcW w:w="2741" w:type="dxa"/>
            <w:shd w:val="clear" w:color="auto" w:fill="auto"/>
            <w:hideMark/>
          </w:tcPr>
          <w:p w:rsidR="006C74FB" w:rsidRPr="0009112F" w:rsidRDefault="006C74FB" w:rsidP="00282692">
            <w:pPr>
              <w:rPr>
                <w:rFonts w:ascii="Times New Roman" w:hAnsi="Times New Roman"/>
                <w:szCs w:val="20"/>
              </w:rPr>
            </w:pPr>
            <w:r w:rsidRPr="0009112F">
              <w:rPr>
                <w:rFonts w:ascii="Times New Roman" w:hAnsi="Times New Roman"/>
                <w:szCs w:val="20"/>
              </w:rPr>
              <w:t xml:space="preserve">There is not enough evidence that the initiative sufficiently contributes to the context and development needs </w:t>
            </w:r>
          </w:p>
        </w:tc>
        <w:tc>
          <w:tcPr>
            <w:tcW w:w="3466" w:type="dxa"/>
            <w:shd w:val="clear" w:color="auto" w:fill="auto"/>
            <w:hideMark/>
          </w:tcPr>
          <w:p w:rsidR="006C74FB" w:rsidRPr="0009112F" w:rsidRDefault="006C74FB" w:rsidP="00282692">
            <w:pPr>
              <w:rPr>
                <w:rFonts w:ascii="Times New Roman" w:hAnsi="Times New Roman"/>
                <w:szCs w:val="20"/>
              </w:rPr>
            </w:pPr>
            <w:r w:rsidRPr="0009112F">
              <w:rPr>
                <w:rFonts w:ascii="Times New Roman" w:hAnsi="Times New Roman"/>
                <w:szCs w:val="20"/>
              </w:rPr>
              <w:t xml:space="preserve">The initiative doesn’t suit the context or development needs </w:t>
            </w:r>
          </w:p>
        </w:tc>
      </w:tr>
      <w:tr w:rsidR="006C74FB" w:rsidRPr="006B3036" w:rsidTr="006C74FB">
        <w:trPr>
          <w:trHeight w:val="79"/>
          <w:jc w:val="center"/>
        </w:trPr>
        <w:tc>
          <w:tcPr>
            <w:tcW w:w="2185" w:type="dxa"/>
            <w:vMerge/>
            <w:shd w:val="clear" w:color="auto" w:fill="FFE07D"/>
            <w:hideMark/>
          </w:tcPr>
          <w:p w:rsidR="006C74FB" w:rsidRPr="0009112F" w:rsidRDefault="006C74FB" w:rsidP="00282692">
            <w:pPr>
              <w:rPr>
                <w:rFonts w:ascii="Times New Roman" w:hAnsi="Times New Roman"/>
                <w:szCs w:val="20"/>
              </w:rPr>
            </w:pPr>
          </w:p>
        </w:tc>
        <w:tc>
          <w:tcPr>
            <w:tcW w:w="3213" w:type="dxa"/>
            <w:gridSpan w:val="3"/>
            <w:tcBorders>
              <w:bottom w:val="single" w:sz="4" w:space="0" w:color="auto"/>
            </w:tcBorders>
            <w:shd w:val="clear" w:color="auto" w:fill="auto"/>
            <w:hideMark/>
          </w:tcPr>
          <w:p w:rsidR="006C74FB" w:rsidRPr="0009112F" w:rsidRDefault="006C74FB" w:rsidP="00282692">
            <w:pPr>
              <w:rPr>
                <w:rFonts w:ascii="Times New Roman" w:hAnsi="Times New Roman"/>
                <w:szCs w:val="20"/>
              </w:rPr>
            </w:pPr>
            <w:r w:rsidRPr="0009112F">
              <w:rPr>
                <w:rFonts w:ascii="Times New Roman" w:hAnsi="Times New Roman"/>
                <w:szCs w:val="20"/>
              </w:rPr>
              <w:t>The initiative is highly flexible and adaptive to a changing context</w:t>
            </w:r>
          </w:p>
        </w:tc>
        <w:tc>
          <w:tcPr>
            <w:tcW w:w="2964" w:type="dxa"/>
            <w:tcBorders>
              <w:bottom w:val="single" w:sz="4" w:space="0" w:color="auto"/>
            </w:tcBorders>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 xml:space="preserve">The initiative shows aspects of flexibility to a changing context but has limited ability to adapt to more fundamental change </w:t>
            </w:r>
          </w:p>
        </w:tc>
        <w:tc>
          <w:tcPr>
            <w:tcW w:w="423" w:type="dxa"/>
            <w:vMerge/>
            <w:tcBorders>
              <w:bottom w:val="single" w:sz="4" w:space="0" w:color="auto"/>
            </w:tcBorders>
            <w:shd w:val="clear" w:color="auto" w:fill="FFE07D"/>
            <w:hideMark/>
          </w:tcPr>
          <w:p w:rsidR="006C74FB" w:rsidRPr="0009112F" w:rsidRDefault="006C74FB" w:rsidP="00282692">
            <w:pPr>
              <w:rPr>
                <w:rFonts w:ascii="Times New Roman" w:hAnsi="Times New Roman"/>
                <w:b/>
                <w:bCs/>
                <w:szCs w:val="20"/>
              </w:rPr>
            </w:pPr>
          </w:p>
        </w:tc>
        <w:tc>
          <w:tcPr>
            <w:tcW w:w="2741" w:type="dxa"/>
            <w:tcBorders>
              <w:bottom w:val="single" w:sz="4" w:space="0" w:color="auto"/>
            </w:tcBorders>
            <w:shd w:val="clear" w:color="auto" w:fill="auto"/>
            <w:hideMark/>
          </w:tcPr>
          <w:p w:rsidR="006C74FB" w:rsidRPr="0009112F" w:rsidRDefault="006C74FB" w:rsidP="00282692">
            <w:pPr>
              <w:rPr>
                <w:rFonts w:ascii="Times New Roman" w:hAnsi="Times New Roman"/>
                <w:szCs w:val="20"/>
              </w:rPr>
            </w:pPr>
            <w:r w:rsidRPr="0009112F">
              <w:rPr>
                <w:rFonts w:ascii="Times New Roman" w:hAnsi="Times New Roman"/>
                <w:szCs w:val="20"/>
              </w:rPr>
              <w:t>There is not enough flexibility nor adaptability to changing circumstances</w:t>
            </w:r>
          </w:p>
        </w:tc>
        <w:tc>
          <w:tcPr>
            <w:tcW w:w="3466" w:type="dxa"/>
            <w:tcBorders>
              <w:bottom w:val="single" w:sz="4" w:space="0" w:color="auto"/>
            </w:tcBorders>
            <w:shd w:val="clear" w:color="auto" w:fill="auto"/>
            <w:hideMark/>
          </w:tcPr>
          <w:p w:rsidR="006C74FB" w:rsidRPr="0009112F" w:rsidRDefault="006C74FB" w:rsidP="00282692">
            <w:pPr>
              <w:rPr>
                <w:rFonts w:ascii="Times New Roman" w:hAnsi="Times New Roman"/>
                <w:szCs w:val="20"/>
              </w:rPr>
            </w:pPr>
            <w:r w:rsidRPr="0009112F">
              <w:rPr>
                <w:rFonts w:ascii="Times New Roman" w:hAnsi="Times New Roman"/>
                <w:szCs w:val="20"/>
              </w:rPr>
              <w:t>The initiative is unable to adapt or change to new circumstances</w:t>
            </w:r>
          </w:p>
        </w:tc>
      </w:tr>
      <w:tr w:rsidR="006C74FB" w:rsidRPr="0009112F" w:rsidTr="006C74FB">
        <w:trPr>
          <w:trHeight w:val="585"/>
          <w:jc w:val="center"/>
        </w:trPr>
        <w:tc>
          <w:tcPr>
            <w:tcW w:w="2185" w:type="dxa"/>
            <w:shd w:val="clear" w:color="auto" w:fill="FFE07D"/>
            <w:hideMark/>
          </w:tcPr>
          <w:p w:rsidR="006C74FB" w:rsidRPr="0009112F" w:rsidRDefault="006C74FB" w:rsidP="00282692">
            <w:pPr>
              <w:rPr>
                <w:rFonts w:ascii="Times New Roman" w:hAnsi="Times New Roman"/>
                <w:b/>
                <w:bCs/>
                <w:szCs w:val="20"/>
              </w:rPr>
            </w:pPr>
            <w:r w:rsidRPr="0009112F">
              <w:rPr>
                <w:rFonts w:ascii="Times New Roman" w:hAnsi="Times New Roman"/>
                <w:b/>
                <w:bCs/>
                <w:szCs w:val="20"/>
              </w:rPr>
              <w:t> </w:t>
            </w:r>
          </w:p>
        </w:tc>
        <w:tc>
          <w:tcPr>
            <w:tcW w:w="6177" w:type="dxa"/>
            <w:gridSpan w:val="4"/>
            <w:shd w:val="clear" w:color="auto" w:fill="FFE07D"/>
            <w:vAlign w:val="center"/>
            <w:hideMark/>
          </w:tcPr>
          <w:p w:rsidR="006C74FB" w:rsidRPr="0009112F" w:rsidRDefault="006C74FB" w:rsidP="00282692">
            <w:pPr>
              <w:jc w:val="center"/>
              <w:rPr>
                <w:rFonts w:ascii="Times New Roman" w:hAnsi="Times New Roman"/>
                <w:b/>
                <w:bCs/>
                <w:szCs w:val="20"/>
              </w:rPr>
            </w:pPr>
            <w:r w:rsidRPr="0009112F">
              <w:rPr>
                <w:rFonts w:ascii="Times New Roman" w:hAnsi="Times New Roman"/>
                <w:b/>
                <w:bCs/>
                <w:szCs w:val="20"/>
              </w:rPr>
              <w:t>SATISFACTORY</w:t>
            </w:r>
          </w:p>
        </w:tc>
        <w:tc>
          <w:tcPr>
            <w:tcW w:w="423" w:type="dxa"/>
            <w:shd w:val="clear" w:color="auto" w:fill="FFE07D"/>
            <w:vAlign w:val="center"/>
            <w:hideMark/>
          </w:tcPr>
          <w:p w:rsidR="006C74FB" w:rsidRPr="0009112F" w:rsidRDefault="006C74FB" w:rsidP="00282692">
            <w:pPr>
              <w:jc w:val="center"/>
              <w:rPr>
                <w:rFonts w:ascii="Times New Roman" w:hAnsi="Times New Roman"/>
                <w:b/>
                <w:bCs/>
                <w:szCs w:val="20"/>
              </w:rPr>
            </w:pPr>
          </w:p>
        </w:tc>
        <w:tc>
          <w:tcPr>
            <w:tcW w:w="6207" w:type="dxa"/>
            <w:gridSpan w:val="2"/>
            <w:shd w:val="clear" w:color="auto" w:fill="FFE07D"/>
            <w:vAlign w:val="center"/>
            <w:hideMark/>
          </w:tcPr>
          <w:p w:rsidR="006C74FB" w:rsidRPr="0009112F" w:rsidRDefault="006C74FB" w:rsidP="00282692">
            <w:pPr>
              <w:jc w:val="center"/>
              <w:rPr>
                <w:rFonts w:ascii="Times New Roman" w:hAnsi="Times New Roman"/>
                <w:b/>
                <w:bCs/>
                <w:szCs w:val="20"/>
              </w:rPr>
            </w:pPr>
            <w:r w:rsidRPr="0009112F">
              <w:rPr>
                <w:rFonts w:ascii="Times New Roman" w:hAnsi="Times New Roman"/>
                <w:b/>
                <w:bCs/>
                <w:szCs w:val="20"/>
              </w:rPr>
              <w:t>UNSATISFACTORY</w:t>
            </w:r>
          </w:p>
        </w:tc>
      </w:tr>
      <w:tr w:rsidR="006C74FB" w:rsidRPr="0009112F" w:rsidTr="006C74FB">
        <w:trPr>
          <w:trHeight w:val="480"/>
          <w:jc w:val="center"/>
        </w:trPr>
        <w:tc>
          <w:tcPr>
            <w:tcW w:w="2185" w:type="dxa"/>
            <w:shd w:val="clear" w:color="auto" w:fill="FFE07D"/>
            <w:hideMark/>
          </w:tcPr>
          <w:p w:rsidR="006C74FB" w:rsidRPr="0009112F" w:rsidRDefault="006C74FB" w:rsidP="00282692">
            <w:pPr>
              <w:rPr>
                <w:rFonts w:ascii="Times New Roman" w:hAnsi="Times New Roman"/>
                <w:b/>
                <w:bCs/>
                <w:szCs w:val="20"/>
              </w:rPr>
            </w:pPr>
            <w:r w:rsidRPr="0009112F">
              <w:rPr>
                <w:rFonts w:ascii="Times New Roman" w:hAnsi="Times New Roman"/>
                <w:b/>
                <w:bCs/>
                <w:szCs w:val="20"/>
              </w:rPr>
              <w:t>EFFECTIVENESS</w:t>
            </w:r>
          </w:p>
        </w:tc>
        <w:tc>
          <w:tcPr>
            <w:tcW w:w="2894" w:type="dxa"/>
            <w:shd w:val="clear" w:color="auto" w:fill="auto"/>
            <w:hideMark/>
          </w:tcPr>
          <w:p w:rsidR="006C74FB" w:rsidRPr="0009112F" w:rsidRDefault="006C74FB" w:rsidP="00282692">
            <w:pPr>
              <w:rPr>
                <w:rFonts w:ascii="Times New Roman" w:hAnsi="Times New Roman"/>
                <w:b/>
                <w:bCs/>
                <w:szCs w:val="20"/>
              </w:rPr>
            </w:pPr>
            <w:r w:rsidRPr="0009112F">
              <w:rPr>
                <w:rFonts w:ascii="Times New Roman" w:hAnsi="Times New Roman"/>
                <w:b/>
                <w:bCs/>
                <w:szCs w:val="20"/>
              </w:rPr>
              <w:t>High (rating 5 or 6)</w:t>
            </w:r>
          </w:p>
        </w:tc>
        <w:tc>
          <w:tcPr>
            <w:tcW w:w="3283" w:type="dxa"/>
            <w:gridSpan w:val="3"/>
            <w:shd w:val="clear" w:color="auto" w:fill="auto"/>
            <w:hideMark/>
          </w:tcPr>
          <w:p w:rsidR="006C74FB" w:rsidRPr="0009112F" w:rsidRDefault="006C74FB" w:rsidP="00282692">
            <w:pPr>
              <w:rPr>
                <w:rFonts w:ascii="Times New Roman" w:hAnsi="Times New Roman"/>
                <w:b/>
                <w:bCs/>
                <w:szCs w:val="20"/>
              </w:rPr>
            </w:pPr>
            <w:r w:rsidRPr="0009112F">
              <w:rPr>
                <w:rFonts w:ascii="Times New Roman" w:hAnsi="Times New Roman"/>
                <w:b/>
                <w:bCs/>
                <w:szCs w:val="20"/>
              </w:rPr>
              <w:t>Satisfactory (rating 4)</w:t>
            </w:r>
          </w:p>
        </w:tc>
        <w:tc>
          <w:tcPr>
            <w:tcW w:w="423" w:type="dxa"/>
            <w:vMerge w:val="restart"/>
            <w:shd w:val="clear" w:color="auto" w:fill="FFE07D"/>
            <w:hideMark/>
          </w:tcPr>
          <w:p w:rsidR="006C74FB" w:rsidRPr="0009112F" w:rsidRDefault="006C74FB" w:rsidP="00282692">
            <w:pPr>
              <w:rPr>
                <w:rFonts w:ascii="Times New Roman" w:hAnsi="Times New Roman"/>
                <w:b/>
                <w:bCs/>
                <w:szCs w:val="20"/>
              </w:rPr>
            </w:pPr>
            <w:r w:rsidRPr="0009112F">
              <w:rPr>
                <w:rFonts w:ascii="Times New Roman" w:hAnsi="Times New Roman"/>
                <w:b/>
                <w:bCs/>
                <w:szCs w:val="20"/>
              </w:rPr>
              <w:t> </w:t>
            </w:r>
          </w:p>
        </w:tc>
        <w:tc>
          <w:tcPr>
            <w:tcW w:w="2741" w:type="dxa"/>
            <w:shd w:val="clear" w:color="auto" w:fill="auto"/>
            <w:hideMark/>
          </w:tcPr>
          <w:p w:rsidR="006C74FB" w:rsidRPr="0009112F" w:rsidRDefault="006C74FB" w:rsidP="00282692">
            <w:pPr>
              <w:rPr>
                <w:rFonts w:ascii="Times New Roman" w:hAnsi="Times New Roman"/>
                <w:b/>
                <w:bCs/>
                <w:szCs w:val="20"/>
              </w:rPr>
            </w:pPr>
            <w:r w:rsidRPr="0009112F">
              <w:rPr>
                <w:rFonts w:ascii="Times New Roman" w:hAnsi="Times New Roman"/>
                <w:b/>
                <w:bCs/>
                <w:szCs w:val="20"/>
              </w:rPr>
              <w:t>Unsatisfactory (rating 3)</w:t>
            </w:r>
          </w:p>
        </w:tc>
        <w:tc>
          <w:tcPr>
            <w:tcW w:w="3466" w:type="dxa"/>
            <w:shd w:val="clear" w:color="auto" w:fill="auto"/>
            <w:hideMark/>
          </w:tcPr>
          <w:p w:rsidR="006C74FB" w:rsidRPr="0009112F" w:rsidRDefault="006C74FB" w:rsidP="00282692">
            <w:pPr>
              <w:rPr>
                <w:rFonts w:ascii="Times New Roman" w:hAnsi="Times New Roman"/>
                <w:b/>
                <w:bCs/>
                <w:szCs w:val="20"/>
              </w:rPr>
            </w:pPr>
            <w:r w:rsidRPr="0009112F">
              <w:rPr>
                <w:rFonts w:ascii="Times New Roman" w:hAnsi="Times New Roman"/>
                <w:b/>
                <w:bCs/>
                <w:szCs w:val="20"/>
              </w:rPr>
              <w:t>Low (rating 1-2)</w:t>
            </w:r>
          </w:p>
        </w:tc>
      </w:tr>
      <w:tr w:rsidR="006C74FB" w:rsidRPr="0009112F" w:rsidTr="006C74FB">
        <w:trPr>
          <w:trHeight w:val="1305"/>
          <w:jc w:val="center"/>
        </w:trPr>
        <w:tc>
          <w:tcPr>
            <w:tcW w:w="2185" w:type="dxa"/>
            <w:shd w:val="clear" w:color="auto" w:fill="FFE07D"/>
            <w:hideMark/>
          </w:tcPr>
          <w:p w:rsidR="006C74FB" w:rsidRPr="0009112F" w:rsidRDefault="006C74FB" w:rsidP="00282692">
            <w:pPr>
              <w:rPr>
                <w:rFonts w:ascii="Times New Roman" w:hAnsi="Times New Roman"/>
                <w:szCs w:val="20"/>
              </w:rPr>
            </w:pPr>
            <w:r w:rsidRPr="0009112F">
              <w:rPr>
                <w:rFonts w:ascii="Times New Roman" w:hAnsi="Times New Roman"/>
                <w:szCs w:val="20"/>
              </w:rPr>
              <w:t>The initiative is meeting or will meet its outcomes.</w:t>
            </w:r>
          </w:p>
        </w:tc>
        <w:tc>
          <w:tcPr>
            <w:tcW w:w="2894" w:type="dxa"/>
            <w:shd w:val="clear" w:color="auto" w:fill="auto"/>
            <w:hideMark/>
          </w:tcPr>
          <w:p w:rsidR="006C74FB" w:rsidRPr="0009112F" w:rsidRDefault="006C74FB" w:rsidP="00282692">
            <w:pPr>
              <w:rPr>
                <w:rFonts w:ascii="Times New Roman" w:hAnsi="Times New Roman"/>
                <w:szCs w:val="20"/>
              </w:rPr>
            </w:pPr>
            <w:r w:rsidRPr="0009112F">
              <w:rPr>
                <w:rFonts w:ascii="Times New Roman" w:hAnsi="Times New Roman"/>
                <w:szCs w:val="20"/>
              </w:rPr>
              <w:t>The outcomes and/or theory of change are realistic given the context, and evidence shows that this initiative is making strong progress towards outcomes</w:t>
            </w:r>
          </w:p>
        </w:tc>
        <w:tc>
          <w:tcPr>
            <w:tcW w:w="3283" w:type="dxa"/>
            <w:gridSpan w:val="3"/>
            <w:shd w:val="clear" w:color="auto" w:fill="auto"/>
            <w:hideMark/>
          </w:tcPr>
          <w:p w:rsidR="006C74FB" w:rsidRPr="0009112F" w:rsidRDefault="006C74FB" w:rsidP="00282692">
            <w:pPr>
              <w:rPr>
                <w:rFonts w:ascii="Times New Roman" w:hAnsi="Times New Roman"/>
                <w:szCs w:val="20"/>
              </w:rPr>
            </w:pPr>
            <w:r w:rsidRPr="0009112F">
              <w:rPr>
                <w:rFonts w:ascii="Times New Roman" w:hAnsi="Times New Roman"/>
                <w:szCs w:val="20"/>
              </w:rPr>
              <w:t>The outcomes and/or theory of change are realistic given the context, but progress towards outcomes is not as strong as expected</w:t>
            </w:r>
          </w:p>
        </w:tc>
        <w:tc>
          <w:tcPr>
            <w:tcW w:w="423" w:type="dxa"/>
            <w:vMerge/>
            <w:shd w:val="clear" w:color="auto" w:fill="FFE07D"/>
            <w:hideMark/>
          </w:tcPr>
          <w:p w:rsidR="006C74FB" w:rsidRPr="0009112F" w:rsidRDefault="006C74FB" w:rsidP="00282692">
            <w:pPr>
              <w:rPr>
                <w:rFonts w:ascii="Times New Roman" w:hAnsi="Times New Roman"/>
                <w:b/>
                <w:bCs/>
                <w:szCs w:val="20"/>
              </w:rPr>
            </w:pPr>
          </w:p>
        </w:tc>
        <w:tc>
          <w:tcPr>
            <w:tcW w:w="2741" w:type="dxa"/>
            <w:shd w:val="clear" w:color="auto" w:fill="auto"/>
            <w:hideMark/>
          </w:tcPr>
          <w:p w:rsidR="006C74FB" w:rsidRPr="0009112F" w:rsidRDefault="006C74FB" w:rsidP="00282692">
            <w:pPr>
              <w:rPr>
                <w:rFonts w:ascii="Times New Roman" w:hAnsi="Times New Roman"/>
                <w:szCs w:val="20"/>
              </w:rPr>
            </w:pPr>
            <w:r w:rsidRPr="0009112F">
              <w:rPr>
                <w:rFonts w:ascii="Times New Roman" w:hAnsi="Times New Roman"/>
                <w:szCs w:val="20"/>
              </w:rPr>
              <w:t xml:space="preserve"> The outcomes and/or theory of change are </w:t>
            </w:r>
            <w:r>
              <w:rPr>
                <w:rFonts w:ascii="Times New Roman" w:hAnsi="Times New Roman"/>
                <w:szCs w:val="20"/>
              </w:rPr>
              <w:t>un</w:t>
            </w:r>
            <w:r w:rsidRPr="0009112F">
              <w:rPr>
                <w:rFonts w:ascii="Times New Roman" w:hAnsi="Times New Roman"/>
                <w:szCs w:val="20"/>
              </w:rPr>
              <w:t xml:space="preserve">realistic given the implementation context and little is known about what works and why. </w:t>
            </w:r>
          </w:p>
        </w:tc>
        <w:tc>
          <w:tcPr>
            <w:tcW w:w="3466" w:type="dxa"/>
            <w:shd w:val="clear" w:color="auto" w:fill="auto"/>
            <w:hideMark/>
          </w:tcPr>
          <w:p w:rsidR="006C74FB" w:rsidRPr="0009112F" w:rsidRDefault="006C74FB" w:rsidP="00282692">
            <w:pPr>
              <w:rPr>
                <w:rFonts w:ascii="Times New Roman" w:hAnsi="Times New Roman"/>
                <w:szCs w:val="20"/>
              </w:rPr>
            </w:pPr>
            <w:r w:rsidRPr="0009112F">
              <w:rPr>
                <w:rFonts w:ascii="Times New Roman" w:hAnsi="Times New Roman"/>
                <w:szCs w:val="20"/>
              </w:rPr>
              <w:t>The initiative has no theory of change and/or outcomes are unrealistic and there is no evidence that the initiative will achieve its outcomes</w:t>
            </w:r>
          </w:p>
        </w:tc>
      </w:tr>
      <w:tr w:rsidR="006C74FB" w:rsidRPr="0009112F" w:rsidTr="006C74FB">
        <w:trPr>
          <w:trHeight w:val="1005"/>
          <w:jc w:val="center"/>
        </w:trPr>
        <w:tc>
          <w:tcPr>
            <w:tcW w:w="2185" w:type="dxa"/>
            <w:vMerge w:val="restart"/>
            <w:shd w:val="clear" w:color="auto" w:fill="FFE07D"/>
            <w:hideMark/>
          </w:tcPr>
          <w:p w:rsidR="006C74FB" w:rsidRPr="0009112F" w:rsidRDefault="006C74FB" w:rsidP="00282692">
            <w:pPr>
              <w:rPr>
                <w:rFonts w:ascii="Times New Roman" w:hAnsi="Times New Roman"/>
                <w:b/>
                <w:bCs/>
                <w:szCs w:val="20"/>
              </w:rPr>
            </w:pPr>
            <w:r w:rsidRPr="0009112F">
              <w:rPr>
                <w:rFonts w:ascii="Times New Roman" w:hAnsi="Times New Roman"/>
                <w:b/>
                <w:bCs/>
                <w:szCs w:val="20"/>
              </w:rPr>
              <w:t>Focus:</w:t>
            </w:r>
          </w:p>
          <w:p w:rsidR="006C74FB" w:rsidRPr="0009112F" w:rsidRDefault="006C74FB" w:rsidP="00282692">
            <w:pPr>
              <w:rPr>
                <w:rFonts w:ascii="Times New Roman" w:hAnsi="Times New Roman"/>
                <w:szCs w:val="20"/>
              </w:rPr>
            </w:pPr>
            <w:r w:rsidRPr="0009112F">
              <w:rPr>
                <w:rFonts w:ascii="Times New Roman" w:hAnsi="Times New Roman"/>
                <w:szCs w:val="20"/>
              </w:rPr>
              <w:t>Progress on outcomes</w:t>
            </w:r>
          </w:p>
          <w:p w:rsidR="006C74FB" w:rsidRPr="0009112F" w:rsidRDefault="006C74FB" w:rsidP="00282692">
            <w:pPr>
              <w:rPr>
                <w:rFonts w:ascii="Times New Roman" w:hAnsi="Times New Roman"/>
                <w:szCs w:val="20"/>
              </w:rPr>
            </w:pPr>
            <w:r w:rsidRPr="0009112F">
              <w:rPr>
                <w:rFonts w:ascii="Times New Roman" w:hAnsi="Times New Roman"/>
                <w:szCs w:val="20"/>
              </w:rPr>
              <w:lastRenderedPageBreak/>
              <w:t>Policy dialogue</w:t>
            </w:r>
          </w:p>
          <w:p w:rsidR="006C74FB" w:rsidRPr="0009112F" w:rsidRDefault="006C74FB" w:rsidP="00282692">
            <w:pPr>
              <w:rPr>
                <w:rFonts w:ascii="Times New Roman" w:hAnsi="Times New Roman"/>
                <w:szCs w:val="20"/>
              </w:rPr>
            </w:pPr>
            <w:proofErr w:type="spellStart"/>
            <w:r w:rsidRPr="0009112F">
              <w:rPr>
                <w:rFonts w:ascii="Times New Roman" w:hAnsi="Times New Roman"/>
                <w:szCs w:val="20"/>
              </w:rPr>
              <w:t>Behaviour</w:t>
            </w:r>
            <w:proofErr w:type="spellEnd"/>
            <w:r w:rsidRPr="0009112F">
              <w:rPr>
                <w:rFonts w:ascii="Times New Roman" w:hAnsi="Times New Roman"/>
                <w:szCs w:val="20"/>
              </w:rPr>
              <w:t xml:space="preserve"> change</w:t>
            </w:r>
          </w:p>
          <w:p w:rsidR="006C74FB" w:rsidRDefault="006C74FB" w:rsidP="00282692">
            <w:pPr>
              <w:rPr>
                <w:rFonts w:ascii="Times New Roman" w:hAnsi="Times New Roman"/>
                <w:b/>
                <w:bCs/>
                <w:szCs w:val="20"/>
              </w:rPr>
            </w:pPr>
            <w:r w:rsidRPr="0009112F">
              <w:rPr>
                <w:rFonts w:ascii="Times New Roman" w:hAnsi="Times New Roman"/>
                <w:szCs w:val="20"/>
              </w:rPr>
              <w:t>Quality of deliverables</w:t>
            </w:r>
            <w:r w:rsidRPr="0009112F">
              <w:rPr>
                <w:rFonts w:ascii="Times New Roman" w:hAnsi="Times New Roman"/>
                <w:b/>
                <w:bCs/>
                <w:szCs w:val="20"/>
              </w:rPr>
              <w:t xml:space="preserve"> </w:t>
            </w:r>
          </w:p>
          <w:p w:rsidR="006C74FB" w:rsidRPr="0009112F" w:rsidRDefault="006C74FB" w:rsidP="00282692">
            <w:pPr>
              <w:rPr>
                <w:rFonts w:ascii="Times New Roman" w:hAnsi="Times New Roman"/>
                <w:bCs/>
                <w:szCs w:val="20"/>
              </w:rPr>
            </w:pPr>
            <w:r w:rsidRPr="0009112F">
              <w:rPr>
                <w:rFonts w:ascii="Times New Roman" w:hAnsi="Times New Roman"/>
                <w:bCs/>
                <w:szCs w:val="20"/>
              </w:rPr>
              <w:t>Assessment</w:t>
            </w:r>
          </w:p>
          <w:p w:rsidR="006C74FB" w:rsidRPr="0009112F" w:rsidRDefault="006C74FB" w:rsidP="00282692">
            <w:pPr>
              <w:rPr>
                <w:rFonts w:ascii="Times New Roman" w:hAnsi="Times New Roman"/>
                <w:szCs w:val="20"/>
              </w:rPr>
            </w:pPr>
            <w:r w:rsidRPr="0009112F">
              <w:rPr>
                <w:rFonts w:ascii="Times New Roman" w:hAnsi="Times New Roman"/>
                <w:bCs/>
                <w:szCs w:val="20"/>
              </w:rPr>
              <w:t>Risk Management</w:t>
            </w:r>
          </w:p>
          <w:p w:rsidR="006C74FB" w:rsidRPr="0009112F" w:rsidRDefault="006C74FB" w:rsidP="00282692">
            <w:pPr>
              <w:rPr>
                <w:rFonts w:ascii="Times New Roman" w:hAnsi="Times New Roman"/>
                <w:b/>
                <w:bCs/>
                <w:szCs w:val="20"/>
              </w:rPr>
            </w:pPr>
            <w:r w:rsidRPr="0009112F">
              <w:rPr>
                <w:rFonts w:ascii="Times New Roman" w:hAnsi="Times New Roman"/>
                <w:szCs w:val="20"/>
              </w:rPr>
              <w:t> </w:t>
            </w:r>
          </w:p>
        </w:tc>
        <w:tc>
          <w:tcPr>
            <w:tcW w:w="2894" w:type="dxa"/>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lastRenderedPageBreak/>
              <w:t>We can successfully link decisions, actions and initiative deliverables to expected outcomes</w:t>
            </w:r>
          </w:p>
        </w:tc>
        <w:tc>
          <w:tcPr>
            <w:tcW w:w="3283" w:type="dxa"/>
            <w:gridSpan w:val="3"/>
            <w:shd w:val="clear" w:color="auto" w:fill="auto"/>
            <w:hideMark/>
          </w:tcPr>
          <w:p w:rsidR="006C74FB" w:rsidRPr="0009112F" w:rsidRDefault="006C74FB" w:rsidP="00282692">
            <w:pPr>
              <w:rPr>
                <w:rFonts w:ascii="Times New Roman" w:hAnsi="Times New Roman"/>
                <w:szCs w:val="20"/>
              </w:rPr>
            </w:pPr>
            <w:r w:rsidRPr="0009112F">
              <w:rPr>
                <w:rFonts w:ascii="Times New Roman" w:hAnsi="Times New Roman"/>
                <w:szCs w:val="20"/>
              </w:rPr>
              <w:t>We can link some decisions, actions and initiative deliverables being attributable to emerging outcomes</w:t>
            </w:r>
          </w:p>
        </w:tc>
        <w:tc>
          <w:tcPr>
            <w:tcW w:w="423" w:type="dxa"/>
            <w:vMerge/>
            <w:shd w:val="clear" w:color="auto" w:fill="FFE07D"/>
            <w:hideMark/>
          </w:tcPr>
          <w:p w:rsidR="006C74FB" w:rsidRPr="0009112F" w:rsidRDefault="006C74FB" w:rsidP="00282692">
            <w:pPr>
              <w:rPr>
                <w:rFonts w:ascii="Times New Roman" w:hAnsi="Times New Roman"/>
                <w:b/>
                <w:bCs/>
                <w:szCs w:val="20"/>
              </w:rPr>
            </w:pPr>
          </w:p>
        </w:tc>
        <w:tc>
          <w:tcPr>
            <w:tcW w:w="2741" w:type="dxa"/>
            <w:shd w:val="clear" w:color="auto" w:fill="auto"/>
            <w:hideMark/>
          </w:tcPr>
          <w:p w:rsidR="006C74FB" w:rsidRPr="0009112F" w:rsidRDefault="006C74FB" w:rsidP="00282692">
            <w:pPr>
              <w:rPr>
                <w:rFonts w:ascii="Times New Roman" w:hAnsi="Times New Roman"/>
                <w:szCs w:val="20"/>
              </w:rPr>
            </w:pPr>
            <w:r w:rsidRPr="0009112F">
              <w:rPr>
                <w:rFonts w:ascii="Times New Roman" w:hAnsi="Times New Roman"/>
                <w:szCs w:val="20"/>
              </w:rPr>
              <w:t>We cannot yet see our decisions, actions or initiative deliverables attributing to outcomes</w:t>
            </w:r>
          </w:p>
        </w:tc>
        <w:tc>
          <w:tcPr>
            <w:tcW w:w="3466" w:type="dxa"/>
            <w:shd w:val="clear" w:color="auto" w:fill="auto"/>
            <w:hideMark/>
          </w:tcPr>
          <w:p w:rsidR="006C74FB" w:rsidRPr="0009112F" w:rsidRDefault="006C74FB" w:rsidP="00282692">
            <w:pPr>
              <w:rPr>
                <w:rFonts w:ascii="Times New Roman" w:hAnsi="Times New Roman"/>
                <w:szCs w:val="20"/>
              </w:rPr>
            </w:pPr>
            <w:r w:rsidRPr="0009112F">
              <w:rPr>
                <w:rFonts w:ascii="Times New Roman" w:hAnsi="Times New Roman"/>
                <w:szCs w:val="20"/>
              </w:rPr>
              <w:t>Our decisions, actions and initiative deliverables are not contributing to outcomes</w:t>
            </w:r>
          </w:p>
        </w:tc>
      </w:tr>
      <w:tr w:rsidR="006C74FB" w:rsidRPr="0009112F" w:rsidTr="006C74FB">
        <w:trPr>
          <w:trHeight w:val="915"/>
          <w:jc w:val="center"/>
        </w:trPr>
        <w:tc>
          <w:tcPr>
            <w:tcW w:w="2185" w:type="dxa"/>
            <w:vMerge/>
            <w:shd w:val="clear" w:color="auto" w:fill="FFE07D"/>
            <w:hideMark/>
          </w:tcPr>
          <w:p w:rsidR="006C74FB" w:rsidRPr="0009112F" w:rsidRDefault="006C74FB" w:rsidP="00282692">
            <w:pPr>
              <w:rPr>
                <w:rFonts w:ascii="Times New Roman" w:hAnsi="Times New Roman"/>
                <w:szCs w:val="20"/>
              </w:rPr>
            </w:pPr>
          </w:p>
        </w:tc>
        <w:tc>
          <w:tcPr>
            <w:tcW w:w="2894" w:type="dxa"/>
            <w:shd w:val="clear" w:color="auto" w:fill="auto"/>
            <w:hideMark/>
          </w:tcPr>
          <w:p w:rsidR="006C74FB" w:rsidRPr="0009112F" w:rsidRDefault="006C74FB" w:rsidP="00282692">
            <w:pPr>
              <w:rPr>
                <w:rFonts w:ascii="Times New Roman" w:hAnsi="Times New Roman"/>
                <w:szCs w:val="20"/>
              </w:rPr>
            </w:pPr>
            <w:r w:rsidRPr="0009112F">
              <w:rPr>
                <w:rFonts w:ascii="Times New Roman" w:hAnsi="Times New Roman"/>
                <w:szCs w:val="20"/>
              </w:rPr>
              <w:t xml:space="preserve">Policy dialogue and partnerships are used to influence the agenda and support our outcomes </w:t>
            </w:r>
          </w:p>
        </w:tc>
        <w:tc>
          <w:tcPr>
            <w:tcW w:w="3283" w:type="dxa"/>
            <w:gridSpan w:val="3"/>
            <w:shd w:val="clear" w:color="auto" w:fill="auto"/>
            <w:hideMark/>
          </w:tcPr>
          <w:p w:rsidR="006C74FB" w:rsidRPr="0009112F" w:rsidRDefault="006C74FB" w:rsidP="00282692">
            <w:pPr>
              <w:rPr>
                <w:rFonts w:ascii="Times New Roman" w:hAnsi="Times New Roman"/>
                <w:szCs w:val="20"/>
              </w:rPr>
            </w:pPr>
            <w:r w:rsidRPr="0009112F">
              <w:rPr>
                <w:rFonts w:ascii="Times New Roman" w:hAnsi="Times New Roman"/>
                <w:szCs w:val="20"/>
              </w:rPr>
              <w:t>There is a mixed record on using policy dialogue and Australian aid to leverage partners</w:t>
            </w:r>
          </w:p>
        </w:tc>
        <w:tc>
          <w:tcPr>
            <w:tcW w:w="423" w:type="dxa"/>
            <w:vMerge/>
            <w:shd w:val="clear" w:color="auto" w:fill="FFE07D"/>
            <w:hideMark/>
          </w:tcPr>
          <w:p w:rsidR="006C74FB" w:rsidRPr="0009112F" w:rsidRDefault="006C74FB" w:rsidP="00282692">
            <w:pPr>
              <w:rPr>
                <w:rFonts w:ascii="Times New Roman" w:hAnsi="Times New Roman"/>
                <w:b/>
                <w:bCs/>
                <w:szCs w:val="20"/>
              </w:rPr>
            </w:pPr>
          </w:p>
        </w:tc>
        <w:tc>
          <w:tcPr>
            <w:tcW w:w="2741" w:type="dxa"/>
            <w:shd w:val="clear" w:color="auto" w:fill="auto"/>
            <w:hideMark/>
          </w:tcPr>
          <w:p w:rsidR="006C74FB" w:rsidRPr="0009112F" w:rsidRDefault="006C74FB" w:rsidP="00282692">
            <w:pPr>
              <w:rPr>
                <w:rFonts w:ascii="Times New Roman" w:hAnsi="Times New Roman"/>
                <w:szCs w:val="20"/>
              </w:rPr>
            </w:pPr>
            <w:r w:rsidRPr="0009112F">
              <w:rPr>
                <w:rFonts w:ascii="Times New Roman" w:hAnsi="Times New Roman"/>
                <w:szCs w:val="20"/>
              </w:rPr>
              <w:t>There is little engagement with partners or policy dialogue</w:t>
            </w:r>
          </w:p>
        </w:tc>
        <w:tc>
          <w:tcPr>
            <w:tcW w:w="3466" w:type="dxa"/>
            <w:shd w:val="clear" w:color="auto" w:fill="auto"/>
            <w:hideMark/>
          </w:tcPr>
          <w:p w:rsidR="006C74FB" w:rsidRPr="0009112F" w:rsidRDefault="006C74FB" w:rsidP="00282692">
            <w:pPr>
              <w:rPr>
                <w:rFonts w:ascii="Times New Roman" w:hAnsi="Times New Roman"/>
                <w:szCs w:val="20"/>
              </w:rPr>
            </w:pPr>
            <w:r w:rsidRPr="0009112F">
              <w:rPr>
                <w:rFonts w:ascii="Times New Roman" w:hAnsi="Times New Roman"/>
                <w:szCs w:val="20"/>
              </w:rPr>
              <w:t>There is no engagement with partners or policy dialogue</w:t>
            </w:r>
          </w:p>
        </w:tc>
      </w:tr>
      <w:tr w:rsidR="006C74FB" w:rsidRPr="0009112F" w:rsidTr="006C74FB">
        <w:trPr>
          <w:trHeight w:val="915"/>
          <w:jc w:val="center"/>
        </w:trPr>
        <w:tc>
          <w:tcPr>
            <w:tcW w:w="2185" w:type="dxa"/>
            <w:vMerge/>
            <w:shd w:val="clear" w:color="auto" w:fill="FFE07D"/>
            <w:hideMark/>
          </w:tcPr>
          <w:p w:rsidR="006C74FB" w:rsidRPr="0009112F" w:rsidRDefault="006C74FB" w:rsidP="00282692">
            <w:pPr>
              <w:rPr>
                <w:rFonts w:ascii="Times New Roman" w:hAnsi="Times New Roman"/>
                <w:szCs w:val="20"/>
              </w:rPr>
            </w:pPr>
          </w:p>
        </w:tc>
        <w:tc>
          <w:tcPr>
            <w:tcW w:w="2894" w:type="dxa"/>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 xml:space="preserve">There is strong evidence of </w:t>
            </w:r>
            <w:proofErr w:type="spellStart"/>
            <w:r w:rsidRPr="0009112F">
              <w:rPr>
                <w:rFonts w:ascii="Times New Roman" w:hAnsi="Times New Roman"/>
                <w:szCs w:val="20"/>
              </w:rPr>
              <w:t>behaviour</w:t>
            </w:r>
            <w:proofErr w:type="spellEnd"/>
            <w:r w:rsidRPr="0009112F">
              <w:rPr>
                <w:rFonts w:ascii="Times New Roman" w:hAnsi="Times New Roman"/>
                <w:szCs w:val="20"/>
              </w:rPr>
              <w:t xml:space="preserve"> change amongst partners and beneficiaries consistent with intended outcomes</w:t>
            </w:r>
          </w:p>
        </w:tc>
        <w:tc>
          <w:tcPr>
            <w:tcW w:w="3283" w:type="dxa"/>
            <w:gridSpan w:val="3"/>
            <w:shd w:val="clear" w:color="auto" w:fill="auto"/>
            <w:hideMark/>
          </w:tcPr>
          <w:p w:rsidR="006C74FB" w:rsidRPr="0009112F" w:rsidRDefault="006C74FB" w:rsidP="00282692">
            <w:pPr>
              <w:rPr>
                <w:rFonts w:ascii="Times New Roman" w:hAnsi="Times New Roman"/>
                <w:szCs w:val="20"/>
              </w:rPr>
            </w:pPr>
            <w:r w:rsidRPr="0009112F">
              <w:rPr>
                <w:rFonts w:ascii="Times New Roman" w:hAnsi="Times New Roman"/>
                <w:szCs w:val="20"/>
              </w:rPr>
              <w:t xml:space="preserve">There is some evidence of </w:t>
            </w:r>
            <w:proofErr w:type="spellStart"/>
            <w:r w:rsidRPr="0009112F">
              <w:rPr>
                <w:rFonts w:ascii="Times New Roman" w:hAnsi="Times New Roman"/>
                <w:szCs w:val="20"/>
              </w:rPr>
              <w:t>behaviour</w:t>
            </w:r>
            <w:proofErr w:type="spellEnd"/>
            <w:r w:rsidRPr="0009112F">
              <w:rPr>
                <w:rFonts w:ascii="Times New Roman" w:hAnsi="Times New Roman"/>
                <w:szCs w:val="20"/>
              </w:rPr>
              <w:t xml:space="preserve"> change emerging amongst partners and beneficiaries</w:t>
            </w:r>
          </w:p>
        </w:tc>
        <w:tc>
          <w:tcPr>
            <w:tcW w:w="423" w:type="dxa"/>
            <w:vMerge/>
            <w:shd w:val="clear" w:color="auto" w:fill="FFE07D"/>
            <w:hideMark/>
          </w:tcPr>
          <w:p w:rsidR="006C74FB" w:rsidRPr="0009112F" w:rsidRDefault="006C74FB" w:rsidP="00282692">
            <w:pPr>
              <w:rPr>
                <w:rFonts w:ascii="Times New Roman" w:hAnsi="Times New Roman"/>
                <w:b/>
                <w:bCs/>
                <w:szCs w:val="20"/>
              </w:rPr>
            </w:pPr>
          </w:p>
        </w:tc>
        <w:tc>
          <w:tcPr>
            <w:tcW w:w="2741" w:type="dxa"/>
            <w:shd w:val="clear" w:color="auto" w:fill="auto"/>
            <w:hideMark/>
          </w:tcPr>
          <w:p w:rsidR="006C74FB" w:rsidRPr="0009112F" w:rsidRDefault="006C74FB" w:rsidP="00282692">
            <w:pPr>
              <w:rPr>
                <w:rFonts w:ascii="Times New Roman" w:hAnsi="Times New Roman"/>
                <w:szCs w:val="20"/>
              </w:rPr>
            </w:pPr>
            <w:r w:rsidRPr="0009112F">
              <w:rPr>
                <w:rFonts w:ascii="Times New Roman" w:hAnsi="Times New Roman"/>
                <w:szCs w:val="20"/>
              </w:rPr>
              <w:t xml:space="preserve">There are limited examples of </w:t>
            </w:r>
            <w:proofErr w:type="spellStart"/>
            <w:r w:rsidRPr="0009112F">
              <w:rPr>
                <w:rFonts w:ascii="Times New Roman" w:hAnsi="Times New Roman"/>
                <w:szCs w:val="20"/>
              </w:rPr>
              <w:t>behaviour</w:t>
            </w:r>
            <w:proofErr w:type="spellEnd"/>
            <w:r w:rsidRPr="0009112F">
              <w:rPr>
                <w:rFonts w:ascii="Times New Roman" w:hAnsi="Times New Roman"/>
                <w:szCs w:val="20"/>
              </w:rPr>
              <w:t xml:space="preserve"> change amongst partners and evidence mostly reflects  output based deliverables</w:t>
            </w:r>
          </w:p>
        </w:tc>
        <w:tc>
          <w:tcPr>
            <w:tcW w:w="3466" w:type="dxa"/>
            <w:shd w:val="clear" w:color="auto" w:fill="auto"/>
            <w:hideMark/>
          </w:tcPr>
          <w:p w:rsidR="006C74FB" w:rsidRPr="0009112F" w:rsidRDefault="006C74FB" w:rsidP="00282692">
            <w:pPr>
              <w:rPr>
                <w:rFonts w:ascii="Times New Roman" w:hAnsi="Times New Roman"/>
                <w:szCs w:val="20"/>
              </w:rPr>
            </w:pPr>
            <w:r w:rsidRPr="0009112F">
              <w:rPr>
                <w:rFonts w:ascii="Times New Roman" w:hAnsi="Times New Roman"/>
                <w:szCs w:val="20"/>
              </w:rPr>
              <w:t xml:space="preserve">There is no evidence of </w:t>
            </w:r>
            <w:proofErr w:type="spellStart"/>
            <w:r w:rsidRPr="0009112F">
              <w:rPr>
                <w:rFonts w:ascii="Times New Roman" w:hAnsi="Times New Roman"/>
                <w:szCs w:val="20"/>
              </w:rPr>
              <w:t>behaviour</w:t>
            </w:r>
            <w:proofErr w:type="spellEnd"/>
            <w:r w:rsidRPr="0009112F">
              <w:rPr>
                <w:rFonts w:ascii="Times New Roman" w:hAnsi="Times New Roman"/>
                <w:szCs w:val="20"/>
              </w:rPr>
              <w:t xml:space="preserve"> change amongst partners and beneficiaries</w:t>
            </w:r>
          </w:p>
        </w:tc>
      </w:tr>
      <w:tr w:rsidR="006C74FB" w:rsidRPr="0009112F" w:rsidTr="006C74FB">
        <w:trPr>
          <w:trHeight w:val="1080"/>
          <w:jc w:val="center"/>
        </w:trPr>
        <w:tc>
          <w:tcPr>
            <w:tcW w:w="2185" w:type="dxa"/>
            <w:vMerge/>
            <w:shd w:val="clear" w:color="auto" w:fill="FFE07D"/>
            <w:hideMark/>
          </w:tcPr>
          <w:p w:rsidR="006C74FB" w:rsidRPr="0009112F" w:rsidRDefault="006C74FB" w:rsidP="00282692">
            <w:pPr>
              <w:rPr>
                <w:rFonts w:ascii="Times New Roman" w:hAnsi="Times New Roman"/>
                <w:szCs w:val="20"/>
              </w:rPr>
            </w:pPr>
          </w:p>
        </w:tc>
        <w:tc>
          <w:tcPr>
            <w:tcW w:w="2894" w:type="dxa"/>
            <w:shd w:val="clear" w:color="auto" w:fill="auto"/>
            <w:hideMark/>
          </w:tcPr>
          <w:p w:rsidR="006C74FB" w:rsidRPr="0009112F" w:rsidRDefault="006C74FB" w:rsidP="00282692">
            <w:pPr>
              <w:rPr>
                <w:rFonts w:ascii="Times New Roman" w:hAnsi="Times New Roman"/>
                <w:szCs w:val="20"/>
              </w:rPr>
            </w:pPr>
            <w:r w:rsidRPr="0009112F">
              <w:rPr>
                <w:rFonts w:ascii="Times New Roman" w:hAnsi="Times New Roman"/>
                <w:szCs w:val="20"/>
              </w:rPr>
              <w:t xml:space="preserve">The quality of our deliverables (training, technical assistance, materials, construction) is </w:t>
            </w:r>
            <w:r>
              <w:rPr>
                <w:rFonts w:ascii="Times New Roman" w:hAnsi="Times New Roman"/>
                <w:szCs w:val="20"/>
              </w:rPr>
              <w:t xml:space="preserve">of </w:t>
            </w:r>
            <w:r w:rsidRPr="0009112F">
              <w:rPr>
                <w:rFonts w:ascii="Times New Roman" w:hAnsi="Times New Roman"/>
                <w:szCs w:val="20"/>
              </w:rPr>
              <w:t xml:space="preserve">a very high standard </w:t>
            </w:r>
          </w:p>
        </w:tc>
        <w:tc>
          <w:tcPr>
            <w:tcW w:w="3283" w:type="dxa"/>
            <w:gridSpan w:val="3"/>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The quality of our deliverables (training, technical assistance, materials, construction) is a</w:t>
            </w:r>
            <w:r>
              <w:rPr>
                <w:rFonts w:ascii="Times New Roman" w:hAnsi="Times New Roman"/>
                <w:szCs w:val="20"/>
              </w:rPr>
              <w:t>t a</w:t>
            </w:r>
            <w:r w:rsidRPr="0009112F">
              <w:rPr>
                <w:rFonts w:ascii="Times New Roman" w:hAnsi="Times New Roman"/>
                <w:szCs w:val="20"/>
              </w:rPr>
              <w:t xml:space="preserve">n acceptable standard but there is room for improvement </w:t>
            </w:r>
          </w:p>
        </w:tc>
        <w:tc>
          <w:tcPr>
            <w:tcW w:w="423" w:type="dxa"/>
            <w:vMerge/>
            <w:shd w:val="clear" w:color="auto" w:fill="FFE07D"/>
            <w:hideMark/>
          </w:tcPr>
          <w:p w:rsidR="006C74FB" w:rsidRPr="0009112F" w:rsidRDefault="006C74FB" w:rsidP="00282692">
            <w:pPr>
              <w:rPr>
                <w:rFonts w:ascii="Times New Roman" w:hAnsi="Times New Roman"/>
                <w:b/>
                <w:bCs/>
                <w:szCs w:val="20"/>
              </w:rPr>
            </w:pPr>
          </w:p>
        </w:tc>
        <w:tc>
          <w:tcPr>
            <w:tcW w:w="2741" w:type="dxa"/>
            <w:shd w:val="clear" w:color="auto" w:fill="auto"/>
            <w:hideMark/>
          </w:tcPr>
          <w:p w:rsidR="006C74FB" w:rsidRPr="0009112F" w:rsidRDefault="006C74FB" w:rsidP="00282692">
            <w:pPr>
              <w:rPr>
                <w:rFonts w:ascii="Times New Roman" w:hAnsi="Times New Roman"/>
                <w:szCs w:val="20"/>
              </w:rPr>
            </w:pPr>
            <w:r w:rsidRPr="0009112F">
              <w:rPr>
                <w:rFonts w:ascii="Times New Roman" w:hAnsi="Times New Roman"/>
                <w:szCs w:val="20"/>
              </w:rPr>
              <w:t>The quality of deliverables is mixed and needs major improvement in some areas</w:t>
            </w:r>
          </w:p>
        </w:tc>
        <w:tc>
          <w:tcPr>
            <w:tcW w:w="3466" w:type="dxa"/>
            <w:shd w:val="clear" w:color="auto" w:fill="auto"/>
            <w:hideMark/>
          </w:tcPr>
          <w:p w:rsidR="006C74FB" w:rsidRPr="0009112F" w:rsidRDefault="006C74FB" w:rsidP="00282692">
            <w:pPr>
              <w:rPr>
                <w:rFonts w:ascii="Times New Roman" w:hAnsi="Times New Roman"/>
                <w:szCs w:val="20"/>
              </w:rPr>
            </w:pPr>
            <w:r w:rsidRPr="0009112F">
              <w:rPr>
                <w:rFonts w:ascii="Times New Roman" w:hAnsi="Times New Roman"/>
                <w:szCs w:val="20"/>
              </w:rPr>
              <w:t>The quality of deliverables is low and does not meet the needs of beneficiaries or partners</w:t>
            </w:r>
          </w:p>
        </w:tc>
      </w:tr>
      <w:tr w:rsidR="006C74FB" w:rsidRPr="0009112F" w:rsidTr="006C74FB">
        <w:trPr>
          <w:trHeight w:val="1020"/>
          <w:jc w:val="center"/>
        </w:trPr>
        <w:tc>
          <w:tcPr>
            <w:tcW w:w="2185" w:type="dxa"/>
            <w:vMerge/>
            <w:shd w:val="clear" w:color="auto" w:fill="FFE07D"/>
            <w:hideMark/>
          </w:tcPr>
          <w:p w:rsidR="006C74FB" w:rsidRPr="0009112F" w:rsidRDefault="006C74FB" w:rsidP="00282692">
            <w:pPr>
              <w:rPr>
                <w:rFonts w:ascii="Times New Roman" w:hAnsi="Times New Roman"/>
                <w:szCs w:val="20"/>
              </w:rPr>
            </w:pPr>
          </w:p>
        </w:tc>
        <w:tc>
          <w:tcPr>
            <w:tcW w:w="2894" w:type="dxa"/>
            <w:shd w:val="clear" w:color="auto" w:fill="auto"/>
            <w:hideMark/>
          </w:tcPr>
          <w:p w:rsidR="006C74FB" w:rsidRPr="0009112F" w:rsidRDefault="006C74FB" w:rsidP="00282692">
            <w:pPr>
              <w:rPr>
                <w:rFonts w:ascii="Times New Roman" w:hAnsi="Times New Roman"/>
                <w:szCs w:val="20"/>
              </w:rPr>
            </w:pPr>
            <w:r w:rsidRPr="0009112F">
              <w:rPr>
                <w:rFonts w:ascii="Times New Roman" w:hAnsi="Times New Roman"/>
                <w:szCs w:val="20"/>
              </w:rPr>
              <w:t>We have evidence from assessment that effectiveness is strong</w:t>
            </w:r>
          </w:p>
        </w:tc>
        <w:tc>
          <w:tcPr>
            <w:tcW w:w="3283" w:type="dxa"/>
            <w:gridSpan w:val="3"/>
            <w:shd w:val="clear" w:color="auto" w:fill="auto"/>
            <w:hideMark/>
          </w:tcPr>
          <w:p w:rsidR="006C74FB" w:rsidRPr="0009112F" w:rsidRDefault="006C74FB" w:rsidP="00282692">
            <w:pPr>
              <w:rPr>
                <w:rFonts w:ascii="Times New Roman" w:hAnsi="Times New Roman"/>
                <w:szCs w:val="20"/>
              </w:rPr>
            </w:pPr>
            <w:r w:rsidRPr="0009112F">
              <w:rPr>
                <w:rFonts w:ascii="Times New Roman" w:hAnsi="Times New Roman"/>
                <w:szCs w:val="20"/>
              </w:rPr>
              <w:t xml:space="preserve">Performance has been assessed and steps are underway to improve effectiveness </w:t>
            </w:r>
          </w:p>
        </w:tc>
        <w:tc>
          <w:tcPr>
            <w:tcW w:w="423" w:type="dxa"/>
            <w:vMerge/>
            <w:shd w:val="clear" w:color="auto" w:fill="FFE07D"/>
            <w:hideMark/>
          </w:tcPr>
          <w:p w:rsidR="006C74FB" w:rsidRPr="0009112F" w:rsidRDefault="006C74FB" w:rsidP="00282692">
            <w:pPr>
              <w:rPr>
                <w:rFonts w:ascii="Times New Roman" w:hAnsi="Times New Roman"/>
                <w:b/>
                <w:bCs/>
                <w:szCs w:val="20"/>
              </w:rPr>
            </w:pPr>
          </w:p>
        </w:tc>
        <w:tc>
          <w:tcPr>
            <w:tcW w:w="2741" w:type="dxa"/>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Performance has been assessed and shows need for improvement but this has yet to be actioned</w:t>
            </w:r>
          </w:p>
        </w:tc>
        <w:tc>
          <w:tcPr>
            <w:tcW w:w="3466" w:type="dxa"/>
            <w:shd w:val="clear" w:color="auto" w:fill="auto"/>
            <w:hideMark/>
          </w:tcPr>
          <w:p w:rsidR="006C74FB" w:rsidRPr="0009112F" w:rsidRDefault="006C74FB" w:rsidP="00282692">
            <w:pPr>
              <w:rPr>
                <w:rFonts w:ascii="Times New Roman" w:hAnsi="Times New Roman"/>
                <w:szCs w:val="20"/>
              </w:rPr>
            </w:pPr>
            <w:r w:rsidRPr="0009112F">
              <w:rPr>
                <w:rFonts w:ascii="Times New Roman" w:hAnsi="Times New Roman"/>
                <w:szCs w:val="20"/>
              </w:rPr>
              <w:t>There has been no assessment o</w:t>
            </w:r>
            <w:r>
              <w:rPr>
                <w:rFonts w:ascii="Times New Roman" w:hAnsi="Times New Roman"/>
                <w:szCs w:val="20"/>
              </w:rPr>
              <w:t>f</w:t>
            </w:r>
            <w:r w:rsidRPr="0009112F">
              <w:rPr>
                <w:rFonts w:ascii="Times New Roman" w:hAnsi="Times New Roman"/>
                <w:szCs w:val="20"/>
              </w:rPr>
              <w:t xml:space="preserve"> performance</w:t>
            </w:r>
          </w:p>
        </w:tc>
      </w:tr>
      <w:tr w:rsidR="006C74FB" w:rsidRPr="0009112F" w:rsidTr="006C74FB">
        <w:trPr>
          <w:trHeight w:val="885"/>
          <w:jc w:val="center"/>
        </w:trPr>
        <w:tc>
          <w:tcPr>
            <w:tcW w:w="2185" w:type="dxa"/>
            <w:vMerge/>
            <w:shd w:val="clear" w:color="auto" w:fill="FFE07D"/>
            <w:hideMark/>
          </w:tcPr>
          <w:p w:rsidR="006C74FB" w:rsidRPr="0009112F" w:rsidRDefault="006C74FB" w:rsidP="00282692">
            <w:pPr>
              <w:rPr>
                <w:rFonts w:ascii="Times New Roman" w:hAnsi="Times New Roman"/>
                <w:szCs w:val="20"/>
              </w:rPr>
            </w:pPr>
          </w:p>
        </w:tc>
        <w:tc>
          <w:tcPr>
            <w:tcW w:w="2894" w:type="dxa"/>
            <w:tcBorders>
              <w:bottom w:val="single" w:sz="4" w:space="0" w:color="auto"/>
            </w:tcBorders>
            <w:shd w:val="clear" w:color="auto" w:fill="auto"/>
            <w:hideMark/>
          </w:tcPr>
          <w:p w:rsidR="006C74FB" w:rsidRPr="0009112F" w:rsidRDefault="006C74FB" w:rsidP="00282692">
            <w:pPr>
              <w:rPr>
                <w:rFonts w:ascii="Times New Roman" w:hAnsi="Times New Roman"/>
                <w:szCs w:val="20"/>
              </w:rPr>
            </w:pPr>
            <w:r w:rsidRPr="0009112F">
              <w:rPr>
                <w:rFonts w:ascii="Times New Roman" w:hAnsi="Times New Roman"/>
                <w:szCs w:val="20"/>
              </w:rPr>
              <w:t>We are managing the risks and challenges well</w:t>
            </w:r>
          </w:p>
        </w:tc>
        <w:tc>
          <w:tcPr>
            <w:tcW w:w="3283" w:type="dxa"/>
            <w:gridSpan w:val="3"/>
            <w:tcBorders>
              <w:bottom w:val="single" w:sz="4" w:space="0" w:color="auto"/>
            </w:tcBorders>
            <w:shd w:val="clear" w:color="auto" w:fill="auto"/>
            <w:hideMark/>
          </w:tcPr>
          <w:p w:rsidR="006C74FB" w:rsidRPr="0009112F" w:rsidRDefault="006C74FB" w:rsidP="00282692">
            <w:pPr>
              <w:rPr>
                <w:rFonts w:ascii="Times New Roman" w:hAnsi="Times New Roman"/>
                <w:szCs w:val="20"/>
              </w:rPr>
            </w:pPr>
            <w:r w:rsidRPr="0009112F">
              <w:rPr>
                <w:rFonts w:ascii="Times New Roman" w:hAnsi="Times New Roman"/>
                <w:szCs w:val="20"/>
              </w:rPr>
              <w:t xml:space="preserve">Risks and challenges are mostly responded to well, but some need further consideration </w:t>
            </w:r>
          </w:p>
        </w:tc>
        <w:tc>
          <w:tcPr>
            <w:tcW w:w="423" w:type="dxa"/>
            <w:vMerge/>
            <w:tcBorders>
              <w:bottom w:val="single" w:sz="4" w:space="0" w:color="auto"/>
            </w:tcBorders>
            <w:shd w:val="clear" w:color="auto" w:fill="FFE07D"/>
            <w:hideMark/>
          </w:tcPr>
          <w:p w:rsidR="006C74FB" w:rsidRPr="0009112F" w:rsidRDefault="006C74FB" w:rsidP="00282692">
            <w:pPr>
              <w:rPr>
                <w:rFonts w:ascii="Times New Roman" w:hAnsi="Times New Roman"/>
                <w:b/>
                <w:bCs/>
                <w:szCs w:val="20"/>
              </w:rPr>
            </w:pPr>
          </w:p>
        </w:tc>
        <w:tc>
          <w:tcPr>
            <w:tcW w:w="2741" w:type="dxa"/>
            <w:tcBorders>
              <w:bottom w:val="single" w:sz="4" w:space="0" w:color="auto"/>
            </w:tcBorders>
            <w:shd w:val="clear" w:color="auto" w:fill="auto"/>
            <w:hideMark/>
          </w:tcPr>
          <w:p w:rsidR="006C74FB" w:rsidRDefault="006C74FB" w:rsidP="00282692">
            <w:pPr>
              <w:rPr>
                <w:rFonts w:ascii="Times New Roman" w:hAnsi="Times New Roman"/>
                <w:szCs w:val="20"/>
              </w:rPr>
            </w:pPr>
            <w:r w:rsidRPr="0009112F">
              <w:rPr>
                <w:rFonts w:ascii="Times New Roman" w:hAnsi="Times New Roman"/>
                <w:szCs w:val="20"/>
              </w:rPr>
              <w:t>A few risks and challenges are understood but more work needs to be done to manage them satisfactorily</w:t>
            </w:r>
          </w:p>
          <w:p w:rsidR="006C74FB" w:rsidRPr="0009112F" w:rsidRDefault="006C74FB" w:rsidP="00282692">
            <w:pPr>
              <w:rPr>
                <w:rFonts w:ascii="Times New Roman" w:hAnsi="Times New Roman"/>
                <w:szCs w:val="20"/>
              </w:rPr>
            </w:pPr>
          </w:p>
        </w:tc>
        <w:tc>
          <w:tcPr>
            <w:tcW w:w="3466" w:type="dxa"/>
            <w:tcBorders>
              <w:bottom w:val="single" w:sz="4" w:space="0" w:color="auto"/>
            </w:tcBorders>
            <w:shd w:val="clear" w:color="auto" w:fill="auto"/>
            <w:hideMark/>
          </w:tcPr>
          <w:p w:rsidR="006C74FB" w:rsidRPr="0009112F" w:rsidRDefault="006C74FB" w:rsidP="00282692">
            <w:pPr>
              <w:rPr>
                <w:rFonts w:ascii="Times New Roman" w:hAnsi="Times New Roman"/>
                <w:szCs w:val="20"/>
              </w:rPr>
            </w:pPr>
            <w:r w:rsidRPr="0009112F">
              <w:rPr>
                <w:rFonts w:ascii="Times New Roman" w:hAnsi="Times New Roman"/>
                <w:szCs w:val="20"/>
              </w:rPr>
              <w:t>Risks and challenges are not well understood or managed</w:t>
            </w:r>
          </w:p>
        </w:tc>
      </w:tr>
      <w:tr w:rsidR="006C74FB" w:rsidRPr="0009112F" w:rsidTr="006C74FB">
        <w:trPr>
          <w:trHeight w:val="561"/>
          <w:jc w:val="center"/>
        </w:trPr>
        <w:tc>
          <w:tcPr>
            <w:tcW w:w="2185" w:type="dxa"/>
            <w:shd w:val="clear" w:color="auto" w:fill="FFE07D"/>
            <w:hideMark/>
          </w:tcPr>
          <w:p w:rsidR="006C74FB" w:rsidRPr="0009112F" w:rsidRDefault="006C74FB" w:rsidP="00282692">
            <w:pPr>
              <w:rPr>
                <w:rFonts w:ascii="Times New Roman" w:hAnsi="Times New Roman"/>
                <w:b/>
                <w:bCs/>
                <w:szCs w:val="20"/>
              </w:rPr>
            </w:pPr>
            <w:r w:rsidRPr="0009112F">
              <w:rPr>
                <w:rFonts w:ascii="Times New Roman" w:hAnsi="Times New Roman"/>
                <w:b/>
                <w:bCs/>
                <w:szCs w:val="20"/>
              </w:rPr>
              <w:t> </w:t>
            </w:r>
          </w:p>
        </w:tc>
        <w:tc>
          <w:tcPr>
            <w:tcW w:w="6177" w:type="dxa"/>
            <w:gridSpan w:val="4"/>
            <w:shd w:val="clear" w:color="auto" w:fill="FFE07D"/>
            <w:vAlign w:val="center"/>
            <w:hideMark/>
          </w:tcPr>
          <w:p w:rsidR="006C74FB" w:rsidRPr="0009112F" w:rsidRDefault="006C74FB" w:rsidP="00282692">
            <w:pPr>
              <w:jc w:val="center"/>
              <w:rPr>
                <w:rFonts w:ascii="Times New Roman" w:hAnsi="Times New Roman"/>
                <w:b/>
                <w:bCs/>
                <w:szCs w:val="20"/>
              </w:rPr>
            </w:pPr>
            <w:r w:rsidRPr="0009112F">
              <w:rPr>
                <w:rFonts w:ascii="Times New Roman" w:hAnsi="Times New Roman"/>
                <w:b/>
                <w:bCs/>
                <w:szCs w:val="20"/>
              </w:rPr>
              <w:t>SATISFACTORY</w:t>
            </w:r>
          </w:p>
        </w:tc>
        <w:tc>
          <w:tcPr>
            <w:tcW w:w="423" w:type="dxa"/>
            <w:shd w:val="clear" w:color="auto" w:fill="FFE07D"/>
            <w:vAlign w:val="center"/>
            <w:hideMark/>
          </w:tcPr>
          <w:p w:rsidR="006C74FB" w:rsidRPr="0009112F" w:rsidRDefault="006C74FB" w:rsidP="00282692">
            <w:pPr>
              <w:jc w:val="center"/>
              <w:rPr>
                <w:rFonts w:ascii="Times New Roman" w:hAnsi="Times New Roman"/>
                <w:b/>
                <w:bCs/>
                <w:szCs w:val="20"/>
              </w:rPr>
            </w:pPr>
          </w:p>
        </w:tc>
        <w:tc>
          <w:tcPr>
            <w:tcW w:w="6207" w:type="dxa"/>
            <w:gridSpan w:val="2"/>
            <w:shd w:val="clear" w:color="auto" w:fill="FFE07D"/>
            <w:vAlign w:val="center"/>
            <w:hideMark/>
          </w:tcPr>
          <w:p w:rsidR="006C74FB" w:rsidRPr="0009112F" w:rsidRDefault="006C74FB" w:rsidP="00282692">
            <w:pPr>
              <w:jc w:val="center"/>
              <w:rPr>
                <w:rFonts w:ascii="Times New Roman" w:hAnsi="Times New Roman"/>
                <w:b/>
                <w:bCs/>
                <w:szCs w:val="20"/>
              </w:rPr>
            </w:pPr>
            <w:r w:rsidRPr="0009112F">
              <w:rPr>
                <w:rFonts w:ascii="Times New Roman" w:hAnsi="Times New Roman"/>
                <w:b/>
                <w:bCs/>
                <w:szCs w:val="20"/>
              </w:rPr>
              <w:t>UNSATISFACTORY</w:t>
            </w:r>
          </w:p>
        </w:tc>
      </w:tr>
      <w:tr w:rsidR="006C74FB" w:rsidRPr="0009112F" w:rsidTr="006C74FB">
        <w:trPr>
          <w:trHeight w:val="375"/>
          <w:jc w:val="center"/>
        </w:trPr>
        <w:tc>
          <w:tcPr>
            <w:tcW w:w="2185" w:type="dxa"/>
            <w:shd w:val="clear" w:color="auto" w:fill="FFE07D"/>
            <w:hideMark/>
          </w:tcPr>
          <w:p w:rsidR="006C74FB" w:rsidRPr="0009112F" w:rsidRDefault="006C74FB" w:rsidP="00282692">
            <w:pPr>
              <w:rPr>
                <w:rFonts w:ascii="Times New Roman" w:hAnsi="Times New Roman"/>
                <w:b/>
                <w:bCs/>
                <w:szCs w:val="20"/>
              </w:rPr>
            </w:pPr>
            <w:r w:rsidRPr="0009112F">
              <w:rPr>
                <w:rFonts w:ascii="Times New Roman" w:hAnsi="Times New Roman"/>
                <w:b/>
                <w:bCs/>
                <w:szCs w:val="20"/>
              </w:rPr>
              <w:t>EFFICIENCY</w:t>
            </w:r>
          </w:p>
        </w:tc>
        <w:tc>
          <w:tcPr>
            <w:tcW w:w="3072" w:type="dxa"/>
            <w:gridSpan w:val="2"/>
            <w:shd w:val="clear" w:color="auto" w:fill="auto"/>
            <w:hideMark/>
          </w:tcPr>
          <w:p w:rsidR="006C74FB" w:rsidRPr="0009112F" w:rsidRDefault="006C74FB" w:rsidP="00282692">
            <w:pPr>
              <w:rPr>
                <w:rFonts w:ascii="Times New Roman" w:hAnsi="Times New Roman"/>
                <w:b/>
                <w:bCs/>
                <w:szCs w:val="20"/>
              </w:rPr>
            </w:pPr>
            <w:r w:rsidRPr="0009112F">
              <w:rPr>
                <w:rFonts w:ascii="Times New Roman" w:hAnsi="Times New Roman"/>
                <w:b/>
                <w:bCs/>
                <w:szCs w:val="20"/>
              </w:rPr>
              <w:t>High (rating of 5 or 6)</w:t>
            </w:r>
          </w:p>
        </w:tc>
        <w:tc>
          <w:tcPr>
            <w:tcW w:w="3105" w:type="dxa"/>
            <w:gridSpan w:val="2"/>
            <w:shd w:val="clear" w:color="auto" w:fill="auto"/>
            <w:hideMark/>
          </w:tcPr>
          <w:p w:rsidR="006C74FB" w:rsidRPr="0009112F" w:rsidRDefault="006C74FB" w:rsidP="00282692">
            <w:pPr>
              <w:rPr>
                <w:rFonts w:ascii="Times New Roman" w:hAnsi="Times New Roman"/>
                <w:b/>
                <w:bCs/>
                <w:szCs w:val="20"/>
              </w:rPr>
            </w:pPr>
            <w:r w:rsidRPr="0009112F">
              <w:rPr>
                <w:rFonts w:ascii="Times New Roman" w:hAnsi="Times New Roman"/>
                <w:b/>
                <w:bCs/>
                <w:szCs w:val="20"/>
              </w:rPr>
              <w:t>Satisfactory (rating of 4)</w:t>
            </w:r>
          </w:p>
        </w:tc>
        <w:tc>
          <w:tcPr>
            <w:tcW w:w="423" w:type="dxa"/>
            <w:vMerge w:val="restart"/>
            <w:shd w:val="clear" w:color="auto" w:fill="FFE07D"/>
            <w:hideMark/>
          </w:tcPr>
          <w:p w:rsidR="006C74FB" w:rsidRPr="0009112F" w:rsidRDefault="006C74FB" w:rsidP="00282692">
            <w:pPr>
              <w:rPr>
                <w:rFonts w:ascii="Times New Roman" w:hAnsi="Times New Roman"/>
                <w:b/>
                <w:bCs/>
                <w:szCs w:val="20"/>
              </w:rPr>
            </w:pPr>
            <w:r w:rsidRPr="0009112F">
              <w:rPr>
                <w:rFonts w:ascii="Times New Roman" w:hAnsi="Times New Roman"/>
                <w:b/>
                <w:bCs/>
                <w:szCs w:val="20"/>
              </w:rPr>
              <w:t> </w:t>
            </w:r>
          </w:p>
        </w:tc>
        <w:tc>
          <w:tcPr>
            <w:tcW w:w="2741" w:type="dxa"/>
            <w:shd w:val="clear" w:color="auto" w:fill="auto"/>
            <w:hideMark/>
          </w:tcPr>
          <w:p w:rsidR="006C74FB" w:rsidRPr="0009112F" w:rsidRDefault="006C74FB" w:rsidP="00282692">
            <w:pPr>
              <w:rPr>
                <w:rFonts w:ascii="Times New Roman" w:hAnsi="Times New Roman"/>
                <w:b/>
                <w:bCs/>
                <w:szCs w:val="20"/>
              </w:rPr>
            </w:pPr>
            <w:r w:rsidRPr="0009112F">
              <w:rPr>
                <w:rFonts w:ascii="Times New Roman" w:hAnsi="Times New Roman"/>
                <w:b/>
                <w:bCs/>
                <w:szCs w:val="20"/>
              </w:rPr>
              <w:t xml:space="preserve">Unsatisfactory (rating of </w:t>
            </w:r>
            <w:r w:rsidRPr="0009112F">
              <w:rPr>
                <w:rFonts w:ascii="Times New Roman" w:hAnsi="Times New Roman"/>
                <w:b/>
                <w:bCs/>
                <w:szCs w:val="20"/>
              </w:rPr>
              <w:lastRenderedPageBreak/>
              <w:t>3)</w:t>
            </w:r>
          </w:p>
        </w:tc>
        <w:tc>
          <w:tcPr>
            <w:tcW w:w="3466" w:type="dxa"/>
            <w:shd w:val="clear" w:color="auto" w:fill="auto"/>
            <w:hideMark/>
          </w:tcPr>
          <w:p w:rsidR="006C74FB" w:rsidRPr="0009112F" w:rsidRDefault="006C74FB" w:rsidP="00282692">
            <w:pPr>
              <w:rPr>
                <w:rFonts w:ascii="Times New Roman" w:hAnsi="Times New Roman"/>
                <w:b/>
                <w:bCs/>
                <w:szCs w:val="20"/>
              </w:rPr>
            </w:pPr>
            <w:r w:rsidRPr="0009112F">
              <w:rPr>
                <w:rFonts w:ascii="Times New Roman" w:hAnsi="Times New Roman"/>
                <w:b/>
                <w:bCs/>
                <w:szCs w:val="20"/>
              </w:rPr>
              <w:lastRenderedPageBreak/>
              <w:t>Low (rating of 1-2)</w:t>
            </w:r>
          </w:p>
        </w:tc>
      </w:tr>
      <w:tr w:rsidR="006C74FB" w:rsidRPr="0009112F" w:rsidTr="006C74FB">
        <w:trPr>
          <w:trHeight w:val="1169"/>
          <w:jc w:val="center"/>
        </w:trPr>
        <w:tc>
          <w:tcPr>
            <w:tcW w:w="2185" w:type="dxa"/>
            <w:shd w:val="clear" w:color="auto" w:fill="FFE07D"/>
            <w:hideMark/>
          </w:tcPr>
          <w:p w:rsidR="006C74FB" w:rsidRPr="0009112F" w:rsidRDefault="006C74FB" w:rsidP="00282692">
            <w:pPr>
              <w:rPr>
                <w:rFonts w:ascii="Times New Roman" w:hAnsi="Times New Roman"/>
                <w:szCs w:val="20"/>
              </w:rPr>
            </w:pPr>
            <w:r w:rsidRPr="0009112F">
              <w:rPr>
                <w:rFonts w:ascii="Times New Roman" w:hAnsi="Times New Roman"/>
                <w:szCs w:val="20"/>
              </w:rPr>
              <w:lastRenderedPageBreak/>
              <w:t>The resources allocated to the initiative are appropriate to the outputs achieved.</w:t>
            </w:r>
          </w:p>
        </w:tc>
        <w:tc>
          <w:tcPr>
            <w:tcW w:w="3072" w:type="dxa"/>
            <w:gridSpan w:val="2"/>
            <w:shd w:val="clear" w:color="auto" w:fill="auto"/>
            <w:hideMark/>
          </w:tcPr>
          <w:p w:rsidR="006C74FB" w:rsidRPr="0009112F" w:rsidRDefault="006C74FB" w:rsidP="00282692">
            <w:pPr>
              <w:rPr>
                <w:rFonts w:ascii="Times New Roman" w:hAnsi="Times New Roman"/>
                <w:szCs w:val="20"/>
              </w:rPr>
            </w:pPr>
            <w:r w:rsidRPr="0009112F">
              <w:rPr>
                <w:rFonts w:ascii="Times New Roman" w:hAnsi="Times New Roman"/>
                <w:szCs w:val="20"/>
              </w:rPr>
              <w:t>The program is within budget, funds are being expended as planned, and the delivery of high quality outputs is on track</w:t>
            </w:r>
          </w:p>
        </w:tc>
        <w:tc>
          <w:tcPr>
            <w:tcW w:w="3105" w:type="dxa"/>
            <w:gridSpan w:val="2"/>
            <w:shd w:val="clear" w:color="auto" w:fill="auto"/>
            <w:hideMark/>
          </w:tcPr>
          <w:p w:rsidR="006C74FB" w:rsidRPr="0009112F" w:rsidRDefault="006C74FB" w:rsidP="00282692">
            <w:pPr>
              <w:rPr>
                <w:rFonts w:ascii="Times New Roman" w:hAnsi="Times New Roman"/>
                <w:szCs w:val="20"/>
              </w:rPr>
            </w:pPr>
            <w:r w:rsidRPr="0009112F">
              <w:rPr>
                <w:rFonts w:ascii="Times New Roman" w:hAnsi="Times New Roman"/>
                <w:szCs w:val="20"/>
              </w:rPr>
              <w:t xml:space="preserve"> The program is on budget, but expenditure could be better spread across the year. Good quality outputs are being delivered</w:t>
            </w:r>
          </w:p>
        </w:tc>
        <w:tc>
          <w:tcPr>
            <w:tcW w:w="423" w:type="dxa"/>
            <w:vMerge/>
            <w:shd w:val="clear" w:color="auto" w:fill="FFE07D"/>
            <w:hideMark/>
          </w:tcPr>
          <w:p w:rsidR="006C74FB" w:rsidRPr="0009112F" w:rsidRDefault="006C74FB" w:rsidP="00282692">
            <w:pPr>
              <w:rPr>
                <w:rFonts w:ascii="Times New Roman" w:hAnsi="Times New Roman"/>
                <w:b/>
                <w:bCs/>
                <w:szCs w:val="20"/>
              </w:rPr>
            </w:pPr>
          </w:p>
        </w:tc>
        <w:tc>
          <w:tcPr>
            <w:tcW w:w="2741" w:type="dxa"/>
            <w:shd w:val="clear" w:color="auto" w:fill="auto"/>
            <w:hideMark/>
          </w:tcPr>
          <w:p w:rsidR="006C74FB" w:rsidRPr="0009112F" w:rsidRDefault="006C74FB" w:rsidP="00282692">
            <w:pPr>
              <w:rPr>
                <w:rFonts w:ascii="Times New Roman" w:hAnsi="Times New Roman"/>
                <w:szCs w:val="20"/>
              </w:rPr>
            </w:pPr>
            <w:r w:rsidRPr="0009112F">
              <w:rPr>
                <w:rFonts w:ascii="Times New Roman" w:hAnsi="Times New Roman"/>
                <w:szCs w:val="20"/>
              </w:rPr>
              <w:t>The program is under or over budget, and funds are not being expended as planned</w:t>
            </w:r>
          </w:p>
        </w:tc>
        <w:tc>
          <w:tcPr>
            <w:tcW w:w="3466" w:type="dxa"/>
            <w:shd w:val="clear" w:color="auto" w:fill="auto"/>
            <w:hideMark/>
          </w:tcPr>
          <w:p w:rsidR="006C74FB" w:rsidRPr="0009112F" w:rsidRDefault="006C74FB" w:rsidP="00282692">
            <w:pPr>
              <w:rPr>
                <w:rFonts w:ascii="Times New Roman" w:hAnsi="Times New Roman"/>
                <w:szCs w:val="20"/>
              </w:rPr>
            </w:pPr>
            <w:r w:rsidRPr="0009112F">
              <w:rPr>
                <w:rFonts w:ascii="Times New Roman" w:hAnsi="Times New Roman"/>
                <w:szCs w:val="20"/>
              </w:rPr>
              <w:t>The program is substantially over or under budget and spending is not in line with activities</w:t>
            </w:r>
          </w:p>
        </w:tc>
      </w:tr>
      <w:tr w:rsidR="006C74FB" w:rsidRPr="0009112F" w:rsidTr="006C74FB">
        <w:trPr>
          <w:trHeight w:val="855"/>
          <w:jc w:val="center"/>
        </w:trPr>
        <w:tc>
          <w:tcPr>
            <w:tcW w:w="2185" w:type="dxa"/>
            <w:vMerge w:val="restart"/>
            <w:shd w:val="clear" w:color="auto" w:fill="FFE07D"/>
            <w:hideMark/>
          </w:tcPr>
          <w:p w:rsidR="006C74FB" w:rsidRPr="0009112F" w:rsidRDefault="006C74FB" w:rsidP="00282692">
            <w:pPr>
              <w:rPr>
                <w:rFonts w:ascii="Times New Roman" w:hAnsi="Times New Roman"/>
                <w:b/>
                <w:szCs w:val="20"/>
              </w:rPr>
            </w:pPr>
            <w:r w:rsidRPr="0009112F">
              <w:rPr>
                <w:rFonts w:ascii="Times New Roman" w:hAnsi="Times New Roman"/>
                <w:b/>
                <w:szCs w:val="20"/>
              </w:rPr>
              <w:t> Focus:</w:t>
            </w:r>
          </w:p>
          <w:p w:rsidR="006C74FB" w:rsidRPr="0009112F" w:rsidRDefault="006C74FB" w:rsidP="00282692">
            <w:pPr>
              <w:rPr>
                <w:rFonts w:ascii="Times New Roman" w:hAnsi="Times New Roman"/>
                <w:szCs w:val="20"/>
              </w:rPr>
            </w:pPr>
            <w:r w:rsidRPr="0009112F">
              <w:rPr>
                <w:rFonts w:ascii="Times New Roman" w:hAnsi="Times New Roman"/>
                <w:szCs w:val="20"/>
              </w:rPr>
              <w:t>Budget</w:t>
            </w:r>
          </w:p>
          <w:p w:rsidR="006C74FB" w:rsidRPr="0009112F" w:rsidRDefault="006C74FB" w:rsidP="00282692">
            <w:pPr>
              <w:rPr>
                <w:rFonts w:ascii="Times New Roman" w:hAnsi="Times New Roman"/>
                <w:szCs w:val="20"/>
              </w:rPr>
            </w:pPr>
            <w:r w:rsidRPr="0009112F">
              <w:rPr>
                <w:rFonts w:ascii="Times New Roman" w:hAnsi="Times New Roman"/>
                <w:szCs w:val="20"/>
              </w:rPr>
              <w:t>Planning</w:t>
            </w:r>
          </w:p>
          <w:p w:rsidR="006C74FB" w:rsidRPr="0009112F" w:rsidRDefault="006C74FB" w:rsidP="00282692">
            <w:pPr>
              <w:rPr>
                <w:rFonts w:ascii="Times New Roman" w:hAnsi="Times New Roman"/>
                <w:szCs w:val="20"/>
              </w:rPr>
            </w:pPr>
            <w:r w:rsidRPr="0009112F">
              <w:rPr>
                <w:rFonts w:ascii="Times New Roman" w:hAnsi="Times New Roman"/>
                <w:szCs w:val="20"/>
              </w:rPr>
              <w:t>Staffing</w:t>
            </w:r>
          </w:p>
          <w:p w:rsidR="006C74FB" w:rsidRPr="0009112F" w:rsidRDefault="006C74FB" w:rsidP="00282692">
            <w:pPr>
              <w:rPr>
                <w:rFonts w:ascii="Times New Roman" w:hAnsi="Times New Roman"/>
                <w:szCs w:val="20"/>
              </w:rPr>
            </w:pPr>
            <w:r w:rsidRPr="0009112F">
              <w:rPr>
                <w:rFonts w:ascii="Times New Roman" w:hAnsi="Times New Roman"/>
                <w:szCs w:val="20"/>
              </w:rPr>
              <w:t>Technical Expertise</w:t>
            </w:r>
          </w:p>
          <w:p w:rsidR="006C74FB" w:rsidRPr="0009112F" w:rsidRDefault="006C74FB" w:rsidP="00282692">
            <w:pPr>
              <w:rPr>
                <w:rFonts w:ascii="Times New Roman" w:hAnsi="Times New Roman"/>
                <w:szCs w:val="20"/>
              </w:rPr>
            </w:pPr>
            <w:r w:rsidRPr="0009112F">
              <w:rPr>
                <w:rFonts w:ascii="Times New Roman" w:hAnsi="Times New Roman"/>
                <w:szCs w:val="20"/>
              </w:rPr>
              <w:t>Reporting</w:t>
            </w:r>
          </w:p>
          <w:p w:rsidR="006C74FB" w:rsidRPr="0009112F" w:rsidRDefault="006C74FB" w:rsidP="00282692">
            <w:pPr>
              <w:rPr>
                <w:rFonts w:ascii="Times New Roman" w:hAnsi="Times New Roman"/>
                <w:szCs w:val="20"/>
              </w:rPr>
            </w:pPr>
            <w:r w:rsidRPr="0009112F">
              <w:rPr>
                <w:rFonts w:ascii="Times New Roman" w:hAnsi="Times New Roman"/>
                <w:szCs w:val="20"/>
              </w:rPr>
              <w:t>Avoids duplication</w:t>
            </w:r>
          </w:p>
          <w:p w:rsidR="006C74FB" w:rsidRPr="0009112F" w:rsidRDefault="006C74FB" w:rsidP="00282692">
            <w:pPr>
              <w:rPr>
                <w:rFonts w:ascii="Times New Roman" w:hAnsi="Times New Roman"/>
                <w:szCs w:val="20"/>
              </w:rPr>
            </w:pPr>
            <w:r w:rsidRPr="0009112F">
              <w:rPr>
                <w:rFonts w:ascii="Times New Roman" w:hAnsi="Times New Roman"/>
                <w:szCs w:val="20"/>
              </w:rPr>
              <w:t>Timeliness</w:t>
            </w:r>
          </w:p>
          <w:p w:rsidR="006C74FB" w:rsidRPr="0009112F" w:rsidRDefault="006C74FB" w:rsidP="00282692">
            <w:pPr>
              <w:rPr>
                <w:rFonts w:ascii="Times New Roman" w:hAnsi="Times New Roman"/>
                <w:szCs w:val="20"/>
              </w:rPr>
            </w:pPr>
            <w:r w:rsidRPr="0009112F">
              <w:rPr>
                <w:rFonts w:ascii="Times New Roman" w:hAnsi="Times New Roman"/>
                <w:szCs w:val="20"/>
              </w:rPr>
              <w:t> </w:t>
            </w:r>
          </w:p>
          <w:p w:rsidR="006C74FB" w:rsidRPr="0009112F" w:rsidRDefault="006C74FB" w:rsidP="00282692">
            <w:pPr>
              <w:rPr>
                <w:rFonts w:ascii="Times New Roman" w:hAnsi="Times New Roman"/>
                <w:szCs w:val="20"/>
              </w:rPr>
            </w:pPr>
          </w:p>
        </w:tc>
        <w:tc>
          <w:tcPr>
            <w:tcW w:w="3072" w:type="dxa"/>
            <w:gridSpan w:val="2"/>
            <w:shd w:val="clear" w:color="auto" w:fill="auto"/>
            <w:hideMark/>
          </w:tcPr>
          <w:p w:rsidR="006C74FB" w:rsidRPr="0009112F" w:rsidRDefault="006C74FB" w:rsidP="00282692">
            <w:pPr>
              <w:rPr>
                <w:rFonts w:ascii="Times New Roman" w:hAnsi="Times New Roman"/>
                <w:szCs w:val="20"/>
              </w:rPr>
            </w:pPr>
            <w:r w:rsidRPr="0009112F">
              <w:rPr>
                <w:rFonts w:ascii="Times New Roman" w:hAnsi="Times New Roman"/>
                <w:szCs w:val="20"/>
              </w:rPr>
              <w:t>The program is achieving all of its outputs as required</w:t>
            </w:r>
          </w:p>
        </w:tc>
        <w:tc>
          <w:tcPr>
            <w:tcW w:w="3105" w:type="dxa"/>
            <w:gridSpan w:val="2"/>
            <w:shd w:val="clear" w:color="auto" w:fill="auto"/>
            <w:hideMark/>
          </w:tcPr>
          <w:p w:rsidR="006C74FB" w:rsidRPr="0009112F" w:rsidRDefault="006C74FB" w:rsidP="00282692">
            <w:pPr>
              <w:rPr>
                <w:rFonts w:ascii="Times New Roman" w:hAnsi="Times New Roman"/>
                <w:szCs w:val="20"/>
              </w:rPr>
            </w:pPr>
            <w:r w:rsidRPr="0009112F">
              <w:rPr>
                <w:rFonts w:ascii="Times New Roman" w:hAnsi="Times New Roman"/>
                <w:szCs w:val="20"/>
              </w:rPr>
              <w:t xml:space="preserve"> The program is achieving most outputs, but others are off-track</w:t>
            </w:r>
          </w:p>
        </w:tc>
        <w:tc>
          <w:tcPr>
            <w:tcW w:w="423" w:type="dxa"/>
            <w:vMerge/>
            <w:shd w:val="clear" w:color="auto" w:fill="FFE07D"/>
            <w:hideMark/>
          </w:tcPr>
          <w:p w:rsidR="006C74FB" w:rsidRPr="0009112F" w:rsidRDefault="006C74FB" w:rsidP="00282692">
            <w:pPr>
              <w:rPr>
                <w:rFonts w:ascii="Times New Roman" w:hAnsi="Times New Roman"/>
                <w:b/>
                <w:bCs/>
                <w:szCs w:val="20"/>
              </w:rPr>
            </w:pPr>
          </w:p>
        </w:tc>
        <w:tc>
          <w:tcPr>
            <w:tcW w:w="2741" w:type="dxa"/>
            <w:shd w:val="clear" w:color="auto" w:fill="auto"/>
            <w:hideMark/>
          </w:tcPr>
          <w:p w:rsidR="006C74FB" w:rsidRPr="0009112F" w:rsidRDefault="006C74FB" w:rsidP="00282692">
            <w:pPr>
              <w:rPr>
                <w:rFonts w:ascii="Times New Roman" w:hAnsi="Times New Roman"/>
                <w:szCs w:val="20"/>
              </w:rPr>
            </w:pPr>
            <w:r w:rsidRPr="0009112F">
              <w:rPr>
                <w:rFonts w:ascii="Times New Roman" w:hAnsi="Times New Roman"/>
                <w:szCs w:val="20"/>
              </w:rPr>
              <w:t>Significant attention is required to get the delivery of most outputs back on track</w:t>
            </w:r>
          </w:p>
        </w:tc>
        <w:tc>
          <w:tcPr>
            <w:tcW w:w="3466" w:type="dxa"/>
            <w:shd w:val="clear" w:color="auto" w:fill="auto"/>
            <w:hideMark/>
          </w:tcPr>
          <w:p w:rsidR="006C74FB" w:rsidRPr="0009112F" w:rsidRDefault="006C74FB" w:rsidP="00282692">
            <w:pPr>
              <w:rPr>
                <w:rFonts w:ascii="Times New Roman" w:hAnsi="Times New Roman"/>
                <w:szCs w:val="20"/>
              </w:rPr>
            </w:pPr>
            <w:r w:rsidRPr="0009112F">
              <w:rPr>
                <w:rFonts w:ascii="Times New Roman" w:hAnsi="Times New Roman"/>
                <w:szCs w:val="20"/>
              </w:rPr>
              <w:t>Most outputs are poor quality, and their delivery is significantly delayed</w:t>
            </w:r>
          </w:p>
        </w:tc>
      </w:tr>
      <w:tr w:rsidR="006C74FB" w:rsidRPr="0009112F" w:rsidTr="006C74FB">
        <w:trPr>
          <w:trHeight w:val="1110"/>
          <w:jc w:val="center"/>
        </w:trPr>
        <w:tc>
          <w:tcPr>
            <w:tcW w:w="2185" w:type="dxa"/>
            <w:vMerge/>
            <w:shd w:val="clear" w:color="auto" w:fill="FFE07D"/>
            <w:hideMark/>
          </w:tcPr>
          <w:p w:rsidR="006C74FB" w:rsidRPr="0009112F" w:rsidRDefault="006C74FB" w:rsidP="00282692">
            <w:pPr>
              <w:rPr>
                <w:rFonts w:ascii="Times New Roman" w:hAnsi="Times New Roman"/>
                <w:szCs w:val="20"/>
              </w:rPr>
            </w:pPr>
          </w:p>
        </w:tc>
        <w:tc>
          <w:tcPr>
            <w:tcW w:w="3072" w:type="dxa"/>
            <w:gridSpan w:val="2"/>
            <w:shd w:val="clear" w:color="auto" w:fill="auto"/>
            <w:hideMark/>
          </w:tcPr>
          <w:p w:rsidR="006C74FB" w:rsidRPr="0009112F" w:rsidRDefault="006C74FB" w:rsidP="00282692">
            <w:pPr>
              <w:rPr>
                <w:rFonts w:ascii="Times New Roman" w:hAnsi="Times New Roman"/>
                <w:szCs w:val="20"/>
              </w:rPr>
            </w:pPr>
            <w:r w:rsidRPr="0009112F">
              <w:rPr>
                <w:rFonts w:ascii="Times New Roman" w:hAnsi="Times New Roman"/>
                <w:szCs w:val="20"/>
              </w:rPr>
              <w:t xml:space="preserve">Strategic and operational planning is strong and governance arrangements are appropriate and well </w:t>
            </w:r>
            <w:proofErr w:type="spellStart"/>
            <w:r w:rsidRPr="0009112F">
              <w:rPr>
                <w:rFonts w:ascii="Times New Roman" w:hAnsi="Times New Roman"/>
                <w:szCs w:val="20"/>
              </w:rPr>
              <w:t>utilised</w:t>
            </w:r>
            <w:proofErr w:type="spellEnd"/>
          </w:p>
        </w:tc>
        <w:tc>
          <w:tcPr>
            <w:tcW w:w="3105" w:type="dxa"/>
            <w:gridSpan w:val="2"/>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Operational planning is strong but more focus could be given to strategic planning. Governance arrangements being used but commitment could be improved</w:t>
            </w:r>
          </w:p>
        </w:tc>
        <w:tc>
          <w:tcPr>
            <w:tcW w:w="423" w:type="dxa"/>
            <w:vMerge/>
            <w:shd w:val="clear" w:color="auto" w:fill="FFE07D"/>
            <w:hideMark/>
          </w:tcPr>
          <w:p w:rsidR="006C74FB" w:rsidRPr="0009112F" w:rsidRDefault="006C74FB" w:rsidP="00282692">
            <w:pPr>
              <w:rPr>
                <w:rFonts w:ascii="Times New Roman" w:hAnsi="Times New Roman"/>
                <w:b/>
                <w:bCs/>
                <w:szCs w:val="20"/>
              </w:rPr>
            </w:pPr>
          </w:p>
        </w:tc>
        <w:tc>
          <w:tcPr>
            <w:tcW w:w="2741" w:type="dxa"/>
            <w:shd w:val="clear" w:color="auto" w:fill="auto"/>
            <w:hideMark/>
          </w:tcPr>
          <w:p w:rsidR="006C74FB" w:rsidRPr="0009112F" w:rsidRDefault="006C74FB" w:rsidP="00282692">
            <w:pPr>
              <w:rPr>
                <w:rFonts w:ascii="Times New Roman" w:hAnsi="Times New Roman"/>
                <w:szCs w:val="20"/>
              </w:rPr>
            </w:pPr>
            <w:r w:rsidRPr="0009112F">
              <w:rPr>
                <w:rFonts w:ascii="Times New Roman" w:hAnsi="Times New Roman"/>
                <w:szCs w:val="20"/>
              </w:rPr>
              <w:t xml:space="preserve">Planning is weak and governance arrangements are not well </w:t>
            </w:r>
            <w:proofErr w:type="spellStart"/>
            <w:r w:rsidRPr="0009112F">
              <w:rPr>
                <w:rFonts w:ascii="Times New Roman" w:hAnsi="Times New Roman"/>
                <w:szCs w:val="20"/>
              </w:rPr>
              <w:t>utilised</w:t>
            </w:r>
            <w:proofErr w:type="spellEnd"/>
          </w:p>
        </w:tc>
        <w:tc>
          <w:tcPr>
            <w:tcW w:w="3466" w:type="dxa"/>
            <w:shd w:val="clear" w:color="auto" w:fill="auto"/>
            <w:hideMark/>
          </w:tcPr>
          <w:p w:rsidR="006C74FB" w:rsidRPr="0009112F" w:rsidRDefault="006C74FB" w:rsidP="00282692">
            <w:pPr>
              <w:rPr>
                <w:rFonts w:ascii="Times New Roman" w:hAnsi="Times New Roman"/>
                <w:szCs w:val="20"/>
              </w:rPr>
            </w:pPr>
            <w:r w:rsidRPr="0009112F">
              <w:rPr>
                <w:rFonts w:ascii="Times New Roman" w:hAnsi="Times New Roman"/>
                <w:szCs w:val="20"/>
              </w:rPr>
              <w:t>There is little evidence of planning and governance arrangements don’t exist or don’t work.</w:t>
            </w:r>
          </w:p>
        </w:tc>
      </w:tr>
      <w:tr w:rsidR="006C74FB" w:rsidRPr="0009112F" w:rsidTr="006C74FB">
        <w:trPr>
          <w:trHeight w:val="870"/>
          <w:jc w:val="center"/>
        </w:trPr>
        <w:tc>
          <w:tcPr>
            <w:tcW w:w="2185" w:type="dxa"/>
            <w:vMerge/>
            <w:shd w:val="clear" w:color="auto" w:fill="FFE07D"/>
          </w:tcPr>
          <w:p w:rsidR="006C74FB" w:rsidRPr="0009112F" w:rsidRDefault="006C74FB" w:rsidP="00282692">
            <w:pPr>
              <w:spacing w:after="60"/>
              <w:rPr>
                <w:rFonts w:ascii="Times New Roman" w:hAnsi="Times New Roman"/>
                <w:szCs w:val="20"/>
              </w:rPr>
            </w:pPr>
          </w:p>
        </w:tc>
        <w:tc>
          <w:tcPr>
            <w:tcW w:w="3072" w:type="dxa"/>
            <w:gridSpan w:val="2"/>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Staff levels are appropriate and staff have the necessary skills to do their jobs</w:t>
            </w:r>
          </w:p>
        </w:tc>
        <w:tc>
          <w:tcPr>
            <w:tcW w:w="3105" w:type="dxa"/>
            <w:gridSpan w:val="2"/>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 xml:space="preserve"> Most positions are filled and adequate technical expertise can be sourced, but doing so can be slow or challenging</w:t>
            </w:r>
          </w:p>
        </w:tc>
        <w:tc>
          <w:tcPr>
            <w:tcW w:w="423" w:type="dxa"/>
            <w:vMerge/>
            <w:shd w:val="clear" w:color="auto" w:fill="FFE07D"/>
            <w:hideMark/>
          </w:tcPr>
          <w:p w:rsidR="006C74FB" w:rsidRPr="0009112F" w:rsidRDefault="006C74FB" w:rsidP="00282692">
            <w:pPr>
              <w:spacing w:after="60"/>
              <w:rPr>
                <w:rFonts w:ascii="Times New Roman" w:hAnsi="Times New Roman"/>
                <w:b/>
                <w:bCs/>
                <w:szCs w:val="20"/>
              </w:rPr>
            </w:pPr>
          </w:p>
        </w:tc>
        <w:tc>
          <w:tcPr>
            <w:tcW w:w="2741" w:type="dxa"/>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Positions tend to be vacant some time before being filled and sourcing staff with adequate skill is difficult</w:t>
            </w:r>
          </w:p>
        </w:tc>
        <w:tc>
          <w:tcPr>
            <w:tcW w:w="3466" w:type="dxa"/>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Many positions are vacant and technical expertise is generally inadequate</w:t>
            </w:r>
          </w:p>
        </w:tc>
      </w:tr>
      <w:tr w:rsidR="006C74FB" w:rsidRPr="0009112F" w:rsidTr="006C74FB">
        <w:trPr>
          <w:trHeight w:val="870"/>
          <w:jc w:val="center"/>
        </w:trPr>
        <w:tc>
          <w:tcPr>
            <w:tcW w:w="2185" w:type="dxa"/>
            <w:vMerge/>
            <w:shd w:val="clear" w:color="auto" w:fill="FFE07D"/>
          </w:tcPr>
          <w:p w:rsidR="006C74FB" w:rsidRPr="0009112F" w:rsidRDefault="006C74FB" w:rsidP="00282692">
            <w:pPr>
              <w:spacing w:after="60"/>
              <w:rPr>
                <w:rFonts w:ascii="Times New Roman" w:hAnsi="Times New Roman"/>
                <w:b/>
                <w:bCs/>
                <w:szCs w:val="20"/>
              </w:rPr>
            </w:pPr>
          </w:p>
        </w:tc>
        <w:tc>
          <w:tcPr>
            <w:tcW w:w="3072" w:type="dxa"/>
            <w:gridSpan w:val="2"/>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 xml:space="preserve">Technical expertise being used to deliver the initiative is high quality with strong experience suitable to the context. </w:t>
            </w:r>
          </w:p>
        </w:tc>
        <w:tc>
          <w:tcPr>
            <w:tcW w:w="3105" w:type="dxa"/>
            <w:gridSpan w:val="2"/>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 xml:space="preserve">Technical expertise is generally good quality but sometimes previous experience is not entirely suitable to the context. </w:t>
            </w:r>
          </w:p>
        </w:tc>
        <w:tc>
          <w:tcPr>
            <w:tcW w:w="423" w:type="dxa"/>
            <w:vMerge/>
            <w:shd w:val="clear" w:color="auto" w:fill="FFE07D"/>
            <w:hideMark/>
          </w:tcPr>
          <w:p w:rsidR="006C74FB" w:rsidRPr="0009112F" w:rsidRDefault="006C74FB" w:rsidP="00282692">
            <w:pPr>
              <w:spacing w:after="60"/>
              <w:rPr>
                <w:rFonts w:ascii="Times New Roman" w:hAnsi="Times New Roman"/>
                <w:b/>
                <w:bCs/>
                <w:szCs w:val="20"/>
              </w:rPr>
            </w:pPr>
          </w:p>
        </w:tc>
        <w:tc>
          <w:tcPr>
            <w:tcW w:w="2741" w:type="dxa"/>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 xml:space="preserve">Technical expertise is often inadequate and doesn’t </w:t>
            </w:r>
            <w:r>
              <w:rPr>
                <w:rFonts w:ascii="Times New Roman" w:hAnsi="Times New Roman"/>
                <w:szCs w:val="20"/>
              </w:rPr>
              <w:t xml:space="preserve">consistently </w:t>
            </w:r>
            <w:r w:rsidRPr="0009112F">
              <w:rPr>
                <w:rFonts w:ascii="Times New Roman" w:hAnsi="Times New Roman"/>
                <w:szCs w:val="20"/>
              </w:rPr>
              <w:t>reflect the desired level of quality and experience required</w:t>
            </w:r>
          </w:p>
        </w:tc>
        <w:tc>
          <w:tcPr>
            <w:tcW w:w="3466" w:type="dxa"/>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 xml:space="preserve">Technical expertise is unsuitable and lacks the required level of experience and quality in this context. </w:t>
            </w:r>
          </w:p>
        </w:tc>
      </w:tr>
      <w:tr w:rsidR="006C74FB" w:rsidRPr="0009112F" w:rsidTr="006C74FB">
        <w:trPr>
          <w:trHeight w:val="810"/>
          <w:jc w:val="center"/>
        </w:trPr>
        <w:tc>
          <w:tcPr>
            <w:tcW w:w="2185" w:type="dxa"/>
            <w:vMerge/>
            <w:shd w:val="clear" w:color="auto" w:fill="FFE07D"/>
          </w:tcPr>
          <w:p w:rsidR="006C74FB" w:rsidRPr="0009112F" w:rsidRDefault="006C74FB" w:rsidP="00282692">
            <w:pPr>
              <w:spacing w:after="60"/>
              <w:rPr>
                <w:rFonts w:ascii="Times New Roman" w:hAnsi="Times New Roman"/>
                <w:szCs w:val="20"/>
              </w:rPr>
            </w:pPr>
          </w:p>
        </w:tc>
        <w:tc>
          <w:tcPr>
            <w:tcW w:w="3072" w:type="dxa"/>
            <w:gridSpan w:val="2"/>
            <w:shd w:val="clear" w:color="auto" w:fill="auto"/>
            <w:hideMark/>
          </w:tcPr>
          <w:p w:rsidR="006C74FB" w:rsidRPr="0009112F" w:rsidRDefault="006C74FB" w:rsidP="00282692">
            <w:pPr>
              <w:spacing w:after="60"/>
              <w:rPr>
                <w:rFonts w:ascii="Times New Roman" w:hAnsi="Times New Roman"/>
                <w:szCs w:val="20"/>
              </w:rPr>
            </w:pPr>
            <w:r>
              <w:rPr>
                <w:rFonts w:ascii="Times New Roman" w:hAnsi="Times New Roman"/>
                <w:szCs w:val="20"/>
              </w:rPr>
              <w:t>The p</w:t>
            </w:r>
            <w:r w:rsidRPr="0009112F">
              <w:rPr>
                <w:rFonts w:ascii="Times New Roman" w:hAnsi="Times New Roman"/>
                <w:szCs w:val="20"/>
              </w:rPr>
              <w:t>rogram is meeting accountability and reporting requirements with consistent quality</w:t>
            </w:r>
          </w:p>
        </w:tc>
        <w:tc>
          <w:tcPr>
            <w:tcW w:w="3105" w:type="dxa"/>
            <w:gridSpan w:val="2"/>
            <w:shd w:val="clear" w:color="auto" w:fill="auto"/>
            <w:hideMark/>
          </w:tcPr>
          <w:p w:rsidR="006C74FB" w:rsidRPr="0009112F" w:rsidRDefault="006C74FB" w:rsidP="00282692">
            <w:pPr>
              <w:spacing w:after="60"/>
              <w:rPr>
                <w:rFonts w:ascii="Times New Roman" w:hAnsi="Times New Roman"/>
                <w:szCs w:val="20"/>
              </w:rPr>
            </w:pPr>
            <w:r>
              <w:rPr>
                <w:rFonts w:ascii="Times New Roman" w:hAnsi="Times New Roman"/>
                <w:szCs w:val="20"/>
              </w:rPr>
              <w:t>The program meets</w:t>
            </w:r>
            <w:r w:rsidRPr="0009112F">
              <w:rPr>
                <w:rFonts w:ascii="Times New Roman" w:hAnsi="Times New Roman"/>
                <w:szCs w:val="20"/>
              </w:rPr>
              <w:t xml:space="preserve"> accountability and reporting requirements but at times quality is inconsistent</w:t>
            </w:r>
          </w:p>
        </w:tc>
        <w:tc>
          <w:tcPr>
            <w:tcW w:w="423" w:type="dxa"/>
            <w:vMerge/>
            <w:shd w:val="clear" w:color="auto" w:fill="FFE07D"/>
            <w:hideMark/>
          </w:tcPr>
          <w:p w:rsidR="006C74FB" w:rsidRPr="0009112F" w:rsidRDefault="006C74FB" w:rsidP="00282692">
            <w:pPr>
              <w:spacing w:after="60"/>
              <w:rPr>
                <w:rFonts w:ascii="Times New Roman" w:hAnsi="Times New Roman"/>
                <w:b/>
                <w:bCs/>
                <w:szCs w:val="20"/>
              </w:rPr>
            </w:pPr>
          </w:p>
        </w:tc>
        <w:tc>
          <w:tcPr>
            <w:tcW w:w="2741" w:type="dxa"/>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Accountability and reporting is generally late and quality is inconsistent</w:t>
            </w:r>
          </w:p>
        </w:tc>
        <w:tc>
          <w:tcPr>
            <w:tcW w:w="3466" w:type="dxa"/>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 xml:space="preserve">Accountability and reporting requirements are not met </w:t>
            </w:r>
          </w:p>
        </w:tc>
      </w:tr>
      <w:tr w:rsidR="006C74FB" w:rsidRPr="0009112F" w:rsidTr="006C74FB">
        <w:trPr>
          <w:trHeight w:val="975"/>
          <w:jc w:val="center"/>
        </w:trPr>
        <w:tc>
          <w:tcPr>
            <w:tcW w:w="2185" w:type="dxa"/>
            <w:vMerge/>
            <w:shd w:val="clear" w:color="auto" w:fill="FFE07D"/>
          </w:tcPr>
          <w:p w:rsidR="006C74FB" w:rsidRPr="0009112F" w:rsidRDefault="006C74FB" w:rsidP="00282692">
            <w:pPr>
              <w:spacing w:after="60"/>
              <w:rPr>
                <w:rFonts w:ascii="Times New Roman" w:hAnsi="Times New Roman"/>
                <w:szCs w:val="20"/>
              </w:rPr>
            </w:pPr>
          </w:p>
        </w:tc>
        <w:tc>
          <w:tcPr>
            <w:tcW w:w="3072" w:type="dxa"/>
            <w:gridSpan w:val="2"/>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 xml:space="preserve">The implementing partner and modality </w:t>
            </w:r>
            <w:proofErr w:type="spellStart"/>
            <w:r w:rsidRPr="0009112F">
              <w:rPr>
                <w:rFonts w:ascii="Times New Roman" w:hAnsi="Times New Roman"/>
                <w:szCs w:val="20"/>
              </w:rPr>
              <w:t>maximise</w:t>
            </w:r>
            <w:proofErr w:type="spellEnd"/>
            <w:r w:rsidRPr="0009112F">
              <w:rPr>
                <w:rFonts w:ascii="Times New Roman" w:hAnsi="Times New Roman"/>
                <w:szCs w:val="20"/>
              </w:rPr>
              <w:t xml:space="preserve"> achievements</w:t>
            </w:r>
          </w:p>
        </w:tc>
        <w:tc>
          <w:tcPr>
            <w:tcW w:w="3105" w:type="dxa"/>
            <w:gridSpan w:val="2"/>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 xml:space="preserve">The implementing partner and modality are satisfactory, but more could be done to increase achievements </w:t>
            </w:r>
          </w:p>
        </w:tc>
        <w:tc>
          <w:tcPr>
            <w:tcW w:w="423" w:type="dxa"/>
            <w:vMerge/>
            <w:shd w:val="clear" w:color="auto" w:fill="FFE07D"/>
            <w:hideMark/>
          </w:tcPr>
          <w:p w:rsidR="006C74FB" w:rsidRPr="0009112F" w:rsidRDefault="006C74FB" w:rsidP="00282692">
            <w:pPr>
              <w:spacing w:after="60"/>
              <w:rPr>
                <w:rFonts w:ascii="Times New Roman" w:hAnsi="Times New Roman"/>
                <w:b/>
                <w:bCs/>
                <w:szCs w:val="20"/>
              </w:rPr>
            </w:pPr>
          </w:p>
        </w:tc>
        <w:tc>
          <w:tcPr>
            <w:tcW w:w="2741" w:type="dxa"/>
            <w:shd w:val="clear" w:color="auto" w:fill="auto"/>
            <w:hideMark/>
          </w:tcPr>
          <w:p w:rsidR="006C74FB" w:rsidRDefault="006C74FB" w:rsidP="00282692">
            <w:pPr>
              <w:spacing w:after="60"/>
              <w:rPr>
                <w:rFonts w:ascii="Times New Roman" w:hAnsi="Times New Roman"/>
                <w:szCs w:val="20"/>
              </w:rPr>
            </w:pPr>
            <w:r w:rsidRPr="0009112F">
              <w:rPr>
                <w:rFonts w:ascii="Times New Roman" w:hAnsi="Times New Roman"/>
                <w:szCs w:val="20"/>
              </w:rPr>
              <w:t>Given the context, other choices of implementing partner and modality could produce better achievements</w:t>
            </w:r>
          </w:p>
          <w:p w:rsidR="006C74FB" w:rsidRPr="0009112F" w:rsidRDefault="006C74FB" w:rsidP="00282692">
            <w:pPr>
              <w:spacing w:after="60"/>
              <w:rPr>
                <w:rFonts w:ascii="Times New Roman" w:hAnsi="Times New Roman"/>
                <w:szCs w:val="20"/>
              </w:rPr>
            </w:pPr>
          </w:p>
        </w:tc>
        <w:tc>
          <w:tcPr>
            <w:tcW w:w="3466" w:type="dxa"/>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This implementing partner and modality are not the best way to work in this context</w:t>
            </w:r>
          </w:p>
        </w:tc>
      </w:tr>
      <w:tr w:rsidR="006C74FB" w:rsidRPr="0009112F" w:rsidTr="006C74FB">
        <w:trPr>
          <w:trHeight w:val="405"/>
          <w:jc w:val="center"/>
        </w:trPr>
        <w:tc>
          <w:tcPr>
            <w:tcW w:w="2185" w:type="dxa"/>
            <w:vMerge/>
            <w:shd w:val="clear" w:color="auto" w:fill="FFE07D"/>
          </w:tcPr>
          <w:p w:rsidR="006C74FB" w:rsidRPr="0009112F" w:rsidRDefault="006C74FB" w:rsidP="00282692">
            <w:pPr>
              <w:spacing w:after="60"/>
              <w:rPr>
                <w:rFonts w:ascii="Times New Roman" w:hAnsi="Times New Roman"/>
                <w:szCs w:val="20"/>
              </w:rPr>
            </w:pPr>
          </w:p>
        </w:tc>
        <w:tc>
          <w:tcPr>
            <w:tcW w:w="3072" w:type="dxa"/>
            <w:gridSpan w:val="2"/>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The initiative complements those of other development partners</w:t>
            </w:r>
          </w:p>
        </w:tc>
        <w:tc>
          <w:tcPr>
            <w:tcW w:w="3105" w:type="dxa"/>
            <w:gridSpan w:val="2"/>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This initiative has some complementarity to those of other development partners, but there are instances of overlap</w:t>
            </w:r>
          </w:p>
        </w:tc>
        <w:tc>
          <w:tcPr>
            <w:tcW w:w="423" w:type="dxa"/>
            <w:vMerge/>
            <w:shd w:val="clear" w:color="auto" w:fill="FFE07D"/>
            <w:hideMark/>
          </w:tcPr>
          <w:p w:rsidR="006C74FB" w:rsidRPr="0009112F" w:rsidRDefault="006C74FB" w:rsidP="00282692">
            <w:pPr>
              <w:spacing w:after="60"/>
              <w:rPr>
                <w:rFonts w:ascii="Times New Roman" w:hAnsi="Times New Roman"/>
                <w:b/>
                <w:bCs/>
                <w:szCs w:val="20"/>
              </w:rPr>
            </w:pPr>
          </w:p>
        </w:tc>
        <w:tc>
          <w:tcPr>
            <w:tcW w:w="2741" w:type="dxa"/>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The initiative substantially overlaps with those of other development partners</w:t>
            </w:r>
          </w:p>
        </w:tc>
        <w:tc>
          <w:tcPr>
            <w:tcW w:w="3466" w:type="dxa"/>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The initiative duplicates that of other development partners</w:t>
            </w:r>
          </w:p>
        </w:tc>
      </w:tr>
      <w:tr w:rsidR="006C74FB" w:rsidRPr="0009112F" w:rsidTr="006C74FB">
        <w:trPr>
          <w:trHeight w:val="1128"/>
          <w:jc w:val="center"/>
        </w:trPr>
        <w:tc>
          <w:tcPr>
            <w:tcW w:w="2185" w:type="dxa"/>
            <w:vMerge/>
            <w:shd w:val="clear" w:color="auto" w:fill="FFE07D"/>
            <w:hideMark/>
          </w:tcPr>
          <w:p w:rsidR="006C74FB" w:rsidRPr="0009112F" w:rsidRDefault="006C74FB" w:rsidP="00282692">
            <w:pPr>
              <w:spacing w:after="60"/>
              <w:rPr>
                <w:rFonts w:ascii="Times New Roman" w:hAnsi="Times New Roman"/>
                <w:szCs w:val="20"/>
              </w:rPr>
            </w:pPr>
          </w:p>
        </w:tc>
        <w:tc>
          <w:tcPr>
            <w:tcW w:w="3072" w:type="dxa"/>
            <w:gridSpan w:val="2"/>
            <w:tcBorders>
              <w:bottom w:val="single" w:sz="4" w:space="0" w:color="auto"/>
            </w:tcBorders>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 xml:space="preserve">The initiative  has </w:t>
            </w:r>
            <w:r>
              <w:rPr>
                <w:rFonts w:ascii="Times New Roman" w:hAnsi="Times New Roman"/>
                <w:szCs w:val="20"/>
              </w:rPr>
              <w:t xml:space="preserve">experienced </w:t>
            </w:r>
            <w:r w:rsidRPr="0009112F">
              <w:rPr>
                <w:rFonts w:ascii="Times New Roman" w:hAnsi="Times New Roman"/>
                <w:szCs w:val="20"/>
              </w:rPr>
              <w:t>no delays and is being implemented according to the annual plan</w:t>
            </w:r>
          </w:p>
        </w:tc>
        <w:tc>
          <w:tcPr>
            <w:tcW w:w="3105" w:type="dxa"/>
            <w:gridSpan w:val="2"/>
            <w:tcBorders>
              <w:bottom w:val="single" w:sz="4" w:space="0" w:color="auto"/>
            </w:tcBorders>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 xml:space="preserve">There are some </w:t>
            </w:r>
            <w:r>
              <w:rPr>
                <w:rFonts w:ascii="Times New Roman" w:hAnsi="Times New Roman"/>
                <w:szCs w:val="20"/>
              </w:rPr>
              <w:t xml:space="preserve">minor </w:t>
            </w:r>
            <w:r w:rsidRPr="0009112F">
              <w:rPr>
                <w:rFonts w:ascii="Times New Roman" w:hAnsi="Times New Roman"/>
                <w:szCs w:val="20"/>
              </w:rPr>
              <w:t>delays but overall implementation is going well and will be able to catch up over time</w:t>
            </w:r>
          </w:p>
        </w:tc>
        <w:tc>
          <w:tcPr>
            <w:tcW w:w="423" w:type="dxa"/>
            <w:vMerge/>
            <w:tcBorders>
              <w:bottom w:val="single" w:sz="4" w:space="0" w:color="auto"/>
            </w:tcBorders>
            <w:shd w:val="clear" w:color="auto" w:fill="FFE07D"/>
            <w:hideMark/>
          </w:tcPr>
          <w:p w:rsidR="006C74FB" w:rsidRPr="0009112F" w:rsidRDefault="006C74FB" w:rsidP="00282692">
            <w:pPr>
              <w:spacing w:after="60"/>
              <w:rPr>
                <w:rFonts w:ascii="Times New Roman" w:hAnsi="Times New Roman"/>
                <w:b/>
                <w:bCs/>
                <w:szCs w:val="20"/>
              </w:rPr>
            </w:pPr>
          </w:p>
        </w:tc>
        <w:tc>
          <w:tcPr>
            <w:tcW w:w="2741" w:type="dxa"/>
            <w:tcBorders>
              <w:bottom w:val="single" w:sz="4" w:space="0" w:color="auto"/>
            </w:tcBorders>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Unexpected problems substantially delay program delivery and key aspects of the annual plan will be affected</w:t>
            </w:r>
          </w:p>
        </w:tc>
        <w:tc>
          <w:tcPr>
            <w:tcW w:w="3466" w:type="dxa"/>
            <w:tcBorders>
              <w:bottom w:val="single" w:sz="4" w:space="0" w:color="auto"/>
            </w:tcBorders>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Major delays will result in the annual plan being unable to be implemented as required</w:t>
            </w:r>
          </w:p>
        </w:tc>
      </w:tr>
      <w:tr w:rsidR="006C74FB" w:rsidRPr="0009112F" w:rsidTr="006C74FB">
        <w:trPr>
          <w:trHeight w:val="465"/>
          <w:jc w:val="center"/>
        </w:trPr>
        <w:tc>
          <w:tcPr>
            <w:tcW w:w="2185" w:type="dxa"/>
            <w:shd w:val="clear" w:color="auto" w:fill="FFE07D"/>
            <w:hideMark/>
          </w:tcPr>
          <w:p w:rsidR="006C74FB" w:rsidRPr="0009112F" w:rsidRDefault="006C74FB" w:rsidP="00282692">
            <w:pPr>
              <w:spacing w:after="60"/>
              <w:rPr>
                <w:rFonts w:ascii="Times New Roman" w:hAnsi="Times New Roman"/>
                <w:b/>
                <w:bCs/>
                <w:szCs w:val="20"/>
              </w:rPr>
            </w:pPr>
            <w:r w:rsidRPr="0009112F">
              <w:rPr>
                <w:rFonts w:ascii="Times New Roman" w:hAnsi="Times New Roman"/>
                <w:b/>
                <w:bCs/>
                <w:szCs w:val="20"/>
              </w:rPr>
              <w:t> </w:t>
            </w:r>
          </w:p>
        </w:tc>
        <w:tc>
          <w:tcPr>
            <w:tcW w:w="6177" w:type="dxa"/>
            <w:gridSpan w:val="4"/>
            <w:shd w:val="clear" w:color="auto" w:fill="FFE07D"/>
            <w:vAlign w:val="center"/>
            <w:hideMark/>
          </w:tcPr>
          <w:p w:rsidR="006C74FB" w:rsidRPr="0009112F" w:rsidRDefault="006C74FB" w:rsidP="00282692">
            <w:pPr>
              <w:spacing w:after="60"/>
              <w:jc w:val="center"/>
              <w:rPr>
                <w:rFonts w:ascii="Times New Roman" w:hAnsi="Times New Roman"/>
                <w:b/>
                <w:bCs/>
                <w:szCs w:val="20"/>
              </w:rPr>
            </w:pPr>
            <w:r w:rsidRPr="0009112F">
              <w:rPr>
                <w:rFonts w:ascii="Times New Roman" w:hAnsi="Times New Roman"/>
                <w:b/>
                <w:bCs/>
                <w:szCs w:val="20"/>
              </w:rPr>
              <w:t>SATISFACTORY</w:t>
            </w:r>
          </w:p>
        </w:tc>
        <w:tc>
          <w:tcPr>
            <w:tcW w:w="423" w:type="dxa"/>
            <w:shd w:val="clear" w:color="auto" w:fill="FFE07D"/>
            <w:vAlign w:val="center"/>
            <w:hideMark/>
          </w:tcPr>
          <w:p w:rsidR="006C74FB" w:rsidRPr="0009112F" w:rsidRDefault="006C74FB" w:rsidP="00282692">
            <w:pPr>
              <w:spacing w:after="60"/>
              <w:jc w:val="center"/>
              <w:rPr>
                <w:rFonts w:ascii="Times New Roman" w:hAnsi="Times New Roman"/>
                <w:b/>
                <w:bCs/>
                <w:szCs w:val="20"/>
              </w:rPr>
            </w:pPr>
          </w:p>
        </w:tc>
        <w:tc>
          <w:tcPr>
            <w:tcW w:w="6207" w:type="dxa"/>
            <w:gridSpan w:val="2"/>
            <w:shd w:val="clear" w:color="auto" w:fill="FFE07D"/>
            <w:vAlign w:val="center"/>
            <w:hideMark/>
          </w:tcPr>
          <w:p w:rsidR="006C74FB" w:rsidRPr="0009112F" w:rsidRDefault="006C74FB" w:rsidP="00282692">
            <w:pPr>
              <w:spacing w:after="60"/>
              <w:jc w:val="center"/>
              <w:rPr>
                <w:rFonts w:ascii="Times New Roman" w:hAnsi="Times New Roman"/>
                <w:b/>
                <w:bCs/>
                <w:szCs w:val="20"/>
              </w:rPr>
            </w:pPr>
            <w:r w:rsidRPr="0009112F">
              <w:rPr>
                <w:rFonts w:ascii="Times New Roman" w:hAnsi="Times New Roman"/>
                <w:b/>
                <w:bCs/>
                <w:szCs w:val="20"/>
              </w:rPr>
              <w:t>UNSATISFACTORY</w:t>
            </w:r>
          </w:p>
        </w:tc>
      </w:tr>
      <w:tr w:rsidR="006C74FB" w:rsidRPr="0009112F" w:rsidTr="006C74FB">
        <w:trPr>
          <w:trHeight w:val="500"/>
          <w:jc w:val="center"/>
        </w:trPr>
        <w:tc>
          <w:tcPr>
            <w:tcW w:w="2185" w:type="dxa"/>
            <w:shd w:val="clear" w:color="auto" w:fill="FFE07D"/>
            <w:hideMark/>
          </w:tcPr>
          <w:p w:rsidR="006C74FB" w:rsidRPr="0009112F" w:rsidRDefault="006C74FB" w:rsidP="00282692">
            <w:pPr>
              <w:spacing w:after="60"/>
              <w:rPr>
                <w:rFonts w:ascii="Times New Roman" w:hAnsi="Times New Roman"/>
                <w:b/>
                <w:bCs/>
                <w:szCs w:val="20"/>
              </w:rPr>
            </w:pPr>
            <w:r w:rsidRPr="0009112F">
              <w:rPr>
                <w:rFonts w:ascii="Times New Roman" w:hAnsi="Times New Roman"/>
                <w:b/>
                <w:bCs/>
                <w:szCs w:val="20"/>
              </w:rPr>
              <w:t>MONITORING &amp; EVALUATION</w:t>
            </w:r>
          </w:p>
        </w:tc>
        <w:tc>
          <w:tcPr>
            <w:tcW w:w="3072" w:type="dxa"/>
            <w:gridSpan w:val="2"/>
            <w:shd w:val="clear" w:color="auto" w:fill="auto"/>
            <w:hideMark/>
          </w:tcPr>
          <w:p w:rsidR="006C74FB" w:rsidRPr="0009112F" w:rsidRDefault="006C74FB" w:rsidP="00282692">
            <w:pPr>
              <w:spacing w:after="60"/>
              <w:rPr>
                <w:rFonts w:ascii="Times New Roman" w:hAnsi="Times New Roman"/>
                <w:b/>
                <w:bCs/>
                <w:szCs w:val="20"/>
              </w:rPr>
            </w:pPr>
            <w:r w:rsidRPr="0009112F">
              <w:rPr>
                <w:rFonts w:ascii="Times New Roman" w:hAnsi="Times New Roman"/>
                <w:b/>
                <w:bCs/>
                <w:szCs w:val="20"/>
              </w:rPr>
              <w:t>High (rating of 5 or 6)</w:t>
            </w:r>
          </w:p>
        </w:tc>
        <w:tc>
          <w:tcPr>
            <w:tcW w:w="3105" w:type="dxa"/>
            <w:gridSpan w:val="2"/>
            <w:shd w:val="clear" w:color="auto" w:fill="auto"/>
            <w:hideMark/>
          </w:tcPr>
          <w:p w:rsidR="006C74FB" w:rsidRPr="0009112F" w:rsidRDefault="006C74FB" w:rsidP="00282692">
            <w:pPr>
              <w:spacing w:after="60"/>
              <w:rPr>
                <w:rFonts w:ascii="Times New Roman" w:hAnsi="Times New Roman"/>
                <w:b/>
                <w:bCs/>
                <w:szCs w:val="20"/>
              </w:rPr>
            </w:pPr>
            <w:r w:rsidRPr="0009112F">
              <w:rPr>
                <w:rFonts w:ascii="Times New Roman" w:hAnsi="Times New Roman"/>
                <w:b/>
                <w:bCs/>
                <w:szCs w:val="20"/>
              </w:rPr>
              <w:t>Satisfactory (rating of 4)</w:t>
            </w:r>
          </w:p>
        </w:tc>
        <w:tc>
          <w:tcPr>
            <w:tcW w:w="423" w:type="dxa"/>
            <w:vMerge w:val="restart"/>
            <w:shd w:val="clear" w:color="auto" w:fill="FFE07D"/>
            <w:hideMark/>
          </w:tcPr>
          <w:p w:rsidR="006C74FB" w:rsidRPr="0009112F" w:rsidRDefault="006C74FB" w:rsidP="00282692">
            <w:pPr>
              <w:spacing w:after="60"/>
              <w:rPr>
                <w:rFonts w:ascii="Times New Roman" w:hAnsi="Times New Roman"/>
                <w:b/>
                <w:bCs/>
                <w:szCs w:val="20"/>
              </w:rPr>
            </w:pPr>
            <w:r w:rsidRPr="0009112F">
              <w:rPr>
                <w:rFonts w:ascii="Times New Roman" w:hAnsi="Times New Roman"/>
                <w:b/>
                <w:bCs/>
                <w:szCs w:val="20"/>
              </w:rPr>
              <w:t> </w:t>
            </w:r>
          </w:p>
        </w:tc>
        <w:tc>
          <w:tcPr>
            <w:tcW w:w="2741" w:type="dxa"/>
            <w:shd w:val="clear" w:color="auto" w:fill="auto"/>
            <w:hideMark/>
          </w:tcPr>
          <w:p w:rsidR="006C74FB" w:rsidRPr="0009112F" w:rsidRDefault="006C74FB" w:rsidP="00282692">
            <w:pPr>
              <w:spacing w:after="60"/>
              <w:rPr>
                <w:rFonts w:ascii="Times New Roman" w:hAnsi="Times New Roman"/>
                <w:b/>
                <w:bCs/>
                <w:szCs w:val="20"/>
              </w:rPr>
            </w:pPr>
            <w:r w:rsidRPr="0009112F">
              <w:rPr>
                <w:rFonts w:ascii="Times New Roman" w:hAnsi="Times New Roman"/>
                <w:b/>
                <w:bCs/>
                <w:szCs w:val="20"/>
              </w:rPr>
              <w:t>Unsatisfactory (rating of 3)</w:t>
            </w:r>
          </w:p>
        </w:tc>
        <w:tc>
          <w:tcPr>
            <w:tcW w:w="3466" w:type="dxa"/>
            <w:shd w:val="clear" w:color="auto" w:fill="auto"/>
            <w:hideMark/>
          </w:tcPr>
          <w:p w:rsidR="006C74FB" w:rsidRPr="0009112F" w:rsidRDefault="006C74FB" w:rsidP="00282692">
            <w:pPr>
              <w:spacing w:after="60"/>
              <w:rPr>
                <w:rFonts w:ascii="Times New Roman" w:hAnsi="Times New Roman"/>
                <w:b/>
                <w:bCs/>
                <w:szCs w:val="20"/>
              </w:rPr>
            </w:pPr>
            <w:r w:rsidRPr="0009112F">
              <w:rPr>
                <w:rFonts w:ascii="Times New Roman" w:hAnsi="Times New Roman"/>
                <w:b/>
                <w:bCs/>
                <w:szCs w:val="20"/>
              </w:rPr>
              <w:t>Low (rating of 1-2)</w:t>
            </w:r>
          </w:p>
        </w:tc>
      </w:tr>
      <w:tr w:rsidR="006C74FB" w:rsidRPr="0009112F" w:rsidTr="006C74FB">
        <w:trPr>
          <w:trHeight w:val="1125"/>
          <w:jc w:val="center"/>
        </w:trPr>
        <w:tc>
          <w:tcPr>
            <w:tcW w:w="2185" w:type="dxa"/>
            <w:vMerge w:val="restart"/>
            <w:shd w:val="clear" w:color="auto" w:fill="FFE07D"/>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An appropriate M&amp;E system is in place, provides robust information and inform</w:t>
            </w:r>
            <w:r>
              <w:rPr>
                <w:rFonts w:ascii="Times New Roman" w:hAnsi="Times New Roman"/>
                <w:szCs w:val="20"/>
              </w:rPr>
              <w:t>s</w:t>
            </w:r>
            <w:r w:rsidRPr="0009112F">
              <w:rPr>
                <w:rFonts w:ascii="Times New Roman" w:hAnsi="Times New Roman"/>
                <w:szCs w:val="20"/>
              </w:rPr>
              <w:t xml:space="preserve"> management </w:t>
            </w:r>
            <w:r w:rsidRPr="0009112F">
              <w:rPr>
                <w:rFonts w:ascii="Times New Roman" w:hAnsi="Times New Roman"/>
                <w:szCs w:val="20"/>
              </w:rPr>
              <w:lastRenderedPageBreak/>
              <w:t>of the initiative towards outcomes. </w:t>
            </w:r>
          </w:p>
        </w:tc>
        <w:tc>
          <w:tcPr>
            <w:tcW w:w="3072" w:type="dxa"/>
            <w:gridSpan w:val="2"/>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lastRenderedPageBreak/>
              <w:t xml:space="preserve">Staff can readily access </w:t>
            </w:r>
            <w:r>
              <w:rPr>
                <w:rFonts w:ascii="Times New Roman" w:hAnsi="Times New Roman"/>
                <w:szCs w:val="20"/>
              </w:rPr>
              <w:t xml:space="preserve">the performance </w:t>
            </w:r>
            <w:r w:rsidRPr="0009112F">
              <w:rPr>
                <w:rFonts w:ascii="Times New Roman" w:hAnsi="Times New Roman"/>
                <w:szCs w:val="20"/>
              </w:rPr>
              <w:t xml:space="preserve">information they need to manage the initiative through the M&amp;E system </w:t>
            </w:r>
          </w:p>
        </w:tc>
        <w:tc>
          <w:tcPr>
            <w:tcW w:w="3105" w:type="dxa"/>
            <w:gridSpan w:val="2"/>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 xml:space="preserve">M&amp;E data is available but </w:t>
            </w:r>
            <w:r>
              <w:rPr>
                <w:rFonts w:ascii="Times New Roman" w:hAnsi="Times New Roman"/>
                <w:szCs w:val="20"/>
              </w:rPr>
              <w:t xml:space="preserve">accuracy and timeliness </w:t>
            </w:r>
            <w:r w:rsidRPr="0009112F">
              <w:rPr>
                <w:rFonts w:ascii="Times New Roman" w:hAnsi="Times New Roman"/>
                <w:szCs w:val="20"/>
              </w:rPr>
              <w:t xml:space="preserve">is inconsistent and there is not a </w:t>
            </w:r>
            <w:r>
              <w:rPr>
                <w:rFonts w:ascii="Times New Roman" w:hAnsi="Times New Roman"/>
                <w:szCs w:val="20"/>
              </w:rPr>
              <w:t xml:space="preserve">good </w:t>
            </w:r>
            <w:r w:rsidRPr="0009112F">
              <w:rPr>
                <w:rFonts w:ascii="Times New Roman" w:hAnsi="Times New Roman"/>
                <w:szCs w:val="20"/>
              </w:rPr>
              <w:t>match between what is collected and what is required</w:t>
            </w:r>
          </w:p>
        </w:tc>
        <w:tc>
          <w:tcPr>
            <w:tcW w:w="423" w:type="dxa"/>
            <w:vMerge/>
            <w:shd w:val="clear" w:color="auto" w:fill="FFE07D"/>
            <w:hideMark/>
          </w:tcPr>
          <w:p w:rsidR="006C74FB" w:rsidRPr="0009112F" w:rsidRDefault="006C74FB" w:rsidP="00282692">
            <w:pPr>
              <w:spacing w:after="60"/>
              <w:rPr>
                <w:rFonts w:ascii="Times New Roman" w:hAnsi="Times New Roman"/>
                <w:b/>
                <w:bCs/>
                <w:szCs w:val="20"/>
              </w:rPr>
            </w:pPr>
          </w:p>
        </w:tc>
        <w:tc>
          <w:tcPr>
            <w:tcW w:w="2741" w:type="dxa"/>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Only some of the M&amp;E data required for reporting, briefing</w:t>
            </w:r>
            <w:r>
              <w:rPr>
                <w:rFonts w:ascii="Times New Roman" w:hAnsi="Times New Roman"/>
                <w:szCs w:val="20"/>
              </w:rPr>
              <w:t xml:space="preserve"> and</w:t>
            </w:r>
            <w:r w:rsidRPr="0009112F">
              <w:rPr>
                <w:rFonts w:ascii="Times New Roman" w:hAnsi="Times New Roman"/>
                <w:szCs w:val="20"/>
              </w:rPr>
              <w:t xml:space="preserve"> management is available and data is </w:t>
            </w:r>
            <w:r>
              <w:rPr>
                <w:rFonts w:ascii="Times New Roman" w:hAnsi="Times New Roman"/>
                <w:szCs w:val="20"/>
              </w:rPr>
              <w:t xml:space="preserve">unreliable and </w:t>
            </w:r>
            <w:r w:rsidRPr="0009112F">
              <w:rPr>
                <w:rFonts w:ascii="Times New Roman" w:hAnsi="Times New Roman"/>
                <w:szCs w:val="20"/>
              </w:rPr>
              <w:t xml:space="preserve">not </w:t>
            </w:r>
            <w:r>
              <w:rPr>
                <w:rFonts w:ascii="Times New Roman" w:hAnsi="Times New Roman"/>
                <w:szCs w:val="20"/>
              </w:rPr>
              <w:t>timely</w:t>
            </w:r>
          </w:p>
        </w:tc>
        <w:tc>
          <w:tcPr>
            <w:tcW w:w="3466" w:type="dxa"/>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There is little or no M&amp;E data available, and initiative management decisions are based on assumptions rather than evidence</w:t>
            </w:r>
          </w:p>
        </w:tc>
      </w:tr>
      <w:tr w:rsidR="006C74FB" w:rsidRPr="0009112F" w:rsidTr="006C74FB">
        <w:trPr>
          <w:trHeight w:val="1185"/>
          <w:jc w:val="center"/>
        </w:trPr>
        <w:tc>
          <w:tcPr>
            <w:tcW w:w="2185" w:type="dxa"/>
            <w:vMerge/>
            <w:shd w:val="clear" w:color="auto" w:fill="FFE07D"/>
            <w:hideMark/>
          </w:tcPr>
          <w:p w:rsidR="006C74FB" w:rsidRPr="0009112F" w:rsidRDefault="006C74FB" w:rsidP="00282692">
            <w:pPr>
              <w:spacing w:after="60"/>
              <w:rPr>
                <w:rFonts w:ascii="Times New Roman" w:hAnsi="Times New Roman"/>
                <w:szCs w:val="20"/>
              </w:rPr>
            </w:pPr>
          </w:p>
        </w:tc>
        <w:tc>
          <w:tcPr>
            <w:tcW w:w="3072" w:type="dxa"/>
            <w:gridSpan w:val="2"/>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 xml:space="preserve">The data collected through M&amp;E systems is </w:t>
            </w:r>
            <w:r>
              <w:rPr>
                <w:rFonts w:ascii="Times New Roman" w:hAnsi="Times New Roman"/>
                <w:szCs w:val="20"/>
              </w:rPr>
              <w:t>highly useful</w:t>
            </w:r>
            <w:r w:rsidRPr="0009112F">
              <w:rPr>
                <w:rFonts w:ascii="Times New Roman" w:hAnsi="Times New Roman"/>
                <w:szCs w:val="20"/>
              </w:rPr>
              <w:t>, so managers can make informed decisions based on data and analysis.</w:t>
            </w:r>
          </w:p>
        </w:tc>
        <w:tc>
          <w:tcPr>
            <w:tcW w:w="3105" w:type="dxa"/>
            <w:gridSpan w:val="2"/>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The data collected by the M&amp;E system is useful and has some influence on initiative management decisions</w:t>
            </w:r>
          </w:p>
        </w:tc>
        <w:tc>
          <w:tcPr>
            <w:tcW w:w="423" w:type="dxa"/>
            <w:vMerge/>
            <w:shd w:val="clear" w:color="auto" w:fill="FFE07D"/>
            <w:hideMark/>
          </w:tcPr>
          <w:p w:rsidR="006C74FB" w:rsidRPr="0009112F" w:rsidRDefault="006C74FB" w:rsidP="00282692">
            <w:pPr>
              <w:spacing w:after="60"/>
              <w:rPr>
                <w:rFonts w:ascii="Times New Roman" w:hAnsi="Times New Roman"/>
                <w:b/>
                <w:bCs/>
                <w:szCs w:val="20"/>
              </w:rPr>
            </w:pPr>
          </w:p>
        </w:tc>
        <w:tc>
          <w:tcPr>
            <w:tcW w:w="2741" w:type="dxa"/>
            <w:shd w:val="clear" w:color="auto" w:fill="auto"/>
            <w:hideMark/>
          </w:tcPr>
          <w:p w:rsidR="006C74FB" w:rsidRPr="0009112F" w:rsidRDefault="006C74FB" w:rsidP="00282692">
            <w:pPr>
              <w:spacing w:after="60"/>
              <w:rPr>
                <w:rFonts w:ascii="Times New Roman" w:hAnsi="Times New Roman"/>
                <w:szCs w:val="20"/>
                <w:highlight w:val="yellow"/>
              </w:rPr>
            </w:pPr>
            <w:r w:rsidRPr="0009112F">
              <w:rPr>
                <w:rFonts w:ascii="Times New Roman" w:hAnsi="Times New Roman"/>
                <w:szCs w:val="20"/>
              </w:rPr>
              <w:t>Management decisions are often based on assumptions about performance rather than evidence</w:t>
            </w:r>
          </w:p>
        </w:tc>
        <w:tc>
          <w:tcPr>
            <w:tcW w:w="3466" w:type="dxa"/>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There is no clear link between M&amp;E data and decision-making</w:t>
            </w:r>
          </w:p>
        </w:tc>
      </w:tr>
      <w:tr w:rsidR="006C74FB" w:rsidRPr="0009112F" w:rsidTr="006C74FB">
        <w:trPr>
          <w:trHeight w:val="1020"/>
          <w:jc w:val="center"/>
        </w:trPr>
        <w:tc>
          <w:tcPr>
            <w:tcW w:w="2185" w:type="dxa"/>
            <w:vMerge w:val="restart"/>
            <w:shd w:val="clear" w:color="auto" w:fill="FFE07D"/>
            <w:hideMark/>
          </w:tcPr>
          <w:p w:rsidR="006C74FB" w:rsidRPr="0009112F" w:rsidRDefault="006C74FB" w:rsidP="00282692">
            <w:pPr>
              <w:spacing w:after="60"/>
              <w:rPr>
                <w:rFonts w:ascii="Times New Roman" w:hAnsi="Times New Roman"/>
                <w:b/>
                <w:bCs/>
                <w:szCs w:val="20"/>
              </w:rPr>
            </w:pPr>
            <w:r w:rsidRPr="0009112F">
              <w:rPr>
                <w:rFonts w:ascii="Times New Roman" w:hAnsi="Times New Roman"/>
                <w:b/>
                <w:bCs/>
                <w:szCs w:val="20"/>
              </w:rPr>
              <w:lastRenderedPageBreak/>
              <w:t>Focus</w:t>
            </w:r>
          </w:p>
          <w:p w:rsidR="006C74FB" w:rsidRPr="0009112F" w:rsidRDefault="006C74FB" w:rsidP="00282692">
            <w:pPr>
              <w:spacing w:after="60"/>
              <w:rPr>
                <w:rFonts w:ascii="Times New Roman" w:hAnsi="Times New Roman"/>
                <w:bCs/>
                <w:szCs w:val="20"/>
              </w:rPr>
            </w:pPr>
            <w:r w:rsidRPr="0009112F">
              <w:rPr>
                <w:rFonts w:ascii="Times New Roman" w:hAnsi="Times New Roman"/>
                <w:bCs/>
                <w:szCs w:val="20"/>
              </w:rPr>
              <w:t>Accessibility</w:t>
            </w:r>
          </w:p>
          <w:p w:rsidR="006C74FB" w:rsidRPr="0009112F" w:rsidRDefault="006C74FB" w:rsidP="00282692">
            <w:pPr>
              <w:spacing w:after="60"/>
              <w:rPr>
                <w:rFonts w:ascii="Times New Roman" w:hAnsi="Times New Roman"/>
                <w:bCs/>
                <w:szCs w:val="20"/>
              </w:rPr>
            </w:pPr>
            <w:r w:rsidRPr="0009112F">
              <w:rPr>
                <w:rFonts w:ascii="Times New Roman" w:hAnsi="Times New Roman"/>
                <w:bCs/>
                <w:szCs w:val="20"/>
              </w:rPr>
              <w:t>High quality data</w:t>
            </w:r>
          </w:p>
          <w:p w:rsidR="006C74FB" w:rsidRPr="0009112F" w:rsidRDefault="006C74FB" w:rsidP="00282692">
            <w:pPr>
              <w:spacing w:after="60"/>
              <w:rPr>
                <w:rFonts w:ascii="Times New Roman" w:hAnsi="Times New Roman"/>
                <w:bCs/>
                <w:szCs w:val="20"/>
              </w:rPr>
            </w:pPr>
            <w:r w:rsidRPr="0009112F">
              <w:rPr>
                <w:rFonts w:ascii="Times New Roman" w:hAnsi="Times New Roman"/>
                <w:bCs/>
                <w:szCs w:val="20"/>
              </w:rPr>
              <w:t>Evidence-based decisions</w:t>
            </w:r>
          </w:p>
          <w:p w:rsidR="006C74FB" w:rsidRPr="0009112F" w:rsidRDefault="006C74FB" w:rsidP="00282692">
            <w:pPr>
              <w:spacing w:after="60"/>
              <w:rPr>
                <w:rFonts w:ascii="Times New Roman" w:hAnsi="Times New Roman"/>
                <w:bCs/>
                <w:szCs w:val="20"/>
              </w:rPr>
            </w:pPr>
            <w:r w:rsidRPr="0009112F">
              <w:rPr>
                <w:rFonts w:ascii="Times New Roman" w:hAnsi="Times New Roman"/>
                <w:bCs/>
                <w:szCs w:val="20"/>
              </w:rPr>
              <w:t>Roles/Responsibilities</w:t>
            </w:r>
          </w:p>
          <w:p w:rsidR="006C74FB" w:rsidRPr="0009112F" w:rsidRDefault="006C74FB" w:rsidP="00282692">
            <w:pPr>
              <w:spacing w:after="60"/>
              <w:rPr>
                <w:rFonts w:ascii="Times New Roman" w:hAnsi="Times New Roman"/>
                <w:bCs/>
                <w:szCs w:val="20"/>
              </w:rPr>
            </w:pPr>
            <w:r w:rsidRPr="0009112F">
              <w:rPr>
                <w:rFonts w:ascii="Times New Roman" w:hAnsi="Times New Roman"/>
                <w:bCs/>
                <w:szCs w:val="20"/>
              </w:rPr>
              <w:t>Resources</w:t>
            </w:r>
          </w:p>
          <w:p w:rsidR="006C74FB" w:rsidRPr="0009112F" w:rsidRDefault="006C74FB" w:rsidP="00282692">
            <w:pPr>
              <w:spacing w:after="60"/>
              <w:rPr>
                <w:rFonts w:ascii="Times New Roman" w:hAnsi="Times New Roman"/>
                <w:bCs/>
                <w:szCs w:val="20"/>
              </w:rPr>
            </w:pPr>
            <w:r w:rsidRPr="0009112F">
              <w:rPr>
                <w:rFonts w:ascii="Times New Roman" w:hAnsi="Times New Roman"/>
                <w:bCs/>
                <w:szCs w:val="20"/>
              </w:rPr>
              <w:t>Alignment</w:t>
            </w:r>
          </w:p>
        </w:tc>
        <w:tc>
          <w:tcPr>
            <w:tcW w:w="3072" w:type="dxa"/>
            <w:gridSpan w:val="2"/>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All staff, partners and contractors understand the roles and responsibilities for M&amp;E and are able to deliver the required information</w:t>
            </w:r>
          </w:p>
        </w:tc>
        <w:tc>
          <w:tcPr>
            <w:tcW w:w="3105" w:type="dxa"/>
            <w:gridSpan w:val="2"/>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The roles and responsibilities for M&amp;E are usually clear but at times there are gaps in information</w:t>
            </w:r>
          </w:p>
        </w:tc>
        <w:tc>
          <w:tcPr>
            <w:tcW w:w="423" w:type="dxa"/>
            <w:vMerge/>
            <w:shd w:val="clear" w:color="auto" w:fill="FFE07D"/>
            <w:hideMark/>
          </w:tcPr>
          <w:p w:rsidR="006C74FB" w:rsidRPr="0009112F" w:rsidRDefault="006C74FB" w:rsidP="00282692">
            <w:pPr>
              <w:spacing w:after="60"/>
              <w:rPr>
                <w:rFonts w:ascii="Times New Roman" w:hAnsi="Times New Roman"/>
                <w:b/>
                <w:bCs/>
                <w:szCs w:val="20"/>
              </w:rPr>
            </w:pPr>
          </w:p>
        </w:tc>
        <w:tc>
          <w:tcPr>
            <w:tcW w:w="2741" w:type="dxa"/>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 xml:space="preserve">The responsibility for and expectations of M&amp;E between </w:t>
            </w:r>
            <w:proofErr w:type="spellStart"/>
            <w:r w:rsidRPr="0009112F">
              <w:rPr>
                <w:rFonts w:ascii="Times New Roman" w:hAnsi="Times New Roman"/>
                <w:szCs w:val="20"/>
              </w:rPr>
              <w:t>AusAID</w:t>
            </w:r>
            <w:proofErr w:type="spellEnd"/>
            <w:r w:rsidRPr="0009112F">
              <w:rPr>
                <w:rFonts w:ascii="Times New Roman" w:hAnsi="Times New Roman"/>
                <w:szCs w:val="20"/>
              </w:rPr>
              <w:t>, partners or contractors needs to be clarified and the data required is not being collected</w:t>
            </w:r>
          </w:p>
        </w:tc>
        <w:tc>
          <w:tcPr>
            <w:tcW w:w="3466" w:type="dxa"/>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 xml:space="preserve">There is no clear responsibility for M&amp;E between </w:t>
            </w:r>
            <w:proofErr w:type="spellStart"/>
            <w:r w:rsidRPr="0009112F">
              <w:rPr>
                <w:rFonts w:ascii="Times New Roman" w:hAnsi="Times New Roman"/>
                <w:szCs w:val="20"/>
              </w:rPr>
              <w:t>AusAID</w:t>
            </w:r>
            <w:proofErr w:type="spellEnd"/>
            <w:r w:rsidRPr="0009112F">
              <w:rPr>
                <w:rFonts w:ascii="Times New Roman" w:hAnsi="Times New Roman"/>
                <w:szCs w:val="20"/>
              </w:rPr>
              <w:t>, partners or contractors</w:t>
            </w:r>
          </w:p>
        </w:tc>
      </w:tr>
      <w:tr w:rsidR="006C74FB" w:rsidRPr="0009112F" w:rsidTr="006C74FB">
        <w:trPr>
          <w:trHeight w:val="645"/>
          <w:jc w:val="center"/>
        </w:trPr>
        <w:tc>
          <w:tcPr>
            <w:tcW w:w="2185" w:type="dxa"/>
            <w:vMerge/>
            <w:shd w:val="clear" w:color="auto" w:fill="FFE07D"/>
          </w:tcPr>
          <w:p w:rsidR="006C74FB" w:rsidRPr="0009112F" w:rsidRDefault="006C74FB" w:rsidP="00282692">
            <w:pPr>
              <w:spacing w:after="60"/>
              <w:rPr>
                <w:rFonts w:ascii="Times New Roman" w:hAnsi="Times New Roman"/>
                <w:szCs w:val="20"/>
              </w:rPr>
            </w:pPr>
          </w:p>
        </w:tc>
        <w:tc>
          <w:tcPr>
            <w:tcW w:w="3072" w:type="dxa"/>
            <w:gridSpan w:val="2"/>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 xml:space="preserve">There are </w:t>
            </w:r>
            <w:r>
              <w:rPr>
                <w:rFonts w:ascii="Times New Roman" w:hAnsi="Times New Roman"/>
                <w:szCs w:val="20"/>
              </w:rPr>
              <w:t xml:space="preserve">ample </w:t>
            </w:r>
            <w:r w:rsidRPr="0009112F">
              <w:rPr>
                <w:rFonts w:ascii="Times New Roman" w:hAnsi="Times New Roman"/>
                <w:szCs w:val="20"/>
              </w:rPr>
              <w:t>resources provided for M&amp;E</w:t>
            </w:r>
          </w:p>
        </w:tc>
        <w:tc>
          <w:tcPr>
            <w:tcW w:w="3105" w:type="dxa"/>
            <w:gridSpan w:val="2"/>
            <w:shd w:val="clear" w:color="auto" w:fill="auto"/>
            <w:hideMark/>
          </w:tcPr>
          <w:p w:rsidR="006C74FB" w:rsidRPr="0009112F" w:rsidRDefault="006C74FB" w:rsidP="00282692">
            <w:pPr>
              <w:spacing w:after="60"/>
              <w:rPr>
                <w:rFonts w:ascii="Times New Roman" w:hAnsi="Times New Roman"/>
                <w:szCs w:val="20"/>
              </w:rPr>
            </w:pPr>
            <w:r>
              <w:rPr>
                <w:rFonts w:ascii="Times New Roman" w:hAnsi="Times New Roman"/>
                <w:szCs w:val="20"/>
              </w:rPr>
              <w:t>R</w:t>
            </w:r>
            <w:r w:rsidRPr="0009112F">
              <w:rPr>
                <w:rFonts w:ascii="Times New Roman" w:hAnsi="Times New Roman"/>
                <w:szCs w:val="20"/>
              </w:rPr>
              <w:t xml:space="preserve">esources are provided for M&amp;E </w:t>
            </w:r>
            <w:r>
              <w:rPr>
                <w:rFonts w:ascii="Times New Roman" w:hAnsi="Times New Roman"/>
                <w:szCs w:val="20"/>
              </w:rPr>
              <w:t xml:space="preserve">are sufficient </w:t>
            </w:r>
            <w:r w:rsidRPr="0009112F">
              <w:rPr>
                <w:rFonts w:ascii="Times New Roman" w:hAnsi="Times New Roman"/>
                <w:szCs w:val="20"/>
              </w:rPr>
              <w:t>but these are not optimal</w:t>
            </w:r>
          </w:p>
        </w:tc>
        <w:tc>
          <w:tcPr>
            <w:tcW w:w="423" w:type="dxa"/>
            <w:vMerge/>
            <w:shd w:val="clear" w:color="auto" w:fill="FFE07D"/>
            <w:hideMark/>
          </w:tcPr>
          <w:p w:rsidR="006C74FB" w:rsidRPr="0009112F" w:rsidRDefault="006C74FB" w:rsidP="00282692">
            <w:pPr>
              <w:spacing w:after="60"/>
              <w:rPr>
                <w:rFonts w:ascii="Times New Roman" w:hAnsi="Times New Roman"/>
                <w:b/>
                <w:bCs/>
                <w:szCs w:val="20"/>
              </w:rPr>
            </w:pPr>
          </w:p>
        </w:tc>
        <w:tc>
          <w:tcPr>
            <w:tcW w:w="2741" w:type="dxa"/>
            <w:shd w:val="clear" w:color="auto" w:fill="auto"/>
            <w:hideMark/>
          </w:tcPr>
          <w:p w:rsidR="006C74FB" w:rsidRPr="0009112F" w:rsidRDefault="006C74FB" w:rsidP="00282692">
            <w:pPr>
              <w:spacing w:after="60"/>
              <w:rPr>
                <w:rFonts w:ascii="Times New Roman" w:hAnsi="Times New Roman"/>
                <w:szCs w:val="20"/>
              </w:rPr>
            </w:pPr>
            <w:r>
              <w:rPr>
                <w:rFonts w:ascii="Times New Roman" w:hAnsi="Times New Roman"/>
                <w:szCs w:val="20"/>
              </w:rPr>
              <w:t>Insufficient r</w:t>
            </w:r>
            <w:r w:rsidRPr="0009112F">
              <w:rPr>
                <w:rFonts w:ascii="Times New Roman" w:hAnsi="Times New Roman"/>
                <w:szCs w:val="20"/>
              </w:rPr>
              <w:t xml:space="preserve">esources are allocated to M&amp;E </w:t>
            </w:r>
          </w:p>
        </w:tc>
        <w:tc>
          <w:tcPr>
            <w:tcW w:w="3466" w:type="dxa"/>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 xml:space="preserve">No resources are allocated to M&amp;E </w:t>
            </w:r>
          </w:p>
        </w:tc>
      </w:tr>
      <w:tr w:rsidR="006C74FB" w:rsidRPr="0009112F" w:rsidTr="006C74FB">
        <w:trPr>
          <w:trHeight w:val="840"/>
          <w:jc w:val="center"/>
        </w:trPr>
        <w:tc>
          <w:tcPr>
            <w:tcW w:w="2185" w:type="dxa"/>
            <w:vMerge/>
            <w:shd w:val="clear" w:color="auto" w:fill="FFE07D"/>
          </w:tcPr>
          <w:p w:rsidR="006C74FB" w:rsidRPr="0009112F" w:rsidRDefault="006C74FB" w:rsidP="00282692">
            <w:pPr>
              <w:spacing w:after="60"/>
              <w:rPr>
                <w:rFonts w:ascii="Times New Roman" w:hAnsi="Times New Roman"/>
                <w:szCs w:val="20"/>
              </w:rPr>
            </w:pPr>
          </w:p>
        </w:tc>
        <w:tc>
          <w:tcPr>
            <w:tcW w:w="3072" w:type="dxa"/>
            <w:gridSpan w:val="2"/>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The M&amp;E system provides quality information to feed into country performance frameworks</w:t>
            </w:r>
          </w:p>
        </w:tc>
        <w:tc>
          <w:tcPr>
            <w:tcW w:w="3105" w:type="dxa"/>
            <w:gridSpan w:val="2"/>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The M&amp;E system provides some information on country PAFs.</w:t>
            </w:r>
          </w:p>
        </w:tc>
        <w:tc>
          <w:tcPr>
            <w:tcW w:w="423" w:type="dxa"/>
            <w:vMerge/>
            <w:shd w:val="clear" w:color="auto" w:fill="FFE07D"/>
            <w:hideMark/>
          </w:tcPr>
          <w:p w:rsidR="006C74FB" w:rsidRPr="0009112F" w:rsidRDefault="006C74FB" w:rsidP="00282692">
            <w:pPr>
              <w:spacing w:after="60"/>
              <w:rPr>
                <w:rFonts w:ascii="Times New Roman" w:hAnsi="Times New Roman"/>
                <w:b/>
                <w:bCs/>
                <w:szCs w:val="20"/>
              </w:rPr>
            </w:pPr>
          </w:p>
        </w:tc>
        <w:tc>
          <w:tcPr>
            <w:tcW w:w="2741" w:type="dxa"/>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There is insufficient information available from the initiative's M&amp;E system to inform country PAFs</w:t>
            </w:r>
          </w:p>
        </w:tc>
        <w:tc>
          <w:tcPr>
            <w:tcW w:w="3466" w:type="dxa"/>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The M&amp;E system does not align with country PAFs</w:t>
            </w:r>
          </w:p>
        </w:tc>
      </w:tr>
      <w:tr w:rsidR="006C74FB" w:rsidRPr="0009112F" w:rsidTr="006C74FB">
        <w:trPr>
          <w:trHeight w:val="47"/>
          <w:jc w:val="center"/>
        </w:trPr>
        <w:tc>
          <w:tcPr>
            <w:tcW w:w="2185" w:type="dxa"/>
            <w:vMerge/>
            <w:shd w:val="clear" w:color="auto" w:fill="FFE07D"/>
          </w:tcPr>
          <w:p w:rsidR="006C74FB" w:rsidRPr="0009112F" w:rsidRDefault="006C74FB" w:rsidP="00282692">
            <w:pPr>
              <w:spacing w:after="60"/>
              <w:rPr>
                <w:rFonts w:ascii="Times New Roman" w:hAnsi="Times New Roman"/>
                <w:szCs w:val="20"/>
              </w:rPr>
            </w:pPr>
          </w:p>
        </w:tc>
        <w:tc>
          <w:tcPr>
            <w:tcW w:w="3072" w:type="dxa"/>
            <w:gridSpan w:val="2"/>
            <w:tcBorders>
              <w:bottom w:val="single" w:sz="4" w:space="0" w:color="auto"/>
            </w:tcBorders>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Good evidence is available both of short term achievements and long term outcomes</w:t>
            </w:r>
          </w:p>
        </w:tc>
        <w:tc>
          <w:tcPr>
            <w:tcW w:w="3105" w:type="dxa"/>
            <w:gridSpan w:val="2"/>
            <w:tcBorders>
              <w:bottom w:val="single" w:sz="4" w:space="0" w:color="auto"/>
            </w:tcBorders>
            <w:shd w:val="clear" w:color="auto" w:fill="auto"/>
            <w:hideMark/>
          </w:tcPr>
          <w:p w:rsidR="006C74FB" w:rsidRPr="0009112F" w:rsidRDefault="006C74FB" w:rsidP="00282692">
            <w:pPr>
              <w:spacing w:after="60"/>
              <w:rPr>
                <w:rFonts w:ascii="Times New Roman" w:hAnsi="Times New Roman"/>
                <w:szCs w:val="20"/>
              </w:rPr>
            </w:pPr>
            <w:r w:rsidRPr="00C17765">
              <w:rPr>
                <w:rFonts w:ascii="Times New Roman" w:hAnsi="Times New Roman"/>
                <w:szCs w:val="20"/>
              </w:rPr>
              <w:t>There is good data available on outputs and some evidence on emerging and/or long term outcomes - but these are sometimes difficult to assess</w:t>
            </w:r>
          </w:p>
        </w:tc>
        <w:tc>
          <w:tcPr>
            <w:tcW w:w="423" w:type="dxa"/>
            <w:vMerge/>
            <w:tcBorders>
              <w:bottom w:val="single" w:sz="4" w:space="0" w:color="auto"/>
            </w:tcBorders>
            <w:shd w:val="clear" w:color="auto" w:fill="FFE07D"/>
            <w:hideMark/>
          </w:tcPr>
          <w:p w:rsidR="006C74FB" w:rsidRPr="0009112F" w:rsidRDefault="006C74FB" w:rsidP="00282692">
            <w:pPr>
              <w:spacing w:after="60"/>
              <w:rPr>
                <w:rFonts w:ascii="Times New Roman" w:hAnsi="Times New Roman"/>
                <w:b/>
                <w:bCs/>
                <w:szCs w:val="20"/>
              </w:rPr>
            </w:pPr>
          </w:p>
        </w:tc>
        <w:tc>
          <w:tcPr>
            <w:tcW w:w="2741" w:type="dxa"/>
            <w:tcBorders>
              <w:bottom w:val="single" w:sz="4" w:space="0" w:color="auto"/>
            </w:tcBorders>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There is information available on short term outputs but little information on progress towards outcomes</w:t>
            </w:r>
          </w:p>
        </w:tc>
        <w:tc>
          <w:tcPr>
            <w:tcW w:w="3466" w:type="dxa"/>
            <w:tcBorders>
              <w:bottom w:val="single" w:sz="4" w:space="0" w:color="auto"/>
            </w:tcBorders>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Management is unable to provide evidence for outputs or outcomes</w:t>
            </w:r>
          </w:p>
        </w:tc>
      </w:tr>
      <w:tr w:rsidR="006C74FB" w:rsidRPr="0009112F" w:rsidTr="006C74FB">
        <w:trPr>
          <w:trHeight w:val="585"/>
          <w:jc w:val="center"/>
        </w:trPr>
        <w:tc>
          <w:tcPr>
            <w:tcW w:w="2185" w:type="dxa"/>
            <w:shd w:val="clear" w:color="auto" w:fill="FFE07D"/>
            <w:hideMark/>
          </w:tcPr>
          <w:p w:rsidR="006C74FB" w:rsidRPr="0009112F" w:rsidRDefault="006C74FB" w:rsidP="00282692">
            <w:pPr>
              <w:spacing w:after="60"/>
              <w:rPr>
                <w:rFonts w:ascii="Times New Roman" w:hAnsi="Times New Roman"/>
                <w:b/>
                <w:bCs/>
                <w:szCs w:val="20"/>
              </w:rPr>
            </w:pPr>
            <w:r w:rsidRPr="0009112F">
              <w:rPr>
                <w:rFonts w:ascii="Times New Roman" w:hAnsi="Times New Roman"/>
                <w:b/>
                <w:bCs/>
                <w:szCs w:val="20"/>
              </w:rPr>
              <w:t> </w:t>
            </w:r>
          </w:p>
        </w:tc>
        <w:tc>
          <w:tcPr>
            <w:tcW w:w="6177" w:type="dxa"/>
            <w:gridSpan w:val="4"/>
            <w:shd w:val="clear" w:color="auto" w:fill="FFE07D"/>
            <w:hideMark/>
          </w:tcPr>
          <w:p w:rsidR="006C74FB" w:rsidRPr="0009112F" w:rsidRDefault="006C74FB" w:rsidP="00282692">
            <w:pPr>
              <w:spacing w:after="60"/>
              <w:jc w:val="center"/>
              <w:rPr>
                <w:rFonts w:ascii="Times New Roman" w:hAnsi="Times New Roman"/>
                <w:b/>
                <w:bCs/>
                <w:szCs w:val="20"/>
              </w:rPr>
            </w:pPr>
            <w:r w:rsidRPr="0009112F">
              <w:rPr>
                <w:rFonts w:ascii="Times New Roman" w:hAnsi="Times New Roman"/>
                <w:b/>
                <w:bCs/>
                <w:szCs w:val="20"/>
              </w:rPr>
              <w:t>SATISFACTORY</w:t>
            </w:r>
          </w:p>
        </w:tc>
        <w:tc>
          <w:tcPr>
            <w:tcW w:w="423" w:type="dxa"/>
            <w:shd w:val="clear" w:color="auto" w:fill="FFE07D"/>
            <w:hideMark/>
          </w:tcPr>
          <w:p w:rsidR="006C74FB" w:rsidRPr="0009112F" w:rsidRDefault="006C74FB" w:rsidP="00282692">
            <w:pPr>
              <w:spacing w:after="60"/>
              <w:jc w:val="center"/>
              <w:rPr>
                <w:rFonts w:ascii="Times New Roman" w:hAnsi="Times New Roman"/>
                <w:b/>
                <w:bCs/>
                <w:szCs w:val="20"/>
              </w:rPr>
            </w:pPr>
          </w:p>
        </w:tc>
        <w:tc>
          <w:tcPr>
            <w:tcW w:w="6207" w:type="dxa"/>
            <w:gridSpan w:val="2"/>
            <w:shd w:val="clear" w:color="auto" w:fill="FFE07D"/>
            <w:hideMark/>
          </w:tcPr>
          <w:p w:rsidR="006C74FB" w:rsidRPr="0009112F" w:rsidRDefault="006C74FB" w:rsidP="00282692">
            <w:pPr>
              <w:spacing w:after="60"/>
              <w:jc w:val="center"/>
              <w:rPr>
                <w:rFonts w:ascii="Times New Roman" w:hAnsi="Times New Roman"/>
                <w:b/>
                <w:bCs/>
                <w:szCs w:val="20"/>
              </w:rPr>
            </w:pPr>
            <w:r w:rsidRPr="0009112F">
              <w:rPr>
                <w:rFonts w:ascii="Times New Roman" w:hAnsi="Times New Roman"/>
                <w:b/>
                <w:bCs/>
                <w:szCs w:val="20"/>
              </w:rPr>
              <w:t>UNSATISFACTORY</w:t>
            </w:r>
          </w:p>
        </w:tc>
      </w:tr>
      <w:tr w:rsidR="006C74FB" w:rsidRPr="0009112F" w:rsidTr="006C74FB">
        <w:trPr>
          <w:trHeight w:val="375"/>
          <w:jc w:val="center"/>
        </w:trPr>
        <w:tc>
          <w:tcPr>
            <w:tcW w:w="2185" w:type="dxa"/>
            <w:shd w:val="clear" w:color="auto" w:fill="FFE07D"/>
            <w:hideMark/>
          </w:tcPr>
          <w:p w:rsidR="006C74FB" w:rsidRPr="0009112F" w:rsidRDefault="006C74FB" w:rsidP="00282692">
            <w:pPr>
              <w:spacing w:after="60"/>
              <w:rPr>
                <w:rFonts w:ascii="Times New Roman" w:hAnsi="Times New Roman"/>
                <w:b/>
                <w:bCs/>
                <w:szCs w:val="20"/>
              </w:rPr>
            </w:pPr>
            <w:r w:rsidRPr="0009112F">
              <w:rPr>
                <w:rFonts w:ascii="Times New Roman" w:hAnsi="Times New Roman"/>
                <w:b/>
                <w:bCs/>
                <w:szCs w:val="20"/>
              </w:rPr>
              <w:t>SUSTAINABILITY</w:t>
            </w:r>
          </w:p>
        </w:tc>
        <w:tc>
          <w:tcPr>
            <w:tcW w:w="3072" w:type="dxa"/>
            <w:gridSpan w:val="2"/>
            <w:shd w:val="clear" w:color="auto" w:fill="auto"/>
            <w:hideMark/>
          </w:tcPr>
          <w:p w:rsidR="006C74FB" w:rsidRPr="0009112F" w:rsidRDefault="006C74FB" w:rsidP="00282692">
            <w:pPr>
              <w:spacing w:after="60"/>
              <w:rPr>
                <w:rFonts w:ascii="Times New Roman" w:hAnsi="Times New Roman"/>
                <w:b/>
                <w:bCs/>
                <w:szCs w:val="20"/>
              </w:rPr>
            </w:pPr>
            <w:r w:rsidRPr="0009112F">
              <w:rPr>
                <w:rFonts w:ascii="Times New Roman" w:hAnsi="Times New Roman"/>
                <w:b/>
                <w:bCs/>
                <w:szCs w:val="20"/>
              </w:rPr>
              <w:t>High (rating of 5 or 6)</w:t>
            </w:r>
          </w:p>
        </w:tc>
        <w:tc>
          <w:tcPr>
            <w:tcW w:w="3105" w:type="dxa"/>
            <w:gridSpan w:val="2"/>
            <w:shd w:val="clear" w:color="auto" w:fill="auto"/>
            <w:hideMark/>
          </w:tcPr>
          <w:p w:rsidR="006C74FB" w:rsidRPr="0009112F" w:rsidRDefault="006C74FB" w:rsidP="00282692">
            <w:pPr>
              <w:spacing w:after="60"/>
              <w:rPr>
                <w:rFonts w:ascii="Times New Roman" w:hAnsi="Times New Roman"/>
                <w:b/>
                <w:bCs/>
                <w:szCs w:val="20"/>
              </w:rPr>
            </w:pPr>
            <w:r w:rsidRPr="0009112F">
              <w:rPr>
                <w:rFonts w:ascii="Times New Roman" w:hAnsi="Times New Roman"/>
                <w:b/>
                <w:bCs/>
                <w:szCs w:val="20"/>
              </w:rPr>
              <w:t>Satisfactory (rating of 4)</w:t>
            </w:r>
          </w:p>
        </w:tc>
        <w:tc>
          <w:tcPr>
            <w:tcW w:w="423" w:type="dxa"/>
            <w:vMerge w:val="restart"/>
            <w:shd w:val="clear" w:color="auto" w:fill="FFE07D"/>
            <w:hideMark/>
          </w:tcPr>
          <w:p w:rsidR="006C74FB" w:rsidRPr="0009112F" w:rsidRDefault="006C74FB" w:rsidP="00282692">
            <w:pPr>
              <w:spacing w:after="60"/>
              <w:rPr>
                <w:rFonts w:ascii="Times New Roman" w:hAnsi="Times New Roman"/>
                <w:b/>
                <w:bCs/>
                <w:szCs w:val="20"/>
              </w:rPr>
            </w:pPr>
            <w:r w:rsidRPr="0009112F">
              <w:rPr>
                <w:rFonts w:ascii="Times New Roman" w:hAnsi="Times New Roman"/>
                <w:b/>
                <w:bCs/>
                <w:szCs w:val="20"/>
              </w:rPr>
              <w:t> </w:t>
            </w:r>
          </w:p>
        </w:tc>
        <w:tc>
          <w:tcPr>
            <w:tcW w:w="2741" w:type="dxa"/>
            <w:shd w:val="clear" w:color="auto" w:fill="auto"/>
            <w:hideMark/>
          </w:tcPr>
          <w:p w:rsidR="006C74FB" w:rsidRPr="0009112F" w:rsidRDefault="006C74FB" w:rsidP="00282692">
            <w:pPr>
              <w:spacing w:after="60"/>
              <w:rPr>
                <w:rFonts w:ascii="Times New Roman" w:hAnsi="Times New Roman"/>
                <w:b/>
                <w:bCs/>
                <w:szCs w:val="20"/>
              </w:rPr>
            </w:pPr>
            <w:r w:rsidRPr="0009112F">
              <w:rPr>
                <w:rFonts w:ascii="Times New Roman" w:hAnsi="Times New Roman"/>
                <w:b/>
                <w:bCs/>
                <w:szCs w:val="20"/>
              </w:rPr>
              <w:t>Unsatisfactory (rating of 3)</w:t>
            </w:r>
          </w:p>
        </w:tc>
        <w:tc>
          <w:tcPr>
            <w:tcW w:w="3466" w:type="dxa"/>
            <w:shd w:val="clear" w:color="auto" w:fill="auto"/>
            <w:hideMark/>
          </w:tcPr>
          <w:p w:rsidR="006C74FB" w:rsidRPr="0009112F" w:rsidRDefault="006C74FB" w:rsidP="00282692">
            <w:pPr>
              <w:spacing w:after="60"/>
              <w:rPr>
                <w:rFonts w:ascii="Times New Roman" w:hAnsi="Times New Roman"/>
                <w:b/>
                <w:bCs/>
                <w:szCs w:val="20"/>
              </w:rPr>
            </w:pPr>
            <w:r w:rsidRPr="0009112F">
              <w:rPr>
                <w:rFonts w:ascii="Times New Roman" w:hAnsi="Times New Roman"/>
                <w:b/>
                <w:bCs/>
                <w:szCs w:val="20"/>
              </w:rPr>
              <w:t>Low (rating of 1-2)</w:t>
            </w:r>
          </w:p>
        </w:tc>
      </w:tr>
      <w:tr w:rsidR="006C74FB" w:rsidRPr="0009112F" w:rsidTr="006C74FB">
        <w:trPr>
          <w:trHeight w:val="1155"/>
          <w:jc w:val="center"/>
        </w:trPr>
        <w:tc>
          <w:tcPr>
            <w:tcW w:w="2185" w:type="dxa"/>
            <w:vMerge w:val="restart"/>
            <w:shd w:val="clear" w:color="auto" w:fill="FFE07D"/>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lastRenderedPageBreak/>
              <w:t>The initiative is well-positioned to ensure that benefits will endure after Australia’s involvement ceases.</w:t>
            </w:r>
          </w:p>
        </w:tc>
        <w:tc>
          <w:tcPr>
            <w:tcW w:w="3072" w:type="dxa"/>
            <w:gridSpan w:val="2"/>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The outcomes and/or modality are appropriate in terms of working towards benefits which will endure after the initiative closes</w:t>
            </w:r>
          </w:p>
          <w:p w:rsidR="006C74FB" w:rsidRPr="0009112F" w:rsidRDefault="006C74FB" w:rsidP="00282692">
            <w:pPr>
              <w:spacing w:after="60"/>
              <w:rPr>
                <w:rFonts w:ascii="Times New Roman" w:hAnsi="Times New Roman"/>
                <w:szCs w:val="20"/>
              </w:rPr>
            </w:pPr>
          </w:p>
        </w:tc>
        <w:tc>
          <w:tcPr>
            <w:tcW w:w="3105" w:type="dxa"/>
            <w:gridSpan w:val="2"/>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The outcomes and/or modality are mostly appropriate in terms of working towards benefits which will endure after the initiative closes</w:t>
            </w:r>
          </w:p>
        </w:tc>
        <w:tc>
          <w:tcPr>
            <w:tcW w:w="423" w:type="dxa"/>
            <w:vMerge/>
            <w:shd w:val="clear" w:color="auto" w:fill="FFE07D"/>
            <w:hideMark/>
          </w:tcPr>
          <w:p w:rsidR="006C74FB" w:rsidRPr="0009112F" w:rsidRDefault="006C74FB" w:rsidP="00282692">
            <w:pPr>
              <w:spacing w:after="60"/>
              <w:rPr>
                <w:rFonts w:ascii="Times New Roman" w:hAnsi="Times New Roman"/>
                <w:b/>
                <w:bCs/>
                <w:szCs w:val="20"/>
              </w:rPr>
            </w:pPr>
          </w:p>
        </w:tc>
        <w:tc>
          <w:tcPr>
            <w:tcW w:w="2741" w:type="dxa"/>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The outcomes and/or modality need to be re-considered to ensure benefits will endure after the initiative closes</w:t>
            </w:r>
          </w:p>
        </w:tc>
        <w:tc>
          <w:tcPr>
            <w:tcW w:w="3466" w:type="dxa"/>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Little or no consideration has been given to whether benefits will endure after the initiative closes</w:t>
            </w:r>
          </w:p>
        </w:tc>
      </w:tr>
      <w:tr w:rsidR="006C74FB" w:rsidRPr="0009112F" w:rsidTr="006C74FB">
        <w:trPr>
          <w:trHeight w:val="1050"/>
          <w:jc w:val="center"/>
        </w:trPr>
        <w:tc>
          <w:tcPr>
            <w:tcW w:w="2185" w:type="dxa"/>
            <w:vMerge/>
            <w:shd w:val="clear" w:color="auto" w:fill="FFE07D"/>
            <w:hideMark/>
          </w:tcPr>
          <w:p w:rsidR="006C74FB" w:rsidRPr="0009112F" w:rsidRDefault="006C74FB" w:rsidP="00282692">
            <w:pPr>
              <w:spacing w:after="60"/>
              <w:rPr>
                <w:rFonts w:ascii="Times New Roman" w:hAnsi="Times New Roman"/>
                <w:szCs w:val="20"/>
              </w:rPr>
            </w:pPr>
          </w:p>
        </w:tc>
        <w:tc>
          <w:tcPr>
            <w:tcW w:w="3072" w:type="dxa"/>
            <w:gridSpan w:val="2"/>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 xml:space="preserve">At this point in the initiative, partners (including beneficiaries) report and demonstrate a high level of ownership </w:t>
            </w:r>
          </w:p>
        </w:tc>
        <w:tc>
          <w:tcPr>
            <w:tcW w:w="3105" w:type="dxa"/>
            <w:gridSpan w:val="2"/>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 xml:space="preserve">There is evidence of ownership in some aspects of the initiative, but more </w:t>
            </w:r>
            <w:proofErr w:type="spellStart"/>
            <w:r w:rsidRPr="0009112F">
              <w:rPr>
                <w:rFonts w:ascii="Times New Roman" w:hAnsi="Times New Roman"/>
                <w:szCs w:val="20"/>
              </w:rPr>
              <w:t>behaviour</w:t>
            </w:r>
            <w:proofErr w:type="spellEnd"/>
            <w:r w:rsidRPr="0009112F">
              <w:rPr>
                <w:rFonts w:ascii="Times New Roman" w:hAnsi="Times New Roman"/>
                <w:szCs w:val="20"/>
              </w:rPr>
              <w:t xml:space="preserve"> change is needed. </w:t>
            </w:r>
          </w:p>
        </w:tc>
        <w:tc>
          <w:tcPr>
            <w:tcW w:w="423" w:type="dxa"/>
            <w:vMerge/>
            <w:shd w:val="clear" w:color="auto" w:fill="FFE07D"/>
            <w:hideMark/>
          </w:tcPr>
          <w:p w:rsidR="006C74FB" w:rsidRPr="0009112F" w:rsidRDefault="006C74FB" w:rsidP="00282692">
            <w:pPr>
              <w:spacing w:after="60"/>
              <w:rPr>
                <w:rFonts w:ascii="Times New Roman" w:hAnsi="Times New Roman"/>
                <w:b/>
                <w:bCs/>
                <w:szCs w:val="20"/>
              </w:rPr>
            </w:pPr>
          </w:p>
        </w:tc>
        <w:tc>
          <w:tcPr>
            <w:tcW w:w="2741" w:type="dxa"/>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 xml:space="preserve">Program partners (including beneficiaries) demonstrate little ownership over the initiative and no evidence of </w:t>
            </w:r>
            <w:proofErr w:type="spellStart"/>
            <w:r w:rsidRPr="0009112F">
              <w:rPr>
                <w:rFonts w:ascii="Times New Roman" w:hAnsi="Times New Roman"/>
                <w:szCs w:val="20"/>
              </w:rPr>
              <w:t>behaviour</w:t>
            </w:r>
            <w:proofErr w:type="spellEnd"/>
            <w:r w:rsidRPr="0009112F">
              <w:rPr>
                <w:rFonts w:ascii="Times New Roman" w:hAnsi="Times New Roman"/>
                <w:szCs w:val="20"/>
              </w:rPr>
              <w:t xml:space="preserve"> change</w:t>
            </w:r>
          </w:p>
        </w:tc>
        <w:tc>
          <w:tcPr>
            <w:tcW w:w="3466" w:type="dxa"/>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The program is not an interest or priority for partners, and partners demonstrate no ownership</w:t>
            </w:r>
          </w:p>
        </w:tc>
      </w:tr>
      <w:tr w:rsidR="006C74FB" w:rsidRPr="0009112F" w:rsidTr="006C74FB">
        <w:trPr>
          <w:trHeight w:val="900"/>
          <w:jc w:val="center"/>
        </w:trPr>
        <w:tc>
          <w:tcPr>
            <w:tcW w:w="2185" w:type="dxa"/>
            <w:vMerge w:val="restart"/>
            <w:shd w:val="clear" w:color="auto" w:fill="FFE07D"/>
            <w:hideMark/>
          </w:tcPr>
          <w:p w:rsidR="006C74FB" w:rsidRPr="0009112F" w:rsidRDefault="006C74FB" w:rsidP="00282692">
            <w:pPr>
              <w:spacing w:after="60"/>
              <w:rPr>
                <w:rFonts w:ascii="Times New Roman" w:hAnsi="Times New Roman"/>
                <w:b/>
                <w:bCs/>
                <w:szCs w:val="20"/>
              </w:rPr>
            </w:pPr>
            <w:r w:rsidRPr="0009112F">
              <w:rPr>
                <w:rFonts w:ascii="Times New Roman" w:hAnsi="Times New Roman"/>
                <w:b/>
                <w:bCs/>
                <w:szCs w:val="20"/>
              </w:rPr>
              <w:t>Focus</w:t>
            </w:r>
          </w:p>
          <w:p w:rsidR="006C74FB" w:rsidRPr="0009112F" w:rsidRDefault="006C74FB" w:rsidP="00282692">
            <w:pPr>
              <w:spacing w:after="60"/>
              <w:rPr>
                <w:rFonts w:ascii="Times New Roman" w:hAnsi="Times New Roman"/>
                <w:bCs/>
                <w:szCs w:val="20"/>
              </w:rPr>
            </w:pPr>
            <w:r w:rsidRPr="0009112F">
              <w:rPr>
                <w:rFonts w:ascii="Times New Roman" w:hAnsi="Times New Roman"/>
                <w:bCs/>
                <w:szCs w:val="20"/>
              </w:rPr>
              <w:t>Enduring benefits</w:t>
            </w:r>
          </w:p>
          <w:p w:rsidR="006C74FB" w:rsidRPr="0009112F" w:rsidRDefault="006C74FB" w:rsidP="00282692">
            <w:pPr>
              <w:spacing w:after="60"/>
              <w:rPr>
                <w:rFonts w:ascii="Times New Roman" w:hAnsi="Times New Roman"/>
                <w:bCs/>
                <w:szCs w:val="20"/>
              </w:rPr>
            </w:pPr>
            <w:r w:rsidRPr="0009112F">
              <w:rPr>
                <w:rFonts w:ascii="Times New Roman" w:hAnsi="Times New Roman"/>
                <w:bCs/>
                <w:szCs w:val="20"/>
              </w:rPr>
              <w:t>Ownership</w:t>
            </w:r>
          </w:p>
          <w:p w:rsidR="006C74FB" w:rsidRPr="0009112F" w:rsidRDefault="006C74FB" w:rsidP="00282692">
            <w:pPr>
              <w:spacing w:after="60"/>
              <w:rPr>
                <w:rFonts w:ascii="Times New Roman" w:hAnsi="Times New Roman"/>
                <w:b/>
                <w:bCs/>
                <w:szCs w:val="20"/>
              </w:rPr>
            </w:pPr>
            <w:proofErr w:type="spellStart"/>
            <w:r w:rsidRPr="0009112F">
              <w:rPr>
                <w:rFonts w:ascii="Times New Roman" w:hAnsi="Times New Roman"/>
                <w:bCs/>
                <w:szCs w:val="20"/>
              </w:rPr>
              <w:t>Behaviour</w:t>
            </w:r>
            <w:proofErr w:type="spellEnd"/>
            <w:r w:rsidRPr="0009112F">
              <w:rPr>
                <w:rFonts w:ascii="Times New Roman" w:hAnsi="Times New Roman"/>
                <w:bCs/>
                <w:szCs w:val="20"/>
              </w:rPr>
              <w:t xml:space="preserve"> change</w:t>
            </w:r>
          </w:p>
          <w:p w:rsidR="006C74FB" w:rsidRPr="0009112F" w:rsidRDefault="006C74FB" w:rsidP="00282692">
            <w:pPr>
              <w:spacing w:after="60"/>
              <w:rPr>
                <w:rFonts w:ascii="Times New Roman" w:hAnsi="Times New Roman"/>
                <w:szCs w:val="20"/>
              </w:rPr>
            </w:pPr>
            <w:r w:rsidRPr="0009112F">
              <w:rPr>
                <w:rFonts w:ascii="Times New Roman" w:hAnsi="Times New Roman"/>
                <w:szCs w:val="20"/>
              </w:rPr>
              <w:t>Risk understood</w:t>
            </w:r>
          </w:p>
          <w:p w:rsidR="006C74FB" w:rsidRDefault="006C74FB" w:rsidP="00282692">
            <w:pPr>
              <w:spacing w:after="60"/>
              <w:rPr>
                <w:rFonts w:ascii="Times New Roman" w:hAnsi="Times New Roman"/>
                <w:szCs w:val="20"/>
              </w:rPr>
            </w:pPr>
            <w:r w:rsidRPr="0009112F">
              <w:rPr>
                <w:rFonts w:ascii="Times New Roman" w:hAnsi="Times New Roman"/>
                <w:szCs w:val="20"/>
              </w:rPr>
              <w:t>Local Systems used</w:t>
            </w:r>
          </w:p>
          <w:p w:rsidR="006C74FB" w:rsidRPr="00CC773A" w:rsidRDefault="006C74FB" w:rsidP="00282692">
            <w:pPr>
              <w:spacing w:after="60"/>
              <w:rPr>
                <w:rFonts w:ascii="Times New Roman" w:hAnsi="Times New Roman"/>
                <w:bCs/>
                <w:szCs w:val="20"/>
              </w:rPr>
            </w:pPr>
            <w:r>
              <w:rPr>
                <w:rFonts w:ascii="Times New Roman" w:hAnsi="Times New Roman"/>
                <w:bCs/>
                <w:szCs w:val="20"/>
              </w:rPr>
              <w:t>E</w:t>
            </w:r>
            <w:r w:rsidRPr="00CC773A">
              <w:rPr>
                <w:rFonts w:ascii="Times New Roman" w:hAnsi="Times New Roman"/>
                <w:bCs/>
                <w:szCs w:val="20"/>
              </w:rPr>
              <w:t xml:space="preserve">nvironmental impact </w:t>
            </w:r>
          </w:p>
        </w:tc>
        <w:tc>
          <w:tcPr>
            <w:tcW w:w="3072" w:type="dxa"/>
            <w:gridSpan w:val="2"/>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Risks to sustainability are well understood by managers, partners and contractors and are well managed</w:t>
            </w:r>
          </w:p>
        </w:tc>
        <w:tc>
          <w:tcPr>
            <w:tcW w:w="3105" w:type="dxa"/>
            <w:gridSpan w:val="2"/>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Risks to sustainability are understood, but not fully managed</w:t>
            </w:r>
          </w:p>
        </w:tc>
        <w:tc>
          <w:tcPr>
            <w:tcW w:w="423" w:type="dxa"/>
            <w:vMerge/>
            <w:shd w:val="clear" w:color="auto" w:fill="FFE07D"/>
            <w:hideMark/>
          </w:tcPr>
          <w:p w:rsidR="006C74FB" w:rsidRPr="0009112F" w:rsidRDefault="006C74FB" w:rsidP="00282692">
            <w:pPr>
              <w:spacing w:after="60"/>
              <w:rPr>
                <w:rFonts w:ascii="Times New Roman" w:hAnsi="Times New Roman"/>
                <w:b/>
                <w:bCs/>
                <w:szCs w:val="20"/>
              </w:rPr>
            </w:pPr>
          </w:p>
        </w:tc>
        <w:tc>
          <w:tcPr>
            <w:tcW w:w="2741" w:type="dxa"/>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Risks to the sustainability of the initiative are not managed</w:t>
            </w:r>
          </w:p>
        </w:tc>
        <w:tc>
          <w:tcPr>
            <w:tcW w:w="3466" w:type="dxa"/>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Risks to sustainability of the initiative are not considered</w:t>
            </w:r>
          </w:p>
        </w:tc>
      </w:tr>
      <w:tr w:rsidR="006C74FB" w:rsidRPr="0009112F" w:rsidTr="006C74FB">
        <w:trPr>
          <w:trHeight w:val="765"/>
          <w:jc w:val="center"/>
        </w:trPr>
        <w:tc>
          <w:tcPr>
            <w:tcW w:w="2185" w:type="dxa"/>
            <w:vMerge/>
            <w:shd w:val="clear" w:color="auto" w:fill="FFE07D"/>
            <w:hideMark/>
          </w:tcPr>
          <w:p w:rsidR="006C74FB" w:rsidRPr="0009112F" w:rsidRDefault="006C74FB" w:rsidP="00282692">
            <w:pPr>
              <w:spacing w:after="60"/>
              <w:rPr>
                <w:rFonts w:ascii="Times New Roman" w:hAnsi="Times New Roman"/>
                <w:szCs w:val="20"/>
              </w:rPr>
            </w:pPr>
          </w:p>
        </w:tc>
        <w:tc>
          <w:tcPr>
            <w:tcW w:w="3072" w:type="dxa"/>
            <w:gridSpan w:val="2"/>
            <w:shd w:val="clear" w:color="auto" w:fill="auto"/>
            <w:hideMark/>
          </w:tcPr>
          <w:p w:rsidR="006C74FB" w:rsidRDefault="006C74FB" w:rsidP="00282692">
            <w:pPr>
              <w:spacing w:after="60"/>
              <w:rPr>
                <w:rFonts w:ascii="Times New Roman" w:hAnsi="Times New Roman"/>
                <w:szCs w:val="20"/>
              </w:rPr>
            </w:pPr>
            <w:r w:rsidRPr="0009112F">
              <w:rPr>
                <w:rFonts w:ascii="Times New Roman" w:hAnsi="Times New Roman"/>
                <w:szCs w:val="20"/>
              </w:rPr>
              <w:t>There is a consistent trend away from using consultants to partner management of the initiative</w:t>
            </w:r>
          </w:p>
          <w:p w:rsidR="006C74FB" w:rsidRPr="0009112F" w:rsidRDefault="006C74FB" w:rsidP="00282692">
            <w:pPr>
              <w:spacing w:after="60"/>
              <w:rPr>
                <w:rFonts w:ascii="Times New Roman" w:hAnsi="Times New Roman"/>
                <w:szCs w:val="20"/>
              </w:rPr>
            </w:pPr>
          </w:p>
        </w:tc>
        <w:tc>
          <w:tcPr>
            <w:tcW w:w="3105" w:type="dxa"/>
            <w:gridSpan w:val="2"/>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There is a trend towards partner management, but the initiative still relies on consultants to a large extent</w:t>
            </w:r>
          </w:p>
        </w:tc>
        <w:tc>
          <w:tcPr>
            <w:tcW w:w="423" w:type="dxa"/>
            <w:vMerge/>
            <w:shd w:val="clear" w:color="auto" w:fill="FFE07D"/>
            <w:hideMark/>
          </w:tcPr>
          <w:p w:rsidR="006C74FB" w:rsidRPr="0009112F" w:rsidRDefault="006C74FB" w:rsidP="00282692">
            <w:pPr>
              <w:spacing w:after="60"/>
              <w:rPr>
                <w:rFonts w:ascii="Times New Roman" w:hAnsi="Times New Roman"/>
                <w:b/>
                <w:bCs/>
                <w:szCs w:val="20"/>
              </w:rPr>
            </w:pPr>
          </w:p>
        </w:tc>
        <w:tc>
          <w:tcPr>
            <w:tcW w:w="2741" w:type="dxa"/>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The initiative is heavily reliant on external consultants</w:t>
            </w:r>
          </w:p>
        </w:tc>
        <w:tc>
          <w:tcPr>
            <w:tcW w:w="3466" w:type="dxa"/>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The initiative only uses external consultants</w:t>
            </w:r>
          </w:p>
        </w:tc>
      </w:tr>
      <w:tr w:rsidR="006C74FB" w:rsidRPr="0009112F" w:rsidTr="006C74FB">
        <w:trPr>
          <w:trHeight w:val="135"/>
          <w:jc w:val="center"/>
        </w:trPr>
        <w:tc>
          <w:tcPr>
            <w:tcW w:w="2185" w:type="dxa"/>
            <w:vMerge/>
            <w:shd w:val="clear" w:color="auto" w:fill="FFE07D"/>
            <w:hideMark/>
          </w:tcPr>
          <w:p w:rsidR="006C74FB" w:rsidRPr="0009112F" w:rsidRDefault="006C74FB" w:rsidP="00282692">
            <w:pPr>
              <w:spacing w:after="60"/>
              <w:rPr>
                <w:rFonts w:ascii="Times New Roman" w:hAnsi="Times New Roman"/>
                <w:szCs w:val="20"/>
              </w:rPr>
            </w:pPr>
          </w:p>
        </w:tc>
        <w:tc>
          <w:tcPr>
            <w:tcW w:w="3072" w:type="dxa"/>
            <w:gridSpan w:val="2"/>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Local systems are used appropriately</w:t>
            </w:r>
          </w:p>
        </w:tc>
        <w:tc>
          <w:tcPr>
            <w:tcW w:w="3105" w:type="dxa"/>
            <w:gridSpan w:val="2"/>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The initiative is mostly delivered through local systems</w:t>
            </w:r>
          </w:p>
        </w:tc>
        <w:tc>
          <w:tcPr>
            <w:tcW w:w="423" w:type="dxa"/>
            <w:vMerge/>
            <w:shd w:val="clear" w:color="auto" w:fill="FFE07D"/>
            <w:hideMark/>
          </w:tcPr>
          <w:p w:rsidR="006C74FB" w:rsidRPr="0009112F" w:rsidRDefault="006C74FB" w:rsidP="00282692">
            <w:pPr>
              <w:spacing w:after="60"/>
              <w:rPr>
                <w:rFonts w:ascii="Times New Roman" w:hAnsi="Times New Roman"/>
                <w:b/>
                <w:bCs/>
                <w:szCs w:val="20"/>
              </w:rPr>
            </w:pPr>
          </w:p>
        </w:tc>
        <w:tc>
          <w:tcPr>
            <w:tcW w:w="2741" w:type="dxa"/>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The initiative delivery makes little use of local systems</w:t>
            </w:r>
          </w:p>
        </w:tc>
        <w:tc>
          <w:tcPr>
            <w:tcW w:w="3466" w:type="dxa"/>
            <w:shd w:val="clear" w:color="auto" w:fill="auto"/>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The initiative is delivered entirely through parallel systems</w:t>
            </w:r>
          </w:p>
        </w:tc>
      </w:tr>
      <w:tr w:rsidR="006C74FB" w:rsidRPr="0009112F" w:rsidTr="006C74FB">
        <w:trPr>
          <w:trHeight w:val="135"/>
          <w:jc w:val="center"/>
        </w:trPr>
        <w:tc>
          <w:tcPr>
            <w:tcW w:w="2185" w:type="dxa"/>
            <w:vMerge/>
            <w:shd w:val="clear" w:color="auto" w:fill="FFE07D"/>
          </w:tcPr>
          <w:p w:rsidR="006C74FB" w:rsidRPr="0009112F" w:rsidRDefault="006C74FB" w:rsidP="00282692">
            <w:pPr>
              <w:spacing w:after="60"/>
              <w:rPr>
                <w:rFonts w:ascii="Times New Roman" w:hAnsi="Times New Roman"/>
                <w:szCs w:val="20"/>
              </w:rPr>
            </w:pPr>
          </w:p>
        </w:tc>
        <w:tc>
          <w:tcPr>
            <w:tcW w:w="3072" w:type="dxa"/>
            <w:gridSpan w:val="2"/>
            <w:tcBorders>
              <w:bottom w:val="single" w:sz="4" w:space="0" w:color="auto"/>
            </w:tcBorders>
            <w:shd w:val="clear" w:color="auto" w:fill="auto"/>
          </w:tcPr>
          <w:p w:rsidR="006C74FB" w:rsidRPr="0009112F" w:rsidRDefault="006C74FB" w:rsidP="00282692">
            <w:pPr>
              <w:spacing w:after="60"/>
              <w:rPr>
                <w:rFonts w:ascii="Times New Roman" w:hAnsi="Times New Roman"/>
                <w:szCs w:val="20"/>
              </w:rPr>
            </w:pPr>
            <w:r>
              <w:rPr>
                <w:rFonts w:ascii="Times New Roman" w:hAnsi="Times New Roman"/>
                <w:szCs w:val="20"/>
              </w:rPr>
              <w:t>Environmental r</w:t>
            </w:r>
            <w:r w:rsidRPr="00CC773A">
              <w:rPr>
                <w:rFonts w:ascii="Times New Roman" w:hAnsi="Times New Roman"/>
                <w:szCs w:val="20"/>
              </w:rPr>
              <w:t xml:space="preserve">isks and opportunities </w:t>
            </w:r>
            <w:r>
              <w:rPr>
                <w:rFonts w:ascii="Times New Roman" w:hAnsi="Times New Roman"/>
                <w:szCs w:val="20"/>
              </w:rPr>
              <w:t>are comprehensively monitored and m</w:t>
            </w:r>
            <w:r w:rsidRPr="00CC773A">
              <w:rPr>
                <w:rFonts w:ascii="Times New Roman" w:hAnsi="Times New Roman"/>
                <w:szCs w:val="20"/>
              </w:rPr>
              <w:t>anaged in accordance with environmental analysis.</w:t>
            </w:r>
            <w:r>
              <w:rPr>
                <w:rFonts w:ascii="Times New Roman" w:hAnsi="Times New Roman"/>
                <w:szCs w:val="20"/>
              </w:rPr>
              <w:t xml:space="preserve"> </w:t>
            </w:r>
          </w:p>
        </w:tc>
        <w:tc>
          <w:tcPr>
            <w:tcW w:w="3105" w:type="dxa"/>
            <w:gridSpan w:val="2"/>
            <w:tcBorders>
              <w:bottom w:val="single" w:sz="4" w:space="0" w:color="auto"/>
            </w:tcBorders>
            <w:shd w:val="clear" w:color="auto" w:fill="auto"/>
          </w:tcPr>
          <w:p w:rsidR="006C74FB" w:rsidRPr="0009112F" w:rsidRDefault="006C74FB" w:rsidP="00282692">
            <w:pPr>
              <w:spacing w:after="60"/>
              <w:rPr>
                <w:rFonts w:ascii="Times New Roman" w:hAnsi="Times New Roman"/>
                <w:szCs w:val="20"/>
              </w:rPr>
            </w:pPr>
            <w:r>
              <w:rPr>
                <w:rFonts w:ascii="Times New Roman" w:hAnsi="Times New Roman"/>
                <w:szCs w:val="20"/>
              </w:rPr>
              <w:t xml:space="preserve">Some environmental </w:t>
            </w:r>
            <w:r w:rsidRPr="00CC773A">
              <w:rPr>
                <w:rFonts w:ascii="Times New Roman" w:hAnsi="Times New Roman"/>
                <w:szCs w:val="20"/>
              </w:rPr>
              <w:t xml:space="preserve">risks and opportunities </w:t>
            </w:r>
            <w:r>
              <w:rPr>
                <w:rFonts w:ascii="Times New Roman" w:hAnsi="Times New Roman"/>
                <w:szCs w:val="20"/>
              </w:rPr>
              <w:t xml:space="preserve">are </w:t>
            </w:r>
            <w:r w:rsidRPr="00CC773A">
              <w:rPr>
                <w:rFonts w:ascii="Times New Roman" w:hAnsi="Times New Roman"/>
                <w:szCs w:val="20"/>
              </w:rPr>
              <w:t xml:space="preserve">managed in accordance with environmental analysis. </w:t>
            </w:r>
          </w:p>
        </w:tc>
        <w:tc>
          <w:tcPr>
            <w:tcW w:w="423" w:type="dxa"/>
            <w:tcBorders>
              <w:bottom w:val="single" w:sz="4" w:space="0" w:color="auto"/>
            </w:tcBorders>
            <w:shd w:val="clear" w:color="auto" w:fill="FFE07D"/>
          </w:tcPr>
          <w:p w:rsidR="006C74FB" w:rsidRPr="0009112F" w:rsidRDefault="006C74FB" w:rsidP="00282692">
            <w:pPr>
              <w:spacing w:after="60"/>
              <w:rPr>
                <w:rFonts w:ascii="Times New Roman" w:hAnsi="Times New Roman"/>
                <w:b/>
                <w:bCs/>
                <w:szCs w:val="20"/>
              </w:rPr>
            </w:pPr>
          </w:p>
        </w:tc>
        <w:tc>
          <w:tcPr>
            <w:tcW w:w="2741" w:type="dxa"/>
            <w:tcBorders>
              <w:bottom w:val="single" w:sz="4" w:space="0" w:color="auto"/>
            </w:tcBorders>
            <w:shd w:val="clear" w:color="auto" w:fill="auto"/>
          </w:tcPr>
          <w:p w:rsidR="006C74FB" w:rsidRPr="0009112F" w:rsidRDefault="006C74FB" w:rsidP="00282692">
            <w:pPr>
              <w:spacing w:after="60"/>
              <w:rPr>
                <w:rFonts w:ascii="Times New Roman" w:hAnsi="Times New Roman"/>
                <w:szCs w:val="20"/>
              </w:rPr>
            </w:pPr>
            <w:r>
              <w:rPr>
                <w:rFonts w:ascii="Times New Roman" w:hAnsi="Times New Roman"/>
                <w:szCs w:val="20"/>
              </w:rPr>
              <w:t>Environmental r</w:t>
            </w:r>
            <w:r w:rsidRPr="00CC773A">
              <w:rPr>
                <w:rFonts w:ascii="Times New Roman" w:hAnsi="Times New Roman"/>
                <w:szCs w:val="20"/>
              </w:rPr>
              <w:t xml:space="preserve">isks and opportunities </w:t>
            </w:r>
            <w:r>
              <w:rPr>
                <w:rFonts w:ascii="Times New Roman" w:hAnsi="Times New Roman"/>
                <w:szCs w:val="20"/>
              </w:rPr>
              <w:t xml:space="preserve">are considered in a limited way but </w:t>
            </w:r>
            <w:r w:rsidRPr="00CC773A">
              <w:rPr>
                <w:rFonts w:ascii="Times New Roman" w:hAnsi="Times New Roman"/>
                <w:szCs w:val="20"/>
              </w:rPr>
              <w:t xml:space="preserve">are not being actively managed. </w:t>
            </w:r>
          </w:p>
        </w:tc>
        <w:tc>
          <w:tcPr>
            <w:tcW w:w="3466" w:type="dxa"/>
            <w:tcBorders>
              <w:bottom w:val="single" w:sz="4" w:space="0" w:color="auto"/>
            </w:tcBorders>
            <w:shd w:val="clear" w:color="auto" w:fill="auto"/>
          </w:tcPr>
          <w:p w:rsidR="006C74FB" w:rsidRPr="0009112F" w:rsidRDefault="006C74FB" w:rsidP="00282692">
            <w:pPr>
              <w:spacing w:after="60"/>
              <w:rPr>
                <w:rFonts w:ascii="Times New Roman" w:hAnsi="Times New Roman"/>
                <w:szCs w:val="20"/>
              </w:rPr>
            </w:pPr>
            <w:r w:rsidRPr="00BB6BDB">
              <w:rPr>
                <w:rFonts w:ascii="Times New Roman" w:hAnsi="Times New Roman"/>
                <w:szCs w:val="20"/>
              </w:rPr>
              <w:t>Environmental analysis was incomplete or inadequate</w:t>
            </w:r>
            <w:r>
              <w:rPr>
                <w:rFonts w:ascii="Times New Roman" w:hAnsi="Times New Roman"/>
                <w:szCs w:val="20"/>
              </w:rPr>
              <w:t>. N</w:t>
            </w:r>
            <w:r w:rsidRPr="00BB6BDB">
              <w:rPr>
                <w:rFonts w:ascii="Times New Roman" w:hAnsi="Times New Roman"/>
                <w:szCs w:val="20"/>
              </w:rPr>
              <w:t xml:space="preserve">o active management of environmental risks and opportunities.  </w:t>
            </w:r>
          </w:p>
        </w:tc>
      </w:tr>
      <w:tr w:rsidR="006C74FB" w:rsidRPr="0009112F" w:rsidTr="006C74FB">
        <w:trPr>
          <w:trHeight w:val="495"/>
          <w:jc w:val="center"/>
        </w:trPr>
        <w:tc>
          <w:tcPr>
            <w:tcW w:w="2185" w:type="dxa"/>
            <w:shd w:val="clear" w:color="auto" w:fill="FFE07D"/>
            <w:hideMark/>
          </w:tcPr>
          <w:p w:rsidR="006C74FB" w:rsidRPr="0009112F" w:rsidRDefault="006C74FB" w:rsidP="00282692">
            <w:pPr>
              <w:spacing w:after="60"/>
              <w:rPr>
                <w:rFonts w:ascii="Times New Roman" w:hAnsi="Times New Roman"/>
                <w:b/>
                <w:bCs/>
                <w:szCs w:val="20"/>
              </w:rPr>
            </w:pPr>
            <w:r w:rsidRPr="0009112F">
              <w:rPr>
                <w:rFonts w:ascii="Times New Roman" w:hAnsi="Times New Roman"/>
                <w:b/>
                <w:bCs/>
                <w:szCs w:val="20"/>
              </w:rPr>
              <w:lastRenderedPageBreak/>
              <w:t> </w:t>
            </w:r>
          </w:p>
        </w:tc>
        <w:tc>
          <w:tcPr>
            <w:tcW w:w="6177" w:type="dxa"/>
            <w:gridSpan w:val="4"/>
            <w:shd w:val="clear" w:color="auto" w:fill="FFE07D"/>
            <w:hideMark/>
          </w:tcPr>
          <w:p w:rsidR="006C74FB" w:rsidRPr="0009112F" w:rsidRDefault="006C74FB" w:rsidP="00282692">
            <w:pPr>
              <w:spacing w:after="60"/>
              <w:jc w:val="center"/>
              <w:rPr>
                <w:rFonts w:ascii="Times New Roman" w:hAnsi="Times New Roman"/>
                <w:b/>
                <w:bCs/>
                <w:szCs w:val="20"/>
              </w:rPr>
            </w:pPr>
            <w:r w:rsidRPr="0009112F">
              <w:rPr>
                <w:rFonts w:ascii="Times New Roman" w:hAnsi="Times New Roman"/>
                <w:b/>
                <w:bCs/>
                <w:szCs w:val="20"/>
              </w:rPr>
              <w:t>SATISFACTORY</w:t>
            </w:r>
          </w:p>
        </w:tc>
        <w:tc>
          <w:tcPr>
            <w:tcW w:w="423" w:type="dxa"/>
            <w:shd w:val="clear" w:color="auto" w:fill="FFE07D"/>
            <w:hideMark/>
          </w:tcPr>
          <w:p w:rsidR="006C74FB" w:rsidRPr="0009112F" w:rsidRDefault="006C74FB" w:rsidP="00282692">
            <w:pPr>
              <w:spacing w:after="60"/>
              <w:jc w:val="center"/>
              <w:rPr>
                <w:rFonts w:ascii="Times New Roman" w:hAnsi="Times New Roman"/>
                <w:b/>
                <w:bCs/>
                <w:szCs w:val="20"/>
              </w:rPr>
            </w:pPr>
          </w:p>
        </w:tc>
        <w:tc>
          <w:tcPr>
            <w:tcW w:w="6207" w:type="dxa"/>
            <w:gridSpan w:val="2"/>
            <w:shd w:val="clear" w:color="auto" w:fill="FFE07D"/>
            <w:hideMark/>
          </w:tcPr>
          <w:p w:rsidR="006C74FB" w:rsidRPr="0009112F" w:rsidRDefault="006C74FB" w:rsidP="00282692">
            <w:pPr>
              <w:spacing w:after="60"/>
              <w:jc w:val="center"/>
              <w:rPr>
                <w:rFonts w:ascii="Times New Roman" w:hAnsi="Times New Roman"/>
                <w:b/>
                <w:bCs/>
                <w:szCs w:val="20"/>
              </w:rPr>
            </w:pPr>
            <w:r w:rsidRPr="0009112F">
              <w:rPr>
                <w:rFonts w:ascii="Times New Roman" w:hAnsi="Times New Roman"/>
                <w:b/>
                <w:bCs/>
                <w:szCs w:val="20"/>
              </w:rPr>
              <w:t>UNSATISFACTORY</w:t>
            </w:r>
          </w:p>
        </w:tc>
      </w:tr>
      <w:tr w:rsidR="006C74FB" w:rsidRPr="0009112F" w:rsidTr="006C74FB">
        <w:trPr>
          <w:trHeight w:val="375"/>
          <w:jc w:val="center"/>
        </w:trPr>
        <w:tc>
          <w:tcPr>
            <w:tcW w:w="2185" w:type="dxa"/>
            <w:shd w:val="clear" w:color="auto" w:fill="FFE07D"/>
            <w:hideMark/>
          </w:tcPr>
          <w:p w:rsidR="006C74FB" w:rsidRPr="0009112F" w:rsidRDefault="006C74FB" w:rsidP="00282692">
            <w:pPr>
              <w:spacing w:after="60"/>
              <w:rPr>
                <w:rFonts w:ascii="Times New Roman" w:hAnsi="Times New Roman"/>
                <w:b/>
                <w:bCs/>
                <w:szCs w:val="20"/>
              </w:rPr>
            </w:pPr>
            <w:r w:rsidRPr="0009112F">
              <w:rPr>
                <w:rFonts w:ascii="Times New Roman" w:hAnsi="Times New Roman"/>
                <w:b/>
                <w:bCs/>
                <w:szCs w:val="20"/>
              </w:rPr>
              <w:t>GENDER</w:t>
            </w:r>
          </w:p>
        </w:tc>
        <w:tc>
          <w:tcPr>
            <w:tcW w:w="3072" w:type="dxa"/>
            <w:gridSpan w:val="2"/>
            <w:shd w:val="clear" w:color="auto" w:fill="auto"/>
            <w:hideMark/>
          </w:tcPr>
          <w:p w:rsidR="006C74FB" w:rsidRPr="0009112F" w:rsidRDefault="006C74FB" w:rsidP="00282692">
            <w:pPr>
              <w:spacing w:after="60"/>
              <w:rPr>
                <w:rFonts w:ascii="Times New Roman" w:hAnsi="Times New Roman"/>
                <w:b/>
                <w:bCs/>
                <w:szCs w:val="20"/>
              </w:rPr>
            </w:pPr>
            <w:r w:rsidRPr="0009112F">
              <w:rPr>
                <w:rFonts w:ascii="Times New Roman" w:hAnsi="Times New Roman"/>
                <w:b/>
                <w:bCs/>
                <w:szCs w:val="20"/>
              </w:rPr>
              <w:t>High (rating of 5 or 6)</w:t>
            </w:r>
          </w:p>
        </w:tc>
        <w:tc>
          <w:tcPr>
            <w:tcW w:w="3105" w:type="dxa"/>
            <w:gridSpan w:val="2"/>
            <w:shd w:val="clear" w:color="auto" w:fill="auto"/>
            <w:hideMark/>
          </w:tcPr>
          <w:p w:rsidR="006C74FB" w:rsidRPr="0009112F" w:rsidRDefault="006C74FB" w:rsidP="00282692">
            <w:pPr>
              <w:spacing w:after="60"/>
              <w:rPr>
                <w:rFonts w:ascii="Times New Roman" w:hAnsi="Times New Roman"/>
                <w:b/>
                <w:bCs/>
                <w:szCs w:val="20"/>
              </w:rPr>
            </w:pPr>
            <w:r w:rsidRPr="0009112F">
              <w:rPr>
                <w:rFonts w:ascii="Times New Roman" w:hAnsi="Times New Roman"/>
                <w:b/>
                <w:bCs/>
                <w:szCs w:val="20"/>
              </w:rPr>
              <w:t>Medium (rating of 4)</w:t>
            </w:r>
          </w:p>
        </w:tc>
        <w:tc>
          <w:tcPr>
            <w:tcW w:w="423" w:type="dxa"/>
            <w:vMerge w:val="restart"/>
            <w:shd w:val="clear" w:color="auto" w:fill="FFE07D"/>
            <w:hideMark/>
          </w:tcPr>
          <w:p w:rsidR="006C74FB" w:rsidRPr="0009112F" w:rsidRDefault="006C74FB" w:rsidP="00282692">
            <w:pPr>
              <w:spacing w:after="60"/>
              <w:rPr>
                <w:rFonts w:ascii="Times New Roman" w:hAnsi="Times New Roman"/>
                <w:b/>
                <w:bCs/>
                <w:szCs w:val="20"/>
              </w:rPr>
            </w:pPr>
            <w:r w:rsidRPr="0009112F">
              <w:rPr>
                <w:rFonts w:ascii="Times New Roman" w:hAnsi="Times New Roman"/>
                <w:b/>
                <w:bCs/>
                <w:szCs w:val="20"/>
              </w:rPr>
              <w:t> </w:t>
            </w:r>
          </w:p>
        </w:tc>
        <w:tc>
          <w:tcPr>
            <w:tcW w:w="2741" w:type="dxa"/>
            <w:shd w:val="clear" w:color="auto" w:fill="auto"/>
            <w:hideMark/>
          </w:tcPr>
          <w:p w:rsidR="006C74FB" w:rsidRPr="0009112F" w:rsidRDefault="006C74FB" w:rsidP="00282692">
            <w:pPr>
              <w:spacing w:after="60"/>
              <w:rPr>
                <w:rFonts w:ascii="Times New Roman" w:hAnsi="Times New Roman"/>
                <w:b/>
                <w:bCs/>
                <w:szCs w:val="20"/>
              </w:rPr>
            </w:pPr>
            <w:r w:rsidRPr="0009112F">
              <w:rPr>
                <w:rFonts w:ascii="Times New Roman" w:hAnsi="Times New Roman"/>
                <w:b/>
                <w:bCs/>
                <w:szCs w:val="20"/>
              </w:rPr>
              <w:t>Low (rating of 3 or below)</w:t>
            </w:r>
          </w:p>
        </w:tc>
        <w:tc>
          <w:tcPr>
            <w:tcW w:w="3466" w:type="dxa"/>
            <w:shd w:val="clear" w:color="auto" w:fill="auto"/>
            <w:hideMark/>
          </w:tcPr>
          <w:p w:rsidR="006C74FB" w:rsidRPr="0009112F" w:rsidRDefault="006C74FB" w:rsidP="00282692">
            <w:pPr>
              <w:spacing w:after="60"/>
              <w:rPr>
                <w:rFonts w:ascii="Times New Roman" w:hAnsi="Times New Roman"/>
                <w:b/>
                <w:bCs/>
                <w:szCs w:val="20"/>
              </w:rPr>
            </w:pPr>
            <w:r w:rsidRPr="0009112F">
              <w:rPr>
                <w:rFonts w:ascii="Times New Roman" w:hAnsi="Times New Roman"/>
                <w:b/>
                <w:bCs/>
                <w:szCs w:val="20"/>
              </w:rPr>
              <w:t>Low (rating of 1-2)</w:t>
            </w:r>
          </w:p>
        </w:tc>
      </w:tr>
      <w:tr w:rsidR="006C74FB" w:rsidRPr="0009112F" w:rsidTr="006C74FB">
        <w:trPr>
          <w:trHeight w:val="1500"/>
          <w:jc w:val="center"/>
        </w:trPr>
        <w:tc>
          <w:tcPr>
            <w:tcW w:w="2185" w:type="dxa"/>
            <w:shd w:val="clear" w:color="auto" w:fill="FFE07D"/>
            <w:hideMark/>
          </w:tcPr>
          <w:p w:rsidR="006C74FB" w:rsidRPr="0009112F" w:rsidRDefault="006C74FB" w:rsidP="00282692">
            <w:pPr>
              <w:spacing w:after="60"/>
              <w:rPr>
                <w:rFonts w:ascii="Times New Roman" w:hAnsi="Times New Roman"/>
                <w:szCs w:val="20"/>
              </w:rPr>
            </w:pPr>
            <w:r w:rsidRPr="0009112F">
              <w:rPr>
                <w:rFonts w:ascii="Times New Roman" w:hAnsi="Times New Roman"/>
                <w:szCs w:val="20"/>
              </w:rPr>
              <w:t>The initiative integrates appropriate strategies to advance gender equality and promote women’s empowerment.</w:t>
            </w:r>
          </w:p>
        </w:tc>
        <w:tc>
          <w:tcPr>
            <w:tcW w:w="3072" w:type="dxa"/>
            <w:gridSpan w:val="2"/>
            <w:shd w:val="clear" w:color="auto" w:fill="auto"/>
            <w:hideMark/>
          </w:tcPr>
          <w:p w:rsidR="006C74FB" w:rsidRPr="0009112F" w:rsidRDefault="006C74FB" w:rsidP="00282692">
            <w:pPr>
              <w:spacing w:after="60"/>
              <w:rPr>
                <w:rFonts w:ascii="Times New Roman" w:hAnsi="Times New Roman"/>
                <w:szCs w:val="20"/>
              </w:rPr>
            </w:pPr>
            <w:r>
              <w:rPr>
                <w:rFonts w:ascii="Times New Roman" w:hAnsi="Times New Roman"/>
                <w:szCs w:val="20"/>
              </w:rPr>
              <w:t>Appropriate strategies for gender equality and/or women’s empowerment are clearly stated within the theory of change and implementation plan</w:t>
            </w:r>
          </w:p>
        </w:tc>
        <w:tc>
          <w:tcPr>
            <w:tcW w:w="3105" w:type="dxa"/>
            <w:gridSpan w:val="2"/>
            <w:shd w:val="clear" w:color="auto" w:fill="auto"/>
            <w:hideMark/>
          </w:tcPr>
          <w:p w:rsidR="006C74FB" w:rsidRPr="0009112F" w:rsidRDefault="006C74FB" w:rsidP="00282692">
            <w:pPr>
              <w:spacing w:after="60"/>
              <w:rPr>
                <w:rFonts w:ascii="Times New Roman" w:hAnsi="Times New Roman"/>
                <w:szCs w:val="20"/>
              </w:rPr>
            </w:pPr>
            <w:r>
              <w:rPr>
                <w:rFonts w:ascii="Times New Roman" w:hAnsi="Times New Roman"/>
                <w:szCs w:val="20"/>
              </w:rPr>
              <w:t>Strategies for achieving gender equality and/or women’s empowerment exist, but are unclear or unrealistic</w:t>
            </w:r>
          </w:p>
        </w:tc>
        <w:tc>
          <w:tcPr>
            <w:tcW w:w="423" w:type="dxa"/>
            <w:vMerge/>
            <w:shd w:val="clear" w:color="auto" w:fill="FFE07D"/>
            <w:hideMark/>
          </w:tcPr>
          <w:p w:rsidR="006C74FB" w:rsidRPr="0009112F" w:rsidRDefault="006C74FB" w:rsidP="00282692">
            <w:pPr>
              <w:spacing w:after="60"/>
              <w:rPr>
                <w:rFonts w:ascii="Times New Roman" w:hAnsi="Times New Roman"/>
                <w:b/>
                <w:bCs/>
                <w:szCs w:val="20"/>
              </w:rPr>
            </w:pPr>
          </w:p>
        </w:tc>
        <w:tc>
          <w:tcPr>
            <w:tcW w:w="2741" w:type="dxa"/>
            <w:shd w:val="clear" w:color="auto" w:fill="auto"/>
            <w:hideMark/>
          </w:tcPr>
          <w:p w:rsidR="006C74FB" w:rsidRPr="0009112F" w:rsidRDefault="006C74FB" w:rsidP="00282692">
            <w:pPr>
              <w:spacing w:after="60"/>
              <w:rPr>
                <w:rFonts w:ascii="Times New Roman" w:hAnsi="Times New Roman"/>
                <w:szCs w:val="20"/>
              </w:rPr>
            </w:pPr>
            <w:r>
              <w:rPr>
                <w:rFonts w:ascii="Times New Roman" w:hAnsi="Times New Roman"/>
                <w:szCs w:val="20"/>
              </w:rPr>
              <w:t>The initiative considers gender equality and/ or women’s empowerment but these are not linked to a coherent gender equality strategy</w:t>
            </w:r>
          </w:p>
        </w:tc>
        <w:tc>
          <w:tcPr>
            <w:tcW w:w="3466" w:type="dxa"/>
            <w:shd w:val="clear" w:color="auto" w:fill="auto"/>
            <w:hideMark/>
          </w:tcPr>
          <w:p w:rsidR="006C74FB" w:rsidRPr="0009112F" w:rsidRDefault="006C74FB" w:rsidP="00282692">
            <w:pPr>
              <w:spacing w:after="60"/>
              <w:rPr>
                <w:rFonts w:ascii="Times New Roman" w:hAnsi="Times New Roman"/>
                <w:szCs w:val="20"/>
              </w:rPr>
            </w:pPr>
            <w:r>
              <w:rPr>
                <w:rFonts w:ascii="Times New Roman" w:hAnsi="Times New Roman"/>
                <w:szCs w:val="20"/>
              </w:rPr>
              <w:t>There is no strategy for gender equality nor women’s empowerment and no evidence of programming gender activities</w:t>
            </w:r>
          </w:p>
        </w:tc>
      </w:tr>
      <w:tr w:rsidR="006C74FB" w:rsidRPr="0009112F" w:rsidTr="006C74FB">
        <w:trPr>
          <w:trHeight w:val="1215"/>
          <w:jc w:val="center"/>
        </w:trPr>
        <w:tc>
          <w:tcPr>
            <w:tcW w:w="2185" w:type="dxa"/>
            <w:vMerge w:val="restart"/>
            <w:shd w:val="clear" w:color="auto" w:fill="FFE07D"/>
            <w:hideMark/>
          </w:tcPr>
          <w:p w:rsidR="006C74FB" w:rsidRPr="0009112F" w:rsidRDefault="006C74FB" w:rsidP="00282692">
            <w:pPr>
              <w:spacing w:after="60"/>
              <w:rPr>
                <w:rFonts w:ascii="Times New Roman" w:hAnsi="Times New Roman"/>
                <w:b/>
                <w:szCs w:val="20"/>
              </w:rPr>
            </w:pPr>
            <w:r w:rsidRPr="0009112F">
              <w:rPr>
                <w:rFonts w:ascii="Times New Roman" w:hAnsi="Times New Roman"/>
                <w:b/>
                <w:szCs w:val="20"/>
              </w:rPr>
              <w:t> Focus:</w:t>
            </w:r>
          </w:p>
          <w:p w:rsidR="006C74FB" w:rsidRPr="0009112F" w:rsidRDefault="006C74FB" w:rsidP="00282692">
            <w:pPr>
              <w:spacing w:after="60"/>
              <w:rPr>
                <w:rFonts w:ascii="Times New Roman" w:hAnsi="Times New Roman"/>
                <w:szCs w:val="20"/>
              </w:rPr>
            </w:pPr>
            <w:r w:rsidRPr="0009112F">
              <w:rPr>
                <w:rFonts w:ascii="Times New Roman" w:hAnsi="Times New Roman"/>
                <w:szCs w:val="20"/>
              </w:rPr>
              <w:t>Explicit on gender</w:t>
            </w:r>
          </w:p>
          <w:p w:rsidR="006C74FB" w:rsidRPr="0009112F" w:rsidRDefault="006C74FB" w:rsidP="00282692">
            <w:pPr>
              <w:spacing w:after="60"/>
              <w:rPr>
                <w:rFonts w:ascii="Times New Roman" w:hAnsi="Times New Roman"/>
                <w:szCs w:val="20"/>
              </w:rPr>
            </w:pPr>
            <w:r w:rsidRPr="0009112F">
              <w:rPr>
                <w:rFonts w:ascii="Times New Roman" w:hAnsi="Times New Roman"/>
                <w:szCs w:val="20"/>
              </w:rPr>
              <w:t>Gender a priority</w:t>
            </w:r>
          </w:p>
          <w:p w:rsidR="006C74FB" w:rsidRPr="0009112F" w:rsidRDefault="006C74FB" w:rsidP="00282692">
            <w:pPr>
              <w:spacing w:after="60"/>
              <w:rPr>
                <w:rFonts w:ascii="Times New Roman" w:hAnsi="Times New Roman"/>
                <w:szCs w:val="20"/>
              </w:rPr>
            </w:pPr>
            <w:r w:rsidRPr="0009112F">
              <w:rPr>
                <w:rFonts w:ascii="Times New Roman" w:hAnsi="Times New Roman"/>
                <w:szCs w:val="20"/>
              </w:rPr>
              <w:t>Dialogue</w:t>
            </w:r>
          </w:p>
          <w:p w:rsidR="006C74FB" w:rsidRDefault="006C74FB" w:rsidP="00282692">
            <w:pPr>
              <w:spacing w:after="60"/>
              <w:rPr>
                <w:rFonts w:ascii="Times New Roman" w:hAnsi="Times New Roman"/>
                <w:szCs w:val="20"/>
              </w:rPr>
            </w:pPr>
            <w:r w:rsidRPr="0009112F">
              <w:rPr>
                <w:rFonts w:ascii="Times New Roman" w:hAnsi="Times New Roman"/>
                <w:szCs w:val="20"/>
              </w:rPr>
              <w:t>Gender Data</w:t>
            </w:r>
          </w:p>
          <w:p w:rsidR="006C74FB" w:rsidRPr="0009112F" w:rsidRDefault="006C74FB" w:rsidP="00282692">
            <w:pPr>
              <w:spacing w:after="60"/>
              <w:rPr>
                <w:rFonts w:ascii="Times New Roman" w:hAnsi="Times New Roman"/>
                <w:szCs w:val="20"/>
              </w:rPr>
            </w:pPr>
            <w:r>
              <w:rPr>
                <w:rFonts w:ascii="Times New Roman" w:hAnsi="Times New Roman"/>
                <w:szCs w:val="20"/>
              </w:rPr>
              <w:t>Gender Resources (funding &amp; staff)</w:t>
            </w:r>
          </w:p>
        </w:tc>
        <w:tc>
          <w:tcPr>
            <w:tcW w:w="3072" w:type="dxa"/>
            <w:gridSpan w:val="2"/>
            <w:shd w:val="clear" w:color="auto" w:fill="auto"/>
            <w:hideMark/>
          </w:tcPr>
          <w:p w:rsidR="006C74FB" w:rsidRPr="0009112F" w:rsidRDefault="006C74FB" w:rsidP="00282692">
            <w:pPr>
              <w:spacing w:after="60"/>
              <w:rPr>
                <w:rFonts w:ascii="Times New Roman" w:hAnsi="Times New Roman"/>
                <w:szCs w:val="20"/>
              </w:rPr>
            </w:pPr>
            <w:r>
              <w:rPr>
                <w:rFonts w:ascii="Times New Roman" w:hAnsi="Times New Roman"/>
                <w:szCs w:val="20"/>
              </w:rPr>
              <w:t>There is evidence that partners and beneficiaries consider gender equality as a high priority</w:t>
            </w:r>
          </w:p>
        </w:tc>
        <w:tc>
          <w:tcPr>
            <w:tcW w:w="3105" w:type="dxa"/>
            <w:gridSpan w:val="2"/>
            <w:shd w:val="clear" w:color="auto" w:fill="auto"/>
            <w:hideMark/>
          </w:tcPr>
          <w:p w:rsidR="006C74FB" w:rsidRPr="0009112F" w:rsidRDefault="006C74FB" w:rsidP="00282692">
            <w:pPr>
              <w:spacing w:after="60"/>
              <w:rPr>
                <w:rFonts w:ascii="Times New Roman" w:hAnsi="Times New Roman"/>
                <w:szCs w:val="20"/>
              </w:rPr>
            </w:pPr>
            <w:r>
              <w:rPr>
                <w:rFonts w:ascii="Times New Roman" w:hAnsi="Times New Roman"/>
                <w:szCs w:val="20"/>
              </w:rPr>
              <w:t>There is some evidence that partners and beneficiaries consider gender equality as a priority</w:t>
            </w:r>
          </w:p>
        </w:tc>
        <w:tc>
          <w:tcPr>
            <w:tcW w:w="423" w:type="dxa"/>
            <w:vMerge/>
            <w:shd w:val="clear" w:color="auto" w:fill="FFE07D"/>
            <w:hideMark/>
          </w:tcPr>
          <w:p w:rsidR="006C74FB" w:rsidRPr="0009112F" w:rsidRDefault="006C74FB" w:rsidP="00282692">
            <w:pPr>
              <w:spacing w:after="60"/>
              <w:rPr>
                <w:rFonts w:ascii="Times New Roman" w:hAnsi="Times New Roman"/>
                <w:b/>
                <w:bCs/>
                <w:szCs w:val="20"/>
              </w:rPr>
            </w:pPr>
          </w:p>
        </w:tc>
        <w:tc>
          <w:tcPr>
            <w:tcW w:w="2741" w:type="dxa"/>
            <w:shd w:val="clear" w:color="auto" w:fill="auto"/>
            <w:hideMark/>
          </w:tcPr>
          <w:p w:rsidR="006C74FB" w:rsidRPr="0009112F" w:rsidRDefault="006C74FB" w:rsidP="00282692">
            <w:pPr>
              <w:spacing w:after="60"/>
              <w:rPr>
                <w:rFonts w:ascii="Times New Roman" w:hAnsi="Times New Roman"/>
                <w:szCs w:val="20"/>
              </w:rPr>
            </w:pPr>
            <w:r>
              <w:rPr>
                <w:rFonts w:ascii="Times New Roman" w:hAnsi="Times New Roman"/>
                <w:szCs w:val="20"/>
              </w:rPr>
              <w:t>There is limited evidence that Partners and beneficiaries consider gender equality as a priority</w:t>
            </w:r>
          </w:p>
        </w:tc>
        <w:tc>
          <w:tcPr>
            <w:tcW w:w="3466" w:type="dxa"/>
            <w:shd w:val="clear" w:color="auto" w:fill="auto"/>
            <w:hideMark/>
          </w:tcPr>
          <w:p w:rsidR="006C74FB" w:rsidRPr="0009112F" w:rsidRDefault="006C74FB" w:rsidP="00282692">
            <w:pPr>
              <w:spacing w:after="60"/>
              <w:rPr>
                <w:rFonts w:ascii="Times New Roman" w:hAnsi="Times New Roman"/>
                <w:szCs w:val="20"/>
              </w:rPr>
            </w:pPr>
            <w:r>
              <w:rPr>
                <w:rFonts w:ascii="Times New Roman" w:hAnsi="Times New Roman"/>
                <w:szCs w:val="20"/>
              </w:rPr>
              <w:t>There is no evidence that gender equality has been considered as a priority</w:t>
            </w:r>
          </w:p>
        </w:tc>
      </w:tr>
      <w:tr w:rsidR="006C74FB" w:rsidRPr="0009112F" w:rsidTr="006C74FB">
        <w:trPr>
          <w:trHeight w:val="1020"/>
          <w:jc w:val="center"/>
        </w:trPr>
        <w:tc>
          <w:tcPr>
            <w:tcW w:w="2185" w:type="dxa"/>
            <w:vMerge/>
            <w:shd w:val="clear" w:color="auto" w:fill="FFE07D"/>
            <w:hideMark/>
          </w:tcPr>
          <w:p w:rsidR="006C74FB" w:rsidRPr="0009112F" w:rsidRDefault="006C74FB" w:rsidP="00282692">
            <w:pPr>
              <w:spacing w:after="60"/>
              <w:rPr>
                <w:rFonts w:ascii="Times New Roman" w:hAnsi="Times New Roman"/>
                <w:b/>
                <w:bCs/>
                <w:szCs w:val="20"/>
              </w:rPr>
            </w:pPr>
          </w:p>
        </w:tc>
        <w:tc>
          <w:tcPr>
            <w:tcW w:w="3072" w:type="dxa"/>
            <w:gridSpan w:val="2"/>
            <w:shd w:val="clear" w:color="auto" w:fill="auto"/>
            <w:hideMark/>
          </w:tcPr>
          <w:p w:rsidR="006C74FB" w:rsidRPr="0009112F" w:rsidRDefault="006C74FB" w:rsidP="00282692">
            <w:pPr>
              <w:spacing w:after="60"/>
              <w:rPr>
                <w:rFonts w:ascii="Times New Roman" w:hAnsi="Times New Roman"/>
                <w:szCs w:val="20"/>
              </w:rPr>
            </w:pPr>
            <w:r>
              <w:rPr>
                <w:rFonts w:ascii="Times New Roman" w:hAnsi="Times New Roman"/>
                <w:szCs w:val="20"/>
              </w:rPr>
              <w:t>Dialogue with partners noticeably influences partner gender equality policy and practices</w:t>
            </w:r>
          </w:p>
        </w:tc>
        <w:tc>
          <w:tcPr>
            <w:tcW w:w="3105" w:type="dxa"/>
            <w:gridSpan w:val="2"/>
            <w:shd w:val="clear" w:color="auto" w:fill="auto"/>
            <w:hideMark/>
          </w:tcPr>
          <w:p w:rsidR="006C74FB" w:rsidRPr="0009112F" w:rsidRDefault="006C74FB" w:rsidP="00282692">
            <w:pPr>
              <w:spacing w:after="60"/>
              <w:rPr>
                <w:rFonts w:ascii="Times New Roman" w:hAnsi="Times New Roman"/>
                <w:szCs w:val="20"/>
              </w:rPr>
            </w:pPr>
            <w:r>
              <w:rPr>
                <w:rFonts w:ascii="Times New Roman" w:hAnsi="Times New Roman"/>
                <w:szCs w:val="20"/>
              </w:rPr>
              <w:t>Some ad hoc dialogue on gender issues takes place with partners</w:t>
            </w:r>
          </w:p>
        </w:tc>
        <w:tc>
          <w:tcPr>
            <w:tcW w:w="423" w:type="dxa"/>
            <w:vMerge/>
            <w:shd w:val="clear" w:color="auto" w:fill="FFE07D"/>
            <w:hideMark/>
          </w:tcPr>
          <w:p w:rsidR="006C74FB" w:rsidRPr="0009112F" w:rsidRDefault="006C74FB" w:rsidP="00282692">
            <w:pPr>
              <w:spacing w:after="60"/>
              <w:rPr>
                <w:rFonts w:ascii="Times New Roman" w:hAnsi="Times New Roman"/>
                <w:b/>
                <w:bCs/>
                <w:szCs w:val="20"/>
              </w:rPr>
            </w:pPr>
          </w:p>
        </w:tc>
        <w:tc>
          <w:tcPr>
            <w:tcW w:w="2741" w:type="dxa"/>
            <w:shd w:val="clear" w:color="auto" w:fill="auto"/>
            <w:hideMark/>
          </w:tcPr>
          <w:p w:rsidR="006C74FB" w:rsidRPr="0009112F" w:rsidRDefault="006C74FB" w:rsidP="00282692">
            <w:pPr>
              <w:spacing w:after="60"/>
              <w:rPr>
                <w:rFonts w:ascii="Times New Roman" w:hAnsi="Times New Roman"/>
                <w:szCs w:val="20"/>
              </w:rPr>
            </w:pPr>
            <w:r>
              <w:rPr>
                <w:rFonts w:ascii="Times New Roman" w:hAnsi="Times New Roman"/>
                <w:szCs w:val="20"/>
              </w:rPr>
              <w:t>There is little discussion of gender equality issues with partners, and the initiative has little impact on partners’ awareness or capacity to improve gender equality</w:t>
            </w:r>
          </w:p>
        </w:tc>
        <w:tc>
          <w:tcPr>
            <w:tcW w:w="3466" w:type="dxa"/>
            <w:shd w:val="clear" w:color="auto" w:fill="auto"/>
            <w:hideMark/>
          </w:tcPr>
          <w:p w:rsidR="006C74FB" w:rsidRPr="0009112F" w:rsidRDefault="006C74FB" w:rsidP="00282692">
            <w:pPr>
              <w:spacing w:after="60"/>
              <w:rPr>
                <w:rFonts w:ascii="Times New Roman" w:hAnsi="Times New Roman"/>
                <w:szCs w:val="20"/>
              </w:rPr>
            </w:pPr>
            <w:r>
              <w:rPr>
                <w:rFonts w:ascii="Times New Roman" w:hAnsi="Times New Roman"/>
                <w:szCs w:val="20"/>
              </w:rPr>
              <w:t xml:space="preserve">There is no discussion of gender issues with partners </w:t>
            </w:r>
          </w:p>
        </w:tc>
      </w:tr>
      <w:tr w:rsidR="006C74FB" w:rsidRPr="0009112F" w:rsidTr="006C74FB">
        <w:trPr>
          <w:trHeight w:val="765"/>
          <w:jc w:val="center"/>
        </w:trPr>
        <w:tc>
          <w:tcPr>
            <w:tcW w:w="2185" w:type="dxa"/>
            <w:vMerge/>
            <w:shd w:val="clear" w:color="auto" w:fill="FFE07D"/>
            <w:hideMark/>
          </w:tcPr>
          <w:p w:rsidR="006C74FB" w:rsidRPr="0009112F" w:rsidRDefault="006C74FB" w:rsidP="00282692">
            <w:pPr>
              <w:spacing w:after="60"/>
              <w:rPr>
                <w:rFonts w:ascii="Times New Roman" w:hAnsi="Times New Roman"/>
                <w:szCs w:val="20"/>
              </w:rPr>
            </w:pPr>
          </w:p>
        </w:tc>
        <w:tc>
          <w:tcPr>
            <w:tcW w:w="3072" w:type="dxa"/>
            <w:gridSpan w:val="2"/>
            <w:shd w:val="clear" w:color="auto" w:fill="auto"/>
            <w:hideMark/>
          </w:tcPr>
          <w:p w:rsidR="006C74FB" w:rsidRPr="0009112F" w:rsidRDefault="006C74FB" w:rsidP="00282692">
            <w:pPr>
              <w:spacing w:after="60"/>
              <w:rPr>
                <w:rFonts w:ascii="Times New Roman" w:hAnsi="Times New Roman"/>
                <w:szCs w:val="20"/>
              </w:rPr>
            </w:pPr>
            <w:r>
              <w:rPr>
                <w:rFonts w:ascii="Times New Roman" w:hAnsi="Times New Roman"/>
                <w:szCs w:val="20"/>
              </w:rPr>
              <w:t>The M&amp;E system incorporates the theory of change for gender equality and includes a key question and data collection to improve understanding about the effects of the initiative on gender equality. The M&amp;E system collects sex disaggregated data</w:t>
            </w:r>
          </w:p>
        </w:tc>
        <w:tc>
          <w:tcPr>
            <w:tcW w:w="3105" w:type="dxa"/>
            <w:gridSpan w:val="2"/>
            <w:shd w:val="clear" w:color="auto" w:fill="auto"/>
            <w:hideMark/>
          </w:tcPr>
          <w:p w:rsidR="006C74FB" w:rsidRPr="0009112F" w:rsidRDefault="006C74FB" w:rsidP="00282692">
            <w:pPr>
              <w:spacing w:after="60"/>
              <w:rPr>
                <w:rFonts w:ascii="Times New Roman" w:hAnsi="Times New Roman"/>
                <w:szCs w:val="20"/>
              </w:rPr>
            </w:pPr>
            <w:r>
              <w:rPr>
                <w:rFonts w:ascii="Times New Roman" w:hAnsi="Times New Roman"/>
                <w:szCs w:val="20"/>
              </w:rPr>
              <w:t>The M&amp;E system collects some sex disaggregated data, but is insufficient to improve understanding about the effects of the initiative on gender equality</w:t>
            </w:r>
          </w:p>
        </w:tc>
        <w:tc>
          <w:tcPr>
            <w:tcW w:w="423" w:type="dxa"/>
            <w:vMerge/>
            <w:shd w:val="clear" w:color="auto" w:fill="FFE07D"/>
            <w:hideMark/>
          </w:tcPr>
          <w:p w:rsidR="006C74FB" w:rsidRPr="0009112F" w:rsidRDefault="006C74FB" w:rsidP="00282692">
            <w:pPr>
              <w:spacing w:after="60"/>
              <w:rPr>
                <w:rFonts w:ascii="Times New Roman" w:hAnsi="Times New Roman"/>
                <w:b/>
                <w:bCs/>
                <w:szCs w:val="20"/>
              </w:rPr>
            </w:pPr>
          </w:p>
        </w:tc>
        <w:tc>
          <w:tcPr>
            <w:tcW w:w="2741" w:type="dxa"/>
            <w:shd w:val="clear" w:color="auto" w:fill="auto"/>
            <w:hideMark/>
          </w:tcPr>
          <w:p w:rsidR="006C74FB" w:rsidRPr="0009112F" w:rsidRDefault="006C74FB" w:rsidP="00282692">
            <w:pPr>
              <w:spacing w:after="60"/>
              <w:rPr>
                <w:rFonts w:ascii="Times New Roman" w:hAnsi="Times New Roman"/>
                <w:szCs w:val="20"/>
              </w:rPr>
            </w:pPr>
            <w:r>
              <w:rPr>
                <w:rFonts w:ascii="Times New Roman" w:hAnsi="Times New Roman"/>
                <w:szCs w:val="20"/>
              </w:rPr>
              <w:t>Most M&amp;E data is not disaggregated by sex and there is little monitoring of gender equality issues</w:t>
            </w:r>
          </w:p>
        </w:tc>
        <w:tc>
          <w:tcPr>
            <w:tcW w:w="3466" w:type="dxa"/>
            <w:shd w:val="clear" w:color="auto" w:fill="auto"/>
            <w:hideMark/>
          </w:tcPr>
          <w:p w:rsidR="006C74FB" w:rsidRPr="0009112F" w:rsidRDefault="006C74FB" w:rsidP="00282692">
            <w:pPr>
              <w:spacing w:after="60"/>
              <w:rPr>
                <w:rFonts w:ascii="Times New Roman" w:hAnsi="Times New Roman"/>
                <w:szCs w:val="20"/>
              </w:rPr>
            </w:pPr>
            <w:r>
              <w:rPr>
                <w:rFonts w:ascii="Times New Roman" w:hAnsi="Times New Roman"/>
                <w:szCs w:val="20"/>
              </w:rPr>
              <w:t>M&amp;E data is not disaggregated by sex and there is no understanding of the effects of the initiative on gender equality</w:t>
            </w:r>
          </w:p>
        </w:tc>
      </w:tr>
      <w:tr w:rsidR="006C74FB" w:rsidRPr="0009112F" w:rsidTr="006C74FB">
        <w:trPr>
          <w:trHeight w:val="765"/>
          <w:jc w:val="center"/>
        </w:trPr>
        <w:tc>
          <w:tcPr>
            <w:tcW w:w="2185" w:type="dxa"/>
            <w:vMerge/>
            <w:shd w:val="clear" w:color="auto" w:fill="FFE07D"/>
          </w:tcPr>
          <w:p w:rsidR="006C74FB" w:rsidRPr="0009112F" w:rsidRDefault="006C74FB" w:rsidP="00282692">
            <w:pPr>
              <w:spacing w:after="60"/>
              <w:rPr>
                <w:rFonts w:ascii="Times New Roman" w:hAnsi="Times New Roman"/>
                <w:szCs w:val="20"/>
              </w:rPr>
            </w:pPr>
          </w:p>
        </w:tc>
        <w:tc>
          <w:tcPr>
            <w:tcW w:w="3072" w:type="dxa"/>
            <w:gridSpan w:val="2"/>
            <w:shd w:val="clear" w:color="auto" w:fill="auto"/>
          </w:tcPr>
          <w:p w:rsidR="006C74FB" w:rsidRPr="0009112F" w:rsidRDefault="006C74FB" w:rsidP="00282692">
            <w:pPr>
              <w:spacing w:after="60"/>
              <w:rPr>
                <w:rFonts w:ascii="Times New Roman" w:hAnsi="Times New Roman"/>
                <w:szCs w:val="20"/>
              </w:rPr>
            </w:pPr>
            <w:r>
              <w:rPr>
                <w:rFonts w:ascii="Times New Roman" w:hAnsi="Times New Roman"/>
                <w:szCs w:val="20"/>
              </w:rPr>
              <w:t>There is ample funding and resources directed toward  gender equality activities</w:t>
            </w:r>
          </w:p>
        </w:tc>
        <w:tc>
          <w:tcPr>
            <w:tcW w:w="3105" w:type="dxa"/>
            <w:gridSpan w:val="2"/>
            <w:shd w:val="clear" w:color="auto" w:fill="auto"/>
          </w:tcPr>
          <w:p w:rsidR="006C74FB" w:rsidRPr="0009112F" w:rsidRDefault="006C74FB" w:rsidP="00282692">
            <w:pPr>
              <w:spacing w:after="60"/>
              <w:rPr>
                <w:rFonts w:ascii="Times New Roman" w:hAnsi="Times New Roman"/>
                <w:szCs w:val="20"/>
              </w:rPr>
            </w:pPr>
            <w:r>
              <w:rPr>
                <w:rFonts w:ascii="Times New Roman" w:hAnsi="Times New Roman"/>
                <w:szCs w:val="20"/>
              </w:rPr>
              <w:t>There is sufficient funding and resources   directed toward gender equality activities but these are not optimal</w:t>
            </w:r>
          </w:p>
        </w:tc>
        <w:tc>
          <w:tcPr>
            <w:tcW w:w="423" w:type="dxa"/>
            <w:shd w:val="clear" w:color="auto" w:fill="FFE07D"/>
          </w:tcPr>
          <w:p w:rsidR="006C74FB" w:rsidRPr="0009112F" w:rsidRDefault="006C74FB" w:rsidP="00282692">
            <w:pPr>
              <w:spacing w:after="60"/>
              <w:rPr>
                <w:rFonts w:ascii="Times New Roman" w:hAnsi="Times New Roman"/>
                <w:b/>
                <w:bCs/>
                <w:szCs w:val="20"/>
              </w:rPr>
            </w:pPr>
          </w:p>
        </w:tc>
        <w:tc>
          <w:tcPr>
            <w:tcW w:w="2741" w:type="dxa"/>
            <w:shd w:val="clear" w:color="auto" w:fill="auto"/>
          </w:tcPr>
          <w:p w:rsidR="006C74FB" w:rsidRPr="0009112F" w:rsidRDefault="006C74FB" w:rsidP="00282692">
            <w:pPr>
              <w:spacing w:after="60"/>
              <w:rPr>
                <w:rFonts w:ascii="Times New Roman" w:hAnsi="Times New Roman"/>
                <w:szCs w:val="20"/>
              </w:rPr>
            </w:pPr>
            <w:r>
              <w:rPr>
                <w:rFonts w:ascii="Times New Roman" w:hAnsi="Times New Roman"/>
                <w:szCs w:val="20"/>
              </w:rPr>
              <w:t>Few resources and limited funds are directed toward gender equality activities.</w:t>
            </w:r>
          </w:p>
        </w:tc>
        <w:tc>
          <w:tcPr>
            <w:tcW w:w="3466" w:type="dxa"/>
            <w:shd w:val="clear" w:color="auto" w:fill="auto"/>
          </w:tcPr>
          <w:p w:rsidR="006C74FB" w:rsidRPr="0009112F" w:rsidRDefault="006C74FB" w:rsidP="00282692">
            <w:pPr>
              <w:spacing w:after="60"/>
              <w:rPr>
                <w:rFonts w:ascii="Times New Roman" w:hAnsi="Times New Roman"/>
                <w:szCs w:val="20"/>
              </w:rPr>
            </w:pPr>
            <w:r>
              <w:rPr>
                <w:rFonts w:ascii="Times New Roman" w:hAnsi="Times New Roman"/>
                <w:szCs w:val="20"/>
              </w:rPr>
              <w:t xml:space="preserve">No funds or resources are directed toward gender equality activities. </w:t>
            </w:r>
          </w:p>
        </w:tc>
      </w:tr>
    </w:tbl>
    <w:p w:rsidR="006C74FB" w:rsidRDefault="006C74FB" w:rsidP="00093AD5">
      <w:pPr>
        <w:spacing w:after="0" w:line="240" w:lineRule="auto"/>
        <w:jc w:val="both"/>
        <w:rPr>
          <w:color w:val="000000" w:themeColor="text1"/>
        </w:rPr>
        <w:sectPr w:rsidR="006C74FB" w:rsidSect="006C74FB">
          <w:pgSz w:w="16839" w:h="11907" w:orient="landscape" w:code="9"/>
          <w:pgMar w:top="1440" w:right="1440" w:bottom="1440" w:left="1440" w:header="720" w:footer="720" w:gutter="0"/>
          <w:pgNumType w:start="0"/>
          <w:cols w:space="720"/>
          <w:titlePg/>
          <w:docGrid w:linePitch="360"/>
        </w:sectPr>
      </w:pPr>
    </w:p>
    <w:p w:rsidR="006C74FB" w:rsidRDefault="006C74FB" w:rsidP="006C74FB">
      <w:pPr>
        <w:spacing w:after="0" w:line="240" w:lineRule="auto"/>
        <w:rPr>
          <w:b/>
        </w:rPr>
      </w:pPr>
      <w:r>
        <w:rPr>
          <w:b/>
        </w:rPr>
        <w:lastRenderedPageBreak/>
        <w:t>Annex 5</w:t>
      </w:r>
    </w:p>
    <w:p w:rsidR="006C74FB" w:rsidRDefault="006C74FB" w:rsidP="006C74FB">
      <w:pPr>
        <w:spacing w:after="0" w:line="240" w:lineRule="auto"/>
        <w:jc w:val="center"/>
        <w:rPr>
          <w:b/>
        </w:rPr>
      </w:pPr>
      <w:r w:rsidRPr="00334920">
        <w:rPr>
          <w:b/>
        </w:rPr>
        <w:t>Activities and Schedules</w:t>
      </w:r>
    </w:p>
    <w:p w:rsidR="006C74FB" w:rsidRPr="00334920" w:rsidRDefault="006C74FB" w:rsidP="006C74FB">
      <w:pPr>
        <w:spacing w:after="0" w:line="240" w:lineRule="auto"/>
        <w:jc w:val="center"/>
        <w:rPr>
          <w:b/>
        </w:rPr>
      </w:pPr>
      <w:r>
        <w:rPr>
          <w:b/>
        </w:rPr>
        <w:t>[Intermittent]</w:t>
      </w:r>
    </w:p>
    <w:p w:rsidR="006C74FB" w:rsidRDefault="006C74FB" w:rsidP="006C74FB">
      <w:pPr>
        <w:spacing w:after="0" w:line="240" w:lineRule="auto"/>
      </w:pPr>
    </w:p>
    <w:tbl>
      <w:tblPr>
        <w:tblStyle w:val="TableGrid"/>
        <w:tblW w:w="0" w:type="auto"/>
        <w:tblInd w:w="360" w:type="dxa"/>
        <w:tblLook w:val="04A0" w:firstRow="1" w:lastRow="0" w:firstColumn="1" w:lastColumn="0" w:noHBand="0" w:noVBand="1"/>
      </w:tblPr>
      <w:tblGrid>
        <w:gridCol w:w="2178"/>
        <w:gridCol w:w="6705"/>
      </w:tblGrid>
      <w:tr w:rsidR="006C74FB" w:rsidTr="00282692">
        <w:tc>
          <w:tcPr>
            <w:tcW w:w="2178" w:type="dxa"/>
          </w:tcPr>
          <w:p w:rsidR="006C74FB" w:rsidRDefault="006C74FB" w:rsidP="00282692">
            <w:pPr>
              <w:pStyle w:val="ListParagraph"/>
              <w:ind w:left="0"/>
              <w:jc w:val="center"/>
            </w:pPr>
            <w:r>
              <w:t>Dates</w:t>
            </w:r>
          </w:p>
        </w:tc>
        <w:tc>
          <w:tcPr>
            <w:tcW w:w="6705" w:type="dxa"/>
          </w:tcPr>
          <w:p w:rsidR="006C74FB" w:rsidRDefault="006C74FB" w:rsidP="00282692">
            <w:pPr>
              <w:pStyle w:val="ListParagraph"/>
              <w:ind w:left="0"/>
              <w:jc w:val="center"/>
            </w:pPr>
            <w:r>
              <w:t>Activities</w:t>
            </w:r>
          </w:p>
        </w:tc>
      </w:tr>
      <w:tr w:rsidR="006C74FB" w:rsidTr="00282692">
        <w:tc>
          <w:tcPr>
            <w:tcW w:w="2178" w:type="dxa"/>
          </w:tcPr>
          <w:p w:rsidR="006C74FB" w:rsidRDefault="006C74FB" w:rsidP="00282692">
            <w:pPr>
              <w:pStyle w:val="ListParagraph"/>
              <w:ind w:left="0"/>
            </w:pPr>
            <w:r>
              <w:t>October 16-18</w:t>
            </w:r>
          </w:p>
        </w:tc>
        <w:tc>
          <w:tcPr>
            <w:tcW w:w="6705" w:type="dxa"/>
          </w:tcPr>
          <w:p w:rsidR="006C74FB" w:rsidRDefault="006C74FB" w:rsidP="00282692">
            <w:pPr>
              <w:pStyle w:val="ListParagraph"/>
              <w:ind w:left="0"/>
            </w:pPr>
            <w:r>
              <w:t>Collect and review project-related documents from DFAT (DFAT-DCB)</w:t>
            </w:r>
          </w:p>
        </w:tc>
      </w:tr>
      <w:tr w:rsidR="006C74FB" w:rsidTr="00282692">
        <w:tc>
          <w:tcPr>
            <w:tcW w:w="2178" w:type="dxa"/>
          </w:tcPr>
          <w:p w:rsidR="006C74FB" w:rsidRDefault="006C74FB" w:rsidP="00282692">
            <w:pPr>
              <w:pStyle w:val="ListParagraph"/>
              <w:ind w:left="0"/>
            </w:pPr>
            <w:r>
              <w:t>October 19-20</w:t>
            </w:r>
          </w:p>
        </w:tc>
        <w:tc>
          <w:tcPr>
            <w:tcW w:w="6705" w:type="dxa"/>
          </w:tcPr>
          <w:p w:rsidR="006C74FB" w:rsidRDefault="006C74FB" w:rsidP="00282692">
            <w:pPr>
              <w:pStyle w:val="ListParagraph"/>
              <w:ind w:left="0"/>
            </w:pPr>
            <w:r>
              <w:t>Write draft Evaluation Plan</w:t>
            </w:r>
          </w:p>
        </w:tc>
      </w:tr>
      <w:tr w:rsidR="006C74FB" w:rsidTr="00282692">
        <w:tc>
          <w:tcPr>
            <w:tcW w:w="2178" w:type="dxa"/>
          </w:tcPr>
          <w:p w:rsidR="006C74FB" w:rsidRDefault="006C74FB" w:rsidP="00282692">
            <w:pPr>
              <w:pStyle w:val="ListParagraph"/>
              <w:ind w:left="0"/>
            </w:pPr>
            <w:r>
              <w:t>October 21</w:t>
            </w:r>
          </w:p>
        </w:tc>
        <w:tc>
          <w:tcPr>
            <w:tcW w:w="6705" w:type="dxa"/>
          </w:tcPr>
          <w:p w:rsidR="006C74FB" w:rsidRDefault="006C74FB" w:rsidP="00282692">
            <w:pPr>
              <w:pStyle w:val="ListParagraph"/>
              <w:ind w:left="0"/>
            </w:pPr>
            <w:r>
              <w:t>Submit draft Evaluation Plan to DFAT (DFAT-DCB)</w:t>
            </w:r>
          </w:p>
        </w:tc>
      </w:tr>
      <w:tr w:rsidR="006C74FB" w:rsidTr="00282692">
        <w:tc>
          <w:tcPr>
            <w:tcW w:w="2178" w:type="dxa"/>
          </w:tcPr>
          <w:p w:rsidR="006C74FB" w:rsidRDefault="006C74FB" w:rsidP="00282692">
            <w:pPr>
              <w:pStyle w:val="ListParagraph"/>
              <w:ind w:left="0"/>
            </w:pPr>
            <w:r>
              <w:t>October 22-23</w:t>
            </w:r>
          </w:p>
        </w:tc>
        <w:tc>
          <w:tcPr>
            <w:tcW w:w="6705" w:type="dxa"/>
          </w:tcPr>
          <w:p w:rsidR="006C74FB" w:rsidRDefault="006C74FB" w:rsidP="00282692">
            <w:pPr>
              <w:pStyle w:val="ListParagraph"/>
              <w:ind w:left="0"/>
            </w:pPr>
            <w:r>
              <w:t>Collect and analyze comments (from DFAT and DSWD/TAU) on the draft Evaluation Plan</w:t>
            </w:r>
          </w:p>
        </w:tc>
      </w:tr>
      <w:tr w:rsidR="006C74FB" w:rsidTr="00282692">
        <w:tc>
          <w:tcPr>
            <w:tcW w:w="2178" w:type="dxa"/>
          </w:tcPr>
          <w:p w:rsidR="006C74FB" w:rsidRDefault="006C74FB" w:rsidP="00282692">
            <w:pPr>
              <w:pStyle w:val="ListParagraph"/>
              <w:ind w:left="0"/>
            </w:pPr>
            <w:r>
              <w:t>October 24</w:t>
            </w:r>
          </w:p>
        </w:tc>
        <w:tc>
          <w:tcPr>
            <w:tcW w:w="6705" w:type="dxa"/>
          </w:tcPr>
          <w:p w:rsidR="006C74FB" w:rsidRDefault="006C74FB" w:rsidP="00282692">
            <w:pPr>
              <w:pStyle w:val="ListParagraph"/>
              <w:ind w:left="0"/>
            </w:pPr>
            <w:r>
              <w:t>Write Final Evaluation Plan incorporating comments and suggestions from DFAT and DSWD/TAU</w:t>
            </w:r>
          </w:p>
        </w:tc>
      </w:tr>
      <w:tr w:rsidR="006C74FB" w:rsidTr="00282692">
        <w:tc>
          <w:tcPr>
            <w:tcW w:w="2178" w:type="dxa"/>
          </w:tcPr>
          <w:p w:rsidR="006C74FB" w:rsidRDefault="006C74FB" w:rsidP="00282692">
            <w:pPr>
              <w:pStyle w:val="ListParagraph"/>
              <w:ind w:left="0"/>
            </w:pPr>
            <w:r>
              <w:t>October 25</w:t>
            </w:r>
          </w:p>
        </w:tc>
        <w:tc>
          <w:tcPr>
            <w:tcW w:w="6705" w:type="dxa"/>
          </w:tcPr>
          <w:p w:rsidR="006C74FB" w:rsidRDefault="006C74FB" w:rsidP="00282692">
            <w:pPr>
              <w:pStyle w:val="ListParagraph"/>
              <w:ind w:left="0"/>
            </w:pPr>
            <w:r>
              <w:t>Submit Final Evaluation Plan</w:t>
            </w:r>
          </w:p>
        </w:tc>
      </w:tr>
      <w:tr w:rsidR="006C74FB" w:rsidTr="00282692">
        <w:tc>
          <w:tcPr>
            <w:tcW w:w="2178" w:type="dxa"/>
          </w:tcPr>
          <w:p w:rsidR="006C74FB" w:rsidRDefault="006C74FB" w:rsidP="00282692">
            <w:pPr>
              <w:pStyle w:val="ListParagraph"/>
              <w:ind w:left="0"/>
            </w:pPr>
            <w:r>
              <w:t>October 26-31</w:t>
            </w:r>
          </w:p>
        </w:tc>
        <w:tc>
          <w:tcPr>
            <w:tcW w:w="6705" w:type="dxa"/>
          </w:tcPr>
          <w:p w:rsidR="006C74FB" w:rsidRDefault="006C74FB" w:rsidP="00282692">
            <w:pPr>
              <w:pStyle w:val="ListParagraph"/>
              <w:ind w:left="0"/>
            </w:pPr>
            <w:r>
              <w:t>Search on the internet DSWD publications related to TAF operations; collect additional project documents from DFAT</w:t>
            </w:r>
          </w:p>
        </w:tc>
      </w:tr>
      <w:tr w:rsidR="006C74FB" w:rsidTr="00282692">
        <w:tc>
          <w:tcPr>
            <w:tcW w:w="2178" w:type="dxa"/>
            <w:vMerge w:val="restart"/>
          </w:tcPr>
          <w:p w:rsidR="006C74FB" w:rsidRDefault="006C74FB" w:rsidP="00282692">
            <w:pPr>
              <w:pStyle w:val="ListParagraph"/>
              <w:ind w:left="0"/>
            </w:pPr>
            <w:r>
              <w:t>November 1-4</w:t>
            </w:r>
          </w:p>
        </w:tc>
        <w:tc>
          <w:tcPr>
            <w:tcW w:w="6705" w:type="dxa"/>
          </w:tcPr>
          <w:p w:rsidR="006C74FB" w:rsidRDefault="006C74FB" w:rsidP="00282692">
            <w:pPr>
              <w:pStyle w:val="ListParagraph"/>
              <w:ind w:left="0"/>
            </w:pPr>
            <w:r>
              <w:t>Review and analyze additional project documents and DSWD papers related to TAF operations</w:t>
            </w:r>
          </w:p>
        </w:tc>
      </w:tr>
      <w:tr w:rsidR="006C74FB" w:rsidTr="00282692">
        <w:tc>
          <w:tcPr>
            <w:tcW w:w="2178" w:type="dxa"/>
            <w:vMerge/>
          </w:tcPr>
          <w:p w:rsidR="006C74FB" w:rsidRDefault="006C74FB" w:rsidP="00282692">
            <w:pPr>
              <w:pStyle w:val="ListParagraph"/>
              <w:ind w:left="0"/>
            </w:pPr>
          </w:p>
        </w:tc>
        <w:tc>
          <w:tcPr>
            <w:tcW w:w="6705" w:type="dxa"/>
          </w:tcPr>
          <w:p w:rsidR="006C74FB" w:rsidRDefault="006C74FB" w:rsidP="00282692">
            <w:pPr>
              <w:pStyle w:val="ListParagraph"/>
              <w:ind w:left="0"/>
            </w:pPr>
            <w:r>
              <w:t>Collect and analyze TAU answers to Survey Questionnaires</w:t>
            </w:r>
          </w:p>
        </w:tc>
      </w:tr>
      <w:tr w:rsidR="006C74FB" w:rsidTr="00282692">
        <w:tc>
          <w:tcPr>
            <w:tcW w:w="2178" w:type="dxa"/>
          </w:tcPr>
          <w:p w:rsidR="006C74FB" w:rsidRDefault="006C74FB" w:rsidP="00282692">
            <w:pPr>
              <w:pStyle w:val="ListParagraph"/>
              <w:ind w:left="0"/>
            </w:pPr>
            <w:r>
              <w:t>November 5</w:t>
            </w:r>
          </w:p>
        </w:tc>
        <w:tc>
          <w:tcPr>
            <w:tcW w:w="6705" w:type="dxa"/>
          </w:tcPr>
          <w:p w:rsidR="006C74FB" w:rsidRDefault="006C74FB" w:rsidP="00282692">
            <w:pPr>
              <w:pStyle w:val="ListParagraph"/>
              <w:ind w:left="0"/>
            </w:pPr>
            <w:r>
              <w:t>Make presentation materials for the meeting with DFAT</w:t>
            </w:r>
          </w:p>
        </w:tc>
      </w:tr>
      <w:tr w:rsidR="006C74FB" w:rsidTr="00282692">
        <w:tc>
          <w:tcPr>
            <w:tcW w:w="2178" w:type="dxa"/>
          </w:tcPr>
          <w:p w:rsidR="006C74FB" w:rsidRDefault="006C74FB" w:rsidP="00282692">
            <w:pPr>
              <w:pStyle w:val="ListParagraph"/>
              <w:ind w:left="0"/>
            </w:pPr>
            <w:r>
              <w:t>November 6</w:t>
            </w:r>
          </w:p>
        </w:tc>
        <w:tc>
          <w:tcPr>
            <w:tcW w:w="6705" w:type="dxa"/>
          </w:tcPr>
          <w:p w:rsidR="006C74FB" w:rsidRDefault="006C74FB" w:rsidP="00282692">
            <w:pPr>
              <w:pStyle w:val="ListParagraph"/>
              <w:ind w:left="0"/>
            </w:pPr>
            <w:r>
              <w:t xml:space="preserve">Make presentation on the evaluation plan during the “entry meeting” with DFAT officers (Ms. Robyn Biti, Mr. Andrew Parker, Ms. Evelyn </w:t>
            </w:r>
            <w:proofErr w:type="spellStart"/>
            <w:r>
              <w:t>Daplas</w:t>
            </w:r>
            <w:proofErr w:type="spellEnd"/>
            <w:r>
              <w:t xml:space="preserve"> and Mr. Pablo Lucero) in DFAT office</w:t>
            </w:r>
          </w:p>
        </w:tc>
      </w:tr>
      <w:tr w:rsidR="006C74FB" w:rsidTr="00282692">
        <w:tc>
          <w:tcPr>
            <w:tcW w:w="2178" w:type="dxa"/>
            <w:vMerge w:val="restart"/>
          </w:tcPr>
          <w:p w:rsidR="006C74FB" w:rsidRDefault="006C74FB" w:rsidP="00282692">
            <w:pPr>
              <w:pStyle w:val="ListParagraph"/>
              <w:ind w:left="0"/>
            </w:pPr>
            <w:r>
              <w:t>November 7</w:t>
            </w:r>
          </w:p>
        </w:tc>
        <w:tc>
          <w:tcPr>
            <w:tcW w:w="6705" w:type="dxa"/>
          </w:tcPr>
          <w:p w:rsidR="006C74FB" w:rsidRDefault="006C74FB" w:rsidP="00282692">
            <w:pPr>
              <w:pStyle w:val="ListParagraph"/>
              <w:ind w:left="0"/>
            </w:pPr>
            <w:r>
              <w:t xml:space="preserve">Conduct interview to Mr. Gil </w:t>
            </w:r>
            <w:proofErr w:type="spellStart"/>
            <w:r>
              <w:t>Tuparan</w:t>
            </w:r>
            <w:proofErr w:type="spellEnd"/>
            <w:r>
              <w:t>, Senior Technical Officer of the TAU of TAF in DSWD office; and collect additional project documents</w:t>
            </w:r>
          </w:p>
        </w:tc>
      </w:tr>
      <w:tr w:rsidR="006C74FB" w:rsidTr="00282692">
        <w:tc>
          <w:tcPr>
            <w:tcW w:w="2178" w:type="dxa"/>
            <w:vMerge/>
          </w:tcPr>
          <w:p w:rsidR="006C74FB" w:rsidRDefault="006C74FB" w:rsidP="00282692">
            <w:pPr>
              <w:pStyle w:val="ListParagraph"/>
              <w:ind w:left="0"/>
            </w:pPr>
          </w:p>
        </w:tc>
        <w:tc>
          <w:tcPr>
            <w:tcW w:w="6705" w:type="dxa"/>
          </w:tcPr>
          <w:p w:rsidR="006C74FB" w:rsidRDefault="006C74FB" w:rsidP="00282692">
            <w:pPr>
              <w:pStyle w:val="ListParagraph"/>
              <w:ind w:left="0"/>
            </w:pPr>
            <w:r>
              <w:t xml:space="preserve">Conduct group interview to TAU staff (Mr. Vani </w:t>
            </w:r>
            <w:proofErr w:type="spellStart"/>
            <w:r>
              <w:t>Alfiler</w:t>
            </w:r>
            <w:proofErr w:type="spellEnd"/>
            <w:r>
              <w:t xml:space="preserve">, Mr. Darwin Espinosa, Ms. </w:t>
            </w:r>
            <w:proofErr w:type="spellStart"/>
            <w:r>
              <w:t>Vejes</w:t>
            </w:r>
            <w:proofErr w:type="spellEnd"/>
            <w:r>
              <w:t xml:space="preserve"> </w:t>
            </w:r>
            <w:proofErr w:type="spellStart"/>
            <w:r>
              <w:t>Potot</w:t>
            </w:r>
            <w:proofErr w:type="spellEnd"/>
            <w:r>
              <w:t xml:space="preserve"> and Ms. </w:t>
            </w:r>
            <w:proofErr w:type="spellStart"/>
            <w:r>
              <w:t>Maridyl</w:t>
            </w:r>
            <w:proofErr w:type="spellEnd"/>
            <w:r>
              <w:t xml:space="preserve"> </w:t>
            </w:r>
            <w:proofErr w:type="spellStart"/>
            <w:r>
              <w:t>Macasa</w:t>
            </w:r>
            <w:proofErr w:type="spellEnd"/>
            <w:r>
              <w:t>) in DSWD</w:t>
            </w:r>
          </w:p>
        </w:tc>
      </w:tr>
      <w:tr w:rsidR="006C74FB" w:rsidTr="00282692">
        <w:tc>
          <w:tcPr>
            <w:tcW w:w="2178" w:type="dxa"/>
            <w:vMerge/>
          </w:tcPr>
          <w:p w:rsidR="006C74FB" w:rsidRDefault="006C74FB" w:rsidP="00282692">
            <w:pPr>
              <w:pStyle w:val="ListParagraph"/>
              <w:ind w:left="0"/>
            </w:pPr>
          </w:p>
        </w:tc>
        <w:tc>
          <w:tcPr>
            <w:tcW w:w="6705" w:type="dxa"/>
          </w:tcPr>
          <w:p w:rsidR="006C74FB" w:rsidRDefault="006C74FB" w:rsidP="00282692">
            <w:pPr>
              <w:pStyle w:val="ListParagraph"/>
              <w:ind w:left="0"/>
            </w:pPr>
            <w:r>
              <w:t xml:space="preserve">Conduct interview to </w:t>
            </w:r>
            <w:proofErr w:type="spellStart"/>
            <w:r>
              <w:t>Usec</w:t>
            </w:r>
            <w:proofErr w:type="spellEnd"/>
            <w:r>
              <w:t xml:space="preserve">. </w:t>
            </w:r>
            <w:proofErr w:type="spellStart"/>
            <w:r>
              <w:t>Angelita</w:t>
            </w:r>
            <w:proofErr w:type="spellEnd"/>
            <w:r>
              <w:t xml:space="preserve"> Gregorio-</w:t>
            </w:r>
            <w:proofErr w:type="spellStart"/>
            <w:r>
              <w:t>Medel</w:t>
            </w:r>
            <w:proofErr w:type="spellEnd"/>
            <w:r>
              <w:t xml:space="preserve"> in DSWD office</w:t>
            </w:r>
          </w:p>
        </w:tc>
      </w:tr>
      <w:tr w:rsidR="006C74FB" w:rsidTr="00282692">
        <w:tc>
          <w:tcPr>
            <w:tcW w:w="2178" w:type="dxa"/>
          </w:tcPr>
          <w:p w:rsidR="006C74FB" w:rsidRDefault="006C74FB" w:rsidP="00282692">
            <w:pPr>
              <w:pStyle w:val="ListParagraph"/>
              <w:ind w:left="0"/>
            </w:pPr>
            <w:r>
              <w:t>November 8-11</w:t>
            </w:r>
          </w:p>
        </w:tc>
        <w:tc>
          <w:tcPr>
            <w:tcW w:w="6705" w:type="dxa"/>
          </w:tcPr>
          <w:p w:rsidR="006C74FB" w:rsidRDefault="006C74FB" w:rsidP="00282692">
            <w:pPr>
              <w:pStyle w:val="ListParagraph"/>
              <w:ind w:left="0"/>
            </w:pPr>
            <w:r>
              <w:t>Review additional TAF documents collected from TAU staff</w:t>
            </w:r>
          </w:p>
        </w:tc>
      </w:tr>
      <w:tr w:rsidR="006C74FB" w:rsidTr="00282692">
        <w:tc>
          <w:tcPr>
            <w:tcW w:w="2178" w:type="dxa"/>
            <w:vMerge w:val="restart"/>
          </w:tcPr>
          <w:p w:rsidR="006C74FB" w:rsidRDefault="006C74FB" w:rsidP="00282692">
            <w:pPr>
              <w:pStyle w:val="ListParagraph"/>
              <w:ind w:left="0"/>
            </w:pPr>
            <w:r>
              <w:t>November 12</w:t>
            </w:r>
          </w:p>
        </w:tc>
        <w:tc>
          <w:tcPr>
            <w:tcW w:w="6705" w:type="dxa"/>
          </w:tcPr>
          <w:p w:rsidR="006C74FB" w:rsidRDefault="006C74FB" w:rsidP="00282692">
            <w:pPr>
              <w:pStyle w:val="ListParagraph"/>
              <w:ind w:left="0"/>
            </w:pPr>
            <w:r>
              <w:t xml:space="preserve">Conduct interview to Director </w:t>
            </w:r>
            <w:proofErr w:type="spellStart"/>
            <w:r>
              <w:t>Honorita</w:t>
            </w:r>
            <w:proofErr w:type="spellEnd"/>
            <w:r>
              <w:t xml:space="preserve"> </w:t>
            </w:r>
            <w:proofErr w:type="spellStart"/>
            <w:r>
              <w:t>Bayudan</w:t>
            </w:r>
            <w:proofErr w:type="spellEnd"/>
            <w:r>
              <w:t xml:space="preserve"> and staff of Poverty Reduction Programs Bureau in DSWD office</w:t>
            </w:r>
          </w:p>
        </w:tc>
      </w:tr>
      <w:tr w:rsidR="006C74FB" w:rsidTr="00282692">
        <w:tc>
          <w:tcPr>
            <w:tcW w:w="2178" w:type="dxa"/>
            <w:vMerge/>
          </w:tcPr>
          <w:p w:rsidR="006C74FB" w:rsidRDefault="006C74FB" w:rsidP="00282692">
            <w:pPr>
              <w:pStyle w:val="ListParagraph"/>
              <w:ind w:left="0"/>
            </w:pPr>
          </w:p>
        </w:tc>
        <w:tc>
          <w:tcPr>
            <w:tcW w:w="6705" w:type="dxa"/>
          </w:tcPr>
          <w:p w:rsidR="006C74FB" w:rsidRDefault="006C74FB" w:rsidP="00282692">
            <w:pPr>
              <w:pStyle w:val="ListParagraph"/>
              <w:ind w:left="0"/>
            </w:pPr>
            <w:r>
              <w:t xml:space="preserve">Conduct group interview to officers in World Bank office in </w:t>
            </w:r>
            <w:proofErr w:type="spellStart"/>
            <w:r>
              <w:t>Taguig</w:t>
            </w:r>
            <w:proofErr w:type="spellEnd"/>
            <w:r>
              <w:t xml:space="preserve"> City (Ms </w:t>
            </w:r>
            <w:proofErr w:type="spellStart"/>
            <w:r>
              <w:t>Shiel</w:t>
            </w:r>
            <w:proofErr w:type="spellEnd"/>
            <w:r>
              <w:t xml:space="preserve"> Velarde, Economist and Ms. </w:t>
            </w:r>
            <w:proofErr w:type="spellStart"/>
            <w:r>
              <w:t>Shannah</w:t>
            </w:r>
            <w:proofErr w:type="spellEnd"/>
            <w:r>
              <w:t xml:space="preserve"> Rogan, Statistician)</w:t>
            </w:r>
          </w:p>
        </w:tc>
      </w:tr>
      <w:tr w:rsidR="006C74FB" w:rsidTr="00282692">
        <w:tc>
          <w:tcPr>
            <w:tcW w:w="2178" w:type="dxa"/>
            <w:vMerge/>
          </w:tcPr>
          <w:p w:rsidR="006C74FB" w:rsidRDefault="006C74FB" w:rsidP="00282692">
            <w:pPr>
              <w:pStyle w:val="ListParagraph"/>
              <w:ind w:left="0"/>
            </w:pPr>
          </w:p>
        </w:tc>
        <w:tc>
          <w:tcPr>
            <w:tcW w:w="6705" w:type="dxa"/>
          </w:tcPr>
          <w:p w:rsidR="006C74FB" w:rsidRDefault="006C74FB" w:rsidP="00282692">
            <w:pPr>
              <w:pStyle w:val="ListParagraph"/>
              <w:ind w:left="0"/>
            </w:pPr>
            <w:r>
              <w:t xml:space="preserve">Conduct key informant interview to Ms </w:t>
            </w:r>
            <w:proofErr w:type="spellStart"/>
            <w:r>
              <w:t>Malu</w:t>
            </w:r>
            <w:proofErr w:type="spellEnd"/>
            <w:r>
              <w:t xml:space="preserve"> Padua, Senior Social Development Specialist of World Bank in WB office</w:t>
            </w:r>
          </w:p>
        </w:tc>
      </w:tr>
      <w:tr w:rsidR="006C74FB" w:rsidTr="00282692">
        <w:tc>
          <w:tcPr>
            <w:tcW w:w="2178" w:type="dxa"/>
            <w:vMerge/>
          </w:tcPr>
          <w:p w:rsidR="006C74FB" w:rsidRDefault="006C74FB" w:rsidP="00282692">
            <w:pPr>
              <w:pStyle w:val="ListParagraph"/>
              <w:ind w:left="0"/>
            </w:pPr>
          </w:p>
        </w:tc>
        <w:tc>
          <w:tcPr>
            <w:tcW w:w="6705" w:type="dxa"/>
          </w:tcPr>
          <w:p w:rsidR="006C74FB" w:rsidRDefault="006C74FB" w:rsidP="00282692">
            <w:pPr>
              <w:pStyle w:val="ListParagraph"/>
              <w:ind w:left="0"/>
            </w:pPr>
            <w:r>
              <w:t>Conduct interview to Project Development Officer of Sustainable Livelihood Program (SLP) in DSWD office</w:t>
            </w:r>
          </w:p>
        </w:tc>
      </w:tr>
      <w:tr w:rsidR="006C74FB" w:rsidTr="00282692">
        <w:tc>
          <w:tcPr>
            <w:tcW w:w="2178" w:type="dxa"/>
            <w:vMerge w:val="restart"/>
          </w:tcPr>
          <w:p w:rsidR="006C74FB" w:rsidRDefault="006C74FB" w:rsidP="00282692">
            <w:pPr>
              <w:pStyle w:val="ListParagraph"/>
              <w:ind w:left="0"/>
            </w:pPr>
            <w:r>
              <w:t>November 13</w:t>
            </w:r>
          </w:p>
        </w:tc>
        <w:tc>
          <w:tcPr>
            <w:tcW w:w="6705" w:type="dxa"/>
          </w:tcPr>
          <w:p w:rsidR="006C74FB" w:rsidRDefault="006C74FB" w:rsidP="00282692">
            <w:pPr>
              <w:pStyle w:val="ListParagraph"/>
              <w:ind w:left="0"/>
            </w:pPr>
            <w:r>
              <w:t xml:space="preserve">Conduct interview to Mr. </w:t>
            </w:r>
            <w:proofErr w:type="spellStart"/>
            <w:r>
              <w:t>Dipayan</w:t>
            </w:r>
            <w:proofErr w:type="spellEnd"/>
            <w:r>
              <w:t xml:space="preserve"> Bhattacharyya, Head, Food Security of the World Food Program in WFP office in Makati City</w:t>
            </w:r>
          </w:p>
        </w:tc>
      </w:tr>
      <w:tr w:rsidR="006C74FB" w:rsidTr="00282692">
        <w:tc>
          <w:tcPr>
            <w:tcW w:w="2178" w:type="dxa"/>
            <w:vMerge/>
          </w:tcPr>
          <w:p w:rsidR="006C74FB" w:rsidRDefault="006C74FB" w:rsidP="00282692">
            <w:pPr>
              <w:pStyle w:val="ListParagraph"/>
              <w:ind w:left="0"/>
            </w:pPr>
          </w:p>
        </w:tc>
        <w:tc>
          <w:tcPr>
            <w:tcW w:w="6705" w:type="dxa"/>
          </w:tcPr>
          <w:p w:rsidR="006C74FB" w:rsidRDefault="006C74FB" w:rsidP="00282692">
            <w:pPr>
              <w:pStyle w:val="ListParagraph"/>
              <w:ind w:left="0"/>
            </w:pPr>
            <w:r>
              <w:t xml:space="preserve">Conduct interview to Ms. Ma. Cecilia </w:t>
            </w:r>
            <w:proofErr w:type="spellStart"/>
            <w:r>
              <w:t>Arcadio</w:t>
            </w:r>
            <w:proofErr w:type="spellEnd"/>
            <w:r>
              <w:t>, ECD Officer of UNICEF in Makati</w:t>
            </w:r>
          </w:p>
        </w:tc>
      </w:tr>
      <w:tr w:rsidR="006C74FB" w:rsidTr="00282692">
        <w:tc>
          <w:tcPr>
            <w:tcW w:w="2178" w:type="dxa"/>
            <w:vMerge w:val="restart"/>
          </w:tcPr>
          <w:p w:rsidR="006C74FB" w:rsidRDefault="006C74FB" w:rsidP="00282692">
            <w:pPr>
              <w:pStyle w:val="ListParagraph"/>
              <w:ind w:left="0"/>
            </w:pPr>
            <w:r>
              <w:t>November 15</w:t>
            </w:r>
          </w:p>
        </w:tc>
        <w:tc>
          <w:tcPr>
            <w:tcW w:w="6705" w:type="dxa"/>
          </w:tcPr>
          <w:p w:rsidR="006C74FB" w:rsidRDefault="006C74FB" w:rsidP="00282692">
            <w:pPr>
              <w:pStyle w:val="ListParagraph"/>
              <w:ind w:left="0"/>
            </w:pPr>
            <w:r>
              <w:t xml:space="preserve">Conduct second round of group interview </w:t>
            </w:r>
            <w:proofErr w:type="spellStart"/>
            <w:r>
              <w:t>toTAU</w:t>
            </w:r>
            <w:proofErr w:type="spellEnd"/>
            <w:r>
              <w:t xml:space="preserve"> staff (Mr. </w:t>
            </w:r>
            <w:proofErr w:type="spellStart"/>
            <w:r>
              <w:t>Alfiler</w:t>
            </w:r>
            <w:proofErr w:type="spellEnd"/>
            <w:r>
              <w:t xml:space="preserve">, Mr. Espinosa,  Ms. </w:t>
            </w:r>
            <w:proofErr w:type="spellStart"/>
            <w:r>
              <w:t>Potot</w:t>
            </w:r>
            <w:proofErr w:type="spellEnd"/>
            <w:r>
              <w:t xml:space="preserve">, Ms. </w:t>
            </w:r>
            <w:proofErr w:type="spellStart"/>
            <w:r>
              <w:t>Macasa</w:t>
            </w:r>
            <w:proofErr w:type="spellEnd"/>
            <w:r>
              <w:t xml:space="preserve"> and Ms. </w:t>
            </w:r>
            <w:proofErr w:type="spellStart"/>
            <w:r>
              <w:t>Myda</w:t>
            </w:r>
            <w:proofErr w:type="spellEnd"/>
            <w:r>
              <w:t xml:space="preserve"> Nieves) in DSWD, Quezon City</w:t>
            </w:r>
          </w:p>
        </w:tc>
      </w:tr>
      <w:tr w:rsidR="006C74FB" w:rsidTr="00282692">
        <w:tc>
          <w:tcPr>
            <w:tcW w:w="2178" w:type="dxa"/>
            <w:vMerge/>
          </w:tcPr>
          <w:p w:rsidR="006C74FB" w:rsidRDefault="006C74FB" w:rsidP="00282692">
            <w:pPr>
              <w:pStyle w:val="ListParagraph"/>
              <w:ind w:left="0"/>
            </w:pPr>
          </w:p>
        </w:tc>
        <w:tc>
          <w:tcPr>
            <w:tcW w:w="6705" w:type="dxa"/>
          </w:tcPr>
          <w:p w:rsidR="006C74FB" w:rsidRDefault="006C74FB" w:rsidP="00282692">
            <w:pPr>
              <w:pStyle w:val="ListParagraph"/>
              <w:ind w:left="0"/>
            </w:pPr>
            <w:r>
              <w:t>Conduct interview with Director/staff of PDPB in DSWD office</w:t>
            </w:r>
          </w:p>
        </w:tc>
      </w:tr>
      <w:tr w:rsidR="006C74FB" w:rsidTr="00282692">
        <w:tc>
          <w:tcPr>
            <w:tcW w:w="2178" w:type="dxa"/>
            <w:vMerge/>
          </w:tcPr>
          <w:p w:rsidR="006C74FB" w:rsidRDefault="006C74FB" w:rsidP="00282692">
            <w:pPr>
              <w:pStyle w:val="ListParagraph"/>
              <w:ind w:left="0"/>
            </w:pPr>
          </w:p>
        </w:tc>
        <w:tc>
          <w:tcPr>
            <w:tcW w:w="6705" w:type="dxa"/>
          </w:tcPr>
          <w:p w:rsidR="006C74FB" w:rsidRDefault="006C74FB" w:rsidP="00282692">
            <w:pPr>
              <w:pStyle w:val="ListParagraph"/>
              <w:ind w:left="0"/>
            </w:pPr>
            <w:r>
              <w:t>Conduct interview with Director/staff of National Household Targeting Office (NHTO) in DSWD office</w:t>
            </w:r>
          </w:p>
        </w:tc>
      </w:tr>
      <w:tr w:rsidR="006C74FB" w:rsidTr="00282692">
        <w:tc>
          <w:tcPr>
            <w:tcW w:w="2178" w:type="dxa"/>
            <w:vMerge/>
          </w:tcPr>
          <w:p w:rsidR="006C74FB" w:rsidRDefault="006C74FB" w:rsidP="00282692">
            <w:pPr>
              <w:pStyle w:val="ListParagraph"/>
              <w:ind w:left="0"/>
            </w:pPr>
          </w:p>
        </w:tc>
        <w:tc>
          <w:tcPr>
            <w:tcW w:w="6705" w:type="dxa"/>
          </w:tcPr>
          <w:p w:rsidR="006C74FB" w:rsidRDefault="006C74FB" w:rsidP="00282692">
            <w:pPr>
              <w:pStyle w:val="ListParagraph"/>
              <w:ind w:left="0"/>
            </w:pPr>
            <w:r>
              <w:t>Conduct interview with Director/staff of KALAHI-CIDSS in DSWD office</w:t>
            </w:r>
          </w:p>
        </w:tc>
      </w:tr>
      <w:tr w:rsidR="006C74FB" w:rsidTr="00282692">
        <w:tc>
          <w:tcPr>
            <w:tcW w:w="2178" w:type="dxa"/>
            <w:vMerge w:val="restart"/>
          </w:tcPr>
          <w:p w:rsidR="006C74FB" w:rsidRDefault="006C74FB" w:rsidP="00282692">
            <w:pPr>
              <w:pStyle w:val="ListParagraph"/>
              <w:ind w:left="0"/>
            </w:pPr>
            <w:r>
              <w:t>November 18-22</w:t>
            </w:r>
          </w:p>
        </w:tc>
        <w:tc>
          <w:tcPr>
            <w:tcW w:w="6705" w:type="dxa"/>
          </w:tcPr>
          <w:p w:rsidR="006C74FB" w:rsidRDefault="006C74FB" w:rsidP="00282692">
            <w:pPr>
              <w:pStyle w:val="ListParagraph"/>
              <w:ind w:left="0"/>
            </w:pPr>
            <w:r>
              <w:t>Review interview notes and make interview reports</w:t>
            </w:r>
          </w:p>
        </w:tc>
      </w:tr>
      <w:tr w:rsidR="006C74FB" w:rsidTr="00282692">
        <w:tc>
          <w:tcPr>
            <w:tcW w:w="2178" w:type="dxa"/>
            <w:vMerge/>
          </w:tcPr>
          <w:p w:rsidR="006C74FB" w:rsidRDefault="006C74FB" w:rsidP="00282692">
            <w:pPr>
              <w:pStyle w:val="ListParagraph"/>
              <w:ind w:left="0"/>
            </w:pPr>
          </w:p>
        </w:tc>
        <w:tc>
          <w:tcPr>
            <w:tcW w:w="6705" w:type="dxa"/>
          </w:tcPr>
          <w:p w:rsidR="006C74FB" w:rsidRDefault="006C74FB" w:rsidP="00282692">
            <w:pPr>
              <w:pStyle w:val="ListParagraph"/>
              <w:ind w:left="0"/>
            </w:pPr>
            <w:r>
              <w:t>Make outline of the draft IPR report</w:t>
            </w:r>
          </w:p>
        </w:tc>
      </w:tr>
      <w:tr w:rsidR="006C74FB" w:rsidTr="00282692">
        <w:tc>
          <w:tcPr>
            <w:tcW w:w="2178" w:type="dxa"/>
            <w:vMerge w:val="restart"/>
          </w:tcPr>
          <w:p w:rsidR="006C74FB" w:rsidRDefault="006C74FB" w:rsidP="00282692">
            <w:pPr>
              <w:pStyle w:val="ListParagraph"/>
              <w:ind w:left="0"/>
            </w:pPr>
            <w:r>
              <w:lastRenderedPageBreak/>
              <w:t>November 25</w:t>
            </w:r>
          </w:p>
        </w:tc>
        <w:tc>
          <w:tcPr>
            <w:tcW w:w="6705" w:type="dxa"/>
          </w:tcPr>
          <w:p w:rsidR="006C74FB" w:rsidRDefault="006C74FB" w:rsidP="00282692">
            <w:pPr>
              <w:pStyle w:val="ListParagraph"/>
              <w:ind w:left="0"/>
            </w:pPr>
            <w:r>
              <w:t xml:space="preserve">Conduct interview to Mr. Chris </w:t>
            </w:r>
            <w:proofErr w:type="spellStart"/>
            <w:r>
              <w:t>Spohr</w:t>
            </w:r>
            <w:proofErr w:type="spellEnd"/>
            <w:r>
              <w:t xml:space="preserve">, Social Development Adviser of the Asian Development Bank (ADB) in ADB office, </w:t>
            </w:r>
            <w:proofErr w:type="spellStart"/>
            <w:r>
              <w:t>Ortigas</w:t>
            </w:r>
            <w:proofErr w:type="spellEnd"/>
            <w:r>
              <w:t>, Pasig City</w:t>
            </w:r>
          </w:p>
        </w:tc>
      </w:tr>
      <w:tr w:rsidR="006C74FB" w:rsidTr="00282692">
        <w:tc>
          <w:tcPr>
            <w:tcW w:w="2178" w:type="dxa"/>
            <w:vMerge/>
          </w:tcPr>
          <w:p w:rsidR="006C74FB" w:rsidRDefault="006C74FB" w:rsidP="00282692">
            <w:pPr>
              <w:pStyle w:val="ListParagraph"/>
              <w:ind w:left="0"/>
            </w:pPr>
          </w:p>
        </w:tc>
        <w:tc>
          <w:tcPr>
            <w:tcW w:w="6705" w:type="dxa"/>
          </w:tcPr>
          <w:p w:rsidR="006C74FB" w:rsidRDefault="006C74FB" w:rsidP="00282692">
            <w:pPr>
              <w:pStyle w:val="ListParagraph"/>
              <w:ind w:left="0"/>
            </w:pPr>
            <w:r>
              <w:t xml:space="preserve">Conduct interview to Ms. </w:t>
            </w:r>
            <w:proofErr w:type="spellStart"/>
            <w:r>
              <w:t>Rosel</w:t>
            </w:r>
            <w:proofErr w:type="spellEnd"/>
            <w:r>
              <w:t xml:space="preserve"> </w:t>
            </w:r>
            <w:proofErr w:type="spellStart"/>
            <w:r>
              <w:t>Agcaoili</w:t>
            </w:r>
            <w:proofErr w:type="spellEnd"/>
            <w:r>
              <w:t>, Senior Program Officer of DFAT</w:t>
            </w:r>
          </w:p>
        </w:tc>
      </w:tr>
      <w:tr w:rsidR="006C74FB" w:rsidTr="00282692">
        <w:tc>
          <w:tcPr>
            <w:tcW w:w="2178" w:type="dxa"/>
            <w:vMerge/>
          </w:tcPr>
          <w:p w:rsidR="006C74FB" w:rsidRDefault="006C74FB" w:rsidP="00282692">
            <w:pPr>
              <w:pStyle w:val="ListParagraph"/>
              <w:ind w:left="0"/>
            </w:pPr>
          </w:p>
        </w:tc>
        <w:tc>
          <w:tcPr>
            <w:tcW w:w="6705" w:type="dxa"/>
          </w:tcPr>
          <w:p w:rsidR="006C74FB" w:rsidRDefault="006C74FB" w:rsidP="00282692">
            <w:pPr>
              <w:pStyle w:val="ListParagraph"/>
              <w:ind w:left="0"/>
            </w:pPr>
            <w:r>
              <w:t xml:space="preserve">Conduct interview to Ms. Evelyn </w:t>
            </w:r>
            <w:proofErr w:type="spellStart"/>
            <w:r>
              <w:t>Daplas</w:t>
            </w:r>
            <w:proofErr w:type="spellEnd"/>
            <w:r>
              <w:t>, Portfolio Manager and Mr. Pablo Lucero, Acting Senior Program Officer of DFAT in DFAT office</w:t>
            </w:r>
          </w:p>
        </w:tc>
      </w:tr>
      <w:tr w:rsidR="006C74FB" w:rsidTr="00282692">
        <w:tc>
          <w:tcPr>
            <w:tcW w:w="2178" w:type="dxa"/>
            <w:vMerge w:val="restart"/>
          </w:tcPr>
          <w:p w:rsidR="006C74FB" w:rsidRDefault="006C74FB" w:rsidP="00282692">
            <w:pPr>
              <w:pStyle w:val="ListParagraph"/>
              <w:ind w:left="0"/>
            </w:pPr>
            <w:r>
              <w:t>November 27-28</w:t>
            </w:r>
          </w:p>
        </w:tc>
        <w:tc>
          <w:tcPr>
            <w:tcW w:w="6705" w:type="dxa"/>
          </w:tcPr>
          <w:p w:rsidR="006C74FB" w:rsidRDefault="006C74FB" w:rsidP="00282692">
            <w:pPr>
              <w:pStyle w:val="ListParagraph"/>
              <w:ind w:left="0"/>
            </w:pPr>
            <w:r>
              <w:t>Make draft IPR report</w:t>
            </w:r>
          </w:p>
        </w:tc>
      </w:tr>
      <w:tr w:rsidR="006C74FB" w:rsidTr="00282692">
        <w:tc>
          <w:tcPr>
            <w:tcW w:w="2178" w:type="dxa"/>
            <w:vMerge/>
          </w:tcPr>
          <w:p w:rsidR="006C74FB" w:rsidRDefault="006C74FB" w:rsidP="00282692">
            <w:pPr>
              <w:pStyle w:val="ListParagraph"/>
              <w:ind w:left="0"/>
            </w:pPr>
          </w:p>
        </w:tc>
        <w:tc>
          <w:tcPr>
            <w:tcW w:w="6705" w:type="dxa"/>
          </w:tcPr>
          <w:p w:rsidR="006C74FB" w:rsidRDefault="006C74FB" w:rsidP="00282692">
            <w:pPr>
              <w:pStyle w:val="ListParagraph"/>
              <w:ind w:left="0"/>
            </w:pPr>
            <w:r>
              <w:t>Make draft Learning-Dissemination Plan</w:t>
            </w:r>
          </w:p>
        </w:tc>
      </w:tr>
      <w:tr w:rsidR="006C74FB" w:rsidTr="00282692">
        <w:tc>
          <w:tcPr>
            <w:tcW w:w="2178" w:type="dxa"/>
            <w:vMerge w:val="restart"/>
          </w:tcPr>
          <w:p w:rsidR="006C74FB" w:rsidRDefault="006C74FB" w:rsidP="00282692">
            <w:pPr>
              <w:pStyle w:val="ListParagraph"/>
              <w:ind w:left="0"/>
            </w:pPr>
            <w:r>
              <w:t>November 29</w:t>
            </w:r>
          </w:p>
        </w:tc>
        <w:tc>
          <w:tcPr>
            <w:tcW w:w="6705" w:type="dxa"/>
          </w:tcPr>
          <w:p w:rsidR="006C74FB" w:rsidRDefault="006C74FB" w:rsidP="00282692">
            <w:pPr>
              <w:pStyle w:val="ListParagraph"/>
              <w:ind w:left="0"/>
            </w:pPr>
            <w:r>
              <w:t>Conduct interview to Mr. Andrew Parker, Social Development Adviser of DFAT in NEDA office in Pasig City</w:t>
            </w:r>
          </w:p>
        </w:tc>
      </w:tr>
      <w:tr w:rsidR="006C74FB" w:rsidTr="00282692">
        <w:tc>
          <w:tcPr>
            <w:tcW w:w="2178" w:type="dxa"/>
            <w:vMerge/>
          </w:tcPr>
          <w:p w:rsidR="006C74FB" w:rsidRDefault="006C74FB" w:rsidP="00282692">
            <w:pPr>
              <w:pStyle w:val="ListParagraph"/>
              <w:ind w:left="0"/>
            </w:pPr>
          </w:p>
        </w:tc>
        <w:tc>
          <w:tcPr>
            <w:tcW w:w="6705" w:type="dxa"/>
          </w:tcPr>
          <w:p w:rsidR="006C74FB" w:rsidRDefault="006C74FB" w:rsidP="00282692">
            <w:pPr>
              <w:pStyle w:val="ListParagraph"/>
              <w:ind w:left="0"/>
            </w:pPr>
            <w:r>
              <w:t xml:space="preserve">Conduct group interview to Facility Director, Deputy Facility Director and Portfolio Manager of the Philippines Australia Human Resource and </w:t>
            </w:r>
            <w:proofErr w:type="spellStart"/>
            <w:r>
              <w:t>Organisational</w:t>
            </w:r>
            <w:proofErr w:type="spellEnd"/>
            <w:r>
              <w:t xml:space="preserve"> development Facility (PAHRODF) in </w:t>
            </w:r>
            <w:proofErr w:type="spellStart"/>
            <w:r>
              <w:t>Ortigas</w:t>
            </w:r>
            <w:proofErr w:type="spellEnd"/>
            <w:r>
              <w:t>, Pasig City</w:t>
            </w:r>
          </w:p>
        </w:tc>
      </w:tr>
      <w:tr w:rsidR="006C74FB" w:rsidTr="00282692">
        <w:tc>
          <w:tcPr>
            <w:tcW w:w="2178" w:type="dxa"/>
            <w:vMerge/>
          </w:tcPr>
          <w:p w:rsidR="006C74FB" w:rsidRDefault="006C74FB" w:rsidP="00282692">
            <w:pPr>
              <w:pStyle w:val="ListParagraph"/>
              <w:ind w:left="0"/>
            </w:pPr>
          </w:p>
        </w:tc>
        <w:tc>
          <w:tcPr>
            <w:tcW w:w="6705" w:type="dxa"/>
          </w:tcPr>
          <w:p w:rsidR="006C74FB" w:rsidRDefault="006C74FB" w:rsidP="00282692">
            <w:pPr>
              <w:pStyle w:val="ListParagraph"/>
              <w:ind w:left="0"/>
            </w:pPr>
            <w:r>
              <w:t>Submit drafts of IPR report and Learning-Dissemination Plan to DFAT</w:t>
            </w:r>
          </w:p>
        </w:tc>
      </w:tr>
      <w:tr w:rsidR="006C74FB" w:rsidTr="00282692">
        <w:tc>
          <w:tcPr>
            <w:tcW w:w="2178" w:type="dxa"/>
          </w:tcPr>
          <w:p w:rsidR="006C74FB" w:rsidRDefault="006C74FB" w:rsidP="00282692">
            <w:pPr>
              <w:pStyle w:val="ListParagraph"/>
              <w:ind w:left="0"/>
            </w:pPr>
            <w:r>
              <w:t>December 3</w:t>
            </w:r>
          </w:p>
        </w:tc>
        <w:tc>
          <w:tcPr>
            <w:tcW w:w="6705" w:type="dxa"/>
          </w:tcPr>
          <w:p w:rsidR="006C74FB" w:rsidRDefault="006C74FB" w:rsidP="00282692">
            <w:pPr>
              <w:pStyle w:val="ListParagraph"/>
              <w:ind w:left="0"/>
            </w:pPr>
            <w:r>
              <w:t xml:space="preserve">Conduct interview to Dir. </w:t>
            </w:r>
            <w:proofErr w:type="spellStart"/>
            <w:r>
              <w:t>Rhodora</w:t>
            </w:r>
            <w:proofErr w:type="spellEnd"/>
            <w:r>
              <w:t xml:space="preserve"> </w:t>
            </w:r>
            <w:proofErr w:type="spellStart"/>
            <w:r>
              <w:t>Babaran</w:t>
            </w:r>
            <w:proofErr w:type="spellEnd"/>
            <w:r>
              <w:t xml:space="preserve">, National Program Manager of the </w:t>
            </w:r>
            <w:proofErr w:type="spellStart"/>
            <w:r>
              <w:t>Pantawid</w:t>
            </w:r>
            <w:proofErr w:type="spellEnd"/>
            <w:r>
              <w:t xml:space="preserve"> </w:t>
            </w:r>
            <w:proofErr w:type="spellStart"/>
            <w:r>
              <w:t>Pampamilya</w:t>
            </w:r>
            <w:proofErr w:type="spellEnd"/>
            <w:r>
              <w:t xml:space="preserve"> program of DSWD in Quezon City</w:t>
            </w:r>
          </w:p>
        </w:tc>
      </w:tr>
      <w:tr w:rsidR="006C74FB" w:rsidTr="00282692">
        <w:tc>
          <w:tcPr>
            <w:tcW w:w="2178" w:type="dxa"/>
          </w:tcPr>
          <w:p w:rsidR="006C74FB" w:rsidRDefault="006C74FB" w:rsidP="00282692">
            <w:pPr>
              <w:pStyle w:val="ListParagraph"/>
              <w:ind w:left="0"/>
            </w:pPr>
            <w:r>
              <w:t>January 6</w:t>
            </w:r>
          </w:p>
        </w:tc>
        <w:tc>
          <w:tcPr>
            <w:tcW w:w="6705" w:type="dxa"/>
          </w:tcPr>
          <w:p w:rsidR="006C74FB" w:rsidRDefault="006C74FB" w:rsidP="00282692">
            <w:pPr>
              <w:pStyle w:val="ListParagraph"/>
              <w:ind w:left="0"/>
            </w:pPr>
            <w:r>
              <w:t>Make presentation on the draft report to DFAT, RCBC Makati</w:t>
            </w:r>
          </w:p>
        </w:tc>
      </w:tr>
      <w:tr w:rsidR="006C74FB" w:rsidTr="00282692">
        <w:tc>
          <w:tcPr>
            <w:tcW w:w="2178" w:type="dxa"/>
          </w:tcPr>
          <w:p w:rsidR="006C74FB" w:rsidRDefault="006C74FB" w:rsidP="00282692">
            <w:pPr>
              <w:pStyle w:val="ListParagraph"/>
              <w:ind w:left="0"/>
            </w:pPr>
            <w:r>
              <w:t>January 30</w:t>
            </w:r>
          </w:p>
        </w:tc>
        <w:tc>
          <w:tcPr>
            <w:tcW w:w="6705" w:type="dxa"/>
          </w:tcPr>
          <w:p w:rsidR="006C74FB" w:rsidRDefault="006C74FB" w:rsidP="00282692">
            <w:pPr>
              <w:pStyle w:val="ListParagraph"/>
              <w:ind w:left="0"/>
            </w:pPr>
            <w:r>
              <w:t>Meeting with Mr. Pablo Lucero re Amendment to PO, RCBC Makati</w:t>
            </w:r>
          </w:p>
        </w:tc>
      </w:tr>
      <w:tr w:rsidR="006C74FB" w:rsidTr="00282692">
        <w:tc>
          <w:tcPr>
            <w:tcW w:w="2178" w:type="dxa"/>
          </w:tcPr>
          <w:p w:rsidR="006C74FB" w:rsidRDefault="006C74FB" w:rsidP="00282692">
            <w:pPr>
              <w:pStyle w:val="ListParagraph"/>
              <w:ind w:left="0"/>
            </w:pPr>
            <w:r>
              <w:t>February 6</w:t>
            </w:r>
          </w:p>
        </w:tc>
        <w:tc>
          <w:tcPr>
            <w:tcW w:w="6705" w:type="dxa"/>
          </w:tcPr>
          <w:p w:rsidR="006C74FB" w:rsidRDefault="006C74FB" w:rsidP="00282692">
            <w:pPr>
              <w:pStyle w:val="ListParagraph"/>
              <w:ind w:left="0"/>
            </w:pPr>
            <w:r>
              <w:t xml:space="preserve">Presentation and meeting with </w:t>
            </w:r>
            <w:proofErr w:type="spellStart"/>
            <w:r>
              <w:t>Usec</w:t>
            </w:r>
            <w:proofErr w:type="spellEnd"/>
            <w:r>
              <w:t xml:space="preserve">. </w:t>
            </w:r>
            <w:proofErr w:type="spellStart"/>
            <w:r>
              <w:t>Medel</w:t>
            </w:r>
            <w:proofErr w:type="spellEnd"/>
            <w:r>
              <w:t xml:space="preserve"> of DSWD, Quezon City</w:t>
            </w:r>
          </w:p>
        </w:tc>
      </w:tr>
      <w:tr w:rsidR="006C74FB" w:rsidTr="00282692">
        <w:tc>
          <w:tcPr>
            <w:tcW w:w="2178" w:type="dxa"/>
          </w:tcPr>
          <w:p w:rsidR="006C74FB" w:rsidRDefault="006C74FB" w:rsidP="00282692">
            <w:pPr>
              <w:pStyle w:val="ListParagraph"/>
              <w:ind w:left="0"/>
            </w:pPr>
            <w:r>
              <w:t>February 28</w:t>
            </w:r>
          </w:p>
        </w:tc>
        <w:tc>
          <w:tcPr>
            <w:tcW w:w="6705" w:type="dxa"/>
          </w:tcPr>
          <w:p w:rsidR="006C74FB" w:rsidRDefault="006C74FB" w:rsidP="00282692">
            <w:pPr>
              <w:pStyle w:val="ListParagraph"/>
              <w:ind w:left="0"/>
            </w:pPr>
            <w:r>
              <w:t>Conduct Workshop to Revisit TAF Design and Planning with DFAT and TAU-DSWD staff, DFAT office</w:t>
            </w:r>
          </w:p>
        </w:tc>
      </w:tr>
      <w:tr w:rsidR="006C74FB" w:rsidTr="00282692">
        <w:tc>
          <w:tcPr>
            <w:tcW w:w="2178" w:type="dxa"/>
          </w:tcPr>
          <w:p w:rsidR="006C74FB" w:rsidRDefault="006C74FB" w:rsidP="00282692">
            <w:pPr>
              <w:pStyle w:val="ListParagraph"/>
              <w:ind w:left="0"/>
            </w:pPr>
            <w:r>
              <w:t>March 3-6</w:t>
            </w:r>
          </w:p>
        </w:tc>
        <w:tc>
          <w:tcPr>
            <w:tcW w:w="6705" w:type="dxa"/>
          </w:tcPr>
          <w:p w:rsidR="006C74FB" w:rsidRDefault="006C74FB" w:rsidP="00282692">
            <w:pPr>
              <w:pStyle w:val="ListParagraph"/>
              <w:ind w:left="0"/>
            </w:pPr>
            <w:r>
              <w:t>Make discussion papers for the Follow-up Workshop for TAF Design Review and Planning</w:t>
            </w:r>
          </w:p>
        </w:tc>
      </w:tr>
      <w:tr w:rsidR="006C74FB" w:rsidTr="00282692">
        <w:tc>
          <w:tcPr>
            <w:tcW w:w="2178" w:type="dxa"/>
          </w:tcPr>
          <w:p w:rsidR="006C74FB" w:rsidRDefault="006C74FB" w:rsidP="00282692">
            <w:pPr>
              <w:pStyle w:val="ListParagraph"/>
              <w:ind w:left="0"/>
            </w:pPr>
            <w:r>
              <w:t>March 7</w:t>
            </w:r>
          </w:p>
        </w:tc>
        <w:tc>
          <w:tcPr>
            <w:tcW w:w="6705" w:type="dxa"/>
          </w:tcPr>
          <w:p w:rsidR="006C74FB" w:rsidRDefault="006C74FB" w:rsidP="00282692">
            <w:pPr>
              <w:pStyle w:val="ListParagraph"/>
              <w:ind w:left="0"/>
            </w:pPr>
            <w:r>
              <w:t xml:space="preserve">Follow-up Workshop on TAF Design Review and Planning with DFAT and TAU staff, and with </w:t>
            </w:r>
            <w:proofErr w:type="spellStart"/>
            <w:r>
              <w:t>Usec</w:t>
            </w:r>
            <w:proofErr w:type="spellEnd"/>
            <w:r>
              <w:t xml:space="preserve">. </w:t>
            </w:r>
            <w:proofErr w:type="spellStart"/>
            <w:r>
              <w:t>Medel</w:t>
            </w:r>
            <w:proofErr w:type="spellEnd"/>
            <w:r>
              <w:t xml:space="preserve"> of DSWD; </w:t>
            </w:r>
            <w:proofErr w:type="spellStart"/>
            <w:r>
              <w:t>Shangrila</w:t>
            </w:r>
            <w:proofErr w:type="spellEnd"/>
            <w:r>
              <w:t xml:space="preserve"> Mall, </w:t>
            </w:r>
            <w:proofErr w:type="spellStart"/>
            <w:r>
              <w:t>Ortigas</w:t>
            </w:r>
            <w:proofErr w:type="spellEnd"/>
            <w:r>
              <w:t>, Pasig City</w:t>
            </w:r>
          </w:p>
        </w:tc>
      </w:tr>
    </w:tbl>
    <w:p w:rsidR="006C74FB" w:rsidRDefault="006C74FB" w:rsidP="00093AD5">
      <w:pPr>
        <w:spacing w:after="0" w:line="240" w:lineRule="auto"/>
        <w:jc w:val="both"/>
        <w:rPr>
          <w:color w:val="000000" w:themeColor="text1"/>
        </w:rPr>
      </w:pPr>
    </w:p>
    <w:p w:rsidR="006C74FB" w:rsidRDefault="006C74FB">
      <w:pPr>
        <w:rPr>
          <w:color w:val="000000" w:themeColor="text1"/>
        </w:rPr>
      </w:pPr>
      <w:r>
        <w:rPr>
          <w:color w:val="000000" w:themeColor="text1"/>
        </w:rPr>
        <w:br w:type="page"/>
      </w:r>
    </w:p>
    <w:p w:rsidR="006C74FB" w:rsidRDefault="006C74FB" w:rsidP="006C74FB">
      <w:pPr>
        <w:spacing w:after="0" w:line="240" w:lineRule="auto"/>
      </w:pPr>
      <w:r w:rsidRPr="00B915F2">
        <w:rPr>
          <w:b/>
          <w:noProof/>
          <w:lang w:val="en-AU" w:eastAsia="en-AU"/>
        </w:rPr>
        <w:lastRenderedPageBreak/>
        <mc:AlternateContent>
          <mc:Choice Requires="wpg">
            <w:drawing>
              <wp:anchor distT="0" distB="0" distL="114300" distR="114300" simplePos="0" relativeHeight="251842560" behindDoc="0" locked="0" layoutInCell="1" allowOverlap="1" wp14:anchorId="1651C474" wp14:editId="59EA57E8">
                <wp:simplePos x="0" y="0"/>
                <wp:positionH relativeFrom="column">
                  <wp:posOffset>-247650</wp:posOffset>
                </wp:positionH>
                <wp:positionV relativeFrom="paragraph">
                  <wp:posOffset>60325</wp:posOffset>
                </wp:positionV>
                <wp:extent cx="6334125" cy="8372475"/>
                <wp:effectExtent l="0" t="57150" r="0" b="47625"/>
                <wp:wrapNone/>
                <wp:docPr id="42" name="Group 42"/>
                <wp:cNvGraphicFramePr/>
                <a:graphic xmlns:a="http://schemas.openxmlformats.org/drawingml/2006/main">
                  <a:graphicData uri="http://schemas.microsoft.com/office/word/2010/wordprocessingGroup">
                    <wpg:wgp>
                      <wpg:cNvGrpSpPr/>
                      <wpg:grpSpPr>
                        <a:xfrm>
                          <a:off x="0" y="0"/>
                          <a:ext cx="6334125" cy="8372475"/>
                          <a:chOff x="76200" y="0"/>
                          <a:chExt cx="6334125" cy="8372475"/>
                        </a:xfrm>
                      </wpg:grpSpPr>
                      <wpg:grpSp>
                        <wpg:cNvPr id="43" name="Group 43"/>
                        <wpg:cNvGrpSpPr/>
                        <wpg:grpSpPr>
                          <a:xfrm>
                            <a:off x="76200" y="0"/>
                            <a:ext cx="6334125" cy="8372475"/>
                            <a:chOff x="76200" y="123825"/>
                            <a:chExt cx="6334125" cy="8372475"/>
                          </a:xfrm>
                        </wpg:grpSpPr>
                        <wps:wsp>
                          <wps:cNvPr id="44" name="Rounded Rectangle 44"/>
                          <wps:cNvSpPr/>
                          <wps:spPr>
                            <a:xfrm>
                              <a:off x="933450" y="2476500"/>
                              <a:ext cx="523875" cy="1666875"/>
                            </a:xfrm>
                            <a:prstGeom prst="roundRect">
                              <a:avLst/>
                            </a:prstGeom>
                            <a:noFill/>
                            <a:ln w="3175" cap="flat" cmpd="sng" algn="ctr">
                              <a:noFill/>
                              <a:prstDash val="solid"/>
                            </a:ln>
                            <a:effectLst/>
                          </wps:spPr>
                          <wps:txbx>
                            <w:txbxContent>
                              <w:p w:rsidR="006C74FB" w:rsidRPr="008F1BBF" w:rsidRDefault="006C74FB" w:rsidP="006C74FB">
                                <w:pPr>
                                  <w:pStyle w:val="ListParagraph"/>
                                  <w:tabs>
                                    <w:tab w:val="left" w:pos="270"/>
                                    <w:tab w:val="left" w:pos="720"/>
                                  </w:tabs>
                                  <w:spacing w:after="0" w:line="240" w:lineRule="auto"/>
                                  <w:ind w:left="360"/>
                                  <w:jc w:val="both"/>
                                  <w:rPr>
                                    <w:b/>
                                    <w:color w:val="000000" w:themeColor="text1"/>
                                  </w:rPr>
                                </w:pPr>
                                <w:r w:rsidRPr="008F1BBF">
                                  <w:rPr>
                                    <w:b/>
                                    <w:color w:val="000000" w:themeColor="text1"/>
                                  </w:rPr>
                                  <w:t>KRA/Outcomes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grpSp>
                          <wpg:cNvPr id="45" name="Group 45"/>
                          <wpg:cNvGrpSpPr/>
                          <wpg:grpSpPr>
                            <a:xfrm>
                              <a:off x="76200" y="123825"/>
                              <a:ext cx="6334125" cy="8372475"/>
                              <a:chOff x="76200" y="123825"/>
                              <a:chExt cx="6334125" cy="8372475"/>
                            </a:xfrm>
                          </wpg:grpSpPr>
                          <wps:wsp>
                            <wps:cNvPr id="46" name="Rounded Rectangle 46"/>
                            <wps:cNvSpPr/>
                            <wps:spPr>
                              <a:xfrm>
                                <a:off x="809625" y="962025"/>
                                <a:ext cx="552450" cy="914400"/>
                              </a:xfrm>
                              <a:prstGeom prst="roundRect">
                                <a:avLst/>
                              </a:prstGeom>
                              <a:noFill/>
                              <a:ln w="3175" cap="flat" cmpd="sng" algn="ctr">
                                <a:noFill/>
                                <a:prstDash val="solid"/>
                              </a:ln>
                              <a:effectLst/>
                            </wps:spPr>
                            <wps:txbx>
                              <w:txbxContent>
                                <w:p w:rsidR="006C74FB" w:rsidRPr="008F1BBF" w:rsidRDefault="006C74FB" w:rsidP="006C74FB">
                                  <w:pPr>
                                    <w:pStyle w:val="ListParagraph"/>
                                    <w:tabs>
                                      <w:tab w:val="left" w:pos="270"/>
                                      <w:tab w:val="left" w:pos="720"/>
                                    </w:tabs>
                                    <w:spacing w:after="0" w:line="240" w:lineRule="auto"/>
                                    <w:ind w:left="0"/>
                                    <w:jc w:val="center"/>
                                    <w:rPr>
                                      <w:b/>
                                      <w:color w:val="000000" w:themeColor="text1"/>
                                    </w:rPr>
                                  </w:pPr>
                                  <w:r w:rsidRPr="008F1BBF">
                                    <w:rPr>
                                      <w:b/>
                                      <w:color w:val="000000" w:themeColor="text1"/>
                                    </w:rPr>
                                    <w:t>Strategic Objectives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grpSp>
                            <wpg:cNvPr id="49" name="Group 49"/>
                            <wpg:cNvGrpSpPr/>
                            <wpg:grpSpPr>
                              <a:xfrm>
                                <a:off x="76200" y="123825"/>
                                <a:ext cx="6334125" cy="8372475"/>
                                <a:chOff x="76200" y="123825"/>
                                <a:chExt cx="6334125" cy="8372475"/>
                              </a:xfrm>
                            </wpg:grpSpPr>
                            <wps:wsp>
                              <wps:cNvPr id="50" name="Straight Connector 50"/>
                              <wps:cNvCnPr/>
                              <wps:spPr>
                                <a:xfrm>
                                  <a:off x="1933575" y="962025"/>
                                  <a:ext cx="0" cy="914400"/>
                                </a:xfrm>
                                <a:prstGeom prst="line">
                                  <a:avLst/>
                                </a:prstGeom>
                                <a:noFill/>
                                <a:ln w="9525" cap="flat" cmpd="sng" algn="ctr">
                                  <a:solidFill>
                                    <a:srgbClr val="4F81BD">
                                      <a:shade val="95000"/>
                                      <a:satMod val="105000"/>
                                    </a:srgbClr>
                                  </a:solidFill>
                                  <a:prstDash val="solid"/>
                                </a:ln>
                                <a:effectLst/>
                              </wps:spPr>
                              <wps:bodyPr/>
                            </wps:wsp>
                            <wps:wsp>
                              <wps:cNvPr id="51" name="Straight Connector 51"/>
                              <wps:cNvCnPr/>
                              <wps:spPr>
                                <a:xfrm>
                                  <a:off x="3219450" y="809625"/>
                                  <a:ext cx="0" cy="742950"/>
                                </a:xfrm>
                                <a:prstGeom prst="line">
                                  <a:avLst/>
                                </a:prstGeom>
                                <a:noFill/>
                                <a:ln w="9525" cap="flat" cmpd="sng" algn="ctr">
                                  <a:solidFill>
                                    <a:srgbClr val="4F81BD">
                                      <a:shade val="95000"/>
                                      <a:satMod val="105000"/>
                                    </a:srgbClr>
                                  </a:solidFill>
                                  <a:prstDash val="solid"/>
                                  <a:headEnd type="triangle" w="med" len="med"/>
                                  <a:tailEnd type="none" w="med" len="med"/>
                                </a:ln>
                                <a:effectLst/>
                              </wps:spPr>
                              <wps:bodyPr/>
                            </wps:wsp>
                            <wps:wsp>
                              <wps:cNvPr id="52" name="Straight Connector 52"/>
                              <wps:cNvCnPr/>
                              <wps:spPr>
                                <a:xfrm>
                                  <a:off x="4448175" y="962025"/>
                                  <a:ext cx="0" cy="914400"/>
                                </a:xfrm>
                                <a:prstGeom prst="line">
                                  <a:avLst/>
                                </a:prstGeom>
                                <a:noFill/>
                                <a:ln w="9525" cap="flat" cmpd="sng" algn="ctr">
                                  <a:solidFill>
                                    <a:srgbClr val="4F81BD">
                                      <a:shade val="95000"/>
                                      <a:satMod val="105000"/>
                                    </a:srgbClr>
                                  </a:solidFill>
                                  <a:prstDash val="solid"/>
                                </a:ln>
                                <a:effectLst/>
                              </wps:spPr>
                              <wps:bodyPr/>
                            </wps:wsp>
                            <wps:wsp>
                              <wps:cNvPr id="53" name="Straight Connector 53"/>
                              <wps:cNvCnPr/>
                              <wps:spPr>
                                <a:xfrm>
                                  <a:off x="1924050" y="2076450"/>
                                  <a:ext cx="9525" cy="2457450"/>
                                </a:xfrm>
                                <a:prstGeom prst="line">
                                  <a:avLst/>
                                </a:prstGeom>
                                <a:noFill/>
                                <a:ln w="9525" cap="flat" cmpd="sng" algn="ctr">
                                  <a:solidFill>
                                    <a:srgbClr val="4F81BD">
                                      <a:shade val="95000"/>
                                      <a:satMod val="105000"/>
                                    </a:srgbClr>
                                  </a:solidFill>
                                  <a:prstDash val="solid"/>
                                </a:ln>
                                <a:effectLst/>
                              </wps:spPr>
                              <wps:bodyPr/>
                            </wps:wsp>
                            <wps:wsp>
                              <wps:cNvPr id="54" name="Straight Connector 54"/>
                              <wps:cNvCnPr/>
                              <wps:spPr>
                                <a:xfrm>
                                  <a:off x="3190875" y="1876425"/>
                                  <a:ext cx="0" cy="742950"/>
                                </a:xfrm>
                                <a:prstGeom prst="line">
                                  <a:avLst/>
                                </a:prstGeom>
                                <a:noFill/>
                                <a:ln w="9525" cap="flat" cmpd="sng" algn="ctr">
                                  <a:solidFill>
                                    <a:srgbClr val="4F81BD">
                                      <a:shade val="95000"/>
                                      <a:satMod val="105000"/>
                                    </a:srgbClr>
                                  </a:solidFill>
                                  <a:prstDash val="solid"/>
                                  <a:headEnd type="triangle" w="med" len="med"/>
                                  <a:tailEnd type="none" w="med" len="med"/>
                                </a:ln>
                                <a:effectLst/>
                              </wps:spPr>
                              <wps:bodyPr/>
                            </wps:wsp>
                            <wps:wsp>
                              <wps:cNvPr id="55" name="Straight Connector 55"/>
                              <wps:cNvCnPr/>
                              <wps:spPr>
                                <a:xfrm>
                                  <a:off x="4438650" y="2076450"/>
                                  <a:ext cx="0" cy="2457450"/>
                                </a:xfrm>
                                <a:prstGeom prst="line">
                                  <a:avLst/>
                                </a:prstGeom>
                                <a:noFill/>
                                <a:ln w="9525" cap="flat" cmpd="sng" algn="ctr">
                                  <a:solidFill>
                                    <a:srgbClr val="4F81BD">
                                      <a:shade val="95000"/>
                                      <a:satMod val="105000"/>
                                    </a:srgbClr>
                                  </a:solidFill>
                                  <a:prstDash val="solid"/>
                                </a:ln>
                                <a:effectLst/>
                              </wps:spPr>
                              <wps:bodyPr/>
                            </wps:wsp>
                            <wps:wsp>
                              <wps:cNvPr id="56" name="Straight Connector 56"/>
                              <wps:cNvCnPr/>
                              <wps:spPr>
                                <a:xfrm>
                                  <a:off x="3190875" y="4381500"/>
                                  <a:ext cx="0" cy="742950"/>
                                </a:xfrm>
                                <a:prstGeom prst="line">
                                  <a:avLst/>
                                </a:prstGeom>
                                <a:noFill/>
                                <a:ln w="9525" cap="flat" cmpd="sng" algn="ctr">
                                  <a:solidFill>
                                    <a:srgbClr val="4F81BD">
                                      <a:shade val="95000"/>
                                      <a:satMod val="105000"/>
                                    </a:srgbClr>
                                  </a:solidFill>
                                  <a:prstDash val="solid"/>
                                  <a:headEnd type="triangle" w="med" len="med"/>
                                  <a:tailEnd type="none" w="med" len="med"/>
                                </a:ln>
                                <a:effectLst/>
                              </wps:spPr>
                              <wps:bodyPr/>
                            </wps:wsp>
                            <wps:wsp>
                              <wps:cNvPr id="57" name="Straight Connector 57"/>
                              <wps:cNvCnPr/>
                              <wps:spPr>
                                <a:xfrm>
                                  <a:off x="3219450" y="7096125"/>
                                  <a:ext cx="0" cy="742950"/>
                                </a:xfrm>
                                <a:prstGeom prst="line">
                                  <a:avLst/>
                                </a:prstGeom>
                                <a:noFill/>
                                <a:ln w="9525" cap="flat" cmpd="sng" algn="ctr">
                                  <a:solidFill>
                                    <a:srgbClr val="4F81BD">
                                      <a:shade val="95000"/>
                                      <a:satMod val="105000"/>
                                    </a:srgbClr>
                                  </a:solidFill>
                                  <a:prstDash val="solid"/>
                                  <a:headEnd type="triangle" w="med" len="med"/>
                                  <a:tailEnd type="none" w="med" len="med"/>
                                </a:ln>
                                <a:effectLst/>
                              </wps:spPr>
                              <wps:bodyPr/>
                            </wps:wsp>
                            <wps:wsp>
                              <wps:cNvPr id="58" name="Rounded Rectangle 58"/>
                              <wps:cNvSpPr/>
                              <wps:spPr>
                                <a:xfrm>
                                  <a:off x="2095500" y="123825"/>
                                  <a:ext cx="2076450" cy="685800"/>
                                </a:xfrm>
                                <a:prstGeom prst="round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t="100000" r="100000"/>
                                  </a:path>
                                  <a:tileRect l="-100000" b="-100000"/>
                                </a:gradFill>
                                <a:ln w="3175" cap="flat" cmpd="sng" algn="ctr">
                                  <a:solidFill>
                                    <a:sysClr val="windowText" lastClr="000000"/>
                                  </a:solidFill>
                                  <a:prstDash val="solid"/>
                                </a:ln>
                                <a:effectLst/>
                                <a:scene3d>
                                  <a:camera prst="orthographicFront"/>
                                  <a:lightRig rig="threePt" dir="t"/>
                                </a:scene3d>
                                <a:sp3d>
                                  <a:bevelT prst="relaxedInset"/>
                                </a:sp3d>
                              </wps:spPr>
                              <wps:txbx>
                                <w:txbxContent>
                                  <w:p w:rsidR="006C74FB" w:rsidRPr="001404AD" w:rsidRDefault="006C74FB" w:rsidP="006C74FB">
                                    <w:pPr>
                                      <w:spacing w:after="0" w:line="240" w:lineRule="auto"/>
                                      <w:jc w:val="center"/>
                                      <w:rPr>
                                        <w:color w:val="000000" w:themeColor="text1"/>
                                        <w:sz w:val="16"/>
                                        <w:szCs w:val="16"/>
                                      </w:rPr>
                                    </w:pPr>
                                    <w:r w:rsidRPr="001404AD">
                                      <w:rPr>
                                        <w:color w:val="000000" w:themeColor="text1"/>
                                        <w:sz w:val="16"/>
                                        <w:szCs w:val="16"/>
                                      </w:rPr>
                                      <w:t>Efficient and effective delivery of social protection programs through coordinated, harmon</w:t>
                                    </w:r>
                                    <w:r>
                                      <w:rPr>
                                        <w:color w:val="000000" w:themeColor="text1"/>
                                        <w:sz w:val="16"/>
                                        <w:szCs w:val="16"/>
                                      </w:rPr>
                                      <w:t>ized and timely implementation o</w:t>
                                    </w:r>
                                    <w:r w:rsidRPr="001404AD">
                                      <w:rPr>
                                        <w:color w:val="000000" w:themeColor="text1"/>
                                        <w:sz w:val="16"/>
                                        <w:szCs w:val="16"/>
                                      </w:rPr>
                                      <w:t>f technical assistance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ounded Rectangle 59"/>
                              <wps:cNvSpPr/>
                              <wps:spPr>
                                <a:xfrm>
                                  <a:off x="2600325" y="1047750"/>
                                  <a:ext cx="1181100" cy="733425"/>
                                </a:xfrm>
                                <a:prstGeom prst="round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t="100000" r="100000"/>
                                  </a:path>
                                  <a:tileRect l="-100000" b="-100000"/>
                                </a:gradFill>
                                <a:ln w="3175" cap="flat" cmpd="sng" algn="ctr">
                                  <a:solidFill>
                                    <a:sysClr val="windowText" lastClr="000000"/>
                                  </a:solidFill>
                                  <a:prstDash val="solid"/>
                                </a:ln>
                                <a:effectLst/>
                                <a:scene3d>
                                  <a:camera prst="orthographicFront"/>
                                  <a:lightRig rig="threePt" dir="t"/>
                                </a:scene3d>
                                <a:sp3d>
                                  <a:bevelT prst="slope"/>
                                </a:sp3d>
                              </wps:spPr>
                              <wps:txbx>
                                <w:txbxContent>
                                  <w:p w:rsidR="006C74FB" w:rsidRPr="001404AD" w:rsidRDefault="006C74FB" w:rsidP="006C74FB">
                                    <w:pPr>
                                      <w:spacing w:after="0" w:line="240" w:lineRule="auto"/>
                                      <w:rPr>
                                        <w:color w:val="000000" w:themeColor="text1"/>
                                        <w:sz w:val="16"/>
                                        <w:szCs w:val="16"/>
                                      </w:rPr>
                                    </w:pPr>
                                    <w:r>
                                      <w:rPr>
                                        <w:color w:val="000000" w:themeColor="text1"/>
                                        <w:sz w:val="16"/>
                                        <w:szCs w:val="16"/>
                                      </w:rPr>
                                      <w:t xml:space="preserve">(2) </w:t>
                                    </w:r>
                                    <w:r w:rsidRPr="001404AD">
                                      <w:rPr>
                                        <w:color w:val="000000" w:themeColor="text1"/>
                                        <w:sz w:val="16"/>
                                        <w:szCs w:val="16"/>
                                      </w:rPr>
                                      <w:t>Strengthen coordination, advisory and information sharing in providing 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ounded Rectangle 60"/>
                              <wps:cNvSpPr/>
                              <wps:spPr>
                                <a:xfrm>
                                  <a:off x="3895725" y="1047750"/>
                                  <a:ext cx="1181100" cy="733425"/>
                                </a:xfrm>
                                <a:prstGeom prst="round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t="100000" r="100000"/>
                                  </a:path>
                                  <a:tileRect l="-100000" b="-100000"/>
                                </a:gradFill>
                                <a:ln w="3175" cap="flat" cmpd="sng" algn="ctr">
                                  <a:solidFill>
                                    <a:sysClr val="windowText" lastClr="000000"/>
                                  </a:solidFill>
                                  <a:prstDash val="solid"/>
                                </a:ln>
                                <a:effectLst/>
                                <a:scene3d>
                                  <a:camera prst="orthographicFront"/>
                                  <a:lightRig rig="threePt" dir="t"/>
                                </a:scene3d>
                                <a:sp3d>
                                  <a:bevelT prst="slope"/>
                                </a:sp3d>
                              </wps:spPr>
                              <wps:txbx>
                                <w:txbxContent>
                                  <w:p w:rsidR="006C74FB" w:rsidRPr="001404AD" w:rsidRDefault="006C74FB" w:rsidP="006C74FB">
                                    <w:pPr>
                                      <w:spacing w:after="0" w:line="240" w:lineRule="auto"/>
                                      <w:rPr>
                                        <w:color w:val="000000" w:themeColor="text1"/>
                                        <w:sz w:val="16"/>
                                        <w:szCs w:val="16"/>
                                      </w:rPr>
                                    </w:pPr>
                                    <w:r>
                                      <w:rPr>
                                        <w:color w:val="000000" w:themeColor="text1"/>
                                        <w:sz w:val="16"/>
                                        <w:szCs w:val="16"/>
                                      </w:rPr>
                                      <w:t xml:space="preserve">(3) </w:t>
                                    </w:r>
                                    <w:r w:rsidRPr="001404AD">
                                      <w:rPr>
                                        <w:color w:val="000000" w:themeColor="text1"/>
                                        <w:sz w:val="16"/>
                                        <w:szCs w:val="16"/>
                                      </w:rPr>
                                      <w:t>Facilitate and monitor TA implementation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ounded Rectangle 61"/>
                              <wps:cNvSpPr/>
                              <wps:spPr>
                                <a:xfrm>
                                  <a:off x="1333500" y="2171700"/>
                                  <a:ext cx="1181100" cy="2209800"/>
                                </a:xfrm>
                                <a:prstGeom prst="round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t="100000" r="100000"/>
                                  </a:path>
                                  <a:tileRect l="-100000" b="-100000"/>
                                </a:gradFill>
                                <a:ln w="3175" cap="flat" cmpd="sng" algn="ctr">
                                  <a:solidFill>
                                    <a:sysClr val="windowText" lastClr="000000"/>
                                  </a:solidFill>
                                  <a:prstDash val="solid"/>
                                </a:ln>
                                <a:effectLst/>
                                <a:scene3d>
                                  <a:camera prst="orthographicFront"/>
                                  <a:lightRig rig="threePt" dir="t"/>
                                </a:scene3d>
                                <a:sp3d>
                                  <a:bevelT prst="slope"/>
                                </a:sp3d>
                              </wps:spPr>
                              <wps:txbx>
                                <w:txbxContent>
                                  <w:p w:rsidR="006C74FB" w:rsidRDefault="006C74FB" w:rsidP="006C74FB">
                                    <w:pPr>
                                      <w:pStyle w:val="ListParagraph"/>
                                      <w:numPr>
                                        <w:ilvl w:val="0"/>
                                        <w:numId w:val="51"/>
                                      </w:numPr>
                                      <w:tabs>
                                        <w:tab w:val="left" w:pos="360"/>
                                        <w:tab w:val="left" w:pos="720"/>
                                      </w:tabs>
                                      <w:spacing w:after="0" w:line="240" w:lineRule="auto"/>
                                      <w:rPr>
                                        <w:color w:val="000000" w:themeColor="text1"/>
                                        <w:sz w:val="16"/>
                                        <w:szCs w:val="16"/>
                                      </w:rPr>
                                    </w:pPr>
                                    <w:r w:rsidRPr="001404AD">
                                      <w:rPr>
                                        <w:color w:val="000000" w:themeColor="text1"/>
                                        <w:sz w:val="16"/>
                                        <w:szCs w:val="16"/>
                                      </w:rPr>
                                      <w:t>Strategic and Operations Planning</w:t>
                                    </w:r>
                                  </w:p>
                                  <w:p w:rsidR="006C74FB" w:rsidRPr="001404AD" w:rsidRDefault="006C74FB" w:rsidP="006C74FB">
                                    <w:pPr>
                                      <w:pStyle w:val="ListParagraph"/>
                                      <w:tabs>
                                        <w:tab w:val="left" w:pos="360"/>
                                        <w:tab w:val="left" w:pos="720"/>
                                      </w:tabs>
                                      <w:spacing w:after="0" w:line="240" w:lineRule="auto"/>
                                      <w:ind w:left="360"/>
                                      <w:rPr>
                                        <w:color w:val="000000" w:themeColor="text1"/>
                                        <w:sz w:val="16"/>
                                        <w:szCs w:val="16"/>
                                      </w:rPr>
                                    </w:pP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w:t>
                                    </w:r>
                                    <w:r w:rsidRPr="001404AD">
                                      <w:rPr>
                                        <w:color w:val="000000" w:themeColor="text1"/>
                                        <w:sz w:val="16"/>
                                        <w:szCs w:val="16"/>
                                      </w:rPr>
                                      <w:tab/>
                                      <w:t xml:space="preserve">Responsive TA and quality, innovative, competitive and need-based TA interventions </w:t>
                                    </w: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w:t>
                                    </w:r>
                                    <w:r w:rsidRPr="001404AD">
                                      <w:rPr>
                                        <w:color w:val="000000" w:themeColor="text1"/>
                                        <w:sz w:val="16"/>
                                        <w:szCs w:val="16"/>
                                      </w:rPr>
                                      <w:tab/>
                                    </w:r>
                                    <w:proofErr w:type="gramStart"/>
                                    <w:r w:rsidRPr="001404AD">
                                      <w:rPr>
                                        <w:color w:val="000000" w:themeColor="text1"/>
                                        <w:sz w:val="16"/>
                                        <w:szCs w:val="16"/>
                                      </w:rPr>
                                      <w:t>Appropriate</w:t>
                                    </w:r>
                                    <w:proofErr w:type="gramEnd"/>
                                    <w:r w:rsidRPr="001404AD">
                                      <w:rPr>
                                        <w:color w:val="000000" w:themeColor="text1"/>
                                        <w:sz w:val="16"/>
                                        <w:szCs w:val="16"/>
                                      </w:rPr>
                                      <w:t xml:space="preserve"> matching of needs and resources</w:t>
                                    </w: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w:t>
                                    </w:r>
                                    <w:r w:rsidRPr="001404AD">
                                      <w:rPr>
                                        <w:color w:val="000000" w:themeColor="text1"/>
                                        <w:sz w:val="16"/>
                                        <w:szCs w:val="16"/>
                                      </w:rPr>
                                      <w:tab/>
                                      <w:t>Value-based allocation and utilization of TA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ounded Rectangle 62"/>
                              <wps:cNvSpPr/>
                              <wps:spPr>
                                <a:xfrm>
                                  <a:off x="2600325" y="2171700"/>
                                  <a:ext cx="1181100" cy="2209800"/>
                                </a:xfrm>
                                <a:prstGeom prst="round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t="100000" r="100000"/>
                                  </a:path>
                                  <a:tileRect l="-100000" b="-100000"/>
                                </a:gradFill>
                                <a:ln w="3175" cap="flat" cmpd="sng" algn="ctr">
                                  <a:solidFill>
                                    <a:sysClr val="windowText" lastClr="000000"/>
                                  </a:solidFill>
                                  <a:prstDash val="solid"/>
                                </a:ln>
                                <a:effectLst/>
                                <a:scene3d>
                                  <a:camera prst="orthographicFront"/>
                                  <a:lightRig rig="threePt" dir="t"/>
                                </a:scene3d>
                                <a:sp3d>
                                  <a:bevelT prst="slope"/>
                                </a:sp3d>
                              </wps:spPr>
                              <wps:txbx>
                                <w:txbxContent>
                                  <w:p w:rsidR="006C74FB"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2)</w:t>
                                    </w:r>
                                    <w:r w:rsidRPr="001404AD">
                                      <w:rPr>
                                        <w:color w:val="000000" w:themeColor="text1"/>
                                        <w:sz w:val="16"/>
                                        <w:szCs w:val="16"/>
                                      </w:rPr>
                                      <w:tab/>
                                      <w:t>Coordination and Harmonization</w:t>
                                    </w: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w:t>
                                    </w:r>
                                    <w:r w:rsidRPr="001404AD">
                                      <w:rPr>
                                        <w:color w:val="000000" w:themeColor="text1"/>
                                        <w:sz w:val="16"/>
                                        <w:szCs w:val="16"/>
                                      </w:rPr>
                                      <w:tab/>
                                      <w:t>Increased participation and response of donors</w:t>
                                    </w: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w:t>
                                    </w:r>
                                    <w:r w:rsidRPr="001404AD">
                                      <w:rPr>
                                        <w:color w:val="000000" w:themeColor="text1"/>
                                        <w:sz w:val="16"/>
                                        <w:szCs w:val="16"/>
                                      </w:rPr>
                                      <w:tab/>
                                      <w:t>Optimized use of TA resources and impact</w:t>
                                    </w: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w:t>
                                    </w:r>
                                    <w:r w:rsidRPr="001404AD">
                                      <w:rPr>
                                        <w:color w:val="000000" w:themeColor="text1"/>
                                        <w:sz w:val="16"/>
                                        <w:szCs w:val="16"/>
                                      </w:rPr>
                                      <w:tab/>
                                      <w:t>Enhanced capacity on TA identification and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ounded Rectangle 63"/>
                              <wps:cNvSpPr/>
                              <wps:spPr>
                                <a:xfrm>
                                  <a:off x="3895725" y="2171700"/>
                                  <a:ext cx="1181100" cy="2209800"/>
                                </a:xfrm>
                                <a:prstGeom prst="round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t="100000" r="100000"/>
                                  </a:path>
                                  <a:tileRect l="-100000" b="-100000"/>
                                </a:gradFill>
                                <a:ln w="3175" cap="flat" cmpd="sng" algn="ctr">
                                  <a:solidFill>
                                    <a:sysClr val="windowText" lastClr="000000"/>
                                  </a:solidFill>
                                  <a:prstDash val="solid"/>
                                </a:ln>
                                <a:effectLst/>
                                <a:scene3d>
                                  <a:camera prst="orthographicFront"/>
                                  <a:lightRig rig="threePt" dir="t"/>
                                </a:scene3d>
                                <a:sp3d>
                                  <a:bevelT prst="slope"/>
                                </a:sp3d>
                              </wps:spPr>
                              <wps:txbx>
                                <w:txbxContent>
                                  <w:p w:rsidR="006C74FB"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3)</w:t>
                                    </w:r>
                                    <w:r w:rsidRPr="001404AD">
                                      <w:rPr>
                                        <w:color w:val="000000" w:themeColor="text1"/>
                                        <w:sz w:val="16"/>
                                        <w:szCs w:val="16"/>
                                      </w:rPr>
                                      <w:tab/>
                                      <w:t>Facilitation and Monitoring</w:t>
                                    </w: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w:t>
                                    </w:r>
                                    <w:r w:rsidRPr="001404AD">
                                      <w:rPr>
                                        <w:color w:val="000000" w:themeColor="text1"/>
                                        <w:sz w:val="16"/>
                                        <w:szCs w:val="16"/>
                                      </w:rPr>
                                      <w:tab/>
                                      <w:t>Quality implementation and timely delivery of TA</w:t>
                                    </w: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w:t>
                                    </w:r>
                                    <w:r w:rsidRPr="001404AD">
                                      <w:rPr>
                                        <w:color w:val="000000" w:themeColor="text1"/>
                                        <w:sz w:val="16"/>
                                        <w:szCs w:val="16"/>
                                      </w:rPr>
                                      <w:tab/>
                                      <w:t>Evidence-based policy formulations to enhance program implementation</w:t>
                                    </w: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w:t>
                                    </w:r>
                                    <w:r w:rsidRPr="001404AD">
                                      <w:rPr>
                                        <w:color w:val="000000" w:themeColor="text1"/>
                                        <w:sz w:val="16"/>
                                        <w:szCs w:val="16"/>
                                      </w:rPr>
                                      <w:tab/>
                                      <w:t>Capacity building and knowledge management in TA implementation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 name="Rounded Rectangle 710"/>
                              <wps:cNvSpPr/>
                              <wps:spPr>
                                <a:xfrm>
                                  <a:off x="76200" y="2409825"/>
                                  <a:ext cx="1181100" cy="1733550"/>
                                </a:xfrm>
                                <a:prstGeom prst="roundRect">
                                  <a:avLst/>
                                </a:prstGeom>
                                <a:noFill/>
                                <a:ln w="3175" cap="flat" cmpd="sng" algn="ctr">
                                  <a:noFill/>
                                  <a:prstDash val="solid"/>
                                </a:ln>
                                <a:effectLst/>
                              </wps:spPr>
                              <wps:txbx>
                                <w:txbxContent>
                                  <w:p w:rsidR="006C74FB" w:rsidRDefault="006C74FB" w:rsidP="006C74FB">
                                    <w:pPr>
                                      <w:pStyle w:val="ListParagraph"/>
                                      <w:numPr>
                                        <w:ilvl w:val="1"/>
                                        <w:numId w:val="52"/>
                                      </w:numPr>
                                      <w:tabs>
                                        <w:tab w:val="left" w:pos="270"/>
                                        <w:tab w:val="left" w:pos="720"/>
                                      </w:tabs>
                                      <w:spacing w:after="0" w:line="240" w:lineRule="auto"/>
                                      <w:jc w:val="both"/>
                                      <w:rPr>
                                        <w:color w:val="000000" w:themeColor="text1"/>
                                        <w:sz w:val="16"/>
                                        <w:szCs w:val="16"/>
                                      </w:rPr>
                                    </w:pPr>
                                    <w:r w:rsidRPr="001404AD">
                                      <w:rPr>
                                        <w:color w:val="000000" w:themeColor="text1"/>
                                        <w:sz w:val="16"/>
                                        <w:szCs w:val="16"/>
                                      </w:rPr>
                                      <w:t xml:space="preserve">Strategic Framework developed and adopted </w:t>
                                    </w:r>
                                  </w:p>
                                  <w:p w:rsidR="006C74FB" w:rsidRDefault="006C74FB" w:rsidP="006C74FB">
                                    <w:pPr>
                                      <w:pStyle w:val="ListParagraph"/>
                                      <w:numPr>
                                        <w:ilvl w:val="1"/>
                                        <w:numId w:val="52"/>
                                      </w:numPr>
                                      <w:tabs>
                                        <w:tab w:val="left" w:pos="270"/>
                                        <w:tab w:val="left" w:pos="720"/>
                                      </w:tabs>
                                      <w:spacing w:after="0" w:line="240" w:lineRule="auto"/>
                                      <w:jc w:val="both"/>
                                      <w:rPr>
                                        <w:color w:val="000000" w:themeColor="text1"/>
                                        <w:sz w:val="16"/>
                                        <w:szCs w:val="16"/>
                                      </w:rPr>
                                    </w:pPr>
                                    <w:r w:rsidRPr="001404AD">
                                      <w:rPr>
                                        <w:color w:val="000000" w:themeColor="text1"/>
                                        <w:sz w:val="16"/>
                                        <w:szCs w:val="16"/>
                                      </w:rPr>
                                      <w:t>Annual TA Plan developed and adopted</w:t>
                                    </w:r>
                                  </w:p>
                                  <w:p w:rsidR="006C74FB" w:rsidRPr="001404AD" w:rsidRDefault="006C74FB" w:rsidP="006C74FB">
                                    <w:pPr>
                                      <w:pStyle w:val="ListParagraph"/>
                                      <w:numPr>
                                        <w:ilvl w:val="1"/>
                                        <w:numId w:val="52"/>
                                      </w:numPr>
                                      <w:tabs>
                                        <w:tab w:val="left" w:pos="270"/>
                                        <w:tab w:val="left" w:pos="720"/>
                                      </w:tabs>
                                      <w:spacing w:after="0" w:line="240" w:lineRule="auto"/>
                                      <w:jc w:val="both"/>
                                      <w:rPr>
                                        <w:color w:val="000000" w:themeColor="text1"/>
                                        <w:sz w:val="16"/>
                                        <w:szCs w:val="16"/>
                                      </w:rPr>
                                    </w:pPr>
                                    <w:r w:rsidRPr="001404AD">
                                      <w:rPr>
                                        <w:color w:val="000000" w:themeColor="text1"/>
                                        <w:sz w:val="16"/>
                                        <w:szCs w:val="16"/>
                                      </w:rPr>
                                      <w:t>Annual Assessment and Planning Workshop conducted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2" name="Rounded Rectangle 712"/>
                              <wps:cNvSpPr/>
                              <wps:spPr>
                                <a:xfrm>
                                  <a:off x="5143500" y="4629150"/>
                                  <a:ext cx="1266825" cy="2686050"/>
                                </a:xfrm>
                                <a:prstGeom prst="roundRect">
                                  <a:avLst/>
                                </a:prstGeom>
                                <a:noFill/>
                                <a:ln w="3175" cap="flat" cmpd="sng" algn="ctr">
                                  <a:noFill/>
                                  <a:prstDash val="solid"/>
                                </a:ln>
                                <a:effectLst/>
                              </wps:spPr>
                              <wps:txbx>
                                <w:txbxContent>
                                  <w:p w:rsidR="006C74FB" w:rsidRPr="001404AD" w:rsidRDefault="006C74FB" w:rsidP="006C74FB">
                                    <w:pPr>
                                      <w:tabs>
                                        <w:tab w:val="left" w:pos="270"/>
                                        <w:tab w:val="left" w:pos="720"/>
                                      </w:tabs>
                                      <w:spacing w:after="0" w:line="240" w:lineRule="auto"/>
                                      <w:jc w:val="both"/>
                                      <w:rPr>
                                        <w:color w:val="000000" w:themeColor="text1"/>
                                        <w:sz w:val="16"/>
                                        <w:szCs w:val="16"/>
                                      </w:rPr>
                                    </w:pPr>
                                    <w:r w:rsidRPr="001404AD">
                                      <w:rPr>
                                        <w:color w:val="000000" w:themeColor="text1"/>
                                        <w:sz w:val="16"/>
                                        <w:szCs w:val="16"/>
                                      </w:rPr>
                                      <w:t>2.1 Steering Committee meeting conducted at least once annually</w:t>
                                    </w:r>
                                  </w:p>
                                  <w:p w:rsidR="006C74FB" w:rsidRPr="001404AD" w:rsidRDefault="006C74FB" w:rsidP="006C74FB">
                                    <w:pPr>
                                      <w:tabs>
                                        <w:tab w:val="left" w:pos="270"/>
                                        <w:tab w:val="left" w:pos="720"/>
                                      </w:tabs>
                                      <w:spacing w:after="0" w:line="240" w:lineRule="auto"/>
                                      <w:jc w:val="both"/>
                                      <w:rPr>
                                        <w:color w:val="000000" w:themeColor="text1"/>
                                        <w:sz w:val="16"/>
                                        <w:szCs w:val="16"/>
                                      </w:rPr>
                                    </w:pPr>
                                    <w:r w:rsidRPr="001404AD">
                                      <w:rPr>
                                        <w:color w:val="000000" w:themeColor="text1"/>
                                        <w:sz w:val="16"/>
                                        <w:szCs w:val="16"/>
                                      </w:rPr>
                                      <w:t>2.2 Consultative Bodies organized and convened</w:t>
                                    </w:r>
                                  </w:p>
                                  <w:p w:rsidR="006C74FB" w:rsidRPr="001404AD" w:rsidRDefault="006C74FB" w:rsidP="006C74FB">
                                    <w:pPr>
                                      <w:tabs>
                                        <w:tab w:val="left" w:pos="270"/>
                                        <w:tab w:val="left" w:pos="720"/>
                                      </w:tabs>
                                      <w:spacing w:after="0" w:line="240" w:lineRule="auto"/>
                                      <w:jc w:val="both"/>
                                      <w:rPr>
                                        <w:color w:val="000000" w:themeColor="text1"/>
                                        <w:sz w:val="16"/>
                                        <w:szCs w:val="16"/>
                                      </w:rPr>
                                    </w:pPr>
                                    <w:r w:rsidRPr="001404AD">
                                      <w:rPr>
                                        <w:color w:val="000000" w:themeColor="text1"/>
                                        <w:sz w:val="16"/>
                                        <w:szCs w:val="16"/>
                                      </w:rPr>
                                      <w:t>2.3 Number of TA proposals reviewed or prepared</w:t>
                                    </w:r>
                                  </w:p>
                                  <w:p w:rsidR="006C74FB" w:rsidRPr="001404AD" w:rsidRDefault="006C74FB" w:rsidP="006C74FB">
                                    <w:pPr>
                                      <w:tabs>
                                        <w:tab w:val="left" w:pos="270"/>
                                        <w:tab w:val="left" w:pos="720"/>
                                      </w:tabs>
                                      <w:spacing w:after="0" w:line="240" w:lineRule="auto"/>
                                      <w:jc w:val="both"/>
                                      <w:rPr>
                                        <w:color w:val="000000" w:themeColor="text1"/>
                                        <w:sz w:val="16"/>
                                        <w:szCs w:val="16"/>
                                      </w:rPr>
                                    </w:pPr>
                                    <w:r w:rsidRPr="001404AD">
                                      <w:rPr>
                                        <w:color w:val="000000" w:themeColor="text1"/>
                                        <w:sz w:val="16"/>
                                        <w:szCs w:val="16"/>
                                      </w:rPr>
                                      <w:t>2.4 Number of TA proposals submitted to Donors and approved for funding</w:t>
                                    </w:r>
                                  </w:p>
                                  <w:p w:rsidR="006C74FB" w:rsidRPr="001404AD" w:rsidRDefault="006C74FB" w:rsidP="006C74FB">
                                    <w:pPr>
                                      <w:tabs>
                                        <w:tab w:val="left" w:pos="270"/>
                                        <w:tab w:val="left" w:pos="720"/>
                                      </w:tabs>
                                      <w:spacing w:after="0" w:line="240" w:lineRule="auto"/>
                                      <w:jc w:val="both"/>
                                      <w:rPr>
                                        <w:color w:val="000000" w:themeColor="text1"/>
                                        <w:sz w:val="16"/>
                                        <w:szCs w:val="16"/>
                                      </w:rPr>
                                    </w:pPr>
                                    <w:r w:rsidRPr="001404AD">
                                      <w:rPr>
                                        <w:color w:val="000000" w:themeColor="text1"/>
                                        <w:sz w:val="16"/>
                                        <w:szCs w:val="16"/>
                                      </w:rPr>
                                      <w:t>2.5 Consultation meetings and dialogues between and among DSWD and donors conducted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3" name="Rounded Rectangle 713"/>
                              <wps:cNvSpPr/>
                              <wps:spPr>
                                <a:xfrm>
                                  <a:off x="5143500" y="1943100"/>
                                  <a:ext cx="1181100" cy="2667000"/>
                                </a:xfrm>
                                <a:prstGeom prst="roundRect">
                                  <a:avLst/>
                                </a:prstGeom>
                                <a:noFill/>
                                <a:ln w="3175" cap="flat" cmpd="sng" algn="ctr">
                                  <a:noFill/>
                                  <a:prstDash val="solid"/>
                                </a:ln>
                                <a:effectLst/>
                              </wps:spPr>
                              <wps:txbx>
                                <w:txbxContent>
                                  <w:p w:rsidR="006C74FB" w:rsidRPr="001404AD" w:rsidRDefault="006C74FB" w:rsidP="006C74FB">
                                    <w:pPr>
                                      <w:tabs>
                                        <w:tab w:val="left" w:pos="270"/>
                                        <w:tab w:val="left" w:pos="720"/>
                                      </w:tabs>
                                      <w:spacing w:after="0" w:line="240" w:lineRule="auto"/>
                                      <w:jc w:val="both"/>
                                      <w:rPr>
                                        <w:color w:val="000000" w:themeColor="text1"/>
                                        <w:sz w:val="16"/>
                                        <w:szCs w:val="16"/>
                                      </w:rPr>
                                    </w:pPr>
                                    <w:r w:rsidRPr="001404AD">
                                      <w:rPr>
                                        <w:color w:val="000000" w:themeColor="text1"/>
                                        <w:sz w:val="16"/>
                                        <w:szCs w:val="16"/>
                                      </w:rPr>
                                      <w:t xml:space="preserve">3.1 Number of TA agreements implemented and closed </w:t>
                                    </w:r>
                                  </w:p>
                                  <w:p w:rsidR="006C74FB" w:rsidRPr="001404AD" w:rsidRDefault="006C74FB" w:rsidP="006C74FB">
                                    <w:pPr>
                                      <w:tabs>
                                        <w:tab w:val="left" w:pos="270"/>
                                        <w:tab w:val="left" w:pos="720"/>
                                      </w:tabs>
                                      <w:spacing w:after="0" w:line="240" w:lineRule="auto"/>
                                      <w:jc w:val="both"/>
                                      <w:rPr>
                                        <w:color w:val="000000" w:themeColor="text1"/>
                                        <w:sz w:val="16"/>
                                        <w:szCs w:val="16"/>
                                      </w:rPr>
                                    </w:pPr>
                                    <w:r w:rsidRPr="001404AD">
                                      <w:rPr>
                                        <w:color w:val="000000" w:themeColor="text1"/>
                                        <w:sz w:val="16"/>
                                        <w:szCs w:val="16"/>
                                      </w:rPr>
                                      <w:t>3.2 TAF Annual Reports prepared</w:t>
                                    </w:r>
                                  </w:p>
                                  <w:p w:rsidR="006C74FB" w:rsidRPr="001404AD" w:rsidRDefault="006C74FB" w:rsidP="006C74FB">
                                    <w:pPr>
                                      <w:tabs>
                                        <w:tab w:val="left" w:pos="270"/>
                                        <w:tab w:val="left" w:pos="720"/>
                                      </w:tabs>
                                      <w:spacing w:after="0" w:line="240" w:lineRule="auto"/>
                                      <w:jc w:val="both"/>
                                      <w:rPr>
                                        <w:color w:val="000000" w:themeColor="text1"/>
                                        <w:sz w:val="16"/>
                                        <w:szCs w:val="16"/>
                                      </w:rPr>
                                    </w:pPr>
                                    <w:r w:rsidRPr="001404AD">
                                      <w:rPr>
                                        <w:color w:val="000000" w:themeColor="text1"/>
                                        <w:sz w:val="16"/>
                                        <w:szCs w:val="16"/>
                                      </w:rPr>
                                      <w:t>3.3 TA database validated and updated quarterly</w:t>
                                    </w:r>
                                  </w:p>
                                  <w:p w:rsidR="006C74FB" w:rsidRPr="001404AD" w:rsidRDefault="006C74FB" w:rsidP="006C74FB">
                                    <w:pPr>
                                      <w:tabs>
                                        <w:tab w:val="left" w:pos="270"/>
                                        <w:tab w:val="left" w:pos="720"/>
                                      </w:tabs>
                                      <w:spacing w:after="0" w:line="240" w:lineRule="auto"/>
                                      <w:jc w:val="both"/>
                                      <w:rPr>
                                        <w:color w:val="000000" w:themeColor="text1"/>
                                        <w:sz w:val="16"/>
                                        <w:szCs w:val="16"/>
                                      </w:rPr>
                                    </w:pPr>
                                    <w:r w:rsidRPr="001404AD">
                                      <w:rPr>
                                        <w:color w:val="000000" w:themeColor="text1"/>
                                        <w:sz w:val="16"/>
                                        <w:szCs w:val="16"/>
                                      </w:rPr>
                                      <w:t>3.4 Completed TAs evaluated and results disseminated to stakeholders</w:t>
                                    </w:r>
                                  </w:p>
                                  <w:p w:rsidR="006C74FB" w:rsidRPr="001404AD" w:rsidRDefault="006C74FB" w:rsidP="006C74FB">
                                    <w:pPr>
                                      <w:tabs>
                                        <w:tab w:val="left" w:pos="270"/>
                                        <w:tab w:val="left" w:pos="720"/>
                                      </w:tabs>
                                      <w:spacing w:after="0" w:line="240" w:lineRule="auto"/>
                                      <w:jc w:val="both"/>
                                      <w:rPr>
                                        <w:color w:val="000000" w:themeColor="text1"/>
                                        <w:sz w:val="16"/>
                                        <w:szCs w:val="16"/>
                                      </w:rPr>
                                    </w:pPr>
                                    <w:r w:rsidRPr="001404AD">
                                      <w:rPr>
                                        <w:color w:val="000000" w:themeColor="text1"/>
                                        <w:sz w:val="16"/>
                                        <w:szCs w:val="16"/>
                                      </w:rPr>
                                      <w:t>3.5 Number of communication materials developed and disseminated</w:t>
                                    </w:r>
                                    <w:r>
                                      <w:rPr>
                                        <w:color w:val="000000" w:themeColor="text1"/>
                                        <w:sz w:val="16"/>
                                        <w:szCs w:val="16"/>
                                      </w:rPr>
                                      <w:t xml:space="preserve"> </w:t>
                                    </w:r>
                                    <w:r w:rsidRPr="001404AD">
                                      <w:rPr>
                                        <w:color w:val="000000" w:themeColor="text1"/>
                                        <w:sz w:val="16"/>
                                        <w:szCs w:val="16"/>
                                      </w:rPr>
                                      <w:t>and donors conducted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 name="Rounded Rectangle 716"/>
                              <wps:cNvSpPr/>
                              <wps:spPr>
                                <a:xfrm>
                                  <a:off x="1257300" y="4695825"/>
                                  <a:ext cx="3971925" cy="2400300"/>
                                </a:xfrm>
                                <a:prstGeom prst="round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t="100000" r="100000"/>
                                  </a:path>
                                  <a:tileRect l="-100000" b="-100000"/>
                                </a:gradFill>
                                <a:ln w="3175" cap="flat" cmpd="sng" algn="ctr">
                                  <a:solidFill>
                                    <a:sysClr val="windowText" lastClr="000000"/>
                                  </a:solidFill>
                                  <a:prstDash val="solid"/>
                                </a:ln>
                                <a:effectLst/>
                                <a:scene3d>
                                  <a:camera prst="orthographicFront"/>
                                  <a:lightRig rig="threePt" dir="t"/>
                                </a:scene3d>
                                <a:sp3d>
                                  <a:bevelT prst="slope"/>
                                </a:sp3d>
                              </wps:spPr>
                              <wps:txbx>
                                <w:txbxContent>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(1)</w:t>
                                    </w:r>
                                    <w:r w:rsidRPr="001404AD">
                                      <w:rPr>
                                        <w:color w:val="000000" w:themeColor="text1"/>
                                        <w:sz w:val="16"/>
                                        <w:szCs w:val="16"/>
                                      </w:rPr>
                                      <w:tab/>
                                      <w:t>Identification of TA needs</w:t>
                                    </w: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(2)</w:t>
                                    </w:r>
                                    <w:r w:rsidRPr="001404AD">
                                      <w:rPr>
                                        <w:color w:val="000000" w:themeColor="text1"/>
                                        <w:sz w:val="16"/>
                                        <w:szCs w:val="16"/>
                                      </w:rPr>
                                      <w:tab/>
                                      <w:t>Development of Strategic Plan</w:t>
                                    </w: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(3)</w:t>
                                    </w:r>
                                    <w:r w:rsidRPr="001404AD">
                                      <w:rPr>
                                        <w:color w:val="000000" w:themeColor="text1"/>
                                        <w:sz w:val="16"/>
                                        <w:szCs w:val="16"/>
                                      </w:rPr>
                                      <w:tab/>
                                      <w:t>Preparation of Annual TA Plan</w:t>
                                    </w: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(4)</w:t>
                                    </w:r>
                                    <w:r w:rsidRPr="001404AD">
                                      <w:rPr>
                                        <w:color w:val="000000" w:themeColor="text1"/>
                                        <w:sz w:val="16"/>
                                        <w:szCs w:val="16"/>
                                      </w:rPr>
                                      <w:tab/>
                                      <w:t>Annual Assessment and Planning Workshop</w:t>
                                    </w: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(5)</w:t>
                                    </w:r>
                                    <w:r w:rsidRPr="001404AD">
                                      <w:rPr>
                                        <w:color w:val="000000" w:themeColor="text1"/>
                                        <w:sz w:val="16"/>
                                        <w:szCs w:val="16"/>
                                      </w:rPr>
                                      <w:tab/>
                                      <w:t>Steering Committee meetings</w:t>
                                    </w: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(6)</w:t>
                                    </w:r>
                                    <w:r w:rsidRPr="001404AD">
                                      <w:rPr>
                                        <w:color w:val="000000" w:themeColor="text1"/>
                                        <w:sz w:val="16"/>
                                        <w:szCs w:val="16"/>
                                      </w:rPr>
                                      <w:tab/>
                                      <w:t>Consultative process in the development of TA plans and policies</w:t>
                                    </w: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(7)</w:t>
                                    </w:r>
                                    <w:r w:rsidRPr="001404AD">
                                      <w:rPr>
                                        <w:color w:val="000000" w:themeColor="text1"/>
                                        <w:sz w:val="16"/>
                                        <w:szCs w:val="16"/>
                                      </w:rPr>
                                      <w:tab/>
                                      <w:t>Consultation meetings re: development and delivery of TAs</w:t>
                                    </w: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(8)</w:t>
                                    </w:r>
                                    <w:r w:rsidRPr="001404AD">
                                      <w:rPr>
                                        <w:color w:val="000000" w:themeColor="text1"/>
                                        <w:sz w:val="16"/>
                                        <w:szCs w:val="16"/>
                                      </w:rPr>
                                      <w:tab/>
                                      <w:t>Participative project proposal development</w:t>
                                    </w: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(9)</w:t>
                                    </w:r>
                                    <w:r w:rsidRPr="001404AD">
                                      <w:rPr>
                                        <w:color w:val="000000" w:themeColor="text1"/>
                                        <w:sz w:val="16"/>
                                        <w:szCs w:val="16"/>
                                      </w:rPr>
                                      <w:tab/>
                                      <w:t>Review of TA research/analytical reports</w:t>
                                    </w: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(10)</w:t>
                                    </w:r>
                                    <w:r w:rsidRPr="001404AD">
                                      <w:rPr>
                                        <w:color w:val="000000" w:themeColor="text1"/>
                                        <w:sz w:val="16"/>
                                        <w:szCs w:val="16"/>
                                      </w:rPr>
                                      <w:tab/>
                                      <w:t>Review and analysis of proposals</w:t>
                                    </w: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(11)</w:t>
                                    </w:r>
                                    <w:r w:rsidRPr="001404AD">
                                      <w:rPr>
                                        <w:color w:val="000000" w:themeColor="text1"/>
                                        <w:sz w:val="16"/>
                                        <w:szCs w:val="16"/>
                                      </w:rPr>
                                      <w:tab/>
                                      <w:t>Consultative Body meetings</w:t>
                                    </w: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(12)</w:t>
                                    </w:r>
                                    <w:r w:rsidRPr="001404AD">
                                      <w:rPr>
                                        <w:color w:val="000000" w:themeColor="text1"/>
                                        <w:sz w:val="16"/>
                                        <w:szCs w:val="16"/>
                                      </w:rPr>
                                      <w:tab/>
                                      <w:t>Updating and validation of database</w:t>
                                    </w: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(13)</w:t>
                                    </w:r>
                                    <w:r w:rsidRPr="001404AD">
                                      <w:rPr>
                                        <w:color w:val="000000" w:themeColor="text1"/>
                                        <w:sz w:val="16"/>
                                        <w:szCs w:val="16"/>
                                      </w:rPr>
                                      <w:tab/>
                                      <w:t>Knowledge-sharing and complementation between and among donors</w:t>
                                    </w: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(14)</w:t>
                                    </w:r>
                                    <w:r w:rsidRPr="001404AD">
                                      <w:rPr>
                                        <w:color w:val="000000" w:themeColor="text1"/>
                                        <w:sz w:val="16"/>
                                        <w:szCs w:val="16"/>
                                      </w:rPr>
                                      <w:tab/>
                                      <w:t>Information dissemination</w:t>
                                    </w: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(15)</w:t>
                                    </w:r>
                                    <w:r w:rsidRPr="001404AD">
                                      <w:rPr>
                                        <w:color w:val="000000" w:themeColor="text1"/>
                                        <w:sz w:val="16"/>
                                        <w:szCs w:val="16"/>
                                      </w:rPr>
                                      <w:tab/>
                                      <w:t>Regular coordination with Donors and implementing agencies/ Offices</w:t>
                                    </w: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(16)</w:t>
                                    </w:r>
                                    <w:r w:rsidRPr="001404AD">
                                      <w:rPr>
                                        <w:color w:val="000000" w:themeColor="text1"/>
                                        <w:sz w:val="16"/>
                                        <w:szCs w:val="16"/>
                                      </w:rPr>
                                      <w:tab/>
                                      <w:t>Monitoring of TA implementation</w:t>
                                    </w: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(17)</w:t>
                                    </w:r>
                                    <w:r w:rsidRPr="001404AD">
                                      <w:rPr>
                                        <w:color w:val="000000" w:themeColor="text1"/>
                                        <w:sz w:val="16"/>
                                        <w:szCs w:val="16"/>
                                      </w:rPr>
                                      <w:tab/>
                                      <w:t>Regular reporting of progress by implementing office/partner</w:t>
                                    </w: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(18)</w:t>
                                    </w:r>
                                    <w:r w:rsidRPr="001404AD">
                                      <w:rPr>
                                        <w:color w:val="000000" w:themeColor="text1"/>
                                        <w:sz w:val="16"/>
                                        <w:szCs w:val="16"/>
                                      </w:rPr>
                                      <w:tab/>
                                      <w:t>Performance review / evaluation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 name="Rounded Rectangle 718"/>
                              <wps:cNvSpPr/>
                              <wps:spPr>
                                <a:xfrm>
                                  <a:off x="1333500" y="7239000"/>
                                  <a:ext cx="3867150" cy="1257300"/>
                                </a:xfrm>
                                <a:prstGeom prst="roundRec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path path="circle">
                                    <a:fillToRect l="100000" t="100000"/>
                                  </a:path>
                                  <a:tileRect r="-100000" b="-100000"/>
                                </a:gradFill>
                                <a:ln w="3175" cap="flat" cmpd="sng" algn="ctr">
                                  <a:solidFill>
                                    <a:sysClr val="windowText" lastClr="000000"/>
                                  </a:solidFill>
                                  <a:prstDash val="solid"/>
                                </a:ln>
                                <a:effectLst/>
                                <a:scene3d>
                                  <a:camera prst="orthographicFront"/>
                                  <a:lightRig rig="threePt" dir="t"/>
                                </a:scene3d>
                                <a:sp3d>
                                  <a:bevelT prst="slope"/>
                                </a:sp3d>
                              </wps:spPr>
                              <wps:txbx>
                                <w:txbxContent>
                                  <w:p w:rsidR="006C74FB" w:rsidRDefault="006C74FB" w:rsidP="006C74FB">
                                    <w:pPr>
                                      <w:pStyle w:val="ListParagraph"/>
                                      <w:tabs>
                                        <w:tab w:val="left" w:pos="360"/>
                                        <w:tab w:val="left" w:pos="720"/>
                                      </w:tabs>
                                      <w:spacing w:after="0" w:line="240" w:lineRule="auto"/>
                                      <w:ind w:left="0"/>
                                      <w:jc w:val="both"/>
                                      <w:rPr>
                                        <w:color w:val="000000" w:themeColor="text1"/>
                                        <w:sz w:val="16"/>
                                        <w:szCs w:val="16"/>
                                      </w:rPr>
                                    </w:pPr>
                                    <w:r w:rsidRPr="004E00A7">
                                      <w:rPr>
                                        <w:color w:val="000000" w:themeColor="text1"/>
                                        <w:sz w:val="16"/>
                                        <w:szCs w:val="16"/>
                                      </w:rPr>
                                      <w:t>(1)</w:t>
                                    </w:r>
                                    <w:r w:rsidRPr="006E355C">
                                      <w:rPr>
                                        <w:color w:val="000000" w:themeColor="text1"/>
                                        <w:sz w:val="16"/>
                                        <w:szCs w:val="16"/>
                                      </w:rPr>
                                      <w:tab/>
                                      <w:t>GOA (</w:t>
                                    </w:r>
                                    <w:proofErr w:type="spellStart"/>
                                    <w:r w:rsidRPr="006E355C">
                                      <w:rPr>
                                        <w:color w:val="000000" w:themeColor="text1"/>
                                        <w:sz w:val="16"/>
                                        <w:szCs w:val="16"/>
                                      </w:rPr>
                                      <w:t>AusAID</w:t>
                                    </w:r>
                                    <w:proofErr w:type="spellEnd"/>
                                    <w:r>
                                      <w:rPr>
                                        <w:color w:val="000000" w:themeColor="text1"/>
                                        <w:sz w:val="16"/>
                                        <w:szCs w:val="16"/>
                                      </w:rPr>
                                      <w:t>)</w:t>
                                    </w:r>
                                    <w:r w:rsidRPr="004E00A7">
                                      <w:rPr>
                                        <w:color w:val="000000" w:themeColor="text1"/>
                                        <w:sz w:val="16"/>
                                        <w:szCs w:val="16"/>
                                      </w:rPr>
                                      <w:t xml:space="preserve">: </w:t>
                                    </w:r>
                                  </w:p>
                                  <w:p w:rsidR="006C74FB" w:rsidRDefault="006C74FB" w:rsidP="006C74FB">
                                    <w:pPr>
                                      <w:pStyle w:val="ListParagraph"/>
                                      <w:numPr>
                                        <w:ilvl w:val="0"/>
                                        <w:numId w:val="53"/>
                                      </w:numPr>
                                      <w:tabs>
                                        <w:tab w:val="left" w:pos="360"/>
                                        <w:tab w:val="left" w:pos="720"/>
                                      </w:tabs>
                                      <w:spacing w:after="0" w:line="240" w:lineRule="auto"/>
                                      <w:jc w:val="both"/>
                                      <w:rPr>
                                        <w:color w:val="000000" w:themeColor="text1"/>
                                        <w:sz w:val="16"/>
                                        <w:szCs w:val="16"/>
                                      </w:rPr>
                                    </w:pPr>
                                    <w:r w:rsidRPr="004E00A7">
                                      <w:rPr>
                                        <w:color w:val="000000" w:themeColor="text1"/>
                                        <w:sz w:val="16"/>
                                        <w:szCs w:val="16"/>
                                      </w:rPr>
                                      <w:t>salaries of four TAU staff</w:t>
                                    </w:r>
                                    <w:r>
                                      <w:rPr>
                                        <w:color w:val="000000" w:themeColor="text1"/>
                                        <w:sz w:val="16"/>
                                        <w:szCs w:val="16"/>
                                      </w:rPr>
                                      <w:t xml:space="preserve"> (Agreement No. 58809 dated 6 May 2011)</w:t>
                                    </w:r>
                                    <w:r w:rsidRPr="004E00A7">
                                      <w:rPr>
                                        <w:color w:val="000000" w:themeColor="text1"/>
                                        <w:sz w:val="16"/>
                                        <w:szCs w:val="16"/>
                                      </w:rPr>
                                      <w:t xml:space="preserve">, </w:t>
                                    </w:r>
                                  </w:p>
                                  <w:p w:rsidR="006C74FB" w:rsidRDefault="006C74FB" w:rsidP="006C74FB">
                                    <w:pPr>
                                      <w:pStyle w:val="ListParagraph"/>
                                      <w:numPr>
                                        <w:ilvl w:val="0"/>
                                        <w:numId w:val="53"/>
                                      </w:numPr>
                                      <w:tabs>
                                        <w:tab w:val="left" w:pos="360"/>
                                        <w:tab w:val="left" w:pos="720"/>
                                      </w:tabs>
                                      <w:spacing w:after="0" w:line="240" w:lineRule="auto"/>
                                      <w:jc w:val="both"/>
                                      <w:rPr>
                                        <w:color w:val="000000" w:themeColor="text1"/>
                                        <w:sz w:val="16"/>
                                        <w:szCs w:val="16"/>
                                      </w:rPr>
                                    </w:pPr>
                                    <w:r>
                                      <w:rPr>
                                        <w:color w:val="000000" w:themeColor="text1"/>
                                        <w:sz w:val="16"/>
                                        <w:szCs w:val="16"/>
                                      </w:rPr>
                                      <w:t>A$ 5m for TA proposals (Subsidiary Arrangement dated 2 December 2011)</w:t>
                                    </w:r>
                                  </w:p>
                                  <w:p w:rsidR="006C74FB" w:rsidRPr="004E00A7" w:rsidRDefault="006C74FB" w:rsidP="006C74FB">
                                    <w:pPr>
                                      <w:pStyle w:val="ListParagraph"/>
                                      <w:tabs>
                                        <w:tab w:val="left" w:pos="360"/>
                                        <w:tab w:val="left" w:pos="720"/>
                                      </w:tabs>
                                      <w:spacing w:after="0" w:line="240" w:lineRule="auto"/>
                                      <w:ind w:left="0"/>
                                      <w:jc w:val="both"/>
                                      <w:rPr>
                                        <w:color w:val="000000" w:themeColor="text1"/>
                                        <w:sz w:val="16"/>
                                        <w:szCs w:val="16"/>
                                      </w:rPr>
                                    </w:pPr>
                                  </w:p>
                                  <w:p w:rsidR="006C74FB" w:rsidRDefault="006C74FB" w:rsidP="006C74FB">
                                    <w:pPr>
                                      <w:pStyle w:val="ListParagraph"/>
                                      <w:tabs>
                                        <w:tab w:val="left" w:pos="360"/>
                                        <w:tab w:val="left" w:pos="720"/>
                                      </w:tabs>
                                      <w:spacing w:after="0" w:line="240" w:lineRule="auto"/>
                                      <w:ind w:left="0"/>
                                      <w:jc w:val="both"/>
                                      <w:rPr>
                                        <w:color w:val="000000" w:themeColor="text1"/>
                                        <w:sz w:val="16"/>
                                        <w:szCs w:val="16"/>
                                      </w:rPr>
                                    </w:pPr>
                                    <w:r>
                                      <w:rPr>
                                        <w:color w:val="000000" w:themeColor="text1"/>
                                        <w:sz w:val="16"/>
                                        <w:szCs w:val="16"/>
                                      </w:rPr>
                                      <w:t>(2)</w:t>
                                    </w:r>
                                    <w:r>
                                      <w:rPr>
                                        <w:color w:val="000000" w:themeColor="text1"/>
                                        <w:sz w:val="16"/>
                                        <w:szCs w:val="16"/>
                                      </w:rPr>
                                      <w:tab/>
                                      <w:t>GO</w:t>
                                    </w:r>
                                    <w:r w:rsidRPr="004E00A7">
                                      <w:rPr>
                                        <w:color w:val="000000" w:themeColor="text1"/>
                                        <w:sz w:val="16"/>
                                        <w:szCs w:val="16"/>
                                      </w:rPr>
                                      <w:t xml:space="preserve">P (DSWD): </w:t>
                                    </w:r>
                                  </w:p>
                                  <w:p w:rsidR="006C74FB" w:rsidRDefault="006C74FB" w:rsidP="006C74FB">
                                    <w:pPr>
                                      <w:pStyle w:val="ListParagraph"/>
                                      <w:numPr>
                                        <w:ilvl w:val="0"/>
                                        <w:numId w:val="54"/>
                                      </w:numPr>
                                      <w:tabs>
                                        <w:tab w:val="left" w:pos="360"/>
                                        <w:tab w:val="left" w:pos="720"/>
                                      </w:tabs>
                                      <w:spacing w:after="0" w:line="240" w:lineRule="auto"/>
                                      <w:jc w:val="both"/>
                                      <w:rPr>
                                        <w:color w:val="000000" w:themeColor="text1"/>
                                        <w:sz w:val="16"/>
                                        <w:szCs w:val="16"/>
                                      </w:rPr>
                                    </w:pPr>
                                    <w:r w:rsidRPr="004E00A7">
                                      <w:rPr>
                                        <w:color w:val="000000" w:themeColor="text1"/>
                                        <w:sz w:val="16"/>
                                        <w:szCs w:val="16"/>
                                      </w:rPr>
                                      <w:t xml:space="preserve">Program Management (salaries of TAF Overall Coordinator/s), </w:t>
                                    </w:r>
                                  </w:p>
                                  <w:p w:rsidR="006C74FB" w:rsidRPr="001404AD" w:rsidRDefault="006C74FB" w:rsidP="006C74FB">
                                    <w:pPr>
                                      <w:pStyle w:val="ListParagraph"/>
                                      <w:numPr>
                                        <w:ilvl w:val="0"/>
                                        <w:numId w:val="54"/>
                                      </w:numPr>
                                      <w:tabs>
                                        <w:tab w:val="left" w:pos="360"/>
                                        <w:tab w:val="left" w:pos="720"/>
                                      </w:tabs>
                                      <w:spacing w:after="0" w:line="240" w:lineRule="auto"/>
                                      <w:jc w:val="both"/>
                                      <w:rPr>
                                        <w:color w:val="000000" w:themeColor="text1"/>
                                        <w:sz w:val="16"/>
                                        <w:szCs w:val="16"/>
                                      </w:rPr>
                                    </w:pPr>
                                    <w:r>
                                      <w:rPr>
                                        <w:color w:val="000000" w:themeColor="text1"/>
                                        <w:sz w:val="16"/>
                                        <w:szCs w:val="16"/>
                                      </w:rPr>
                                      <w:t xml:space="preserve">office </w:t>
                                    </w:r>
                                    <w:r w:rsidRPr="004E00A7">
                                      <w:rPr>
                                        <w:color w:val="000000" w:themeColor="text1"/>
                                        <w:sz w:val="16"/>
                                        <w:szCs w:val="16"/>
                                      </w:rPr>
                                      <w:t>space</w:t>
                                    </w:r>
                                    <w:r>
                                      <w:rPr>
                                        <w:color w:val="000000" w:themeColor="text1"/>
                                        <w:sz w:val="16"/>
                                        <w:szCs w:val="16"/>
                                      </w:rPr>
                                      <w:t>, equipment, materials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 name="Straight Connector 720"/>
                              <wps:cNvCnPr/>
                              <wps:spPr>
                                <a:xfrm>
                                  <a:off x="1924050" y="2076450"/>
                                  <a:ext cx="2514600" cy="0"/>
                                </a:xfrm>
                                <a:prstGeom prst="line">
                                  <a:avLst/>
                                </a:prstGeom>
                                <a:noFill/>
                                <a:ln w="9525" cap="flat" cmpd="sng" algn="ctr">
                                  <a:solidFill>
                                    <a:srgbClr val="4F81BD">
                                      <a:shade val="95000"/>
                                      <a:satMod val="105000"/>
                                    </a:srgbClr>
                                  </a:solidFill>
                                  <a:prstDash val="solid"/>
                                </a:ln>
                                <a:effectLst/>
                              </wps:spPr>
                              <wps:bodyPr/>
                            </wps:wsp>
                            <wps:wsp>
                              <wps:cNvPr id="725" name="Straight Connector 725"/>
                              <wps:cNvCnPr/>
                              <wps:spPr>
                                <a:xfrm>
                                  <a:off x="1933575" y="4533900"/>
                                  <a:ext cx="2514600" cy="0"/>
                                </a:xfrm>
                                <a:prstGeom prst="line">
                                  <a:avLst/>
                                </a:prstGeom>
                                <a:noFill/>
                                <a:ln w="9525" cap="flat" cmpd="sng" algn="ctr">
                                  <a:solidFill>
                                    <a:srgbClr val="4F81BD">
                                      <a:shade val="95000"/>
                                      <a:satMod val="105000"/>
                                    </a:srgbClr>
                                  </a:solidFill>
                                  <a:prstDash val="solid"/>
                                </a:ln>
                                <a:effectLst/>
                              </wps:spPr>
                              <wps:bodyPr/>
                            </wps:wsp>
                            <wps:wsp>
                              <wps:cNvPr id="727" name="Straight Connector 727"/>
                              <wps:cNvCnPr/>
                              <wps:spPr>
                                <a:xfrm>
                                  <a:off x="1924050" y="962025"/>
                                  <a:ext cx="2514600" cy="0"/>
                                </a:xfrm>
                                <a:prstGeom prst="line">
                                  <a:avLst/>
                                </a:prstGeom>
                                <a:noFill/>
                                <a:ln w="9525" cap="flat" cmpd="sng" algn="ctr">
                                  <a:solidFill>
                                    <a:srgbClr val="4F81BD">
                                      <a:shade val="95000"/>
                                      <a:satMod val="105000"/>
                                    </a:srgbClr>
                                  </a:solidFill>
                                  <a:prstDash val="solid"/>
                                </a:ln>
                                <a:effectLst/>
                              </wps:spPr>
                              <wps:bodyPr/>
                            </wps:wsp>
                            <wps:wsp>
                              <wps:cNvPr id="728" name="Rounded Rectangle 728"/>
                              <wps:cNvSpPr/>
                              <wps:spPr>
                                <a:xfrm>
                                  <a:off x="847725" y="5210175"/>
                                  <a:ext cx="409575" cy="1162050"/>
                                </a:xfrm>
                                <a:prstGeom prst="roundRect">
                                  <a:avLst/>
                                </a:prstGeom>
                                <a:noFill/>
                                <a:ln w="3175" cap="flat" cmpd="sng" algn="ctr">
                                  <a:noFill/>
                                  <a:prstDash val="solid"/>
                                </a:ln>
                                <a:effectLst/>
                              </wps:spPr>
                              <wps:txbx>
                                <w:txbxContent>
                                  <w:p w:rsidR="006C74FB" w:rsidRPr="00195D23" w:rsidRDefault="006C74FB" w:rsidP="006C74FB">
                                    <w:pPr>
                                      <w:pStyle w:val="ListParagraph"/>
                                      <w:tabs>
                                        <w:tab w:val="left" w:pos="270"/>
                                        <w:tab w:val="left" w:pos="720"/>
                                      </w:tabs>
                                      <w:spacing w:after="0" w:line="240" w:lineRule="auto"/>
                                      <w:ind w:left="360"/>
                                      <w:jc w:val="both"/>
                                      <w:rPr>
                                        <w:b/>
                                        <w:color w:val="000000" w:themeColor="text1"/>
                                      </w:rPr>
                                    </w:pPr>
                                    <w:r w:rsidRPr="00195D23">
                                      <w:rPr>
                                        <w:b/>
                                        <w:color w:val="000000" w:themeColor="text1"/>
                                      </w:rPr>
                                      <w:t>Activities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729" name="Rounded Rectangle 729"/>
                              <wps:cNvSpPr/>
                              <wps:spPr>
                                <a:xfrm>
                                  <a:off x="5229225" y="7419975"/>
                                  <a:ext cx="742950" cy="1019174"/>
                                </a:xfrm>
                                <a:prstGeom prst="roundRect">
                                  <a:avLst/>
                                </a:prstGeom>
                                <a:noFill/>
                                <a:ln w="3175" cap="flat" cmpd="sng" algn="ctr">
                                  <a:noFill/>
                                  <a:prstDash val="solid"/>
                                </a:ln>
                                <a:effectLst/>
                              </wps:spPr>
                              <wps:txbx>
                                <w:txbxContent>
                                  <w:p w:rsidR="006C74FB" w:rsidRDefault="006C74FB" w:rsidP="006C74FB">
                                    <w:pPr>
                                      <w:pStyle w:val="ListParagraph"/>
                                      <w:tabs>
                                        <w:tab w:val="left" w:pos="270"/>
                                        <w:tab w:val="left" w:pos="720"/>
                                      </w:tabs>
                                      <w:spacing w:after="0" w:line="240" w:lineRule="auto"/>
                                      <w:ind w:left="0"/>
                                      <w:jc w:val="center"/>
                                      <w:rPr>
                                        <w:b/>
                                        <w:color w:val="000000" w:themeColor="text1"/>
                                      </w:rPr>
                                    </w:pPr>
                                    <w:r w:rsidRPr="00195D23">
                                      <w:rPr>
                                        <w:b/>
                                        <w:color w:val="000000" w:themeColor="text1"/>
                                      </w:rPr>
                                      <w:t>Inputs</w:t>
                                    </w:r>
                                  </w:p>
                                  <w:p w:rsidR="006C74FB" w:rsidRPr="00B80563" w:rsidRDefault="006C74FB" w:rsidP="006C74FB">
                                    <w:pPr>
                                      <w:pStyle w:val="ListParagraph"/>
                                      <w:tabs>
                                        <w:tab w:val="left" w:pos="270"/>
                                        <w:tab w:val="left" w:pos="720"/>
                                      </w:tabs>
                                      <w:spacing w:after="0" w:line="240" w:lineRule="auto"/>
                                      <w:ind w:left="0"/>
                                      <w:jc w:val="center"/>
                                      <w:rPr>
                                        <w:color w:val="000000" w:themeColor="text1"/>
                                        <w:sz w:val="18"/>
                                        <w:szCs w:val="18"/>
                                      </w:rPr>
                                    </w:pPr>
                                    <w:r>
                                      <w:rPr>
                                        <w:color w:val="000000" w:themeColor="text1"/>
                                        <w:sz w:val="18"/>
                                        <w:szCs w:val="18"/>
                                      </w:rPr>
                                      <w:t>[</w:t>
                                    </w:r>
                                    <w:proofErr w:type="gramStart"/>
                                    <w:r>
                                      <w:rPr>
                                        <w:color w:val="000000" w:themeColor="text1"/>
                                        <w:sz w:val="18"/>
                                        <w:szCs w:val="18"/>
                                      </w:rPr>
                                      <w:t>supplanted</w:t>
                                    </w:r>
                                    <w:proofErr w:type="gramEnd"/>
                                    <w:r>
                                      <w:rPr>
                                        <w:color w:val="000000" w:themeColor="text1"/>
                                        <w:sz w:val="18"/>
                                        <w:szCs w:val="18"/>
                                      </w:rPr>
                                      <w:t xml:space="preserve"> by IPR Consultant ]</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wps:wsp>
                              <wps:cNvPr id="730" name="Rounded Rectangle 730"/>
                              <wps:cNvSpPr/>
                              <wps:spPr>
                                <a:xfrm>
                                  <a:off x="4105275" y="123825"/>
                                  <a:ext cx="428625" cy="714375"/>
                                </a:xfrm>
                                <a:prstGeom prst="roundRect">
                                  <a:avLst/>
                                </a:prstGeom>
                                <a:noFill/>
                                <a:ln w="3175" cap="flat" cmpd="sng" algn="ctr">
                                  <a:noFill/>
                                  <a:prstDash val="solid"/>
                                </a:ln>
                                <a:effectLst/>
                              </wps:spPr>
                              <wps:txbx>
                                <w:txbxContent>
                                  <w:p w:rsidR="006C74FB" w:rsidRPr="008F1BBF" w:rsidRDefault="006C74FB" w:rsidP="006C74FB">
                                    <w:pPr>
                                      <w:pStyle w:val="ListParagraph"/>
                                      <w:tabs>
                                        <w:tab w:val="left" w:pos="270"/>
                                        <w:tab w:val="left" w:pos="720"/>
                                      </w:tabs>
                                      <w:spacing w:after="0" w:line="240" w:lineRule="auto"/>
                                      <w:ind w:left="270"/>
                                      <w:jc w:val="both"/>
                                      <w:rPr>
                                        <w:b/>
                                        <w:color w:val="000000" w:themeColor="text1"/>
                                      </w:rPr>
                                    </w:pPr>
                                    <w:r w:rsidRPr="008F1BBF">
                                      <w:rPr>
                                        <w:b/>
                                        <w:color w:val="000000" w:themeColor="text1"/>
                                      </w:rPr>
                                      <w:t>Goal</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wps:wsp>
                              <wps:cNvPr id="731" name="Straight Connector 731"/>
                              <wps:cNvCnPr/>
                              <wps:spPr>
                                <a:xfrm>
                                  <a:off x="1933575" y="1876425"/>
                                  <a:ext cx="2514600" cy="0"/>
                                </a:xfrm>
                                <a:prstGeom prst="line">
                                  <a:avLst/>
                                </a:prstGeom>
                                <a:noFill/>
                                <a:ln w="9525" cap="flat" cmpd="sng" algn="ctr">
                                  <a:solidFill>
                                    <a:srgbClr val="4F81BD">
                                      <a:shade val="95000"/>
                                      <a:satMod val="105000"/>
                                    </a:srgbClr>
                                  </a:solidFill>
                                  <a:prstDash val="solid"/>
                                </a:ln>
                                <a:effectLst/>
                              </wps:spPr>
                              <wps:bodyPr/>
                            </wps:wsp>
                            <wps:wsp>
                              <wps:cNvPr id="732" name="Rounded Rectangle 732"/>
                              <wps:cNvSpPr/>
                              <wps:spPr>
                                <a:xfrm>
                                  <a:off x="342901" y="133298"/>
                                  <a:ext cx="1428749" cy="676327"/>
                                </a:xfrm>
                                <a:prstGeom prst="roundRect">
                                  <a:avLst/>
                                </a:prstGeom>
                                <a:noFill/>
                                <a:ln w="3175" cap="flat" cmpd="sng" algn="ctr">
                                  <a:noFill/>
                                  <a:prstDash val="solid"/>
                                </a:ln>
                                <a:effectLst/>
                              </wps:spPr>
                              <wps:txbx>
                                <w:txbxContent>
                                  <w:p w:rsidR="006C74FB" w:rsidRDefault="006C74FB" w:rsidP="006C74FB">
                                    <w:pPr>
                                      <w:pStyle w:val="ListParagraph"/>
                                      <w:tabs>
                                        <w:tab w:val="left" w:pos="270"/>
                                        <w:tab w:val="left" w:pos="720"/>
                                      </w:tabs>
                                      <w:spacing w:after="0" w:line="240" w:lineRule="auto"/>
                                      <w:ind w:left="0"/>
                                      <w:rPr>
                                        <w:b/>
                                        <w:color w:val="000000" w:themeColor="text1"/>
                                      </w:rPr>
                                    </w:pPr>
                                    <w:r>
                                      <w:rPr>
                                        <w:b/>
                                        <w:color w:val="000000" w:themeColor="text1"/>
                                      </w:rPr>
                                      <w:t>TAF Framework</w:t>
                                    </w:r>
                                  </w:p>
                                  <w:p w:rsidR="006C74FB" w:rsidRPr="00195D23" w:rsidRDefault="006C74FB" w:rsidP="006C74FB">
                                    <w:pPr>
                                      <w:pStyle w:val="ListParagraph"/>
                                      <w:tabs>
                                        <w:tab w:val="left" w:pos="270"/>
                                        <w:tab w:val="left" w:pos="720"/>
                                      </w:tabs>
                                      <w:spacing w:after="0" w:line="240" w:lineRule="auto"/>
                                      <w:ind w:left="0"/>
                                      <w:rPr>
                                        <w:color w:val="000000" w:themeColor="text1"/>
                                        <w:sz w:val="16"/>
                                        <w:szCs w:val="16"/>
                                      </w:rPr>
                                    </w:pPr>
                                    <w:r w:rsidRPr="00195D23">
                                      <w:rPr>
                                        <w:color w:val="000000" w:themeColor="text1"/>
                                        <w:sz w:val="16"/>
                                        <w:szCs w:val="16"/>
                                      </w:rPr>
                                      <w:t>[Ref: TAF Performance Man</w:t>
                                    </w:r>
                                    <w:r>
                                      <w:rPr>
                                        <w:color w:val="000000" w:themeColor="text1"/>
                                        <w:sz w:val="16"/>
                                        <w:szCs w:val="16"/>
                                      </w:rPr>
                                      <w:t>agement Framework]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33" name="Rounded Rectangle 733"/>
                            <wps:cNvSpPr/>
                            <wps:spPr>
                              <a:xfrm>
                                <a:off x="1333500" y="1047750"/>
                                <a:ext cx="1181100" cy="733425"/>
                              </a:xfrm>
                              <a:prstGeom prst="round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t="100000" r="100000"/>
                                </a:path>
                                <a:tileRect l="-100000" b="-100000"/>
                              </a:gradFill>
                              <a:ln w="3175" cap="flat" cmpd="sng" algn="ctr">
                                <a:solidFill>
                                  <a:sysClr val="windowText" lastClr="000000"/>
                                </a:solidFill>
                                <a:prstDash val="solid"/>
                              </a:ln>
                              <a:effectLst/>
                              <a:scene3d>
                                <a:camera prst="orthographicFront"/>
                                <a:lightRig rig="threePt" dir="t"/>
                              </a:scene3d>
                              <a:sp3d>
                                <a:bevelT prst="slope"/>
                              </a:sp3d>
                            </wps:spPr>
                            <wps:txbx>
                              <w:txbxContent>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Pr>
                                      <w:color w:val="000000" w:themeColor="text1"/>
                                      <w:sz w:val="16"/>
                                      <w:szCs w:val="16"/>
                                    </w:rPr>
                                    <w:t xml:space="preserve">(1) Ensure </w:t>
                                  </w:r>
                                  <w:r w:rsidRPr="001404AD">
                                    <w:rPr>
                                      <w:color w:val="000000" w:themeColor="text1"/>
                                      <w:sz w:val="16"/>
                                      <w:szCs w:val="16"/>
                                    </w:rPr>
                                    <w:t>complementary and responsive TA along strategic priorities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734" name="Group 734"/>
                        <wpg:cNvGrpSpPr/>
                        <wpg:grpSpPr>
                          <a:xfrm>
                            <a:off x="3314700" y="4029075"/>
                            <a:ext cx="2057400" cy="619125"/>
                            <a:chOff x="0" y="0"/>
                            <a:chExt cx="2057400" cy="619125"/>
                          </a:xfrm>
                        </wpg:grpSpPr>
                        <wps:wsp>
                          <wps:cNvPr id="735" name="Straight Connector 735"/>
                          <wps:cNvCnPr/>
                          <wps:spPr>
                            <a:xfrm>
                              <a:off x="0" y="0"/>
                              <a:ext cx="666750" cy="438150"/>
                            </a:xfrm>
                            <a:prstGeom prst="line">
                              <a:avLst/>
                            </a:prstGeom>
                            <a:noFill/>
                            <a:ln w="9525" cap="flat" cmpd="sng" algn="ctr">
                              <a:solidFill>
                                <a:srgbClr val="4F81BD">
                                  <a:shade val="95000"/>
                                  <a:satMod val="105000"/>
                                </a:srgbClr>
                              </a:solidFill>
                              <a:prstDash val="solid"/>
                              <a:headEnd type="oval" w="med" len="med"/>
                              <a:tailEnd type="oval" w="med" len="med"/>
                            </a:ln>
                            <a:effectLst/>
                          </wps:spPr>
                          <wps:bodyPr/>
                        </wps:wsp>
                        <wps:wsp>
                          <wps:cNvPr id="294" name="Straight Connector 294"/>
                          <wps:cNvCnPr/>
                          <wps:spPr>
                            <a:xfrm>
                              <a:off x="666750" y="438150"/>
                              <a:ext cx="1304925" cy="0"/>
                            </a:xfrm>
                            <a:prstGeom prst="line">
                              <a:avLst/>
                            </a:prstGeom>
                            <a:noFill/>
                            <a:ln w="9525" cap="flat" cmpd="sng" algn="ctr">
                              <a:solidFill>
                                <a:srgbClr val="4F81BD">
                                  <a:shade val="95000"/>
                                  <a:satMod val="105000"/>
                                </a:srgbClr>
                              </a:solidFill>
                              <a:prstDash val="solid"/>
                              <a:headEnd type="oval" w="med" len="med"/>
                              <a:tailEnd type="oval" w="med" len="med"/>
                            </a:ln>
                            <a:effectLst/>
                          </wps:spPr>
                          <wps:bodyPr/>
                        </wps:wsp>
                        <wps:wsp>
                          <wps:cNvPr id="303" name="Straight Arrow Connector 303"/>
                          <wps:cNvCnPr/>
                          <wps:spPr>
                            <a:xfrm>
                              <a:off x="1971675" y="438150"/>
                              <a:ext cx="85725" cy="180975"/>
                            </a:xfrm>
                            <a:prstGeom prst="straightConnector1">
                              <a:avLst/>
                            </a:prstGeom>
                            <a:noFill/>
                            <a:ln w="9525" cap="flat" cmpd="sng" algn="ctr">
                              <a:solidFill>
                                <a:srgbClr val="4F81BD">
                                  <a:shade val="95000"/>
                                  <a:satMod val="105000"/>
                                </a:srgbClr>
                              </a:solidFill>
                              <a:prstDash val="solid"/>
                              <a:tailEnd type="arrow"/>
                            </a:ln>
                            <a:effectLst/>
                          </wps:spPr>
                          <wps:bodyPr/>
                        </wps:wsp>
                      </wpg:grpSp>
                    </wpg:wgp>
                  </a:graphicData>
                </a:graphic>
                <wp14:sizeRelH relativeFrom="margin">
                  <wp14:pctWidth>0</wp14:pctWidth>
                </wp14:sizeRelH>
                <wp14:sizeRelV relativeFrom="margin">
                  <wp14:pctHeight>0</wp14:pctHeight>
                </wp14:sizeRelV>
              </wp:anchor>
            </w:drawing>
          </mc:Choice>
          <mc:Fallback>
            <w:pict>
              <v:group id="Group 42" o:spid="_x0000_s1121" style="position:absolute;margin-left:-19.5pt;margin-top:4.75pt;width:498.75pt;height:659.25pt;z-index:251842560;mso-width-relative:margin;mso-height-relative:margin" coordorigin="762" coordsize="63341,83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">
                <v:group id="Group 43" o:spid="_x0000_s1122" style="position:absolute;left:762;width:63341;height:83724" coordorigin="762,1238" coordsize="63341,83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oundrect id="Rounded Rectangle 44" o:spid="_x0000_s1123" style="position:absolute;left:9334;top:24765;width:5239;height:166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fWtcMA&#10;AADbAAAADwAAAGRycy9kb3ducmV2LnhtbESPT4vCMBTE78J+h/AWvNl0pSxSjSKC4MJe/HPx9mye&#10;TbV56Tax1m9vFgSPw8z8hpkteluLjlpfOVbwlaQgiAunKy4VHPbr0QSED8gaa8ek4EEeFvOPwQxz&#10;7e68pW4XShEh7HNUYEJocil9YciiT1xDHL2zay2GKNtS6hbvEW5rOU7Tb2mx4rhgsKGVoeK6u1kF&#10;l1OXXo7ZZr3/M78l1w/j7c9WqeFnv5yCCNSHd/jV3mgFWQb/X+IP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fWtcMAAADbAAAADwAAAAAAAAAAAAAAAACYAgAAZHJzL2Rv&#10;d25yZXYueG1sUEsFBgAAAAAEAAQA9QAAAIgDAAAAAA==&#10;" filled="f" stroked="f" strokeweight=".25pt">
                    <v:textbox style="layout-flow:vertical;mso-layout-flow-alt:bottom-to-top">
                      <w:txbxContent>
                        <w:p w:rsidR="006C74FB" w:rsidRPr="008F1BBF" w:rsidRDefault="006C74FB" w:rsidP="006C74FB">
                          <w:pPr>
                            <w:pStyle w:val="ListParagraph"/>
                            <w:tabs>
                              <w:tab w:val="left" w:pos="270"/>
                              <w:tab w:val="left" w:pos="720"/>
                            </w:tabs>
                            <w:spacing w:after="0" w:line="240" w:lineRule="auto"/>
                            <w:ind w:left="360"/>
                            <w:jc w:val="both"/>
                            <w:rPr>
                              <w:b/>
                              <w:color w:val="000000" w:themeColor="text1"/>
                            </w:rPr>
                          </w:pPr>
                          <w:r w:rsidRPr="008F1BBF">
                            <w:rPr>
                              <w:b/>
                              <w:color w:val="000000" w:themeColor="text1"/>
                            </w:rPr>
                            <w:t>KRA/Outcomes</w:t>
                          </w:r>
                        </w:p>
                      </w:txbxContent>
                    </v:textbox>
                  </v:roundrect>
                  <v:group id="Group 45" o:spid="_x0000_s1124" style="position:absolute;left:762;top:1238;width:63341;height:83725" coordorigin="762,1238" coordsize="63341,83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roundrect id="Rounded Rectangle 46" o:spid="_x0000_s1125" style="position:absolute;left:8096;top:9620;width:5524;height:9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ntWcEA&#10;AADbAAAADwAAAGRycy9kb3ducmV2LnhtbESPQYvCMBSE74L/ITzBm6aKyFKNIoKg4EXdi7dn82yq&#10;zUttYq3/3ggLexxm5htmvmxtKRqqfeFYwWiYgCDOnC44V/B72gx+QPiArLF0TAre5GG56HbmmGr3&#10;4gM1x5CLCGGfogITQpVK6TNDFv3QVcTRu7raYoiyzqWu8RXhtpTjJJlKiwXHBYMVrQ1l9+PTKrhd&#10;muR2nmw3p4fZ51y+jbe7g1L9XruagQjUhv/wX3urFUym8P0Sf4B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J7VnBAAAA2wAAAA8AAAAAAAAAAAAAAAAAmAIAAGRycy9kb3du&#10;cmV2LnhtbFBLBQYAAAAABAAEAPUAAACGAwAAAAA=&#10;" filled="f" stroked="f" strokeweight=".25pt">
                      <v:textbox style="layout-flow:vertical;mso-layout-flow-alt:bottom-to-top">
                        <w:txbxContent>
                          <w:p w:rsidR="006C74FB" w:rsidRPr="008F1BBF" w:rsidRDefault="006C74FB" w:rsidP="006C74FB">
                            <w:pPr>
                              <w:pStyle w:val="ListParagraph"/>
                              <w:tabs>
                                <w:tab w:val="left" w:pos="270"/>
                                <w:tab w:val="left" w:pos="720"/>
                              </w:tabs>
                              <w:spacing w:after="0" w:line="240" w:lineRule="auto"/>
                              <w:ind w:left="0"/>
                              <w:jc w:val="center"/>
                              <w:rPr>
                                <w:b/>
                                <w:color w:val="000000" w:themeColor="text1"/>
                              </w:rPr>
                            </w:pPr>
                            <w:r w:rsidRPr="008F1BBF">
                              <w:rPr>
                                <w:b/>
                                <w:color w:val="000000" w:themeColor="text1"/>
                              </w:rPr>
                              <w:t>Strategic Objectives</w:t>
                            </w:r>
                          </w:p>
                        </w:txbxContent>
                      </v:textbox>
                    </v:roundrect>
                    <v:group id="Group 49" o:spid="_x0000_s1126" style="position:absolute;left:762;top:1238;width:63341;height:83725" coordorigin="762,1238" coordsize="63341,83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line id="Straight Connector 50" o:spid="_x0000_s1127" style="position:absolute;visibility:visible;mso-wrap-style:square" from="19335,9620" to="19335,1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P2VMAAAADbAAAADwAAAGRycy9kb3ducmV2LnhtbERPz2vCMBS+D/wfwhN2W9NtKLNrlCIM&#10;PHhwOtiOz+StKWteahNr/e/NYeDx4/tdrkbXioH60HhW8JzlIIi1Nw3XCr4OH09vIEJENth6JgVX&#10;CrBaTh5KLIy/8CcN+1iLFMKhQAU2xq6QMmhLDkPmO+LE/freYUywr6Xp8ZLCXStf8nwuHTacGix2&#10;tLak//Znp+Db4na308dI/vWn0qY2xp8WSj1Ox+odRKQx3sX/7o1RMEvr05f0A+Ty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T9lTAAAAA2wAAAA8AAAAAAAAAAAAAAAAA&#10;oQIAAGRycy9kb3ducmV2LnhtbFBLBQYAAAAABAAEAPkAAACOAwAAAAA=&#10;" strokecolor="#4a7ebb"/>
                      <v:line id="Straight Connector 51" o:spid="_x0000_s1128" style="position:absolute;visibility:visible;mso-wrap-style:square" from="32194,8096" to="32194,15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74UcYAAADbAAAADwAAAGRycy9kb3ducmV2LnhtbESPQWvCQBSE74X+h+UJvTUbCwaJWUUs&#10;hXooaLSH3p7ZZxLMvg27W5P217tCocdhZr5hitVoOnEl51vLCqZJCoK4srrlWsHx8PY8B+EDssbO&#10;Min4IQ+r5eNDgbm2A+/pWoZaRAj7HBU0IfS5lL5qyKBPbE8cvbN1BkOUrpba4RDhppMvaZpJgy3H&#10;hQZ72jRUXcpvo+CzP+3nH6/teP7tsiErd19y2G2VepqM6wWIQGP4D/+137WC2RTuX+IP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O+FHGAAAA2wAAAA8AAAAAAAAA&#10;AAAAAAAAoQIAAGRycy9kb3ducmV2LnhtbFBLBQYAAAAABAAEAPkAAACUAwAAAAA=&#10;" strokecolor="#4a7ebb">
                        <v:stroke startarrow="block"/>
                      </v:line>
                      <v:line id="Straight Connector 52" o:spid="_x0000_s1129" style="position:absolute;visibility:visible;mso-wrap-style:square" from="44481,9620" to="44481,1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3NuMIAAADbAAAADwAAAGRycy9kb3ducmV2LnhtbESPQWsCMRSE7wX/Q3iCt5pVsditUUQQ&#10;PHiwKujxNXndLG5e1k3U9d83gtDjMDPfMNN56ypxoyaUnhUM+hkIYu1NyYWCw371PgERIrLByjMp&#10;eFCA+azzNsXc+Dt/020XC5EgHHJUYGOscymDtuQw9H1NnLxf3ziMSTaFNA3eE9xVcphlH9JhyWnB&#10;Yk1LS/q8uzoFR4ub7Vb/RPKj00Kbwhh/+VSq120XXyAitfE//GqvjYLxEJ5f0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3NuMIAAADbAAAADwAAAAAAAAAAAAAA&#10;AAChAgAAZHJzL2Rvd25yZXYueG1sUEsFBgAAAAAEAAQA+QAAAJADAAAAAA==&#10;" strokecolor="#4a7ebb"/>
                      <v:line id="Straight Connector 53" o:spid="_x0000_s1130" style="position:absolute;visibility:visible;mso-wrap-style:square" from="19240,20764" to="19335,45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FoI8QAAADbAAAADwAAAGRycy9kb3ducmV2LnhtbESPzWrDMBCE74G8g9hAb7HchobGiWJM&#10;oNBDD/kptMeNtLFMrZVjqYn79lGhkOMwM98wq3JwrbhQHxrPCh6zHASx9qbhWsHH4XX6AiJEZIOt&#10;Z1LwSwHK9Xi0wsL4K+/oso+1SBAOBSqwMXaFlEFbchgy3xEn7+R7hzHJvpamx2uCu1Y+5flcOmw4&#10;LVjsaGNJf+9/nIJPi+/brT5G8rOvSpvaGH9eKPUwGaoliEhDvIf/229GwfMM/r6kH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WgjxAAAANsAAAAPAAAAAAAAAAAA&#10;AAAAAKECAABkcnMvZG93bnJldi54bWxQSwUGAAAAAAQABAD5AAAAkgMAAAAA&#10;" strokecolor="#4a7ebb"/>
                      <v:line id="Straight Connector 54" o:spid="_x0000_s1131" style="position:absolute;visibility:visible;mso-wrap-style:square" from="31908,18764" to="31908,2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bycUAAADbAAAADwAAAGRycy9kb3ducmV2LnhtbESPQWvCQBSE74L/YXmCN91UNITUVYoi&#10;tAdBY3vo7TX7TEKzb0N2a1J/vSsIHoeZ+YZZrntTiwu1rrKs4GUagSDOra64UPB52k0SEM4ja6wt&#10;k4J/crBeDQdLTLXt+EiXzBciQNilqKD0vkmldHlJBt3UNsTBO9vWoA+yLaRusQtwU8tZFMXSYMVh&#10;ocSGNiXlv9mfUfDV/ByT/bbqz9c67uLs8C27w4dS41H/9grCU++f4Uf7XStYzOH+JfwA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bycUAAADbAAAADwAAAAAAAAAA&#10;AAAAAAChAgAAZHJzL2Rvd25yZXYueG1sUEsFBgAAAAAEAAQA+QAAAJMDAAAAAA==&#10;" strokecolor="#4a7ebb">
                        <v:stroke startarrow="block"/>
                      </v:line>
                      <v:line id="Straight Connector 55" o:spid="_x0000_s1132" style="position:absolute;visibility:visible;mso-wrap-style:square" from="44386,20764" to="44386,45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RVzMQAAADbAAAADwAAAGRycy9kb3ducmV2LnhtbESPzWrDMBCE74W8g9hAb7XclJTGiWJM&#10;INBDDvkptMeNtLFMrZVjqYnz9lGh0OMwM98wi3JwrbhQHxrPCp6zHASx9qbhWsHHYf30BiJEZIOt&#10;Z1JwowDlcvSwwML4K+/oso+1SBAOBSqwMXaFlEFbchgy3xEn7+R7hzHJvpamx2uCu1ZO8vxVOmw4&#10;LVjsaGVJf+9/nIJPi5vtVh8j+ZevSpvaGH+eKfU4Hqo5iEhD/A//td+NgukUfr+kH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pFXMxAAAANsAAAAPAAAAAAAAAAAA&#10;AAAAAKECAABkcnMvZG93bnJldi54bWxQSwUGAAAAAAQABAD5AAAAkgMAAAAA&#10;" strokecolor="#4a7ebb"/>
                      <v:line id="Straight Connector 56" o:spid="_x0000_s1133" style="position:absolute;visibility:visible;mso-wrap-style:square" from="31908,43815" to="31908,5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dgJcYAAADbAAAADwAAAGRycy9kb3ducmV2LnhtbESPT2vCQBTE7wW/w/KE3urGgkGim1Aq&#10;BT0UNOrB22v25Q/Nvg3ZNUn76buFQo/DzPyG2WaTacVAvWssK1guIhDEhdUNVwou57enNQjnkTW2&#10;lknBFznI0tnDFhNtRz7RkPtKBAi7BBXU3neJlK6oyaBb2I44eKXtDfog+0rqHscAN618jqJYGmw4&#10;LNTY0WtNxWd+Nwqu3cdp/b5rpvK7jcc4P97keDwo9TifXjYgPE3+P/zX3msFqxh+v4QfIN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nYCXGAAAA2wAAAA8AAAAAAAAA&#10;AAAAAAAAoQIAAGRycy9kb3ducmV2LnhtbFBLBQYAAAAABAAEAPkAAACUAwAAAAA=&#10;" strokecolor="#4a7ebb">
                        <v:stroke startarrow="block"/>
                      </v:line>
                      <v:line id="Straight Connector 57" o:spid="_x0000_s1134" style="position:absolute;visibility:visible;mso-wrap-style:square" from="32194,70961" to="32194,78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vFvsYAAADbAAAADwAAAGRycy9kb3ducmV2LnhtbESPT2vCQBTE74LfYXmCN91YMJXUjYhS&#10;0ENBUz309pp9+UOzb0N2NbGfvlso9DjMzG+Y9WYwjbhT52rLChbzCARxbnXNpYLL++tsBcJ5ZI2N&#10;ZVLwIAebdDxaY6Jtz2e6Z74UAcIuQQWV920ipcsrMujmtiUOXmE7gz7IrpS6wz7ATSOfoiiWBmsO&#10;CxW2tKso/8puRsG1/Tyv3vb1UHw3cR9npw/Zn45KTSfD9gWEp8H/h//aB61g+Qy/X8IPkO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rxb7GAAAA2wAAAA8AAAAAAAAA&#10;AAAAAAAAoQIAAGRycy9kb3ducmV2LnhtbFBLBQYAAAAABAAEAPkAAACUAwAAAAA=&#10;" strokecolor="#4a7ebb">
                        <v:stroke startarrow="block"/>
                      </v:line>
                      <v:roundrect id="Rounded Rectangle 58" o:spid="_x0000_s1135" style="position:absolute;left:20955;top:1238;width:20764;height:6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ghUb4A&#10;AADbAAAADwAAAGRycy9kb3ducmV2LnhtbERPTWsCMRC9F/wPYYTeauJiS1mNIorFQi/Veh82Y7K4&#10;mSxJ1PXfN4dCj4/3vVgNvhM3iqkNrGE6USCIm2Bathp+jruXdxApIxvsApOGByVYLUdPC6xNuPM3&#10;3Q7ZihLCqUYNLue+ljI1jjymSeiJC3cO0WMuMFppIt5LuO9kpdSb9NhyaXDY08ZRczlcvYbZ1lTu&#10;y35U+azaT3tCNYsXpfXzeFjPQWQa8r/4z703Gl7L2PKl/AC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fYIVG+AAAA2wAAAA8AAAAAAAAAAAAAAAAAmAIAAGRycy9kb3ducmV2&#10;LnhtbFBLBQYAAAAABAAEAPUAAACDAwAAAAA=&#10;" fillcolor="#ffde80" strokecolor="windowText" strokeweight=".25pt">
                        <v:fill color2="#fff3da" rotate="t" focusposition=",1" focussize="" colors="0 #ffde80;.5 #ffe8b3;1 #fff3da" focus="100%" type="gradientRadial"/>
                        <v:textbox>
                          <w:txbxContent>
                            <w:p w:rsidR="006C74FB" w:rsidRPr="001404AD" w:rsidRDefault="006C74FB" w:rsidP="006C74FB">
                              <w:pPr>
                                <w:spacing w:after="0" w:line="240" w:lineRule="auto"/>
                                <w:jc w:val="center"/>
                                <w:rPr>
                                  <w:color w:val="000000" w:themeColor="text1"/>
                                  <w:sz w:val="16"/>
                                  <w:szCs w:val="16"/>
                                </w:rPr>
                              </w:pPr>
                              <w:r w:rsidRPr="001404AD">
                                <w:rPr>
                                  <w:color w:val="000000" w:themeColor="text1"/>
                                  <w:sz w:val="16"/>
                                  <w:szCs w:val="16"/>
                                </w:rPr>
                                <w:t>Efficient and effective delivery of social protection programs through coordinated, harmon</w:t>
                              </w:r>
                              <w:r>
                                <w:rPr>
                                  <w:color w:val="000000" w:themeColor="text1"/>
                                  <w:sz w:val="16"/>
                                  <w:szCs w:val="16"/>
                                </w:rPr>
                                <w:t>ized and timely implementation o</w:t>
                              </w:r>
                              <w:r w:rsidRPr="001404AD">
                                <w:rPr>
                                  <w:color w:val="000000" w:themeColor="text1"/>
                                  <w:sz w:val="16"/>
                                  <w:szCs w:val="16"/>
                                </w:rPr>
                                <w:t>f technical assistance</w:t>
                              </w:r>
                            </w:p>
                          </w:txbxContent>
                        </v:textbox>
                      </v:roundrect>
                      <v:roundrect id="Rounded Rectangle 59" o:spid="_x0000_s1136" style="position:absolute;left:26003;top:10477;width:11811;height:7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ysIA&#10;AADbAAAADwAAAGRycy9kb3ducmV2LnhtbESPQWsCMRSE74X+h/CE3mrioqWuRiktLQq9aPX+2DyT&#10;xc3LkqS6/feNUOhxmJlvmOV68J24UExtYA2TsQJB3ATTstVw+Hp/fAaRMrLBLjBp+KEE69X93RJr&#10;E668o8s+W1EgnGrU4HLuaylT48hjGoeeuHinED3mIqOVJuK1wH0nK6WepMeWy4LDnl4dNef9t9cw&#10;fTOV+7QfVT6pdmuPqKbxrLR+GA0vCxCZhvwf/mtvjIbZHG5fy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lITKwgAAANsAAAAPAAAAAAAAAAAAAAAAAJgCAABkcnMvZG93&#10;bnJldi54bWxQSwUGAAAAAAQABAD1AAAAhwMAAAAA&#10;" fillcolor="#ffde80" strokecolor="windowText" strokeweight=".25pt">
                        <v:fill color2="#fff3da" rotate="t" focusposition=",1" focussize="" colors="0 #ffde80;.5 #ffe8b3;1 #fff3da" focus="100%" type="gradientRadial"/>
                        <v:textbox>
                          <w:txbxContent>
                            <w:p w:rsidR="006C74FB" w:rsidRPr="001404AD" w:rsidRDefault="006C74FB" w:rsidP="006C74FB">
                              <w:pPr>
                                <w:spacing w:after="0" w:line="240" w:lineRule="auto"/>
                                <w:rPr>
                                  <w:color w:val="000000" w:themeColor="text1"/>
                                  <w:sz w:val="16"/>
                                  <w:szCs w:val="16"/>
                                </w:rPr>
                              </w:pPr>
                              <w:r>
                                <w:rPr>
                                  <w:color w:val="000000" w:themeColor="text1"/>
                                  <w:sz w:val="16"/>
                                  <w:szCs w:val="16"/>
                                </w:rPr>
                                <w:t xml:space="preserve">(2) </w:t>
                              </w:r>
                              <w:r w:rsidRPr="001404AD">
                                <w:rPr>
                                  <w:color w:val="000000" w:themeColor="text1"/>
                                  <w:sz w:val="16"/>
                                  <w:szCs w:val="16"/>
                                </w:rPr>
                                <w:t>Strengthen coordination, advisory and information sharing in providing TA</w:t>
                              </w:r>
                            </w:p>
                          </w:txbxContent>
                        </v:textbox>
                      </v:roundrect>
                      <v:roundrect id="Rounded Rectangle 60" o:spid="_x0000_s1137" style="position:absolute;left:38957;top:10477;width:11811;height:7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Ln6r8A&#10;AADbAAAADwAAAGRycy9kb3ducmV2LnhtbERPy0oDMRTdC/5DuII7mziUImMzRSwtCt3Yx/4yuZMM&#10;ndwMSdqOf28WQpeH816uJj+IK8XUB9bwOlMgiNtgerYajofNyxuIlJENDoFJwy8lWDWPD0usTbjx&#10;D1332YoSwqlGDS7nsZYytY48plkYiQvXhegxFxitNBFvJdwPslJqIT32XBocjvTpqD3vL17DfG0q&#10;t7PbKneq/7YnVPN4Vlo/P00f7yAyTfku/nd/GQ2Lsr58KT9AN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wufqvwAAANsAAAAPAAAAAAAAAAAAAAAAAJgCAABkcnMvZG93bnJl&#10;di54bWxQSwUGAAAAAAQABAD1AAAAhAMAAAAA&#10;" fillcolor="#ffde80" strokecolor="windowText" strokeweight=".25pt">
                        <v:fill color2="#fff3da" rotate="t" focusposition=",1" focussize="" colors="0 #ffde80;.5 #ffe8b3;1 #fff3da" focus="100%" type="gradientRadial"/>
                        <v:textbox>
                          <w:txbxContent>
                            <w:p w:rsidR="006C74FB" w:rsidRPr="001404AD" w:rsidRDefault="006C74FB" w:rsidP="006C74FB">
                              <w:pPr>
                                <w:spacing w:after="0" w:line="240" w:lineRule="auto"/>
                                <w:rPr>
                                  <w:color w:val="000000" w:themeColor="text1"/>
                                  <w:sz w:val="16"/>
                                  <w:szCs w:val="16"/>
                                </w:rPr>
                              </w:pPr>
                              <w:r>
                                <w:rPr>
                                  <w:color w:val="000000" w:themeColor="text1"/>
                                  <w:sz w:val="16"/>
                                  <w:szCs w:val="16"/>
                                </w:rPr>
                                <w:t xml:space="preserve">(3) </w:t>
                              </w:r>
                              <w:r w:rsidRPr="001404AD">
                                <w:rPr>
                                  <w:color w:val="000000" w:themeColor="text1"/>
                                  <w:sz w:val="16"/>
                                  <w:szCs w:val="16"/>
                                </w:rPr>
                                <w:t>Facilitate and monitor TA implementation</w:t>
                              </w:r>
                            </w:p>
                          </w:txbxContent>
                        </v:textbox>
                      </v:roundrect>
                      <v:roundrect id="Rounded Rectangle 61" o:spid="_x0000_s1138" style="position:absolute;left:13335;top:21717;width:11811;height:220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5CccEA&#10;AADbAAAADwAAAGRycy9kb3ducmV2LnhtbESPQWsCMRSE74X+h/AEbzVxEZGtUYqlotCL2t4fm2ey&#10;uHlZklTXf28KhR6HmfmGWa4H34krxdQG1jCdKBDETTAtWw1fp4+XBYiUkQ12gUnDnRKsV89PS6xN&#10;uPGBrsdsRYFwqlGDy7mvpUyNI49pEnri4p1D9JiLjFaaiLcC952slJpLjy2XBYc9bRw1l+OP1zB7&#10;N5X7tNsqn1W7t9+oZvGitB6PhrdXEJmG/B/+a++MhvkUfr+U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OQnHBAAAA2wAAAA8AAAAAAAAAAAAAAAAAmAIAAGRycy9kb3du&#10;cmV2LnhtbFBLBQYAAAAABAAEAPUAAACGAwAAAAA=&#10;" fillcolor="#ffde80" strokecolor="windowText" strokeweight=".25pt">
                        <v:fill color2="#fff3da" rotate="t" focusposition=",1" focussize="" colors="0 #ffde80;.5 #ffe8b3;1 #fff3da" focus="100%" type="gradientRadial"/>
                        <v:textbox>
                          <w:txbxContent>
                            <w:p w:rsidR="006C74FB" w:rsidRDefault="006C74FB" w:rsidP="006C74FB">
                              <w:pPr>
                                <w:pStyle w:val="ListParagraph"/>
                                <w:numPr>
                                  <w:ilvl w:val="0"/>
                                  <w:numId w:val="51"/>
                                </w:numPr>
                                <w:tabs>
                                  <w:tab w:val="left" w:pos="360"/>
                                  <w:tab w:val="left" w:pos="720"/>
                                </w:tabs>
                                <w:spacing w:after="0" w:line="240" w:lineRule="auto"/>
                                <w:rPr>
                                  <w:color w:val="000000" w:themeColor="text1"/>
                                  <w:sz w:val="16"/>
                                  <w:szCs w:val="16"/>
                                </w:rPr>
                              </w:pPr>
                              <w:r w:rsidRPr="001404AD">
                                <w:rPr>
                                  <w:color w:val="000000" w:themeColor="text1"/>
                                  <w:sz w:val="16"/>
                                  <w:szCs w:val="16"/>
                                </w:rPr>
                                <w:t>Strategic and Operations Planning</w:t>
                              </w:r>
                            </w:p>
                            <w:p w:rsidR="006C74FB" w:rsidRPr="001404AD" w:rsidRDefault="006C74FB" w:rsidP="006C74FB">
                              <w:pPr>
                                <w:pStyle w:val="ListParagraph"/>
                                <w:tabs>
                                  <w:tab w:val="left" w:pos="360"/>
                                  <w:tab w:val="left" w:pos="720"/>
                                </w:tabs>
                                <w:spacing w:after="0" w:line="240" w:lineRule="auto"/>
                                <w:ind w:left="360"/>
                                <w:rPr>
                                  <w:color w:val="000000" w:themeColor="text1"/>
                                  <w:sz w:val="16"/>
                                  <w:szCs w:val="16"/>
                                </w:rPr>
                              </w:pP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w:t>
                              </w:r>
                              <w:r w:rsidRPr="001404AD">
                                <w:rPr>
                                  <w:color w:val="000000" w:themeColor="text1"/>
                                  <w:sz w:val="16"/>
                                  <w:szCs w:val="16"/>
                                </w:rPr>
                                <w:tab/>
                                <w:t xml:space="preserve">Responsive TA and quality, innovative, competitive and need-based TA interventions </w:t>
                              </w: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w:t>
                              </w:r>
                              <w:r w:rsidRPr="001404AD">
                                <w:rPr>
                                  <w:color w:val="000000" w:themeColor="text1"/>
                                  <w:sz w:val="16"/>
                                  <w:szCs w:val="16"/>
                                </w:rPr>
                                <w:tab/>
                                <w:t>Appropriate matching of needs and resources</w:t>
                              </w: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w:t>
                              </w:r>
                              <w:r w:rsidRPr="001404AD">
                                <w:rPr>
                                  <w:color w:val="000000" w:themeColor="text1"/>
                                  <w:sz w:val="16"/>
                                  <w:szCs w:val="16"/>
                                </w:rPr>
                                <w:tab/>
                                <w:t>Value-based allocation and utilization of TA resources</w:t>
                              </w:r>
                            </w:p>
                          </w:txbxContent>
                        </v:textbox>
                      </v:roundrect>
                      <v:roundrect id="Rounded Rectangle 62" o:spid="_x0000_s1139" style="position:absolute;left:26003;top:21717;width:11811;height:220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zcBsEA&#10;AADbAAAADwAAAGRycy9kb3ducmV2LnhtbESPQWsCMRSE7wX/Q3iCt5q4iJStUUqlotBLbXt/bJ7J&#10;4uZlSVJd/70pCB6HmfmGWa4H34kzxdQG1jCbKhDETTAtWw0/3x/PLyBSRjbYBSYNV0qwXo2ellib&#10;cOEvOh+yFQXCqUYNLue+ljI1jjymaeiJi3cM0WMuMlppIl4K3HeyUmohPbZcFhz29O6oOR3+vIb5&#10;xlTu026rfFTt3v6imseT0noyHt5eQWQa8iN8b++MhkUF/1/KD5C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c3AbBAAAA2wAAAA8AAAAAAAAAAAAAAAAAmAIAAGRycy9kb3du&#10;cmV2LnhtbFBLBQYAAAAABAAEAPUAAACGAwAAAAA=&#10;" fillcolor="#ffde80" strokecolor="windowText" strokeweight=".25pt">
                        <v:fill color2="#fff3da" rotate="t" focusposition=",1" focussize="" colors="0 #ffde80;.5 #ffe8b3;1 #fff3da" focus="100%" type="gradientRadial"/>
                        <v:textbox>
                          <w:txbxContent>
                            <w:p w:rsidR="006C74FB"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2)</w:t>
                              </w:r>
                              <w:r w:rsidRPr="001404AD">
                                <w:rPr>
                                  <w:color w:val="000000" w:themeColor="text1"/>
                                  <w:sz w:val="16"/>
                                  <w:szCs w:val="16"/>
                                </w:rPr>
                                <w:tab/>
                                <w:t>Coordination and Harmonization</w:t>
                              </w: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w:t>
                              </w:r>
                              <w:r w:rsidRPr="001404AD">
                                <w:rPr>
                                  <w:color w:val="000000" w:themeColor="text1"/>
                                  <w:sz w:val="16"/>
                                  <w:szCs w:val="16"/>
                                </w:rPr>
                                <w:tab/>
                                <w:t>Increased participation and response of donors</w:t>
                              </w: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w:t>
                              </w:r>
                              <w:r w:rsidRPr="001404AD">
                                <w:rPr>
                                  <w:color w:val="000000" w:themeColor="text1"/>
                                  <w:sz w:val="16"/>
                                  <w:szCs w:val="16"/>
                                </w:rPr>
                                <w:tab/>
                                <w:t>Optimized use of TA resources and impact</w:t>
                              </w: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w:t>
                              </w:r>
                              <w:r w:rsidRPr="001404AD">
                                <w:rPr>
                                  <w:color w:val="000000" w:themeColor="text1"/>
                                  <w:sz w:val="16"/>
                                  <w:szCs w:val="16"/>
                                </w:rPr>
                                <w:tab/>
                                <w:t>Enhanced capacity on TA identification and development</w:t>
                              </w:r>
                            </w:p>
                          </w:txbxContent>
                        </v:textbox>
                      </v:roundrect>
                      <v:roundrect id="Rounded Rectangle 63" o:spid="_x0000_s1140" style="position:absolute;left:38957;top:21717;width:11811;height:220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5ncEA&#10;AADbAAAADwAAAGRycy9kb3ducmV2LnhtbESPQWsCMRSE70L/Q3gFb5q4FSlbo0iLpYVe1Pb+2DyT&#10;xc3LkkRd/31TKHgcZuYbZrkefCcuFFMbWMNsqkAQN8G0bDV8H7aTZxApIxvsApOGGyVYrx5GS6xN&#10;uPKOLvtsRYFwqlGDy7mvpUyNI49pGnri4h1D9JiLjFaaiNcC952slFpIjy2XBYc9vTpqTvuz1zB/&#10;M5X7su9VPqr20/6gmseT0nr8OGxeQGQa8j383/4wGhZP8Pel/A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QeZ3BAAAA2wAAAA8AAAAAAAAAAAAAAAAAmAIAAGRycy9kb3du&#10;cmV2LnhtbFBLBQYAAAAABAAEAPUAAACGAwAAAAA=&#10;" fillcolor="#ffde80" strokecolor="windowText" strokeweight=".25pt">
                        <v:fill color2="#fff3da" rotate="t" focusposition=",1" focussize="" colors="0 #ffde80;.5 #ffe8b3;1 #fff3da" focus="100%" type="gradientRadial"/>
                        <v:textbox>
                          <w:txbxContent>
                            <w:p w:rsidR="006C74FB"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3)</w:t>
                              </w:r>
                              <w:r w:rsidRPr="001404AD">
                                <w:rPr>
                                  <w:color w:val="000000" w:themeColor="text1"/>
                                  <w:sz w:val="16"/>
                                  <w:szCs w:val="16"/>
                                </w:rPr>
                                <w:tab/>
                                <w:t>Facilitation and Monitoring</w:t>
                              </w: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w:t>
                              </w:r>
                              <w:r w:rsidRPr="001404AD">
                                <w:rPr>
                                  <w:color w:val="000000" w:themeColor="text1"/>
                                  <w:sz w:val="16"/>
                                  <w:szCs w:val="16"/>
                                </w:rPr>
                                <w:tab/>
                                <w:t>Quality implementation and timely delivery of TA</w:t>
                              </w: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w:t>
                              </w:r>
                              <w:r w:rsidRPr="001404AD">
                                <w:rPr>
                                  <w:color w:val="000000" w:themeColor="text1"/>
                                  <w:sz w:val="16"/>
                                  <w:szCs w:val="16"/>
                                </w:rPr>
                                <w:tab/>
                                <w:t>Evidence-based policy formulations to enhance program implementation</w:t>
                              </w: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w:t>
                              </w:r>
                              <w:r w:rsidRPr="001404AD">
                                <w:rPr>
                                  <w:color w:val="000000" w:themeColor="text1"/>
                                  <w:sz w:val="16"/>
                                  <w:szCs w:val="16"/>
                                </w:rPr>
                                <w:tab/>
                                <w:t>Capacity building and knowledge management in TA implementation</w:t>
                              </w:r>
                            </w:p>
                          </w:txbxContent>
                        </v:textbox>
                      </v:roundrect>
                      <v:roundrect id="Rounded Rectangle 710" o:spid="_x0000_s1141" style="position:absolute;left:762;top:24098;width:11811;height:173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4Qk70A&#10;AADcAAAADwAAAGRycy9kb3ducmV2LnhtbERPTYvCMBC9C/6HMII3TSvoStcosiB4VHfpeWjGpmwy&#10;KUm21n9vDgseH+97dxidFQOF2HlWUC4LEMSN1x23Cn6+T4stiJiQNVrPpOBJEQ776WSHlfYPvtJw&#10;S63IIRwrVGBS6ispY2PIYVz6njhzdx8cpgxDK3XARw53Vq6KYiMddpwbDPb0Zaj5vf05BToMfFlT&#10;oqe9mGDL46qv77VS89l4/ASRaExv8b/7rBV8lHl+PpOPgNy/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D4Qk70AAADcAAAADwAAAAAAAAAAAAAAAACYAgAAZHJzL2Rvd25yZXYu&#10;eG1sUEsFBgAAAAAEAAQA9QAAAIIDAAAAAA==&#10;" filled="f" stroked="f" strokeweight=".25pt">
                        <v:textbox>
                          <w:txbxContent>
                            <w:p w:rsidR="006C74FB" w:rsidRDefault="006C74FB" w:rsidP="006C74FB">
                              <w:pPr>
                                <w:pStyle w:val="ListParagraph"/>
                                <w:numPr>
                                  <w:ilvl w:val="1"/>
                                  <w:numId w:val="52"/>
                                </w:numPr>
                                <w:tabs>
                                  <w:tab w:val="left" w:pos="270"/>
                                  <w:tab w:val="left" w:pos="720"/>
                                </w:tabs>
                                <w:spacing w:after="0" w:line="240" w:lineRule="auto"/>
                                <w:jc w:val="both"/>
                                <w:rPr>
                                  <w:color w:val="000000" w:themeColor="text1"/>
                                  <w:sz w:val="16"/>
                                  <w:szCs w:val="16"/>
                                </w:rPr>
                              </w:pPr>
                              <w:r w:rsidRPr="001404AD">
                                <w:rPr>
                                  <w:color w:val="000000" w:themeColor="text1"/>
                                  <w:sz w:val="16"/>
                                  <w:szCs w:val="16"/>
                                </w:rPr>
                                <w:t xml:space="preserve">Strategic Framework developed and adopted </w:t>
                              </w:r>
                            </w:p>
                            <w:p w:rsidR="006C74FB" w:rsidRDefault="006C74FB" w:rsidP="006C74FB">
                              <w:pPr>
                                <w:pStyle w:val="ListParagraph"/>
                                <w:numPr>
                                  <w:ilvl w:val="1"/>
                                  <w:numId w:val="52"/>
                                </w:numPr>
                                <w:tabs>
                                  <w:tab w:val="left" w:pos="270"/>
                                  <w:tab w:val="left" w:pos="720"/>
                                </w:tabs>
                                <w:spacing w:after="0" w:line="240" w:lineRule="auto"/>
                                <w:jc w:val="both"/>
                                <w:rPr>
                                  <w:color w:val="000000" w:themeColor="text1"/>
                                  <w:sz w:val="16"/>
                                  <w:szCs w:val="16"/>
                                </w:rPr>
                              </w:pPr>
                              <w:r w:rsidRPr="001404AD">
                                <w:rPr>
                                  <w:color w:val="000000" w:themeColor="text1"/>
                                  <w:sz w:val="16"/>
                                  <w:szCs w:val="16"/>
                                </w:rPr>
                                <w:t>Annual TA Plan developed and adopted</w:t>
                              </w:r>
                            </w:p>
                            <w:p w:rsidR="006C74FB" w:rsidRPr="001404AD" w:rsidRDefault="006C74FB" w:rsidP="006C74FB">
                              <w:pPr>
                                <w:pStyle w:val="ListParagraph"/>
                                <w:numPr>
                                  <w:ilvl w:val="1"/>
                                  <w:numId w:val="52"/>
                                </w:numPr>
                                <w:tabs>
                                  <w:tab w:val="left" w:pos="270"/>
                                  <w:tab w:val="left" w:pos="720"/>
                                </w:tabs>
                                <w:spacing w:after="0" w:line="240" w:lineRule="auto"/>
                                <w:jc w:val="both"/>
                                <w:rPr>
                                  <w:color w:val="000000" w:themeColor="text1"/>
                                  <w:sz w:val="16"/>
                                  <w:szCs w:val="16"/>
                                </w:rPr>
                              </w:pPr>
                              <w:r w:rsidRPr="001404AD">
                                <w:rPr>
                                  <w:color w:val="000000" w:themeColor="text1"/>
                                  <w:sz w:val="16"/>
                                  <w:szCs w:val="16"/>
                                </w:rPr>
                                <w:t>Annual Assessment and Planning Workshop conducted</w:t>
                              </w:r>
                            </w:p>
                          </w:txbxContent>
                        </v:textbox>
                      </v:roundrect>
                      <v:roundrect id="Rounded Rectangle 712" o:spid="_x0000_s1142" style="position:absolute;left:51435;top:46291;width:12668;height:268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Arf8AA&#10;AADcAAAADwAAAGRycy9kb3ducmV2LnhtbESPQWsCMRSE74X+h/AK3mp2F6yyGkUKBY9qxfNj89ws&#10;TV6WJF3Xf28EweMwM98wq83orBgoxM6zgnJagCBuvO64VXD6/flcgIgJWaP1TApuFGGzfn9bYa39&#10;lQ80HFMrMoRjjQpMSn0tZWwMOYxT3xNn7+KDw5RlaKUOeM1wZ2VVFF/SYcd5wWBP34aav+O/U6DD&#10;wPsZJbrZvQm23Fb9+XJWavIxbpcgEo3pFX62d1rBvKzgcSYfAb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6Arf8AAAADcAAAADwAAAAAAAAAAAAAAAACYAgAAZHJzL2Rvd25y&#10;ZXYueG1sUEsFBgAAAAAEAAQA9QAAAIUDAAAAAA==&#10;" filled="f" stroked="f" strokeweight=".25pt">
                        <v:textbox>
                          <w:txbxContent>
                            <w:p w:rsidR="006C74FB" w:rsidRPr="001404AD" w:rsidRDefault="006C74FB" w:rsidP="006C74FB">
                              <w:pPr>
                                <w:tabs>
                                  <w:tab w:val="left" w:pos="270"/>
                                  <w:tab w:val="left" w:pos="720"/>
                                </w:tabs>
                                <w:spacing w:after="0" w:line="240" w:lineRule="auto"/>
                                <w:jc w:val="both"/>
                                <w:rPr>
                                  <w:color w:val="000000" w:themeColor="text1"/>
                                  <w:sz w:val="16"/>
                                  <w:szCs w:val="16"/>
                                </w:rPr>
                              </w:pPr>
                              <w:r w:rsidRPr="001404AD">
                                <w:rPr>
                                  <w:color w:val="000000" w:themeColor="text1"/>
                                  <w:sz w:val="16"/>
                                  <w:szCs w:val="16"/>
                                </w:rPr>
                                <w:t>2.1 Steering Committee meeting conducted at least once annually</w:t>
                              </w:r>
                            </w:p>
                            <w:p w:rsidR="006C74FB" w:rsidRPr="001404AD" w:rsidRDefault="006C74FB" w:rsidP="006C74FB">
                              <w:pPr>
                                <w:tabs>
                                  <w:tab w:val="left" w:pos="270"/>
                                  <w:tab w:val="left" w:pos="720"/>
                                </w:tabs>
                                <w:spacing w:after="0" w:line="240" w:lineRule="auto"/>
                                <w:jc w:val="both"/>
                                <w:rPr>
                                  <w:color w:val="000000" w:themeColor="text1"/>
                                  <w:sz w:val="16"/>
                                  <w:szCs w:val="16"/>
                                </w:rPr>
                              </w:pPr>
                              <w:r w:rsidRPr="001404AD">
                                <w:rPr>
                                  <w:color w:val="000000" w:themeColor="text1"/>
                                  <w:sz w:val="16"/>
                                  <w:szCs w:val="16"/>
                                </w:rPr>
                                <w:t>2.2 Consultative Bodies organized and convened</w:t>
                              </w:r>
                            </w:p>
                            <w:p w:rsidR="006C74FB" w:rsidRPr="001404AD" w:rsidRDefault="006C74FB" w:rsidP="006C74FB">
                              <w:pPr>
                                <w:tabs>
                                  <w:tab w:val="left" w:pos="270"/>
                                  <w:tab w:val="left" w:pos="720"/>
                                </w:tabs>
                                <w:spacing w:after="0" w:line="240" w:lineRule="auto"/>
                                <w:jc w:val="both"/>
                                <w:rPr>
                                  <w:color w:val="000000" w:themeColor="text1"/>
                                  <w:sz w:val="16"/>
                                  <w:szCs w:val="16"/>
                                </w:rPr>
                              </w:pPr>
                              <w:r w:rsidRPr="001404AD">
                                <w:rPr>
                                  <w:color w:val="000000" w:themeColor="text1"/>
                                  <w:sz w:val="16"/>
                                  <w:szCs w:val="16"/>
                                </w:rPr>
                                <w:t>2.3 Number of TA proposals reviewed or prepared</w:t>
                              </w:r>
                            </w:p>
                            <w:p w:rsidR="006C74FB" w:rsidRPr="001404AD" w:rsidRDefault="006C74FB" w:rsidP="006C74FB">
                              <w:pPr>
                                <w:tabs>
                                  <w:tab w:val="left" w:pos="270"/>
                                  <w:tab w:val="left" w:pos="720"/>
                                </w:tabs>
                                <w:spacing w:after="0" w:line="240" w:lineRule="auto"/>
                                <w:jc w:val="both"/>
                                <w:rPr>
                                  <w:color w:val="000000" w:themeColor="text1"/>
                                  <w:sz w:val="16"/>
                                  <w:szCs w:val="16"/>
                                </w:rPr>
                              </w:pPr>
                              <w:r w:rsidRPr="001404AD">
                                <w:rPr>
                                  <w:color w:val="000000" w:themeColor="text1"/>
                                  <w:sz w:val="16"/>
                                  <w:szCs w:val="16"/>
                                </w:rPr>
                                <w:t>2.4 Number of TA proposals submitted to Donors and approved for funding</w:t>
                              </w:r>
                            </w:p>
                            <w:p w:rsidR="006C74FB" w:rsidRPr="001404AD" w:rsidRDefault="006C74FB" w:rsidP="006C74FB">
                              <w:pPr>
                                <w:tabs>
                                  <w:tab w:val="left" w:pos="270"/>
                                  <w:tab w:val="left" w:pos="720"/>
                                </w:tabs>
                                <w:spacing w:after="0" w:line="240" w:lineRule="auto"/>
                                <w:jc w:val="both"/>
                                <w:rPr>
                                  <w:color w:val="000000" w:themeColor="text1"/>
                                  <w:sz w:val="16"/>
                                  <w:szCs w:val="16"/>
                                </w:rPr>
                              </w:pPr>
                              <w:r w:rsidRPr="001404AD">
                                <w:rPr>
                                  <w:color w:val="000000" w:themeColor="text1"/>
                                  <w:sz w:val="16"/>
                                  <w:szCs w:val="16"/>
                                </w:rPr>
                                <w:t>2.5 Consultation meetings and dialogues between and among DSWD and donors conducted</w:t>
                              </w:r>
                            </w:p>
                          </w:txbxContent>
                        </v:textbox>
                      </v:roundrect>
                      <v:roundrect id="Rounded Rectangle 713" o:spid="_x0000_s1143" style="position:absolute;left:51435;top:19431;width:11811;height:266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yO5MEA&#10;AADcAAAADwAAAGRycy9kb3ducmV2LnhtbESPQWsCMRSE7wX/Q3hCbzW7FqusRhGh0KNa2fNj89ws&#10;Ji9LEtf13zeFQo/DzHzDbHajs2KgEDvPCspZAYK48brjVsHl+/NtBSImZI3WMyl4UoTddvKywUr7&#10;B59oOKdWZAjHChWYlPpKytgYchhnvifO3tUHhynL0Eod8JHhzsp5UXxIhx3nBYM9HQw1t/PdKdBh&#10;4OOCEj3t0QRb7ud9fa2Vep2O+zWIRGP6D/+1v7SCZfkOv2fyEZ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sjuTBAAAA3AAAAA8AAAAAAAAAAAAAAAAAmAIAAGRycy9kb3du&#10;cmV2LnhtbFBLBQYAAAAABAAEAPUAAACGAwAAAAA=&#10;" filled="f" stroked="f" strokeweight=".25pt">
                        <v:textbox>
                          <w:txbxContent>
                            <w:p w:rsidR="006C74FB" w:rsidRPr="001404AD" w:rsidRDefault="006C74FB" w:rsidP="006C74FB">
                              <w:pPr>
                                <w:tabs>
                                  <w:tab w:val="left" w:pos="270"/>
                                  <w:tab w:val="left" w:pos="720"/>
                                </w:tabs>
                                <w:spacing w:after="0" w:line="240" w:lineRule="auto"/>
                                <w:jc w:val="both"/>
                                <w:rPr>
                                  <w:color w:val="000000" w:themeColor="text1"/>
                                  <w:sz w:val="16"/>
                                  <w:szCs w:val="16"/>
                                </w:rPr>
                              </w:pPr>
                              <w:r w:rsidRPr="001404AD">
                                <w:rPr>
                                  <w:color w:val="000000" w:themeColor="text1"/>
                                  <w:sz w:val="16"/>
                                  <w:szCs w:val="16"/>
                                </w:rPr>
                                <w:t xml:space="preserve">3.1 Number of TA agreements implemented and closed </w:t>
                              </w:r>
                            </w:p>
                            <w:p w:rsidR="006C74FB" w:rsidRPr="001404AD" w:rsidRDefault="006C74FB" w:rsidP="006C74FB">
                              <w:pPr>
                                <w:tabs>
                                  <w:tab w:val="left" w:pos="270"/>
                                  <w:tab w:val="left" w:pos="720"/>
                                </w:tabs>
                                <w:spacing w:after="0" w:line="240" w:lineRule="auto"/>
                                <w:jc w:val="both"/>
                                <w:rPr>
                                  <w:color w:val="000000" w:themeColor="text1"/>
                                  <w:sz w:val="16"/>
                                  <w:szCs w:val="16"/>
                                </w:rPr>
                              </w:pPr>
                              <w:r w:rsidRPr="001404AD">
                                <w:rPr>
                                  <w:color w:val="000000" w:themeColor="text1"/>
                                  <w:sz w:val="16"/>
                                  <w:szCs w:val="16"/>
                                </w:rPr>
                                <w:t>3.2 TAF Annual Reports prepared</w:t>
                              </w:r>
                            </w:p>
                            <w:p w:rsidR="006C74FB" w:rsidRPr="001404AD" w:rsidRDefault="006C74FB" w:rsidP="006C74FB">
                              <w:pPr>
                                <w:tabs>
                                  <w:tab w:val="left" w:pos="270"/>
                                  <w:tab w:val="left" w:pos="720"/>
                                </w:tabs>
                                <w:spacing w:after="0" w:line="240" w:lineRule="auto"/>
                                <w:jc w:val="both"/>
                                <w:rPr>
                                  <w:color w:val="000000" w:themeColor="text1"/>
                                  <w:sz w:val="16"/>
                                  <w:szCs w:val="16"/>
                                </w:rPr>
                              </w:pPr>
                              <w:r w:rsidRPr="001404AD">
                                <w:rPr>
                                  <w:color w:val="000000" w:themeColor="text1"/>
                                  <w:sz w:val="16"/>
                                  <w:szCs w:val="16"/>
                                </w:rPr>
                                <w:t>3.3 TA database validated and updated quarterly</w:t>
                              </w:r>
                            </w:p>
                            <w:p w:rsidR="006C74FB" w:rsidRPr="001404AD" w:rsidRDefault="006C74FB" w:rsidP="006C74FB">
                              <w:pPr>
                                <w:tabs>
                                  <w:tab w:val="left" w:pos="270"/>
                                  <w:tab w:val="left" w:pos="720"/>
                                </w:tabs>
                                <w:spacing w:after="0" w:line="240" w:lineRule="auto"/>
                                <w:jc w:val="both"/>
                                <w:rPr>
                                  <w:color w:val="000000" w:themeColor="text1"/>
                                  <w:sz w:val="16"/>
                                  <w:szCs w:val="16"/>
                                </w:rPr>
                              </w:pPr>
                              <w:r w:rsidRPr="001404AD">
                                <w:rPr>
                                  <w:color w:val="000000" w:themeColor="text1"/>
                                  <w:sz w:val="16"/>
                                  <w:szCs w:val="16"/>
                                </w:rPr>
                                <w:t>3.4 Completed TAs evaluated and results disseminated to stakeholders</w:t>
                              </w:r>
                            </w:p>
                            <w:p w:rsidR="006C74FB" w:rsidRPr="001404AD" w:rsidRDefault="006C74FB" w:rsidP="006C74FB">
                              <w:pPr>
                                <w:tabs>
                                  <w:tab w:val="left" w:pos="270"/>
                                  <w:tab w:val="left" w:pos="720"/>
                                </w:tabs>
                                <w:spacing w:after="0" w:line="240" w:lineRule="auto"/>
                                <w:jc w:val="both"/>
                                <w:rPr>
                                  <w:color w:val="000000" w:themeColor="text1"/>
                                  <w:sz w:val="16"/>
                                  <w:szCs w:val="16"/>
                                </w:rPr>
                              </w:pPr>
                              <w:r w:rsidRPr="001404AD">
                                <w:rPr>
                                  <w:color w:val="000000" w:themeColor="text1"/>
                                  <w:sz w:val="16"/>
                                  <w:szCs w:val="16"/>
                                </w:rPr>
                                <w:t>3.5 Number of communication materials developed and disseminated</w:t>
                              </w:r>
                              <w:r>
                                <w:rPr>
                                  <w:color w:val="000000" w:themeColor="text1"/>
                                  <w:sz w:val="16"/>
                                  <w:szCs w:val="16"/>
                                </w:rPr>
                                <w:t xml:space="preserve"> </w:t>
                              </w:r>
                              <w:r w:rsidRPr="001404AD">
                                <w:rPr>
                                  <w:color w:val="000000" w:themeColor="text1"/>
                                  <w:sz w:val="16"/>
                                  <w:szCs w:val="16"/>
                                </w:rPr>
                                <w:t>and donors conducted</w:t>
                              </w:r>
                            </w:p>
                          </w:txbxContent>
                        </v:textbox>
                      </v:roundrect>
                      <v:roundrect id="Rounded Rectangle 716" o:spid="_x0000_s1144" style="position:absolute;left:12573;top:46958;width:39719;height:240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THZcIA&#10;AADcAAAADwAAAGRycy9kb3ducmV2LnhtbESPQWsCMRSE74X+h/AKvdXERaysRpGWFgtequ39sXkm&#10;i5uXJUl1/feNIHgcZuYbZrEafCdOFFMbWMN4pEAQN8G0bDX87D9eZiBSRjbYBSYNF0qwWj4+LLA2&#10;4czfdNplKwqEU40aXM59LWVqHHlMo9ATF+8QosdcZLTSRDwXuO9kpdRUemy5LDjs6c1Rc9z9eQ2T&#10;d1O5rf2s8kG1X/YX1SQeldbPT8N6DiLTkO/hW3tjNLyOp3A9U4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1MdlwgAAANwAAAAPAAAAAAAAAAAAAAAAAJgCAABkcnMvZG93&#10;bnJldi54bWxQSwUGAAAAAAQABAD1AAAAhwMAAAAA&#10;" fillcolor="#ffde80" strokecolor="windowText" strokeweight=".25pt">
                        <v:fill color2="#fff3da" rotate="t" focusposition=",1" focussize="" colors="0 #ffde80;.5 #ffe8b3;1 #fff3da" focus="100%" type="gradientRadial"/>
                        <v:textbox>
                          <w:txbxContent>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(1)</w:t>
                              </w:r>
                              <w:r w:rsidRPr="001404AD">
                                <w:rPr>
                                  <w:color w:val="000000" w:themeColor="text1"/>
                                  <w:sz w:val="16"/>
                                  <w:szCs w:val="16"/>
                                </w:rPr>
                                <w:tab/>
                                <w:t>Identification of TA needs</w:t>
                              </w: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(2)</w:t>
                              </w:r>
                              <w:r w:rsidRPr="001404AD">
                                <w:rPr>
                                  <w:color w:val="000000" w:themeColor="text1"/>
                                  <w:sz w:val="16"/>
                                  <w:szCs w:val="16"/>
                                </w:rPr>
                                <w:tab/>
                                <w:t>Development of Strategic Plan</w:t>
                              </w: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(3)</w:t>
                              </w:r>
                              <w:r w:rsidRPr="001404AD">
                                <w:rPr>
                                  <w:color w:val="000000" w:themeColor="text1"/>
                                  <w:sz w:val="16"/>
                                  <w:szCs w:val="16"/>
                                </w:rPr>
                                <w:tab/>
                                <w:t>Preparation of Annual TA Plan</w:t>
                              </w: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(4)</w:t>
                              </w:r>
                              <w:r w:rsidRPr="001404AD">
                                <w:rPr>
                                  <w:color w:val="000000" w:themeColor="text1"/>
                                  <w:sz w:val="16"/>
                                  <w:szCs w:val="16"/>
                                </w:rPr>
                                <w:tab/>
                                <w:t>Annual Assessment and Planning Workshop</w:t>
                              </w: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(5)</w:t>
                              </w:r>
                              <w:r w:rsidRPr="001404AD">
                                <w:rPr>
                                  <w:color w:val="000000" w:themeColor="text1"/>
                                  <w:sz w:val="16"/>
                                  <w:szCs w:val="16"/>
                                </w:rPr>
                                <w:tab/>
                                <w:t>Steering Committee meetings</w:t>
                              </w: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(6)</w:t>
                              </w:r>
                              <w:r w:rsidRPr="001404AD">
                                <w:rPr>
                                  <w:color w:val="000000" w:themeColor="text1"/>
                                  <w:sz w:val="16"/>
                                  <w:szCs w:val="16"/>
                                </w:rPr>
                                <w:tab/>
                                <w:t>Consultative process in the development of TA plans and policies</w:t>
                              </w: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(7)</w:t>
                              </w:r>
                              <w:r w:rsidRPr="001404AD">
                                <w:rPr>
                                  <w:color w:val="000000" w:themeColor="text1"/>
                                  <w:sz w:val="16"/>
                                  <w:szCs w:val="16"/>
                                </w:rPr>
                                <w:tab/>
                                <w:t>Consultation meetings re: development and delivery of TAs</w:t>
                              </w: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(8)</w:t>
                              </w:r>
                              <w:r w:rsidRPr="001404AD">
                                <w:rPr>
                                  <w:color w:val="000000" w:themeColor="text1"/>
                                  <w:sz w:val="16"/>
                                  <w:szCs w:val="16"/>
                                </w:rPr>
                                <w:tab/>
                                <w:t>Participative project proposal development</w:t>
                              </w: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(9)</w:t>
                              </w:r>
                              <w:r w:rsidRPr="001404AD">
                                <w:rPr>
                                  <w:color w:val="000000" w:themeColor="text1"/>
                                  <w:sz w:val="16"/>
                                  <w:szCs w:val="16"/>
                                </w:rPr>
                                <w:tab/>
                                <w:t>Review of TA research/analytical reports</w:t>
                              </w: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(10)</w:t>
                              </w:r>
                              <w:r w:rsidRPr="001404AD">
                                <w:rPr>
                                  <w:color w:val="000000" w:themeColor="text1"/>
                                  <w:sz w:val="16"/>
                                  <w:szCs w:val="16"/>
                                </w:rPr>
                                <w:tab/>
                                <w:t>Review and analysis of proposals</w:t>
                              </w: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(11)</w:t>
                              </w:r>
                              <w:r w:rsidRPr="001404AD">
                                <w:rPr>
                                  <w:color w:val="000000" w:themeColor="text1"/>
                                  <w:sz w:val="16"/>
                                  <w:szCs w:val="16"/>
                                </w:rPr>
                                <w:tab/>
                                <w:t>Consultative Body meetings</w:t>
                              </w: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(12)</w:t>
                              </w:r>
                              <w:r w:rsidRPr="001404AD">
                                <w:rPr>
                                  <w:color w:val="000000" w:themeColor="text1"/>
                                  <w:sz w:val="16"/>
                                  <w:szCs w:val="16"/>
                                </w:rPr>
                                <w:tab/>
                                <w:t>Updating and validation of database</w:t>
                              </w: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(13)</w:t>
                              </w:r>
                              <w:r w:rsidRPr="001404AD">
                                <w:rPr>
                                  <w:color w:val="000000" w:themeColor="text1"/>
                                  <w:sz w:val="16"/>
                                  <w:szCs w:val="16"/>
                                </w:rPr>
                                <w:tab/>
                                <w:t>Knowledge-sharing and complementation between and among donors</w:t>
                              </w: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(14)</w:t>
                              </w:r>
                              <w:r w:rsidRPr="001404AD">
                                <w:rPr>
                                  <w:color w:val="000000" w:themeColor="text1"/>
                                  <w:sz w:val="16"/>
                                  <w:szCs w:val="16"/>
                                </w:rPr>
                                <w:tab/>
                                <w:t>Information dissemination</w:t>
                              </w: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(15)</w:t>
                              </w:r>
                              <w:r w:rsidRPr="001404AD">
                                <w:rPr>
                                  <w:color w:val="000000" w:themeColor="text1"/>
                                  <w:sz w:val="16"/>
                                  <w:szCs w:val="16"/>
                                </w:rPr>
                                <w:tab/>
                                <w:t>Regular coordination with Donors and implementing agencies/ Offices</w:t>
                              </w: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(16)</w:t>
                              </w:r>
                              <w:r w:rsidRPr="001404AD">
                                <w:rPr>
                                  <w:color w:val="000000" w:themeColor="text1"/>
                                  <w:sz w:val="16"/>
                                  <w:szCs w:val="16"/>
                                </w:rPr>
                                <w:tab/>
                                <w:t>Monitoring of TA implementation</w:t>
                              </w: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(17)</w:t>
                              </w:r>
                              <w:r w:rsidRPr="001404AD">
                                <w:rPr>
                                  <w:color w:val="000000" w:themeColor="text1"/>
                                  <w:sz w:val="16"/>
                                  <w:szCs w:val="16"/>
                                </w:rPr>
                                <w:tab/>
                                <w:t>Regular reporting of progress by implementing office/partner</w:t>
                              </w:r>
                            </w:p>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sidRPr="001404AD">
                                <w:rPr>
                                  <w:color w:val="000000" w:themeColor="text1"/>
                                  <w:sz w:val="16"/>
                                  <w:szCs w:val="16"/>
                                </w:rPr>
                                <w:t>(18)</w:t>
                              </w:r>
                              <w:r w:rsidRPr="001404AD">
                                <w:rPr>
                                  <w:color w:val="000000" w:themeColor="text1"/>
                                  <w:sz w:val="16"/>
                                  <w:szCs w:val="16"/>
                                </w:rPr>
                                <w:tab/>
                                <w:t>Performance review / evaluation</w:t>
                              </w:r>
                            </w:p>
                          </w:txbxContent>
                        </v:textbox>
                      </v:roundrect>
                      <v:roundrect id="Rounded Rectangle 718" o:spid="_x0000_s1145" style="position:absolute;left:13335;top:72390;width:38671;height:12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csUA&#10;AADcAAAADwAAAGRycy9kb3ducmV2LnhtbERPz2vCMBS+D/wfwhN2GZo6xEk1iqwMhkxl6kFvb81b&#10;W2xe2iTT7r83h8GOH9/v+bIztbiS85VlBaNhAoI4t7riQsHx8DaYgvABWWNtmRT8koflovcwx1Tb&#10;G3/SdR8KEUPYp6igDKFJpfR5SQb90DbEkfu2zmCI0BVSO7zFcFPL5ySZSIMVx4YSG3otKb/sf4yC&#10;zfrsxtk2c7tt+3H+GrftU3ZaK/XY71YzEIG68C/+c79rBS+juDae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uJyxQAAANwAAAAPAAAAAAAAAAAAAAAAAJgCAABkcnMv&#10;ZG93bnJldi54bWxQSwUGAAAAAAQABAD1AAAAigMAAAAA&#10;" fillcolor="#83d3ff" strokecolor="windowText" strokeweight=".25pt">
                        <v:fill color2="#dbf0ff" rotate="t" focusposition="1,1" focussize="" colors="0 #83d3ff;.5 #b5e2ff;1 #dbf0ff" focus="100%" type="gradientRadial"/>
                        <v:textbox>
                          <w:txbxContent>
                            <w:p w:rsidR="006C74FB" w:rsidRDefault="006C74FB" w:rsidP="006C74FB">
                              <w:pPr>
                                <w:pStyle w:val="ListParagraph"/>
                                <w:tabs>
                                  <w:tab w:val="left" w:pos="360"/>
                                  <w:tab w:val="left" w:pos="720"/>
                                </w:tabs>
                                <w:spacing w:after="0" w:line="240" w:lineRule="auto"/>
                                <w:ind w:left="0"/>
                                <w:jc w:val="both"/>
                                <w:rPr>
                                  <w:color w:val="000000" w:themeColor="text1"/>
                                  <w:sz w:val="16"/>
                                  <w:szCs w:val="16"/>
                                </w:rPr>
                              </w:pPr>
                              <w:r w:rsidRPr="004E00A7">
                                <w:rPr>
                                  <w:color w:val="000000" w:themeColor="text1"/>
                                  <w:sz w:val="16"/>
                                  <w:szCs w:val="16"/>
                                </w:rPr>
                                <w:t>(1)</w:t>
                              </w:r>
                              <w:r w:rsidRPr="006E355C">
                                <w:rPr>
                                  <w:color w:val="000000" w:themeColor="text1"/>
                                  <w:sz w:val="16"/>
                                  <w:szCs w:val="16"/>
                                </w:rPr>
                                <w:tab/>
                                <w:t>GOA (AusAID</w:t>
                              </w:r>
                              <w:r>
                                <w:rPr>
                                  <w:color w:val="000000" w:themeColor="text1"/>
                                  <w:sz w:val="16"/>
                                  <w:szCs w:val="16"/>
                                </w:rPr>
                                <w:t>)</w:t>
                              </w:r>
                              <w:r w:rsidRPr="004E00A7">
                                <w:rPr>
                                  <w:color w:val="000000" w:themeColor="text1"/>
                                  <w:sz w:val="16"/>
                                  <w:szCs w:val="16"/>
                                </w:rPr>
                                <w:t xml:space="preserve">: </w:t>
                              </w:r>
                            </w:p>
                            <w:p w:rsidR="006C74FB" w:rsidRDefault="006C74FB" w:rsidP="006C74FB">
                              <w:pPr>
                                <w:pStyle w:val="ListParagraph"/>
                                <w:numPr>
                                  <w:ilvl w:val="0"/>
                                  <w:numId w:val="53"/>
                                </w:numPr>
                                <w:tabs>
                                  <w:tab w:val="left" w:pos="360"/>
                                  <w:tab w:val="left" w:pos="720"/>
                                </w:tabs>
                                <w:spacing w:after="0" w:line="240" w:lineRule="auto"/>
                                <w:jc w:val="both"/>
                                <w:rPr>
                                  <w:color w:val="000000" w:themeColor="text1"/>
                                  <w:sz w:val="16"/>
                                  <w:szCs w:val="16"/>
                                </w:rPr>
                              </w:pPr>
                              <w:r w:rsidRPr="004E00A7">
                                <w:rPr>
                                  <w:color w:val="000000" w:themeColor="text1"/>
                                  <w:sz w:val="16"/>
                                  <w:szCs w:val="16"/>
                                </w:rPr>
                                <w:t>salaries of four TAU staff</w:t>
                              </w:r>
                              <w:r>
                                <w:rPr>
                                  <w:color w:val="000000" w:themeColor="text1"/>
                                  <w:sz w:val="16"/>
                                  <w:szCs w:val="16"/>
                                </w:rPr>
                                <w:t xml:space="preserve"> (Agreement No. 58809 dated 6 May 2011)</w:t>
                              </w:r>
                              <w:r w:rsidRPr="004E00A7">
                                <w:rPr>
                                  <w:color w:val="000000" w:themeColor="text1"/>
                                  <w:sz w:val="16"/>
                                  <w:szCs w:val="16"/>
                                </w:rPr>
                                <w:t xml:space="preserve">, </w:t>
                              </w:r>
                            </w:p>
                            <w:p w:rsidR="006C74FB" w:rsidRDefault="006C74FB" w:rsidP="006C74FB">
                              <w:pPr>
                                <w:pStyle w:val="ListParagraph"/>
                                <w:numPr>
                                  <w:ilvl w:val="0"/>
                                  <w:numId w:val="53"/>
                                </w:numPr>
                                <w:tabs>
                                  <w:tab w:val="left" w:pos="360"/>
                                  <w:tab w:val="left" w:pos="720"/>
                                </w:tabs>
                                <w:spacing w:after="0" w:line="240" w:lineRule="auto"/>
                                <w:jc w:val="both"/>
                                <w:rPr>
                                  <w:color w:val="000000" w:themeColor="text1"/>
                                  <w:sz w:val="16"/>
                                  <w:szCs w:val="16"/>
                                </w:rPr>
                              </w:pPr>
                              <w:r>
                                <w:rPr>
                                  <w:color w:val="000000" w:themeColor="text1"/>
                                  <w:sz w:val="16"/>
                                  <w:szCs w:val="16"/>
                                </w:rPr>
                                <w:t>A$ 5m for TA proposals (Subsidiary Arrangement dated 2 December 2011)</w:t>
                              </w:r>
                            </w:p>
                            <w:p w:rsidR="006C74FB" w:rsidRPr="004E00A7" w:rsidRDefault="006C74FB" w:rsidP="006C74FB">
                              <w:pPr>
                                <w:pStyle w:val="ListParagraph"/>
                                <w:tabs>
                                  <w:tab w:val="left" w:pos="360"/>
                                  <w:tab w:val="left" w:pos="720"/>
                                </w:tabs>
                                <w:spacing w:after="0" w:line="240" w:lineRule="auto"/>
                                <w:ind w:left="0"/>
                                <w:jc w:val="both"/>
                                <w:rPr>
                                  <w:color w:val="000000" w:themeColor="text1"/>
                                  <w:sz w:val="16"/>
                                  <w:szCs w:val="16"/>
                                </w:rPr>
                              </w:pPr>
                            </w:p>
                            <w:p w:rsidR="006C74FB" w:rsidRDefault="006C74FB" w:rsidP="006C74FB">
                              <w:pPr>
                                <w:pStyle w:val="ListParagraph"/>
                                <w:tabs>
                                  <w:tab w:val="left" w:pos="360"/>
                                  <w:tab w:val="left" w:pos="720"/>
                                </w:tabs>
                                <w:spacing w:after="0" w:line="240" w:lineRule="auto"/>
                                <w:ind w:left="0"/>
                                <w:jc w:val="both"/>
                                <w:rPr>
                                  <w:color w:val="000000" w:themeColor="text1"/>
                                  <w:sz w:val="16"/>
                                  <w:szCs w:val="16"/>
                                </w:rPr>
                              </w:pPr>
                              <w:r>
                                <w:rPr>
                                  <w:color w:val="000000" w:themeColor="text1"/>
                                  <w:sz w:val="16"/>
                                  <w:szCs w:val="16"/>
                                </w:rPr>
                                <w:t>(2)</w:t>
                              </w:r>
                              <w:r>
                                <w:rPr>
                                  <w:color w:val="000000" w:themeColor="text1"/>
                                  <w:sz w:val="16"/>
                                  <w:szCs w:val="16"/>
                                </w:rPr>
                                <w:tab/>
                                <w:t>GO</w:t>
                              </w:r>
                              <w:r w:rsidRPr="004E00A7">
                                <w:rPr>
                                  <w:color w:val="000000" w:themeColor="text1"/>
                                  <w:sz w:val="16"/>
                                  <w:szCs w:val="16"/>
                                </w:rPr>
                                <w:t xml:space="preserve">P (DSWD): </w:t>
                              </w:r>
                            </w:p>
                            <w:p w:rsidR="006C74FB" w:rsidRDefault="006C74FB" w:rsidP="006C74FB">
                              <w:pPr>
                                <w:pStyle w:val="ListParagraph"/>
                                <w:numPr>
                                  <w:ilvl w:val="0"/>
                                  <w:numId w:val="54"/>
                                </w:numPr>
                                <w:tabs>
                                  <w:tab w:val="left" w:pos="360"/>
                                  <w:tab w:val="left" w:pos="720"/>
                                </w:tabs>
                                <w:spacing w:after="0" w:line="240" w:lineRule="auto"/>
                                <w:jc w:val="both"/>
                                <w:rPr>
                                  <w:color w:val="000000" w:themeColor="text1"/>
                                  <w:sz w:val="16"/>
                                  <w:szCs w:val="16"/>
                                </w:rPr>
                              </w:pPr>
                              <w:r w:rsidRPr="004E00A7">
                                <w:rPr>
                                  <w:color w:val="000000" w:themeColor="text1"/>
                                  <w:sz w:val="16"/>
                                  <w:szCs w:val="16"/>
                                </w:rPr>
                                <w:t xml:space="preserve">Program Management (salaries of TAF Overall Coordinator/s), </w:t>
                              </w:r>
                            </w:p>
                            <w:p w:rsidR="006C74FB" w:rsidRPr="001404AD" w:rsidRDefault="006C74FB" w:rsidP="006C74FB">
                              <w:pPr>
                                <w:pStyle w:val="ListParagraph"/>
                                <w:numPr>
                                  <w:ilvl w:val="0"/>
                                  <w:numId w:val="54"/>
                                </w:numPr>
                                <w:tabs>
                                  <w:tab w:val="left" w:pos="360"/>
                                  <w:tab w:val="left" w:pos="720"/>
                                </w:tabs>
                                <w:spacing w:after="0" w:line="240" w:lineRule="auto"/>
                                <w:jc w:val="both"/>
                                <w:rPr>
                                  <w:color w:val="000000" w:themeColor="text1"/>
                                  <w:sz w:val="16"/>
                                  <w:szCs w:val="16"/>
                                </w:rPr>
                              </w:pPr>
                              <w:r>
                                <w:rPr>
                                  <w:color w:val="000000" w:themeColor="text1"/>
                                  <w:sz w:val="16"/>
                                  <w:szCs w:val="16"/>
                                </w:rPr>
                                <w:t xml:space="preserve">office </w:t>
                              </w:r>
                              <w:r w:rsidRPr="004E00A7">
                                <w:rPr>
                                  <w:color w:val="000000" w:themeColor="text1"/>
                                  <w:sz w:val="16"/>
                                  <w:szCs w:val="16"/>
                                </w:rPr>
                                <w:t>space</w:t>
                              </w:r>
                              <w:r>
                                <w:rPr>
                                  <w:color w:val="000000" w:themeColor="text1"/>
                                  <w:sz w:val="16"/>
                                  <w:szCs w:val="16"/>
                                </w:rPr>
                                <w:t>, equipment, materials</w:t>
                              </w:r>
                            </w:p>
                          </w:txbxContent>
                        </v:textbox>
                      </v:roundrect>
                      <v:line id="Straight Connector 720" o:spid="_x0000_s1146" style="position:absolute;visibility:visible;mso-wrap-style:square" from="19240,20764" to="44386,20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CGCMEAAADcAAAADwAAAGRycy9kb3ducmV2LnhtbERPz2vCMBS+D/wfwhO8zVQF3TqjiCDs&#10;sEPtBtvxLXlrypqX2mRt99+bg+Dx4/u93Y+uET11ofasYDHPQBBrb2quFHy8nx6fQISIbLDxTAr+&#10;KcB+N3nYYm78wGfqy1iJFMIhRwU2xjaXMmhLDsPct8SJ+/Gdw5hgV0nT4ZDCXSOXWbaWDmtODRZb&#10;OlrSv+WfU/Bp8a0o9Hckv/o6aFMZ4y/PSs2m4+EFRKQx3sU396tRsFmm+elMOgJyd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wIYIwQAAANwAAAAPAAAAAAAAAAAAAAAA&#10;AKECAABkcnMvZG93bnJldi54bWxQSwUGAAAAAAQABAD5AAAAjwMAAAAA&#10;" strokecolor="#4a7ebb"/>
                      <v:line id="Straight Connector 725" o:spid="_x0000_s1147" style="position:absolute;visibility:visible;mso-wrap-style:square" from="19335,45339" to="44481,45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clkMMAAADcAAAADwAAAGRycy9kb3ducmV2LnhtbESPQWsCMRSE74L/ITzBm2ZVqu1qFCkU&#10;eujBqtAen8lzs7h5WTeprv/eFASPw8x8wyxWravEhZpQelYwGmYgiLU3JRcK9ruPwSuIEJENVp5J&#10;wY0CrJbdzgJz46/8TZdtLESCcMhRgY2xzqUM2pLDMPQ1cfKOvnEYk2wKaRq8Jrir5DjLptJhyWnB&#10;Yk3vlvRp++cU/Fj82mz0IZKf/K61KYzx5zel+r12PQcRqY3P8KP9aRTMxi/wfyYd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3JZDDAAAA3AAAAA8AAAAAAAAAAAAA&#10;AAAAoQIAAGRycy9kb3ducmV2LnhtbFBLBQYAAAAABAAEAPkAAACRAwAAAAA=&#10;" strokecolor="#4a7ebb"/>
                      <v:line id="Straight Connector 727" o:spid="_x0000_s1148" style="position:absolute;visibility:visible;mso-wrap-style:square" from="19240,9620" to="44386,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kefMMAAADcAAAADwAAAGRycy9kb3ducmV2LnhtbESPT2sCMRTE7wW/Q3iCN82qUO3WKFIo&#10;ePDgP7DH1+S5Wdy8rJuo67dvBKHHYWZ+w8wWravEjZpQelYwHGQgiLU3JRcKDvvv/hREiMgGK8+k&#10;4EEBFvPO2wxz4++8pdsuFiJBOOSowMZY51IGbclhGPiaOHkn3ziMSTaFNA3eE9xVcpRl79JhyWnB&#10;Yk1flvR5d3UKjhbXm43+jeTHP0ttCmP85UOpXrddfoKI1Mb/8Ku9Mgomowk8z6Qj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pHnzDAAAA3AAAAA8AAAAAAAAAAAAA&#10;AAAAoQIAAGRycy9kb3ducmV2LnhtbFBLBQYAAAAABAAEAPkAAACRAwAAAAA=&#10;" strokecolor="#4a7ebb"/>
                      <v:roundrect id="Rounded Rectangle 728" o:spid="_x0000_s1149" style="position:absolute;left:8477;top:52101;width:4096;height:116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4HTMIA&#10;AADcAAAADwAAAGRycy9kb3ducmV2LnhtbERPyWrDMBC9F/IPYgK9NXJDaYsT2ZSAIYVeslx6m1gT&#10;y441cizVy99Xh0KPj7dv88m2YqDe144VPK8SEMSl0zVXCs6n4ukdhA/IGlvHpGAmD3m2eNhiqt3I&#10;BxqOoRIxhH2KCkwIXSqlLw1Z9CvXEUfu6nqLIcK+krrHMYbbVq6T5FVarDk2GOxoZ6i8HX+sguYy&#10;JM33y7443c1Xxe1svP08KPW4nD42IAJN4V/8595rBW/ruDaeiUdA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ngdMwgAAANwAAAAPAAAAAAAAAAAAAAAAAJgCAABkcnMvZG93&#10;bnJldi54bWxQSwUGAAAAAAQABAD1AAAAhwMAAAAA&#10;" filled="f" stroked="f" strokeweight=".25pt">
                        <v:textbox style="layout-flow:vertical;mso-layout-flow-alt:bottom-to-top">
                          <w:txbxContent>
                            <w:p w:rsidR="006C74FB" w:rsidRPr="00195D23" w:rsidRDefault="006C74FB" w:rsidP="006C74FB">
                              <w:pPr>
                                <w:pStyle w:val="ListParagraph"/>
                                <w:tabs>
                                  <w:tab w:val="left" w:pos="270"/>
                                  <w:tab w:val="left" w:pos="720"/>
                                </w:tabs>
                                <w:spacing w:after="0" w:line="240" w:lineRule="auto"/>
                                <w:ind w:left="360"/>
                                <w:jc w:val="both"/>
                                <w:rPr>
                                  <w:b/>
                                  <w:color w:val="000000" w:themeColor="text1"/>
                                </w:rPr>
                              </w:pPr>
                              <w:r w:rsidRPr="00195D23">
                                <w:rPr>
                                  <w:b/>
                                  <w:color w:val="000000" w:themeColor="text1"/>
                                </w:rPr>
                                <w:t>Activities</w:t>
                              </w:r>
                            </w:p>
                          </w:txbxContent>
                        </v:textbox>
                      </v:roundrect>
                      <v:roundrect id="Rounded Rectangle 729" o:spid="_x0000_s1150" style="position:absolute;left:52292;top:74199;width:7429;height:101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IyicQA&#10;AADcAAAADwAAAGRycy9kb3ducmV2LnhtbESPUWvCMBSF34X9h3AHexFN58BpZxQZDBzCcNUfcGmu&#10;SWlzU5qsrf9+GQh7PJxzvsPZ7EbXiJ66UHlW8DzPQBCXXldsFFzOH7MViBCRNTaeScGNAuy2D5MN&#10;5toP/E19EY1IEA45KrAxtrmUobTkMMx9S5y8q+8cxiQ7I3WHQ4K7Ri6ybCkdVpwWLLb0bqmsix+n&#10;wIVbbc2XmX4eXN1TcdofX5aDUk+P4/4NRKQx/ofv7YNW8LpYw9+Zd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SMonEAAAA3AAAAA8AAAAAAAAAAAAAAAAAmAIAAGRycy9k&#10;b3ducmV2LnhtbFBLBQYAAAAABAAEAPUAAACJAwAAAAA=&#10;" filled="f" stroked="f" strokeweight=".25pt">
                        <v:textbox style="layout-flow:vertical">
                          <w:txbxContent>
                            <w:p w:rsidR="006C74FB" w:rsidRDefault="006C74FB" w:rsidP="006C74FB">
                              <w:pPr>
                                <w:pStyle w:val="ListParagraph"/>
                                <w:tabs>
                                  <w:tab w:val="left" w:pos="270"/>
                                  <w:tab w:val="left" w:pos="720"/>
                                </w:tabs>
                                <w:spacing w:after="0" w:line="240" w:lineRule="auto"/>
                                <w:ind w:left="0"/>
                                <w:jc w:val="center"/>
                                <w:rPr>
                                  <w:b/>
                                  <w:color w:val="000000" w:themeColor="text1"/>
                                </w:rPr>
                              </w:pPr>
                              <w:r w:rsidRPr="00195D23">
                                <w:rPr>
                                  <w:b/>
                                  <w:color w:val="000000" w:themeColor="text1"/>
                                </w:rPr>
                                <w:t>Inputs</w:t>
                              </w:r>
                            </w:p>
                            <w:p w:rsidR="006C74FB" w:rsidRPr="00B80563" w:rsidRDefault="006C74FB" w:rsidP="006C74FB">
                              <w:pPr>
                                <w:pStyle w:val="ListParagraph"/>
                                <w:tabs>
                                  <w:tab w:val="left" w:pos="270"/>
                                  <w:tab w:val="left" w:pos="720"/>
                                </w:tabs>
                                <w:spacing w:after="0" w:line="240" w:lineRule="auto"/>
                                <w:ind w:left="0"/>
                                <w:jc w:val="center"/>
                                <w:rPr>
                                  <w:color w:val="000000" w:themeColor="text1"/>
                                  <w:sz w:val="18"/>
                                  <w:szCs w:val="18"/>
                                </w:rPr>
                              </w:pPr>
                              <w:r>
                                <w:rPr>
                                  <w:color w:val="000000" w:themeColor="text1"/>
                                  <w:sz w:val="18"/>
                                  <w:szCs w:val="18"/>
                                </w:rPr>
                                <w:t>[supplanted by IPR Consultant ]</w:t>
                              </w:r>
                            </w:p>
                          </w:txbxContent>
                        </v:textbox>
                      </v:roundrect>
                      <v:roundrect id="Rounded Rectangle 730" o:spid="_x0000_s1151" style="position:absolute;left:41052;top:1238;width:4287;height:7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NycEA&#10;AADcAAAADwAAAGRycy9kb3ducmV2LnhtbERP3WrCMBS+H+wdwhl4M2aqgo7OKDIQFGHMugc4NGdJ&#10;aXNSmtjWtzcXgpcf3/96O7pG9NSFyrOC2TQDQVx6XbFR8HfZf3yCCBFZY+OZFNwowHbz+rLGXPuB&#10;z9QX0YgUwiFHBTbGNpcylJYchqlviRP37zuHMcHOSN3hkMJdI+dZtpQOK04NFlv6tlTWxdUpcOFW&#10;W/Nj3o8HV/dU/O5Oi+Wg1ORt3H2BiDTGp/jhPmgFq0Wan86kI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xDcnBAAAA3AAAAA8AAAAAAAAAAAAAAAAAmAIAAGRycy9kb3du&#10;cmV2LnhtbFBLBQYAAAAABAAEAPUAAACGAwAAAAA=&#10;" filled="f" stroked="f" strokeweight=".25pt">
                        <v:textbox style="layout-flow:vertical">
                          <w:txbxContent>
                            <w:p w:rsidR="006C74FB" w:rsidRPr="008F1BBF" w:rsidRDefault="006C74FB" w:rsidP="006C74FB">
                              <w:pPr>
                                <w:pStyle w:val="ListParagraph"/>
                                <w:tabs>
                                  <w:tab w:val="left" w:pos="270"/>
                                  <w:tab w:val="left" w:pos="720"/>
                                </w:tabs>
                                <w:spacing w:after="0" w:line="240" w:lineRule="auto"/>
                                <w:ind w:left="270"/>
                                <w:jc w:val="both"/>
                                <w:rPr>
                                  <w:b/>
                                  <w:color w:val="000000" w:themeColor="text1"/>
                                </w:rPr>
                              </w:pPr>
                              <w:r w:rsidRPr="008F1BBF">
                                <w:rPr>
                                  <w:b/>
                                  <w:color w:val="000000" w:themeColor="text1"/>
                                </w:rPr>
                                <w:t>Goal</w:t>
                              </w:r>
                            </w:p>
                          </w:txbxContent>
                        </v:textbox>
                      </v:roundrect>
                      <v:line id="Straight Connector 731" o:spid="_x0000_s1152" style="position:absolute;visibility:visible;mso-wrap-style:square" from="19335,18764" to="44481,1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W1TsQAAADcAAAADwAAAGRycy9kb3ducmV2LnhtbESPQWsCMRSE74L/ITzBWze7FWxdjYsU&#10;Cj14sLZQj8/kdbN087LdpLr++0YQPA4z8w2zqgbXihP1ofGsoMhyEMTam4ZrBZ8frw/PIEJENth6&#10;JgUXClCtx6MVlsaf+Z1O+1iLBOFQogIbY1dKGbQlhyHzHXHyvn3vMCbZ19L0eE5w18rHPJ9Lhw2n&#10;BYsdvVjSP/s/p+DL4na308dIfnbYaFMb438XSk0nw2YJItIQ7+Fb+80oeJoVcD2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VbVOxAAAANwAAAAPAAAAAAAAAAAA&#10;AAAAAKECAABkcnMvZG93bnJldi54bWxQSwUGAAAAAAQABAD5AAAAkgMAAAAA&#10;" strokecolor="#4a7ebb"/>
                      <v:roundrect id="Rounded Rectangle 732" o:spid="_x0000_s1153" style="position:absolute;left:3429;top:1332;width:14287;height:67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V3H8EA&#10;AADcAAAADwAAAGRycy9kb3ducmV2LnhtbESPQWsCMRSE7wX/Q3hCbzXrFqusRhGh0KNa2fNj89ws&#10;Ji9LEtf13zeFQo/DzHzDbHajs2KgEDvPCuazAgRx43XHrYLL9+fbCkRMyBqtZ1LwpAi77eRlg5X2&#10;Dz7RcE6tyBCOFSowKfWVlLEx5DDOfE+cvasPDlOWoZU64CPDnZVlUXxIhx3nBYM9HQw1t/PdKdBh&#10;4OOCEj3t0QQ735d9fa2Vep2O+zWIRGP6D/+1v7SC5XsJv2fyEZ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Vdx/BAAAA3AAAAA8AAAAAAAAAAAAAAAAAmAIAAGRycy9kb3du&#10;cmV2LnhtbFBLBQYAAAAABAAEAPUAAACGAwAAAAA=&#10;" filled="f" stroked="f" strokeweight=".25pt">
                        <v:textbox>
                          <w:txbxContent>
                            <w:p w:rsidR="006C74FB" w:rsidRDefault="006C74FB" w:rsidP="006C74FB">
                              <w:pPr>
                                <w:pStyle w:val="ListParagraph"/>
                                <w:tabs>
                                  <w:tab w:val="left" w:pos="270"/>
                                  <w:tab w:val="left" w:pos="720"/>
                                </w:tabs>
                                <w:spacing w:after="0" w:line="240" w:lineRule="auto"/>
                                <w:ind w:left="0"/>
                                <w:rPr>
                                  <w:b/>
                                  <w:color w:val="000000" w:themeColor="text1"/>
                                </w:rPr>
                              </w:pPr>
                              <w:r>
                                <w:rPr>
                                  <w:b/>
                                  <w:color w:val="000000" w:themeColor="text1"/>
                                </w:rPr>
                                <w:t>TAF Framework</w:t>
                              </w:r>
                            </w:p>
                            <w:p w:rsidR="006C74FB" w:rsidRPr="00195D23" w:rsidRDefault="006C74FB" w:rsidP="006C74FB">
                              <w:pPr>
                                <w:pStyle w:val="ListParagraph"/>
                                <w:tabs>
                                  <w:tab w:val="left" w:pos="270"/>
                                  <w:tab w:val="left" w:pos="720"/>
                                </w:tabs>
                                <w:spacing w:after="0" w:line="240" w:lineRule="auto"/>
                                <w:ind w:left="0"/>
                                <w:rPr>
                                  <w:color w:val="000000" w:themeColor="text1"/>
                                  <w:sz w:val="16"/>
                                  <w:szCs w:val="16"/>
                                </w:rPr>
                              </w:pPr>
                              <w:r w:rsidRPr="00195D23">
                                <w:rPr>
                                  <w:color w:val="000000" w:themeColor="text1"/>
                                  <w:sz w:val="16"/>
                                  <w:szCs w:val="16"/>
                                </w:rPr>
                                <w:t>[Ref: TAF Performance Man</w:t>
                              </w:r>
                              <w:r>
                                <w:rPr>
                                  <w:color w:val="000000" w:themeColor="text1"/>
                                  <w:sz w:val="16"/>
                                  <w:szCs w:val="16"/>
                                </w:rPr>
                                <w:t>agement Framework]</w:t>
                              </w:r>
                            </w:p>
                          </w:txbxContent>
                        </v:textbox>
                      </v:roundrect>
                    </v:group>
                    <v:roundrect id="Rounded Rectangle 733" o:spid="_x0000_s1154" style="position:absolute;left:13335;top:10477;width:11811;height:7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Y4ncMA&#10;AADcAAAADwAAAGRycy9kb3ducmV2LnhtbESPT2sCMRTE74V+h/AKvdXEVVpZjVJaWiz0Uv/cH5tn&#10;srh5WZJUt9/eFASPw8z8hlmsBt+JE8XUBtYwHikQxE0wLVsNu+3H0wxEysgGu8Ck4Y8SrJb3dwus&#10;TTjzD5022YoC4VSjBpdzX0uZGkce0yj0xMU7hOgxFxmtNBHPBe47WSn1LD22XBYc9vTmqDlufr2G&#10;6bup3Lf9rPJBtV92j2oaj0rrx4fhdQ4i05Bv4Wt7bTS8TCbwf6YcAbm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Y4ncMAAADcAAAADwAAAAAAAAAAAAAAAACYAgAAZHJzL2Rv&#10;d25yZXYueG1sUEsFBgAAAAAEAAQA9QAAAIgDAAAAAA==&#10;" fillcolor="#ffde80" strokecolor="windowText" strokeweight=".25pt">
                      <v:fill color2="#fff3da" rotate="t" focusposition=",1" focussize="" colors="0 #ffde80;.5 #ffe8b3;1 #fff3da" focus="100%" type="gradientRadial"/>
                      <v:textbox>
                        <w:txbxContent>
                          <w:p w:rsidR="006C74FB" w:rsidRPr="001404AD" w:rsidRDefault="006C74FB" w:rsidP="006C74FB">
                            <w:pPr>
                              <w:pStyle w:val="ListParagraph"/>
                              <w:tabs>
                                <w:tab w:val="left" w:pos="360"/>
                                <w:tab w:val="left" w:pos="720"/>
                              </w:tabs>
                              <w:spacing w:after="0" w:line="240" w:lineRule="auto"/>
                              <w:ind w:left="0"/>
                              <w:jc w:val="both"/>
                              <w:rPr>
                                <w:color w:val="000000" w:themeColor="text1"/>
                                <w:sz w:val="16"/>
                                <w:szCs w:val="16"/>
                              </w:rPr>
                            </w:pPr>
                            <w:r>
                              <w:rPr>
                                <w:color w:val="000000" w:themeColor="text1"/>
                                <w:sz w:val="16"/>
                                <w:szCs w:val="16"/>
                              </w:rPr>
                              <w:t xml:space="preserve">(1) Ensure </w:t>
                            </w:r>
                            <w:r w:rsidRPr="001404AD">
                              <w:rPr>
                                <w:color w:val="000000" w:themeColor="text1"/>
                                <w:sz w:val="16"/>
                                <w:szCs w:val="16"/>
                              </w:rPr>
                              <w:t>complementary and responsive TA along strategic priorities</w:t>
                            </w:r>
                          </w:p>
                        </w:txbxContent>
                      </v:textbox>
                    </v:roundrect>
                  </v:group>
                </v:group>
                <v:group id="Group 734" o:spid="_x0000_s1155" style="position:absolute;left:33147;top:40290;width:20574;height:6192" coordsize="20574,6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line id="Straight Connector 735" o:spid="_x0000_s1156" style="position:absolute;visibility:visible;mso-wrap-style:square" from="0,0" to="6667,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wI4sUAAADcAAAADwAAAGRycy9kb3ducmV2LnhtbESPQWvCQBSE70L/w/IKvekmkZqSukoj&#10;Ch6Utuqhx0f2mYRm3y7Zrab/vlsQPA4z8w0zXw6mExfqfWtZQTpJQBBXVrdcKzgdN+MXED4ga+ws&#10;k4Jf8rBcPIzmWGh75U+6HEItIoR9gQqaEFwhpa8aMugn1hFH72x7gyHKvpa6x2uEm05mSTKTBluO&#10;Cw06WjVUfR9+jAL+SN0uK9d5ti+/DJ/fK3TTnVJPj8PbK4hAQ7iHb+2tVpBPn+H/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wI4sUAAADcAAAADwAAAAAAAAAA&#10;AAAAAAChAgAAZHJzL2Rvd25yZXYueG1sUEsFBgAAAAAEAAQA+QAAAJMDAAAAAA==&#10;" strokecolor="#4a7ebb">
                    <v:stroke startarrow="oval" endarrow="oval"/>
                  </v:line>
                  <v:line id="Straight Connector 294" o:spid="_x0000_s1157" style="position:absolute;visibility:visible;mso-wrap-style:square" from="6667,4381" to="19716,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hRx8UAAADcAAAADwAAAGRycy9kb3ducmV2LnhtbESPT2sCMRTE74LfITyht5p1W9SuG0VL&#10;Cz0ottqDx8fm7R/cvIRNqttv3wgFj8PM/IbJV71pxYU631hWMBknIIgLqxuuFHwf3x/nIHxA1tha&#10;JgW/5GG1HA5yzLS98hddDqESEcI+QwV1CC6T0hc1GfRj64ijV9rOYIiyq6Tu8BrhppVpkkylwYbj&#10;Qo2OXmsqzocfo4A/J26bbt5m6W5zMlzuC3RPW6UeRv16ASJQH+7h//aHVpC+PMPtTDw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hRx8UAAADcAAAADwAAAAAAAAAA&#10;AAAAAAChAgAAZHJzL2Rvd25yZXYueG1sUEsFBgAAAAAEAAQA+QAAAJMDAAAAAA==&#10;" strokecolor="#4a7ebb">
                    <v:stroke startarrow="oval" endarrow="oval"/>
                  </v:line>
                  <v:shape id="Straight Arrow Connector 303" o:spid="_x0000_s1158" type="#_x0000_t32" style="position:absolute;left:19716;top:4381;width:858;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Y618YAAADcAAAADwAAAGRycy9kb3ducmV2LnhtbESPT2vCQBTE7wW/w/KE3urGPxRJXUWl&#10;Qi4KaoUeX7PPJCT7NmZXjX76riB4HGbmN8xk1ppKXKhxhWUF/V4Egji1uuBMwc9+9TEG4Tyyxsoy&#10;KbiRg9m08zbBWNsrb+my85kIEHYxKsi9r2MpXZqTQdezNXHwjrYx6INsMqkbvAa4qeQgij6lwYLD&#10;Qo41LXNKy93ZKFgm6yRZrMbl5u/wW36b++h02I6Ueu+28y8Qnlr/Cj/biVYwjIbwOBOOg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mOtfGAAAA3AAAAA8AAAAAAAAA&#10;AAAAAAAAoQIAAGRycy9kb3ducmV2LnhtbFBLBQYAAAAABAAEAPkAAACUAwAAAAA=&#10;" strokecolor="#4a7ebb">
                    <v:stroke endarrow="open"/>
                  </v:shape>
                </v:group>
              </v:group>
            </w:pict>
          </mc:Fallback>
        </mc:AlternateContent>
      </w:r>
      <w:r w:rsidRPr="00B915F2">
        <w:rPr>
          <w:b/>
        </w:rPr>
        <w:t>Annex 6</w:t>
      </w:r>
      <w:r>
        <w:t>-A</w:t>
      </w:r>
    </w:p>
    <w:p w:rsidR="006C74FB" w:rsidRDefault="006C74FB">
      <w:pPr>
        <w:rPr>
          <w:color w:val="000000" w:themeColor="text1"/>
        </w:rPr>
      </w:pPr>
      <w:r>
        <w:rPr>
          <w:color w:val="000000" w:themeColor="text1"/>
        </w:rPr>
        <w:br w:type="page"/>
      </w:r>
    </w:p>
    <w:p w:rsidR="006C74FB" w:rsidRDefault="006C74FB" w:rsidP="006C74FB">
      <w:pPr>
        <w:suppressAutoHyphens/>
        <w:spacing w:after="120" w:line="240" w:lineRule="exact"/>
        <w:ind w:left="540" w:right="796" w:hanging="450"/>
        <w:rPr>
          <w:rFonts w:eastAsia="Times New Roman"/>
          <w:b/>
          <w:lang w:eastAsia="ar-SA"/>
        </w:rPr>
      </w:pPr>
      <w:r>
        <w:rPr>
          <w:rFonts w:eastAsia="Times New Roman"/>
          <w:b/>
          <w:lang w:eastAsia="ar-SA"/>
        </w:rPr>
        <w:lastRenderedPageBreak/>
        <w:t>Annex 6-B</w:t>
      </w:r>
    </w:p>
    <w:p w:rsidR="006C74FB" w:rsidRPr="002A0D35" w:rsidRDefault="006C74FB" w:rsidP="006C74FB">
      <w:pPr>
        <w:suppressAutoHyphens/>
        <w:spacing w:after="120" w:line="240" w:lineRule="exact"/>
        <w:ind w:left="540" w:right="796" w:hanging="450"/>
        <w:jc w:val="center"/>
        <w:rPr>
          <w:rFonts w:eastAsia="Times New Roman"/>
          <w:b/>
          <w:lang w:eastAsia="ar-SA"/>
        </w:rPr>
      </w:pPr>
      <w:r w:rsidRPr="002A0D35">
        <w:rPr>
          <w:rFonts w:eastAsia="Times New Roman"/>
          <w:b/>
          <w:lang w:eastAsia="ar-SA"/>
        </w:rPr>
        <w:t>TAF Performance Management Framework</w:t>
      </w:r>
      <w:r w:rsidRPr="002A0D35">
        <w:rPr>
          <w:rFonts w:eastAsia="Times New Roman"/>
          <w:lang w:eastAsia="ar-SA"/>
        </w:rPr>
        <w:t xml:space="preserve">, </w:t>
      </w:r>
      <w:r w:rsidRPr="002A0D35">
        <w:rPr>
          <w:rFonts w:eastAsia="Times New Roman"/>
          <w:b/>
          <w:lang w:eastAsia="ar-SA"/>
        </w:rPr>
        <w:t xml:space="preserve">2011- </w:t>
      </w:r>
      <w:r w:rsidRPr="00A67C9D">
        <w:rPr>
          <w:rFonts w:eastAsia="Times New Roman"/>
          <w:b/>
          <w:lang w:eastAsia="ar-SA"/>
        </w:rPr>
        <w:t>2015</w:t>
      </w:r>
    </w:p>
    <w:tbl>
      <w:tblPr>
        <w:tblW w:w="4790" w:type="pct"/>
        <w:jc w:val="center"/>
        <w:tblBorders>
          <w:top w:val="single" w:sz="4" w:space="0" w:color="auto"/>
          <w:left w:val="single" w:sz="4" w:space="0" w:color="auto"/>
          <w:bottom w:val="single" w:sz="4" w:space="0" w:color="auto"/>
          <w:right w:val="single" w:sz="4" w:space="0" w:color="auto"/>
        </w:tblBorders>
        <w:shd w:val="clear" w:color="auto" w:fill="FFFFFF"/>
        <w:tblLook w:val="04A0" w:firstRow="1" w:lastRow="0" w:firstColumn="1" w:lastColumn="0" w:noHBand="0" w:noVBand="1"/>
      </w:tblPr>
      <w:tblGrid>
        <w:gridCol w:w="8855"/>
      </w:tblGrid>
      <w:tr w:rsidR="006C74FB" w:rsidRPr="002A0D35" w:rsidTr="00282692">
        <w:trPr>
          <w:trHeight w:val="290"/>
          <w:jc w:val="center"/>
        </w:trPr>
        <w:tc>
          <w:tcPr>
            <w:tcW w:w="5000" w:type="pct"/>
            <w:shd w:val="clear" w:color="auto" w:fill="FFFFFF"/>
          </w:tcPr>
          <w:p w:rsidR="006C74FB" w:rsidRPr="002A0D35" w:rsidRDefault="006C74FB" w:rsidP="00282692">
            <w:pPr>
              <w:suppressAutoHyphens/>
              <w:ind w:right="41"/>
              <w:jc w:val="center"/>
              <w:rPr>
                <w:rFonts w:eastAsia="Times New Roman"/>
                <w:lang w:eastAsia="ar-SA"/>
              </w:rPr>
            </w:pPr>
            <w:r w:rsidRPr="002A0D35">
              <w:rPr>
                <w:rFonts w:eastAsia="Times New Roman"/>
                <w:lang w:eastAsia="ar-SA"/>
              </w:rPr>
              <w:t>GOAL</w:t>
            </w:r>
          </w:p>
        </w:tc>
      </w:tr>
      <w:tr w:rsidR="006C74FB" w:rsidRPr="002A0D35" w:rsidTr="00282692">
        <w:trPr>
          <w:trHeight w:val="635"/>
          <w:jc w:val="center"/>
        </w:trPr>
        <w:tc>
          <w:tcPr>
            <w:tcW w:w="5000" w:type="pct"/>
            <w:shd w:val="clear" w:color="auto" w:fill="FFFFFF"/>
          </w:tcPr>
          <w:p w:rsidR="006C74FB" w:rsidRPr="002A0D35" w:rsidRDefault="006C74FB" w:rsidP="00282692">
            <w:pPr>
              <w:suppressAutoHyphens/>
              <w:spacing w:line="240" w:lineRule="exact"/>
              <w:ind w:right="29"/>
              <w:jc w:val="center"/>
              <w:rPr>
                <w:rFonts w:eastAsia="Times New Roman"/>
                <w:lang w:eastAsia="ar-SA"/>
              </w:rPr>
            </w:pPr>
            <w:r w:rsidRPr="002A0D35">
              <w:rPr>
                <w:rFonts w:eastAsia="Times New Roman"/>
                <w:lang w:eastAsia="ar-SA"/>
              </w:rPr>
              <w:t xml:space="preserve">Efficient and effective delivery of social protection programs </w:t>
            </w:r>
          </w:p>
          <w:p w:rsidR="006C74FB" w:rsidRPr="002A0D35" w:rsidRDefault="006C74FB" w:rsidP="00282692">
            <w:pPr>
              <w:suppressAutoHyphens/>
              <w:spacing w:after="120" w:line="240" w:lineRule="exact"/>
              <w:ind w:right="29"/>
              <w:jc w:val="center"/>
              <w:rPr>
                <w:rFonts w:eastAsia="Times New Roman"/>
                <w:lang w:eastAsia="ar-SA"/>
              </w:rPr>
            </w:pPr>
            <w:r>
              <w:rPr>
                <w:rFonts w:eastAsia="Times New Roman"/>
                <w:noProof/>
                <w:lang w:val="en-AU" w:eastAsia="en-AU"/>
              </w:rPr>
              <mc:AlternateContent>
                <mc:Choice Requires="wps">
                  <w:drawing>
                    <wp:anchor distT="0" distB="0" distL="114300" distR="114300" simplePos="0" relativeHeight="251844608" behindDoc="0" locked="0" layoutInCell="1" allowOverlap="1">
                      <wp:simplePos x="0" y="0"/>
                      <wp:positionH relativeFrom="column">
                        <wp:posOffset>2589530</wp:posOffset>
                      </wp:positionH>
                      <wp:positionV relativeFrom="paragraph">
                        <wp:posOffset>196850</wp:posOffset>
                      </wp:positionV>
                      <wp:extent cx="179705" cy="314960"/>
                      <wp:effectExtent l="46673" t="10477" r="0" b="19368"/>
                      <wp:wrapNone/>
                      <wp:docPr id="305" name="Right Arrow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79705" cy="314960"/>
                              </a:xfrm>
                              <a:prstGeom prst="rightArrow">
                                <a:avLst>
                                  <a:gd name="adj1" fmla="val 52435"/>
                                  <a:gd name="adj2" fmla="val 47352"/>
                                </a:avLst>
                              </a:prstGeom>
                              <a:solidFill>
                                <a:srgbClr val="FFFFFF"/>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5" o:spid="_x0000_s1026" type="#_x0000_t13" style="position:absolute;margin-left:203.9pt;margin-top:15.5pt;width:14.15pt;height:24.8pt;rotation:-90;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" adj="11372,5137" strokecolor="#0070c0"/>
                  </w:pict>
                </mc:Fallback>
              </mc:AlternateContent>
            </w:r>
            <w:r w:rsidRPr="002A0D35">
              <w:rPr>
                <w:rFonts w:eastAsia="Times New Roman"/>
                <w:lang w:eastAsia="ar-SA"/>
              </w:rPr>
              <w:t>through coordinated, harmonized and timely implementation of technical assistance</w:t>
            </w:r>
          </w:p>
        </w:tc>
      </w:tr>
    </w:tbl>
    <w:p w:rsidR="006C74FB" w:rsidRPr="001172D0" w:rsidRDefault="006C74FB" w:rsidP="006C74FB">
      <w:pPr>
        <w:suppressAutoHyphens/>
        <w:ind w:right="796"/>
        <w:jc w:val="center"/>
        <w:rPr>
          <w:rFonts w:ascii="Calibri" w:eastAsia="Times New Roman" w:hAnsi="Calibri" w:cs="Calibri"/>
          <w:lang w:eastAsia="ar-SA"/>
        </w:rPr>
      </w:pPr>
    </w:p>
    <w:tbl>
      <w:tblPr>
        <w:tblW w:w="8836" w:type="dxa"/>
        <w:jc w:val="center"/>
        <w:tblBorders>
          <w:top w:val="dotted" w:sz="4" w:space="0" w:color="auto"/>
          <w:left w:val="single" w:sz="4" w:space="0" w:color="auto"/>
          <w:bottom w:val="dotted" w:sz="4" w:space="0" w:color="auto"/>
          <w:right w:val="single" w:sz="4" w:space="0" w:color="auto"/>
          <w:insideV w:val="single" w:sz="4" w:space="0" w:color="auto"/>
        </w:tblBorders>
        <w:shd w:val="clear" w:color="auto" w:fill="FFFFFF"/>
        <w:tblLayout w:type="fixed"/>
        <w:tblLook w:val="04A0" w:firstRow="1" w:lastRow="0" w:firstColumn="1" w:lastColumn="0" w:noHBand="0" w:noVBand="1"/>
      </w:tblPr>
      <w:tblGrid>
        <w:gridCol w:w="2920"/>
        <w:gridCol w:w="2970"/>
        <w:gridCol w:w="2946"/>
      </w:tblGrid>
      <w:tr w:rsidR="006C74FB" w:rsidRPr="002A0D35" w:rsidTr="00282692">
        <w:trPr>
          <w:trHeight w:val="359"/>
          <w:jc w:val="center"/>
        </w:trPr>
        <w:tc>
          <w:tcPr>
            <w:tcW w:w="8836" w:type="dxa"/>
            <w:gridSpan w:val="3"/>
            <w:tcBorders>
              <w:top w:val="dotted" w:sz="4" w:space="0" w:color="auto"/>
              <w:bottom w:val="dotted" w:sz="4" w:space="0" w:color="auto"/>
            </w:tcBorders>
            <w:shd w:val="clear" w:color="auto" w:fill="FFFFFF"/>
          </w:tcPr>
          <w:p w:rsidR="006C74FB" w:rsidRPr="002A0D35" w:rsidRDefault="006C74FB" w:rsidP="00282692">
            <w:pPr>
              <w:tabs>
                <w:tab w:val="left" w:pos="270"/>
              </w:tabs>
              <w:spacing w:before="80" w:after="80" w:line="240" w:lineRule="exact"/>
              <w:ind w:left="274"/>
              <w:jc w:val="center"/>
              <w:rPr>
                <w:rFonts w:eastAsia="Times New Roman"/>
                <w:lang w:val="en-PH"/>
              </w:rPr>
            </w:pPr>
            <w:r w:rsidRPr="002A0D35">
              <w:rPr>
                <w:rFonts w:eastAsia="Times New Roman"/>
                <w:lang w:val="en-PH"/>
              </w:rPr>
              <w:t>KEY RESULT AREAS / OUTCOMES</w:t>
            </w:r>
          </w:p>
        </w:tc>
      </w:tr>
      <w:tr w:rsidR="006C74FB" w:rsidRPr="002A0D35" w:rsidTr="00282692">
        <w:trPr>
          <w:trHeight w:val="503"/>
          <w:jc w:val="center"/>
        </w:trPr>
        <w:tc>
          <w:tcPr>
            <w:tcW w:w="2920" w:type="dxa"/>
            <w:tcBorders>
              <w:top w:val="dotted" w:sz="4" w:space="0" w:color="auto"/>
            </w:tcBorders>
            <w:shd w:val="clear" w:color="auto" w:fill="FFFFFF"/>
          </w:tcPr>
          <w:p w:rsidR="006C74FB" w:rsidRPr="002A0D35" w:rsidRDefault="006C74FB" w:rsidP="006C74FB">
            <w:pPr>
              <w:numPr>
                <w:ilvl w:val="0"/>
                <w:numId w:val="56"/>
              </w:numPr>
              <w:tabs>
                <w:tab w:val="left" w:pos="270"/>
              </w:tabs>
              <w:suppressAutoHyphens/>
              <w:spacing w:before="80" w:after="80" w:line="240" w:lineRule="exact"/>
              <w:ind w:left="285" w:right="29" w:hanging="270"/>
              <w:rPr>
                <w:rFonts w:eastAsia="Times New Roman"/>
                <w:b/>
                <w:lang w:val="en-PH" w:eastAsia="ar-SA"/>
              </w:rPr>
            </w:pPr>
            <w:r w:rsidRPr="002A0D35">
              <w:rPr>
                <w:rFonts w:eastAsia="Times New Roman"/>
                <w:b/>
                <w:lang w:eastAsia="ar-SA"/>
              </w:rPr>
              <w:t xml:space="preserve">Strategic and Operations Planning </w:t>
            </w:r>
          </w:p>
        </w:tc>
        <w:tc>
          <w:tcPr>
            <w:tcW w:w="2970" w:type="dxa"/>
            <w:tcBorders>
              <w:top w:val="dotted" w:sz="4" w:space="0" w:color="auto"/>
            </w:tcBorders>
            <w:shd w:val="clear" w:color="auto" w:fill="FFFFFF"/>
          </w:tcPr>
          <w:p w:rsidR="006C74FB" w:rsidRPr="002A0D35" w:rsidRDefault="006C74FB" w:rsidP="006C74FB">
            <w:pPr>
              <w:numPr>
                <w:ilvl w:val="0"/>
                <w:numId w:val="56"/>
              </w:numPr>
              <w:tabs>
                <w:tab w:val="left" w:pos="270"/>
              </w:tabs>
              <w:spacing w:before="80" w:after="80" w:line="240" w:lineRule="exact"/>
              <w:ind w:left="311" w:hanging="270"/>
              <w:rPr>
                <w:rFonts w:eastAsia="Times New Roman"/>
                <w:b/>
                <w:lang w:val="en-PH"/>
              </w:rPr>
            </w:pPr>
            <w:r w:rsidRPr="002A0D35">
              <w:rPr>
                <w:rFonts w:eastAsia="Times New Roman"/>
                <w:b/>
                <w:lang w:val="en-PH"/>
              </w:rPr>
              <w:t>Coordination and Harmonization</w:t>
            </w:r>
          </w:p>
        </w:tc>
        <w:tc>
          <w:tcPr>
            <w:tcW w:w="2946" w:type="dxa"/>
            <w:tcBorders>
              <w:top w:val="dotted" w:sz="4" w:space="0" w:color="auto"/>
            </w:tcBorders>
            <w:shd w:val="clear" w:color="auto" w:fill="FFFFFF"/>
          </w:tcPr>
          <w:p w:rsidR="006C74FB" w:rsidRPr="002A0D35" w:rsidRDefault="006C74FB" w:rsidP="006C74FB">
            <w:pPr>
              <w:numPr>
                <w:ilvl w:val="0"/>
                <w:numId w:val="56"/>
              </w:numPr>
              <w:tabs>
                <w:tab w:val="left" w:pos="270"/>
              </w:tabs>
              <w:spacing w:before="80" w:after="80" w:line="240" w:lineRule="exact"/>
              <w:ind w:left="251" w:hanging="251"/>
              <w:rPr>
                <w:rFonts w:eastAsia="Times New Roman"/>
                <w:b/>
                <w:lang w:val="en-PH"/>
              </w:rPr>
            </w:pPr>
            <w:r w:rsidRPr="002A0D35">
              <w:rPr>
                <w:rFonts w:eastAsia="Times New Roman"/>
                <w:b/>
                <w:lang w:val="en-PH"/>
              </w:rPr>
              <w:t>Facilitation and Monitoring</w:t>
            </w:r>
          </w:p>
        </w:tc>
      </w:tr>
      <w:tr w:rsidR="006C74FB" w:rsidRPr="002A0D35" w:rsidTr="00282692">
        <w:trPr>
          <w:trHeight w:val="2592"/>
          <w:jc w:val="center"/>
        </w:trPr>
        <w:tc>
          <w:tcPr>
            <w:tcW w:w="2920" w:type="dxa"/>
            <w:shd w:val="clear" w:color="auto" w:fill="FFFFFF"/>
          </w:tcPr>
          <w:p w:rsidR="006C74FB" w:rsidRPr="002A0D35" w:rsidRDefault="006C74FB" w:rsidP="006C74FB">
            <w:pPr>
              <w:numPr>
                <w:ilvl w:val="0"/>
                <w:numId w:val="55"/>
              </w:numPr>
              <w:tabs>
                <w:tab w:val="left" w:pos="252"/>
              </w:tabs>
              <w:suppressAutoHyphens/>
              <w:spacing w:before="120" w:after="120" w:line="240" w:lineRule="exact"/>
              <w:ind w:left="259" w:right="29" w:hanging="259"/>
              <w:rPr>
                <w:rFonts w:eastAsia="Times New Roman"/>
                <w:lang w:val="en-PH" w:eastAsia="ar-SA"/>
              </w:rPr>
            </w:pPr>
            <w:r w:rsidRPr="002A0D35">
              <w:rPr>
                <w:rFonts w:eastAsia="Times New Roman"/>
                <w:lang w:val="en-PH" w:eastAsia="ar-SA"/>
              </w:rPr>
              <w:t>Responsive TAs  aligned to strategic priorities</w:t>
            </w:r>
          </w:p>
          <w:p w:rsidR="006C74FB" w:rsidRPr="002A0D35" w:rsidRDefault="006C74FB" w:rsidP="006C74FB">
            <w:pPr>
              <w:numPr>
                <w:ilvl w:val="0"/>
                <w:numId w:val="55"/>
              </w:numPr>
              <w:tabs>
                <w:tab w:val="left" w:pos="252"/>
              </w:tabs>
              <w:suppressAutoHyphens/>
              <w:spacing w:before="120" w:after="120" w:line="240" w:lineRule="exact"/>
              <w:ind w:left="259" w:right="29" w:hanging="259"/>
              <w:rPr>
                <w:rFonts w:eastAsia="Times New Roman"/>
                <w:lang w:val="en-PH" w:eastAsia="ar-SA"/>
              </w:rPr>
            </w:pPr>
            <w:r w:rsidRPr="002A0D35">
              <w:rPr>
                <w:rFonts w:eastAsia="Times New Roman"/>
                <w:lang w:val="en-PH" w:eastAsia="ar-SA"/>
              </w:rPr>
              <w:t>Appropriately matched needs and resources</w:t>
            </w:r>
          </w:p>
          <w:p w:rsidR="006C74FB" w:rsidRPr="002A0D35" w:rsidRDefault="006C74FB" w:rsidP="006C74FB">
            <w:pPr>
              <w:numPr>
                <w:ilvl w:val="0"/>
                <w:numId w:val="55"/>
              </w:numPr>
              <w:tabs>
                <w:tab w:val="left" w:pos="252"/>
              </w:tabs>
              <w:suppressAutoHyphens/>
              <w:spacing w:before="120" w:after="120" w:line="240" w:lineRule="exact"/>
              <w:ind w:left="259" w:right="29" w:hanging="259"/>
              <w:rPr>
                <w:rFonts w:eastAsia="Times New Roman"/>
                <w:lang w:val="en-PH" w:eastAsia="ar-SA"/>
              </w:rPr>
            </w:pPr>
            <w:r w:rsidRPr="002A0D35">
              <w:rPr>
                <w:rFonts w:eastAsia="Times New Roman"/>
                <w:lang w:val="en-PH" w:eastAsia="ar-SA"/>
              </w:rPr>
              <w:t>Enhanced DSWD capacity on TA identification and development</w:t>
            </w:r>
          </w:p>
          <w:p w:rsidR="006C74FB" w:rsidRPr="002A0D35" w:rsidRDefault="006C74FB" w:rsidP="00282692">
            <w:pPr>
              <w:tabs>
                <w:tab w:val="left" w:pos="252"/>
              </w:tabs>
              <w:suppressAutoHyphens/>
              <w:spacing w:before="120" w:after="120" w:line="240" w:lineRule="exact"/>
              <w:ind w:left="259" w:right="29"/>
              <w:rPr>
                <w:rFonts w:eastAsia="Times New Roman"/>
                <w:lang w:val="en-PH" w:eastAsia="ar-SA"/>
              </w:rPr>
            </w:pPr>
            <w:r w:rsidRPr="002A0D35">
              <w:rPr>
                <w:rFonts w:eastAsia="Times New Roman"/>
                <w:lang w:val="en-PH" w:eastAsia="ar-SA"/>
              </w:rPr>
              <w:t xml:space="preserve"> </w:t>
            </w:r>
          </w:p>
        </w:tc>
        <w:tc>
          <w:tcPr>
            <w:tcW w:w="2970" w:type="dxa"/>
            <w:shd w:val="clear" w:color="auto" w:fill="FFFFFF"/>
          </w:tcPr>
          <w:p w:rsidR="006C74FB" w:rsidRPr="00026398" w:rsidRDefault="006C74FB" w:rsidP="006C74FB">
            <w:pPr>
              <w:numPr>
                <w:ilvl w:val="0"/>
                <w:numId w:val="55"/>
              </w:numPr>
              <w:tabs>
                <w:tab w:val="left" w:pos="252"/>
              </w:tabs>
              <w:suppressAutoHyphens/>
              <w:spacing w:before="120" w:after="120" w:line="240" w:lineRule="exact"/>
              <w:ind w:left="259" w:right="29" w:hanging="259"/>
              <w:rPr>
                <w:rFonts w:eastAsia="Times New Roman"/>
                <w:lang w:val="en-PH" w:eastAsia="ar-SA"/>
              </w:rPr>
            </w:pPr>
            <w:r w:rsidRPr="00026398">
              <w:rPr>
                <w:rFonts w:eastAsia="Times New Roman"/>
                <w:lang w:val="en-PH" w:eastAsia="ar-SA"/>
              </w:rPr>
              <w:t>Optimized use of TA resources</w:t>
            </w:r>
          </w:p>
          <w:p w:rsidR="006C74FB" w:rsidRPr="00026398" w:rsidRDefault="006C74FB" w:rsidP="006C74FB">
            <w:pPr>
              <w:numPr>
                <w:ilvl w:val="0"/>
                <w:numId w:val="55"/>
              </w:numPr>
              <w:tabs>
                <w:tab w:val="left" w:pos="252"/>
              </w:tabs>
              <w:suppressAutoHyphens/>
              <w:spacing w:before="120" w:after="120" w:line="240" w:lineRule="exact"/>
              <w:ind w:left="259" w:right="29" w:hanging="259"/>
              <w:rPr>
                <w:rFonts w:eastAsia="Times New Roman"/>
                <w:lang w:val="en-PH" w:eastAsia="ar-SA"/>
              </w:rPr>
            </w:pPr>
            <w:r w:rsidRPr="00026398">
              <w:rPr>
                <w:rFonts w:eastAsia="Times New Roman"/>
                <w:lang w:val="en-PH" w:eastAsia="ar-SA"/>
              </w:rPr>
              <w:t>Facilitated advisory and information sharing</w:t>
            </w:r>
          </w:p>
          <w:p w:rsidR="006C74FB" w:rsidRPr="00026398" w:rsidRDefault="006C74FB" w:rsidP="006C74FB">
            <w:pPr>
              <w:numPr>
                <w:ilvl w:val="0"/>
                <w:numId w:val="55"/>
              </w:numPr>
              <w:tabs>
                <w:tab w:val="left" w:pos="252"/>
              </w:tabs>
              <w:suppressAutoHyphens/>
              <w:spacing w:before="120" w:after="120" w:line="240" w:lineRule="exact"/>
              <w:ind w:left="259" w:right="29" w:hanging="259"/>
              <w:rPr>
                <w:rFonts w:eastAsia="Times New Roman"/>
                <w:lang w:val="en-PH" w:eastAsia="ar-SA"/>
              </w:rPr>
            </w:pPr>
            <w:r w:rsidRPr="00026398">
              <w:rPr>
                <w:rFonts w:eastAsia="Times New Roman"/>
                <w:lang w:val="en-PH" w:eastAsia="ar-SA"/>
              </w:rPr>
              <w:t xml:space="preserve">Increased participation of donors </w:t>
            </w:r>
          </w:p>
          <w:p w:rsidR="006C74FB" w:rsidRPr="00026398" w:rsidRDefault="006C74FB" w:rsidP="00282692">
            <w:pPr>
              <w:tabs>
                <w:tab w:val="left" w:pos="252"/>
              </w:tabs>
              <w:suppressAutoHyphens/>
              <w:spacing w:before="120" w:after="120" w:line="240" w:lineRule="exact"/>
              <w:ind w:left="259" w:right="29"/>
              <w:rPr>
                <w:rFonts w:eastAsia="Times New Roman"/>
                <w:lang w:val="en-PH" w:eastAsia="ar-SA"/>
              </w:rPr>
            </w:pPr>
          </w:p>
          <w:p w:rsidR="006C74FB" w:rsidRPr="00026398" w:rsidRDefault="006C74FB" w:rsidP="00282692">
            <w:pPr>
              <w:tabs>
                <w:tab w:val="left" w:pos="252"/>
              </w:tabs>
              <w:suppressAutoHyphens/>
              <w:spacing w:before="120" w:after="120" w:line="240" w:lineRule="exact"/>
              <w:ind w:right="29"/>
              <w:rPr>
                <w:rFonts w:eastAsia="Times New Roman"/>
                <w:lang w:val="en-PH" w:eastAsia="ar-SA"/>
              </w:rPr>
            </w:pPr>
          </w:p>
        </w:tc>
        <w:tc>
          <w:tcPr>
            <w:tcW w:w="2946" w:type="dxa"/>
            <w:shd w:val="clear" w:color="auto" w:fill="FFFFFF"/>
          </w:tcPr>
          <w:p w:rsidR="006C74FB" w:rsidRPr="00026398" w:rsidRDefault="006C74FB" w:rsidP="006C74FB">
            <w:pPr>
              <w:numPr>
                <w:ilvl w:val="0"/>
                <w:numId w:val="55"/>
              </w:numPr>
              <w:tabs>
                <w:tab w:val="left" w:pos="252"/>
              </w:tabs>
              <w:suppressAutoHyphens/>
              <w:spacing w:before="120" w:after="120" w:line="240" w:lineRule="exact"/>
              <w:ind w:left="259" w:right="29" w:hanging="259"/>
              <w:rPr>
                <w:rFonts w:eastAsia="Times New Roman"/>
                <w:lang w:val="en-PH" w:eastAsia="ar-SA"/>
              </w:rPr>
            </w:pPr>
            <w:r w:rsidRPr="00026398">
              <w:rPr>
                <w:rFonts w:eastAsia="Times New Roman"/>
                <w:lang w:val="en-PH" w:eastAsia="ar-SA"/>
              </w:rPr>
              <w:t>Contributed to evidence-based policy formulation and enhanced program implementation</w:t>
            </w:r>
          </w:p>
          <w:p w:rsidR="006C74FB" w:rsidRPr="00026398" w:rsidRDefault="006C74FB" w:rsidP="006C74FB">
            <w:pPr>
              <w:numPr>
                <w:ilvl w:val="0"/>
                <w:numId w:val="55"/>
              </w:numPr>
              <w:tabs>
                <w:tab w:val="left" w:pos="252"/>
              </w:tabs>
              <w:suppressAutoHyphens/>
              <w:spacing w:before="120" w:after="120" w:line="240" w:lineRule="exact"/>
              <w:ind w:left="259" w:right="29" w:hanging="259"/>
              <w:rPr>
                <w:rFonts w:eastAsia="Times New Roman"/>
                <w:lang w:val="en-PH" w:eastAsia="ar-SA"/>
              </w:rPr>
            </w:pPr>
            <w:r w:rsidRPr="00026398">
              <w:rPr>
                <w:rFonts w:eastAsia="Times New Roman"/>
                <w:lang w:val="en-PH" w:eastAsia="ar-SA"/>
              </w:rPr>
              <w:t>Quality implementation of TA based on approved grant agreement</w:t>
            </w:r>
          </w:p>
          <w:p w:rsidR="006C74FB" w:rsidRPr="00026398" w:rsidRDefault="006C74FB" w:rsidP="00282692">
            <w:pPr>
              <w:tabs>
                <w:tab w:val="left" w:pos="252"/>
              </w:tabs>
              <w:suppressAutoHyphens/>
              <w:spacing w:before="120" w:after="120" w:line="240" w:lineRule="exact"/>
              <w:ind w:right="29"/>
              <w:rPr>
                <w:rFonts w:eastAsia="Times New Roman"/>
                <w:lang w:val="en-PH" w:eastAsia="ar-SA"/>
              </w:rPr>
            </w:pPr>
          </w:p>
        </w:tc>
      </w:tr>
    </w:tbl>
    <w:p w:rsidR="006C74FB" w:rsidRPr="001172D0" w:rsidRDefault="006C74FB" w:rsidP="006C74FB">
      <w:pPr>
        <w:rPr>
          <w:rFonts w:ascii="Calibri" w:eastAsia="Times New Roman" w:hAnsi="Calibri" w:cs="Calibri"/>
        </w:rPr>
      </w:pPr>
      <w:r>
        <w:rPr>
          <w:rFonts w:ascii="Calibri" w:eastAsia="Times New Roman" w:hAnsi="Calibri" w:cs="Calibri"/>
          <w:noProof/>
          <w:lang w:val="en-AU" w:eastAsia="en-AU"/>
        </w:rPr>
        <mc:AlternateContent>
          <mc:Choice Requires="wps">
            <w:drawing>
              <wp:anchor distT="0" distB="0" distL="114300" distR="114300" simplePos="0" relativeHeight="251845632" behindDoc="0" locked="0" layoutInCell="1" allowOverlap="1">
                <wp:simplePos x="0" y="0"/>
                <wp:positionH relativeFrom="column">
                  <wp:posOffset>2608580</wp:posOffset>
                </wp:positionH>
                <wp:positionV relativeFrom="paragraph">
                  <wp:posOffset>-57785</wp:posOffset>
                </wp:positionV>
                <wp:extent cx="177165" cy="314960"/>
                <wp:effectExtent l="45403" t="11747" r="0" b="20638"/>
                <wp:wrapNone/>
                <wp:docPr id="304" name="Right Arrow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77165" cy="314960"/>
                        </a:xfrm>
                        <a:prstGeom prst="rightArrow">
                          <a:avLst>
                            <a:gd name="adj1" fmla="val 52435"/>
                            <a:gd name="adj2" fmla="val 47352"/>
                          </a:avLst>
                        </a:prstGeom>
                        <a:solidFill>
                          <a:srgbClr val="FFFFFF"/>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04" o:spid="_x0000_s1026" type="#_x0000_t13" style="position:absolute;margin-left:205.4pt;margin-top:-4.55pt;width:13.95pt;height:24.8pt;rotation:-90;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" adj="11372,5137" strokecolor="#0070c0"/>
            </w:pict>
          </mc:Fallback>
        </mc:AlternateContent>
      </w:r>
    </w:p>
    <w:tbl>
      <w:tblPr>
        <w:tblW w:w="4752" w:type="pct"/>
        <w:jc w:val="center"/>
        <w:tblBorders>
          <w:top w:val="single" w:sz="4" w:space="0" w:color="auto"/>
          <w:left w:val="single" w:sz="4" w:space="0" w:color="auto"/>
          <w:bottom w:val="single" w:sz="4" w:space="0" w:color="auto"/>
          <w:right w:val="single" w:sz="4" w:space="0" w:color="auto"/>
          <w:insideV w:val="single" w:sz="4" w:space="0" w:color="auto"/>
        </w:tblBorders>
        <w:shd w:val="clear" w:color="auto" w:fill="FFFFFF"/>
        <w:tblLook w:val="04A0" w:firstRow="1" w:lastRow="0" w:firstColumn="1" w:lastColumn="0" w:noHBand="0" w:noVBand="1"/>
      </w:tblPr>
      <w:tblGrid>
        <w:gridCol w:w="2906"/>
        <w:gridCol w:w="2906"/>
        <w:gridCol w:w="2973"/>
      </w:tblGrid>
      <w:tr w:rsidR="006C74FB" w:rsidRPr="002A0D35" w:rsidTr="00282692">
        <w:trPr>
          <w:trHeight w:val="557"/>
          <w:jc w:val="center"/>
        </w:trPr>
        <w:tc>
          <w:tcPr>
            <w:tcW w:w="5000" w:type="pct"/>
            <w:gridSpan w:val="3"/>
            <w:tcBorders>
              <w:top w:val="single" w:sz="4" w:space="0" w:color="auto"/>
              <w:bottom w:val="single" w:sz="4" w:space="0" w:color="auto"/>
            </w:tcBorders>
            <w:shd w:val="clear" w:color="auto" w:fill="FFFFFF"/>
          </w:tcPr>
          <w:p w:rsidR="006C74FB" w:rsidRPr="002A0D35" w:rsidRDefault="006C74FB" w:rsidP="00282692">
            <w:pPr>
              <w:tabs>
                <w:tab w:val="left" w:pos="180"/>
              </w:tabs>
              <w:suppressAutoHyphens/>
              <w:spacing w:before="200" w:line="264" w:lineRule="auto"/>
              <w:ind w:right="29"/>
              <w:jc w:val="center"/>
              <w:rPr>
                <w:rFonts w:eastAsia="Times New Roman"/>
              </w:rPr>
            </w:pPr>
            <w:r w:rsidRPr="002A0D35">
              <w:rPr>
                <w:rFonts w:eastAsia="Times New Roman"/>
                <w:lang w:val="en-PH" w:eastAsia="ar-SA"/>
              </w:rPr>
              <w:t>PERFORMANCE INDICATORS</w:t>
            </w:r>
          </w:p>
        </w:tc>
      </w:tr>
      <w:tr w:rsidR="006C74FB" w:rsidRPr="002A0D35" w:rsidTr="00282692">
        <w:trPr>
          <w:trHeight w:val="3957"/>
          <w:jc w:val="center"/>
        </w:trPr>
        <w:tc>
          <w:tcPr>
            <w:tcW w:w="1654" w:type="pct"/>
            <w:tcBorders>
              <w:top w:val="single" w:sz="4" w:space="0" w:color="auto"/>
            </w:tcBorders>
            <w:shd w:val="clear" w:color="auto" w:fill="FFFFFF"/>
          </w:tcPr>
          <w:p w:rsidR="006C74FB" w:rsidRPr="002A0D35" w:rsidRDefault="006C74FB" w:rsidP="00282692">
            <w:pPr>
              <w:tabs>
                <w:tab w:val="left" w:pos="180"/>
              </w:tabs>
              <w:suppressAutoHyphens/>
              <w:spacing w:before="200" w:line="264" w:lineRule="auto"/>
              <w:ind w:right="29"/>
              <w:rPr>
                <w:rFonts w:eastAsia="Times New Roman"/>
              </w:rPr>
            </w:pPr>
            <w:r w:rsidRPr="002A0D35">
              <w:rPr>
                <w:rFonts w:eastAsia="Times New Roman"/>
                <w:lang w:val="en-PH" w:eastAsia="ar-SA"/>
              </w:rPr>
              <w:t>Strategic Framework developed and adopted</w:t>
            </w:r>
            <w:r w:rsidRPr="002A0D35">
              <w:rPr>
                <w:rFonts w:eastAsia="Times New Roman"/>
              </w:rPr>
              <w:t xml:space="preserve"> </w:t>
            </w:r>
          </w:p>
          <w:p w:rsidR="006C74FB" w:rsidRPr="002A0D35" w:rsidRDefault="006C74FB" w:rsidP="00282692">
            <w:pPr>
              <w:tabs>
                <w:tab w:val="left" w:pos="180"/>
              </w:tabs>
              <w:suppressAutoHyphens/>
              <w:spacing w:before="200" w:line="264" w:lineRule="auto"/>
              <w:ind w:right="29"/>
              <w:rPr>
                <w:rFonts w:eastAsia="Times New Roman"/>
              </w:rPr>
            </w:pPr>
            <w:r w:rsidRPr="002A0D35">
              <w:rPr>
                <w:rFonts w:eastAsia="Times New Roman"/>
              </w:rPr>
              <w:t>Annual TA Plan developed and disseminated</w:t>
            </w:r>
          </w:p>
          <w:p w:rsidR="006C74FB" w:rsidRPr="002A0D35" w:rsidRDefault="006C74FB" w:rsidP="00282692">
            <w:pPr>
              <w:tabs>
                <w:tab w:val="left" w:pos="180"/>
              </w:tabs>
              <w:suppressAutoHyphens/>
              <w:spacing w:before="120" w:line="240" w:lineRule="exact"/>
              <w:ind w:right="-93"/>
              <w:rPr>
                <w:rFonts w:eastAsia="Times New Roman"/>
                <w:lang w:val="en-PH" w:eastAsia="ar-SA"/>
              </w:rPr>
            </w:pPr>
            <w:r w:rsidRPr="002A0D35">
              <w:rPr>
                <w:rFonts w:eastAsia="Times New Roman"/>
                <w:lang w:val="en-PH" w:eastAsia="ar-SA"/>
              </w:rPr>
              <w:t>Annual Assessment and Planning Workshop conducted</w:t>
            </w:r>
          </w:p>
          <w:p w:rsidR="006C74FB" w:rsidRPr="002A0D35" w:rsidRDefault="006C74FB" w:rsidP="00282692">
            <w:pPr>
              <w:tabs>
                <w:tab w:val="left" w:pos="180"/>
              </w:tabs>
              <w:suppressAutoHyphens/>
              <w:spacing w:before="200" w:line="264" w:lineRule="auto"/>
              <w:ind w:right="29"/>
              <w:rPr>
                <w:rFonts w:eastAsia="Times New Roman"/>
                <w:lang w:val="en-PH" w:eastAsia="ar-SA"/>
              </w:rPr>
            </w:pPr>
            <w:r w:rsidRPr="002A0D35">
              <w:rPr>
                <w:rFonts w:eastAsia="Times New Roman"/>
                <w:lang w:val="en-PH" w:eastAsia="ar-SA"/>
              </w:rPr>
              <w:t>Number of proposals reviewed as adequate and sufficient in quality</w:t>
            </w:r>
          </w:p>
        </w:tc>
        <w:tc>
          <w:tcPr>
            <w:tcW w:w="1654" w:type="pct"/>
            <w:tcBorders>
              <w:top w:val="single" w:sz="4" w:space="0" w:color="auto"/>
            </w:tcBorders>
            <w:shd w:val="clear" w:color="auto" w:fill="FFFFFF"/>
          </w:tcPr>
          <w:p w:rsidR="006C74FB" w:rsidRPr="002A0D35" w:rsidRDefault="006C74FB" w:rsidP="00282692">
            <w:pPr>
              <w:spacing w:before="200"/>
              <w:rPr>
                <w:rFonts w:eastAsia="Times New Roman"/>
              </w:rPr>
            </w:pPr>
            <w:r w:rsidRPr="002A0D35">
              <w:rPr>
                <w:rFonts w:eastAsia="Times New Roman"/>
              </w:rPr>
              <w:t>Number of TA proposals approved</w:t>
            </w:r>
          </w:p>
          <w:p w:rsidR="006C74FB" w:rsidRPr="002A0D35" w:rsidRDefault="006C74FB" w:rsidP="00282692">
            <w:pPr>
              <w:spacing w:before="200"/>
              <w:rPr>
                <w:rFonts w:eastAsia="Times New Roman"/>
              </w:rPr>
            </w:pPr>
            <w:r w:rsidRPr="002A0D35">
              <w:rPr>
                <w:rFonts w:eastAsia="Times New Roman"/>
              </w:rPr>
              <w:t>Number of TA proposals  agreed and consulted among TAF members</w:t>
            </w:r>
          </w:p>
          <w:p w:rsidR="006C74FB" w:rsidRPr="002A0D35" w:rsidRDefault="006C74FB" w:rsidP="00282692">
            <w:pPr>
              <w:tabs>
                <w:tab w:val="left" w:pos="147"/>
              </w:tabs>
              <w:suppressAutoHyphens/>
              <w:spacing w:before="200" w:line="264" w:lineRule="auto"/>
              <w:ind w:right="29"/>
              <w:rPr>
                <w:rFonts w:eastAsia="Times New Roman"/>
              </w:rPr>
            </w:pPr>
            <w:r w:rsidRPr="002A0D35">
              <w:rPr>
                <w:rFonts w:eastAsia="Times New Roman"/>
              </w:rPr>
              <w:t>Steering Committee meeting conducted at least once annually</w:t>
            </w:r>
          </w:p>
          <w:p w:rsidR="006C74FB" w:rsidRPr="002A0D35" w:rsidRDefault="006C74FB" w:rsidP="00282692">
            <w:pPr>
              <w:spacing w:before="200"/>
              <w:rPr>
                <w:rFonts w:eastAsia="Times New Roman"/>
              </w:rPr>
            </w:pPr>
            <w:r w:rsidRPr="002A0D35">
              <w:rPr>
                <w:rFonts w:eastAsia="Times New Roman"/>
              </w:rPr>
              <w:t>Consultative Bodies organized and convened at least twice a year</w:t>
            </w:r>
            <w:r>
              <w:rPr>
                <w:rFonts w:eastAsia="Times New Roman"/>
              </w:rPr>
              <w:t xml:space="preserve"> </w:t>
            </w:r>
            <w:r w:rsidRPr="00296DC4">
              <w:rPr>
                <w:rFonts w:eastAsia="Times New Roman"/>
              </w:rPr>
              <w:t>with donor members attending</w:t>
            </w:r>
          </w:p>
          <w:p w:rsidR="006C74FB" w:rsidRPr="002A0D35" w:rsidRDefault="006C74FB" w:rsidP="00282692">
            <w:pPr>
              <w:spacing w:before="200"/>
              <w:rPr>
                <w:rFonts w:eastAsia="Times New Roman"/>
              </w:rPr>
            </w:pPr>
            <w:r w:rsidRPr="002A0D35">
              <w:rPr>
                <w:rFonts w:eastAsia="Times New Roman"/>
              </w:rPr>
              <w:t xml:space="preserve">Consultation meetings and dialogues between and among DSWD and donors conducted </w:t>
            </w:r>
          </w:p>
        </w:tc>
        <w:tc>
          <w:tcPr>
            <w:tcW w:w="1692" w:type="pct"/>
            <w:tcBorders>
              <w:top w:val="single" w:sz="4" w:space="0" w:color="auto"/>
            </w:tcBorders>
            <w:shd w:val="clear" w:color="auto" w:fill="FFFFFF"/>
          </w:tcPr>
          <w:p w:rsidR="006C74FB" w:rsidRPr="00B96849" w:rsidRDefault="006C74FB" w:rsidP="00282692">
            <w:pPr>
              <w:tabs>
                <w:tab w:val="left" w:pos="180"/>
              </w:tabs>
              <w:suppressAutoHyphens/>
              <w:spacing w:before="200" w:line="264" w:lineRule="auto"/>
              <w:ind w:right="29"/>
              <w:rPr>
                <w:rFonts w:eastAsia="Times New Roman"/>
                <w:strike/>
                <w:color w:val="FF0000"/>
              </w:rPr>
            </w:pPr>
            <w:r w:rsidRPr="00026398">
              <w:rPr>
                <w:rFonts w:eastAsia="Times New Roman"/>
              </w:rPr>
              <w:t>Number</w:t>
            </w:r>
            <w:r>
              <w:rPr>
                <w:rFonts w:eastAsia="Times New Roman"/>
              </w:rPr>
              <w:t xml:space="preserve"> </w:t>
            </w:r>
            <w:r w:rsidRPr="00026398">
              <w:rPr>
                <w:rFonts w:eastAsia="Times New Roman"/>
              </w:rPr>
              <w:t>of TA</w:t>
            </w:r>
            <w:r>
              <w:rPr>
                <w:rFonts w:eastAsia="Times New Roman"/>
              </w:rPr>
              <w:t xml:space="preserve">s </w:t>
            </w:r>
            <w:r w:rsidRPr="00026398">
              <w:rPr>
                <w:rFonts w:eastAsia="Times New Roman"/>
              </w:rPr>
              <w:t>utilized for evidence-based policy formulation and enhanced program implementation</w:t>
            </w:r>
          </w:p>
          <w:p w:rsidR="006C74FB" w:rsidRDefault="006C74FB" w:rsidP="00282692">
            <w:pPr>
              <w:tabs>
                <w:tab w:val="left" w:pos="180"/>
              </w:tabs>
              <w:suppressAutoHyphens/>
              <w:spacing w:before="200" w:line="264" w:lineRule="auto"/>
              <w:ind w:right="29"/>
              <w:rPr>
                <w:rFonts w:eastAsia="Times New Roman"/>
              </w:rPr>
            </w:pPr>
            <w:r w:rsidRPr="002A0D35">
              <w:rPr>
                <w:rFonts w:eastAsia="Times New Roman"/>
              </w:rPr>
              <w:t xml:space="preserve">Number of TA agreements implemented </w:t>
            </w:r>
            <w:r w:rsidRPr="00296DC4">
              <w:rPr>
                <w:rFonts w:eastAsia="Times New Roman"/>
              </w:rPr>
              <w:t>with no contract breaches, commitments complied</w:t>
            </w:r>
          </w:p>
          <w:p w:rsidR="006C74FB" w:rsidRDefault="006C74FB" w:rsidP="00282692">
            <w:pPr>
              <w:tabs>
                <w:tab w:val="left" w:pos="180"/>
              </w:tabs>
              <w:suppressAutoHyphens/>
              <w:spacing w:before="200" w:line="264" w:lineRule="auto"/>
              <w:ind w:right="29"/>
              <w:rPr>
                <w:rFonts w:eastAsia="Times New Roman"/>
              </w:rPr>
            </w:pPr>
            <w:r>
              <w:rPr>
                <w:rFonts w:eastAsia="Times New Roman"/>
              </w:rPr>
              <w:t>Number of TA Agreements completed</w:t>
            </w:r>
          </w:p>
          <w:p w:rsidR="006C74FB" w:rsidRPr="002A0D35" w:rsidRDefault="006C74FB" w:rsidP="00282692">
            <w:pPr>
              <w:tabs>
                <w:tab w:val="left" w:pos="180"/>
              </w:tabs>
              <w:suppressAutoHyphens/>
              <w:spacing w:before="200" w:line="264" w:lineRule="auto"/>
              <w:ind w:right="29"/>
              <w:rPr>
                <w:rFonts w:eastAsia="Times New Roman"/>
              </w:rPr>
            </w:pPr>
            <w:r w:rsidRPr="002A0D35">
              <w:rPr>
                <w:rFonts w:eastAsia="Times New Roman"/>
              </w:rPr>
              <w:t>TAF Annual Reports prepared</w:t>
            </w:r>
          </w:p>
          <w:p w:rsidR="006C74FB" w:rsidRPr="002A0D35" w:rsidRDefault="006C74FB" w:rsidP="00282692">
            <w:pPr>
              <w:tabs>
                <w:tab w:val="left" w:pos="180"/>
              </w:tabs>
              <w:suppressAutoHyphens/>
              <w:spacing w:before="200" w:line="264" w:lineRule="auto"/>
              <w:ind w:right="29"/>
              <w:rPr>
                <w:rFonts w:eastAsia="Times New Roman"/>
              </w:rPr>
            </w:pPr>
            <w:r w:rsidRPr="002A0D35">
              <w:rPr>
                <w:rFonts w:eastAsia="Times New Roman"/>
              </w:rPr>
              <w:t>TA database updated quarterly</w:t>
            </w:r>
          </w:p>
          <w:p w:rsidR="006C74FB" w:rsidRPr="002A0D35" w:rsidRDefault="006C74FB" w:rsidP="00282692">
            <w:pPr>
              <w:tabs>
                <w:tab w:val="left" w:pos="180"/>
              </w:tabs>
              <w:suppressAutoHyphens/>
              <w:spacing w:before="200" w:line="264" w:lineRule="auto"/>
              <w:ind w:right="29"/>
              <w:rPr>
                <w:rFonts w:eastAsia="Times New Roman"/>
              </w:rPr>
            </w:pPr>
            <w:r w:rsidRPr="00DB773C">
              <w:rPr>
                <w:rFonts w:ascii="Helvetica" w:eastAsia="Times New Roman" w:hAnsi="Helvetica"/>
              </w:rPr>
              <w:t xml:space="preserve">TA results disseminated to </w:t>
            </w:r>
            <w:r w:rsidRPr="000208B1">
              <w:rPr>
                <w:rFonts w:ascii="Helvetica" w:eastAsia="Times New Roman" w:hAnsi="Helvetica"/>
              </w:rPr>
              <w:t>SC and CB members</w:t>
            </w:r>
          </w:p>
        </w:tc>
      </w:tr>
    </w:tbl>
    <w:p w:rsidR="006C74FB" w:rsidRDefault="006C74FB" w:rsidP="006C74FB">
      <w:pPr>
        <w:rPr>
          <w:rFonts w:ascii="Segoe UI" w:eastAsia="Times New Roman" w:hAnsi="Segoe UI" w:cs="Segoe UI"/>
        </w:rPr>
      </w:pPr>
    </w:p>
    <w:p w:rsidR="006C74FB" w:rsidRDefault="006C74FB" w:rsidP="006C74FB">
      <w:pPr>
        <w:rPr>
          <w:rFonts w:ascii="Segoe UI" w:eastAsia="Times New Roman" w:hAnsi="Segoe UI" w:cs="Segoe UI"/>
        </w:rPr>
      </w:pPr>
    </w:p>
    <w:p w:rsidR="006C74FB" w:rsidRDefault="006C74FB" w:rsidP="006C74FB">
      <w:pPr>
        <w:rPr>
          <w:rFonts w:ascii="Segoe UI" w:eastAsia="Times New Roman" w:hAnsi="Segoe UI" w:cs="Segoe UI"/>
        </w:rPr>
      </w:pPr>
    </w:p>
    <w:p w:rsidR="006C74FB" w:rsidRDefault="006C74FB" w:rsidP="006C74FB">
      <w:pPr>
        <w:rPr>
          <w:rFonts w:ascii="Segoe UI" w:eastAsia="Times New Roman" w:hAnsi="Segoe UI" w:cs="Segoe UI"/>
        </w:rPr>
      </w:pPr>
    </w:p>
    <w:p w:rsidR="006C74FB" w:rsidRDefault="006C74FB" w:rsidP="006C74FB">
      <w:pPr>
        <w:rPr>
          <w:rFonts w:ascii="Segoe UI" w:eastAsia="Times New Roman" w:hAnsi="Segoe UI" w:cs="Segoe UI"/>
        </w:rPr>
      </w:pPr>
    </w:p>
    <w:p w:rsidR="006C74FB" w:rsidRDefault="006C74FB" w:rsidP="006C74FB">
      <w:pPr>
        <w:rPr>
          <w:rFonts w:ascii="Segoe UI" w:eastAsia="Times New Roman" w:hAnsi="Segoe UI" w:cs="Segoe UI"/>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5"/>
      </w:tblGrid>
      <w:tr w:rsidR="006C74FB" w:rsidRPr="001172D0" w:rsidTr="00282692">
        <w:tc>
          <w:tcPr>
            <w:tcW w:w="8475" w:type="dxa"/>
            <w:shd w:val="clear" w:color="auto" w:fill="auto"/>
          </w:tcPr>
          <w:p w:rsidR="006C74FB" w:rsidRPr="001172D0" w:rsidRDefault="006C74FB" w:rsidP="00282692">
            <w:pPr>
              <w:jc w:val="center"/>
              <w:rPr>
                <w:rFonts w:ascii="Segoe UI" w:eastAsia="Times New Roman" w:hAnsi="Segoe UI" w:cs="Segoe UI"/>
              </w:rPr>
            </w:pPr>
            <w:r w:rsidRPr="001172D0">
              <w:rPr>
                <w:rFonts w:ascii="Calibri" w:eastAsia="Times New Roman" w:hAnsi="Calibri" w:cs="Segoe UI"/>
                <w:lang w:val="en-PH"/>
              </w:rPr>
              <w:t>ACTIVITIES/ INPUTS</w:t>
            </w:r>
          </w:p>
        </w:tc>
      </w:tr>
      <w:tr w:rsidR="006C74FB" w:rsidRPr="001172D0" w:rsidTr="00282692">
        <w:tc>
          <w:tcPr>
            <w:tcW w:w="8475" w:type="dxa"/>
            <w:shd w:val="clear" w:color="auto" w:fill="auto"/>
          </w:tcPr>
          <w:p w:rsidR="006C74FB" w:rsidRPr="001172D0" w:rsidRDefault="006C74FB" w:rsidP="006C74FB">
            <w:pPr>
              <w:numPr>
                <w:ilvl w:val="0"/>
                <w:numId w:val="5"/>
              </w:numPr>
              <w:spacing w:after="0" w:line="240" w:lineRule="auto"/>
              <w:ind w:left="720"/>
              <w:rPr>
                <w:rFonts w:ascii="Calibri" w:eastAsia="Times New Roman" w:hAnsi="Calibri" w:cs="Segoe UI"/>
                <w:lang w:val="en-PH"/>
              </w:rPr>
            </w:pPr>
            <w:r w:rsidRPr="001172D0">
              <w:rPr>
                <w:rFonts w:ascii="Calibri" w:eastAsia="Times New Roman" w:hAnsi="Calibri" w:cs="Segoe UI"/>
                <w:lang w:val="en-PH"/>
              </w:rPr>
              <w:t>Identification of TA needs</w:t>
            </w:r>
          </w:p>
          <w:p w:rsidR="006C74FB" w:rsidRPr="001172D0" w:rsidRDefault="006C74FB" w:rsidP="006C74FB">
            <w:pPr>
              <w:numPr>
                <w:ilvl w:val="1"/>
                <w:numId w:val="5"/>
              </w:numPr>
              <w:spacing w:after="0" w:line="240" w:lineRule="auto"/>
              <w:ind w:left="702" w:hanging="342"/>
              <w:rPr>
                <w:rFonts w:ascii="Calibri" w:eastAsia="Times New Roman" w:hAnsi="Calibri" w:cs="Segoe UI"/>
                <w:lang w:val="en-PH"/>
              </w:rPr>
            </w:pPr>
            <w:r w:rsidRPr="001172D0">
              <w:rPr>
                <w:rFonts w:ascii="Calibri" w:eastAsia="Times New Roman" w:hAnsi="Calibri" w:cs="Segoe UI"/>
                <w:lang w:val="en-PH"/>
              </w:rPr>
              <w:t>Development of Strategic Plan</w:t>
            </w:r>
          </w:p>
          <w:p w:rsidR="006C74FB" w:rsidRPr="001172D0" w:rsidRDefault="006C74FB" w:rsidP="006C74FB">
            <w:pPr>
              <w:numPr>
                <w:ilvl w:val="1"/>
                <w:numId w:val="5"/>
              </w:numPr>
              <w:spacing w:after="0" w:line="240" w:lineRule="auto"/>
              <w:ind w:left="702" w:hanging="342"/>
              <w:rPr>
                <w:rFonts w:ascii="Calibri" w:eastAsia="Times New Roman" w:hAnsi="Calibri" w:cs="Segoe UI"/>
                <w:lang w:val="en-PH"/>
              </w:rPr>
            </w:pPr>
            <w:r w:rsidRPr="001172D0">
              <w:rPr>
                <w:rFonts w:ascii="Calibri" w:eastAsia="Times New Roman" w:hAnsi="Calibri" w:cs="Segoe UI"/>
                <w:lang w:val="en-PH"/>
              </w:rPr>
              <w:t>Preparation of Annual TA Plan</w:t>
            </w:r>
          </w:p>
          <w:p w:rsidR="006C74FB" w:rsidRPr="001172D0" w:rsidRDefault="006C74FB" w:rsidP="006C74FB">
            <w:pPr>
              <w:numPr>
                <w:ilvl w:val="1"/>
                <w:numId w:val="5"/>
              </w:numPr>
              <w:spacing w:after="0" w:line="240" w:lineRule="auto"/>
              <w:ind w:left="702" w:hanging="342"/>
              <w:rPr>
                <w:rFonts w:ascii="Calibri" w:eastAsia="Times New Roman" w:hAnsi="Calibri" w:cs="Segoe UI"/>
                <w:lang w:val="en-PH"/>
              </w:rPr>
            </w:pPr>
            <w:r w:rsidRPr="001172D0">
              <w:rPr>
                <w:rFonts w:ascii="Calibri" w:eastAsia="Times New Roman" w:hAnsi="Calibri" w:cs="Segoe UI"/>
                <w:lang w:val="en-PH"/>
              </w:rPr>
              <w:t>Annual Assessment and Planning Workshop</w:t>
            </w:r>
          </w:p>
          <w:p w:rsidR="006C74FB" w:rsidRPr="001172D0" w:rsidRDefault="006C74FB" w:rsidP="006C74FB">
            <w:pPr>
              <w:numPr>
                <w:ilvl w:val="1"/>
                <w:numId w:val="5"/>
              </w:numPr>
              <w:spacing w:after="0" w:line="240" w:lineRule="auto"/>
              <w:ind w:left="702" w:hanging="342"/>
              <w:rPr>
                <w:rFonts w:ascii="Calibri" w:eastAsia="Times New Roman" w:hAnsi="Calibri" w:cs="Segoe UI"/>
                <w:lang w:val="en-PH"/>
              </w:rPr>
            </w:pPr>
            <w:r w:rsidRPr="001172D0">
              <w:rPr>
                <w:rFonts w:ascii="Calibri" w:eastAsia="Times New Roman" w:hAnsi="Calibri" w:cs="Segoe UI"/>
                <w:lang w:val="en-PH"/>
              </w:rPr>
              <w:t>Steering Committee meetings</w:t>
            </w:r>
          </w:p>
          <w:p w:rsidR="006C74FB" w:rsidRPr="001172D0" w:rsidRDefault="006C74FB" w:rsidP="006C74FB">
            <w:pPr>
              <w:numPr>
                <w:ilvl w:val="1"/>
                <w:numId w:val="5"/>
              </w:numPr>
              <w:spacing w:after="0" w:line="240" w:lineRule="auto"/>
              <w:ind w:left="702" w:hanging="342"/>
              <w:rPr>
                <w:rFonts w:ascii="Calibri" w:eastAsia="Times New Roman" w:hAnsi="Calibri" w:cs="Segoe UI"/>
                <w:lang w:val="en-PH"/>
              </w:rPr>
            </w:pPr>
            <w:r w:rsidRPr="001172D0">
              <w:rPr>
                <w:rFonts w:ascii="Calibri" w:eastAsia="Times New Roman" w:hAnsi="Calibri" w:cs="Segoe UI"/>
                <w:lang w:val="en-PH"/>
              </w:rPr>
              <w:t>Consultative process in the development of TA plans and policies</w:t>
            </w:r>
          </w:p>
          <w:p w:rsidR="006C74FB" w:rsidRPr="001172D0" w:rsidRDefault="006C74FB" w:rsidP="006C74FB">
            <w:pPr>
              <w:numPr>
                <w:ilvl w:val="1"/>
                <w:numId w:val="5"/>
              </w:numPr>
              <w:spacing w:after="0" w:line="240" w:lineRule="auto"/>
              <w:ind w:left="702" w:hanging="342"/>
              <w:rPr>
                <w:rFonts w:ascii="Calibri" w:eastAsia="Times New Roman" w:hAnsi="Calibri" w:cs="Segoe UI"/>
                <w:lang w:val="en-PH"/>
              </w:rPr>
            </w:pPr>
            <w:r w:rsidRPr="001172D0">
              <w:rPr>
                <w:rFonts w:ascii="Calibri" w:eastAsia="Times New Roman" w:hAnsi="Calibri" w:cs="Segoe UI"/>
                <w:lang w:val="en-PH"/>
              </w:rPr>
              <w:t>Consultation meetings re: development and delivery of TAs</w:t>
            </w:r>
          </w:p>
          <w:p w:rsidR="006C74FB" w:rsidRPr="001172D0" w:rsidRDefault="006C74FB" w:rsidP="006C74FB">
            <w:pPr>
              <w:numPr>
                <w:ilvl w:val="1"/>
                <w:numId w:val="5"/>
              </w:numPr>
              <w:spacing w:after="0" w:line="240" w:lineRule="auto"/>
              <w:ind w:left="702" w:hanging="342"/>
              <w:rPr>
                <w:rFonts w:ascii="Calibri" w:eastAsia="Times New Roman" w:hAnsi="Calibri" w:cs="Segoe UI"/>
                <w:lang w:val="en-PH"/>
              </w:rPr>
            </w:pPr>
            <w:r w:rsidRPr="001172D0">
              <w:rPr>
                <w:rFonts w:ascii="Calibri" w:eastAsia="Times New Roman" w:hAnsi="Calibri" w:cs="Segoe UI"/>
                <w:lang w:val="en-PH"/>
              </w:rPr>
              <w:t>Participative project proposal development</w:t>
            </w:r>
          </w:p>
          <w:p w:rsidR="006C74FB" w:rsidRPr="001172D0" w:rsidRDefault="006C74FB" w:rsidP="006C74FB">
            <w:pPr>
              <w:numPr>
                <w:ilvl w:val="1"/>
                <w:numId w:val="5"/>
              </w:numPr>
              <w:spacing w:after="0" w:line="240" w:lineRule="auto"/>
              <w:ind w:left="702" w:hanging="342"/>
              <w:rPr>
                <w:rFonts w:ascii="Calibri" w:eastAsia="Times New Roman" w:hAnsi="Calibri" w:cs="Segoe UI"/>
                <w:lang w:val="en-PH"/>
              </w:rPr>
            </w:pPr>
            <w:r w:rsidRPr="001172D0">
              <w:rPr>
                <w:rFonts w:ascii="Calibri" w:eastAsia="Times New Roman" w:hAnsi="Calibri" w:cs="Segoe UI"/>
                <w:lang w:val="en-PH"/>
              </w:rPr>
              <w:t>Review of TA reports</w:t>
            </w:r>
          </w:p>
          <w:p w:rsidR="006C74FB" w:rsidRPr="001172D0" w:rsidRDefault="006C74FB" w:rsidP="006C74FB">
            <w:pPr>
              <w:numPr>
                <w:ilvl w:val="1"/>
                <w:numId w:val="5"/>
              </w:numPr>
              <w:spacing w:after="0" w:line="240" w:lineRule="auto"/>
              <w:ind w:left="702" w:hanging="342"/>
              <w:rPr>
                <w:rFonts w:ascii="Calibri" w:eastAsia="Times New Roman" w:hAnsi="Calibri" w:cs="Segoe UI"/>
                <w:lang w:val="en-PH"/>
              </w:rPr>
            </w:pPr>
            <w:r w:rsidRPr="001172D0">
              <w:rPr>
                <w:rFonts w:ascii="Calibri" w:eastAsia="Times New Roman" w:hAnsi="Calibri" w:cs="Segoe UI"/>
                <w:lang w:val="en-PH"/>
              </w:rPr>
              <w:t>Review and analysis of proposals</w:t>
            </w:r>
          </w:p>
          <w:p w:rsidR="006C74FB" w:rsidRPr="001172D0" w:rsidRDefault="006C74FB" w:rsidP="006C74FB">
            <w:pPr>
              <w:numPr>
                <w:ilvl w:val="1"/>
                <w:numId w:val="5"/>
              </w:numPr>
              <w:spacing w:after="0" w:line="240" w:lineRule="auto"/>
              <w:ind w:left="702" w:hanging="342"/>
              <w:rPr>
                <w:rFonts w:ascii="Calibri" w:eastAsia="Times New Roman" w:hAnsi="Calibri" w:cs="Segoe UI"/>
                <w:lang w:val="en-PH"/>
              </w:rPr>
            </w:pPr>
            <w:r w:rsidRPr="001172D0">
              <w:rPr>
                <w:rFonts w:ascii="Calibri" w:eastAsia="Times New Roman" w:hAnsi="Calibri" w:cs="Segoe UI"/>
                <w:lang w:val="en-PH"/>
              </w:rPr>
              <w:t>Consultative Body meetings</w:t>
            </w:r>
          </w:p>
          <w:p w:rsidR="006C74FB" w:rsidRPr="001172D0" w:rsidRDefault="006C74FB" w:rsidP="006C74FB">
            <w:pPr>
              <w:numPr>
                <w:ilvl w:val="1"/>
                <w:numId w:val="5"/>
              </w:numPr>
              <w:spacing w:after="0" w:line="240" w:lineRule="auto"/>
              <w:ind w:left="702" w:hanging="342"/>
              <w:rPr>
                <w:rFonts w:ascii="Calibri" w:eastAsia="Times New Roman" w:hAnsi="Calibri" w:cs="Segoe UI"/>
                <w:lang w:val="en-PH"/>
              </w:rPr>
            </w:pPr>
            <w:r w:rsidRPr="001172D0">
              <w:rPr>
                <w:rFonts w:ascii="Calibri" w:eastAsia="Times New Roman" w:hAnsi="Calibri" w:cs="Segoe UI"/>
                <w:lang w:val="en-PH"/>
              </w:rPr>
              <w:t>Updating of database</w:t>
            </w:r>
          </w:p>
          <w:p w:rsidR="006C74FB" w:rsidRPr="001172D0" w:rsidRDefault="006C74FB" w:rsidP="006C74FB">
            <w:pPr>
              <w:numPr>
                <w:ilvl w:val="1"/>
                <w:numId w:val="5"/>
              </w:numPr>
              <w:spacing w:after="0" w:line="240" w:lineRule="auto"/>
              <w:ind w:left="702" w:hanging="342"/>
              <w:rPr>
                <w:rFonts w:ascii="Calibri" w:eastAsia="Times New Roman" w:hAnsi="Calibri" w:cs="Segoe UI"/>
                <w:lang w:val="en-PH"/>
              </w:rPr>
            </w:pPr>
            <w:r w:rsidRPr="001172D0">
              <w:rPr>
                <w:rFonts w:ascii="Calibri" w:eastAsia="Times New Roman" w:hAnsi="Calibri" w:cs="Segoe UI"/>
                <w:lang w:val="en-PH"/>
              </w:rPr>
              <w:t>Knowledge-sharing and complementation between and among donors</w:t>
            </w:r>
          </w:p>
          <w:p w:rsidR="006C74FB" w:rsidRPr="001172D0" w:rsidRDefault="006C74FB" w:rsidP="006C74FB">
            <w:pPr>
              <w:numPr>
                <w:ilvl w:val="1"/>
                <w:numId w:val="5"/>
              </w:numPr>
              <w:spacing w:after="0" w:line="240" w:lineRule="auto"/>
              <w:ind w:left="702" w:hanging="342"/>
              <w:rPr>
                <w:rFonts w:ascii="Calibri" w:eastAsia="Times New Roman" w:hAnsi="Calibri" w:cs="Segoe UI"/>
                <w:lang w:val="en-PH"/>
              </w:rPr>
            </w:pPr>
            <w:r w:rsidRPr="001172D0">
              <w:rPr>
                <w:rFonts w:ascii="Calibri" w:eastAsia="Times New Roman" w:hAnsi="Calibri" w:cs="Segoe UI"/>
                <w:lang w:val="en-PH"/>
              </w:rPr>
              <w:t>Information dissemination</w:t>
            </w:r>
          </w:p>
          <w:p w:rsidR="006C74FB" w:rsidRPr="001172D0" w:rsidRDefault="006C74FB" w:rsidP="006C74FB">
            <w:pPr>
              <w:numPr>
                <w:ilvl w:val="1"/>
                <w:numId w:val="5"/>
              </w:numPr>
              <w:spacing w:after="0" w:line="240" w:lineRule="auto"/>
              <w:ind w:left="702" w:hanging="342"/>
              <w:rPr>
                <w:rFonts w:ascii="Calibri" w:eastAsia="Times New Roman" w:hAnsi="Calibri" w:cs="Segoe UI"/>
                <w:lang w:val="en-PH"/>
              </w:rPr>
            </w:pPr>
            <w:r w:rsidRPr="001172D0">
              <w:rPr>
                <w:rFonts w:ascii="Calibri" w:eastAsia="Times New Roman" w:hAnsi="Calibri" w:cs="Segoe UI"/>
                <w:lang w:val="en-PH"/>
              </w:rPr>
              <w:t>Regular coordination with Donors and implementing agencies/</w:t>
            </w:r>
            <w:r>
              <w:rPr>
                <w:rFonts w:ascii="Calibri" w:eastAsia="Times New Roman" w:hAnsi="Calibri" w:cs="Segoe UI"/>
                <w:lang w:val="en-PH"/>
              </w:rPr>
              <w:t>o</w:t>
            </w:r>
            <w:r w:rsidRPr="001172D0">
              <w:rPr>
                <w:rFonts w:ascii="Calibri" w:eastAsia="Times New Roman" w:hAnsi="Calibri" w:cs="Segoe UI"/>
                <w:lang w:val="en-PH"/>
              </w:rPr>
              <w:t>ffices</w:t>
            </w:r>
          </w:p>
          <w:p w:rsidR="006C74FB" w:rsidRPr="001172D0" w:rsidRDefault="006C74FB" w:rsidP="006C74FB">
            <w:pPr>
              <w:numPr>
                <w:ilvl w:val="1"/>
                <w:numId w:val="5"/>
              </w:numPr>
              <w:spacing w:after="0" w:line="240" w:lineRule="auto"/>
              <w:ind w:left="702" w:hanging="342"/>
              <w:rPr>
                <w:rFonts w:ascii="Calibri" w:eastAsia="Times New Roman" w:hAnsi="Calibri" w:cs="Segoe UI"/>
                <w:lang w:val="en-PH"/>
              </w:rPr>
            </w:pPr>
            <w:r w:rsidRPr="001172D0">
              <w:rPr>
                <w:rFonts w:ascii="Calibri" w:eastAsia="Times New Roman" w:hAnsi="Calibri" w:cs="Segoe UI"/>
                <w:lang w:val="en-PH"/>
              </w:rPr>
              <w:t>Monitoring of TA implementation</w:t>
            </w:r>
          </w:p>
          <w:p w:rsidR="006C74FB" w:rsidRDefault="006C74FB" w:rsidP="006C74FB">
            <w:pPr>
              <w:numPr>
                <w:ilvl w:val="1"/>
                <w:numId w:val="5"/>
              </w:numPr>
              <w:spacing w:after="0" w:line="240" w:lineRule="auto"/>
              <w:ind w:left="702" w:hanging="342"/>
              <w:rPr>
                <w:rFonts w:ascii="Calibri" w:eastAsia="Times New Roman" w:hAnsi="Calibri" w:cs="Segoe UI"/>
                <w:lang w:val="en-PH"/>
              </w:rPr>
            </w:pPr>
            <w:r w:rsidRPr="001172D0">
              <w:rPr>
                <w:rFonts w:ascii="Calibri" w:eastAsia="Times New Roman" w:hAnsi="Calibri" w:cs="Segoe UI"/>
                <w:lang w:val="en-PH"/>
              </w:rPr>
              <w:t>Performance review/evaluation</w:t>
            </w:r>
          </w:p>
          <w:p w:rsidR="006C74FB" w:rsidRPr="001172D0" w:rsidRDefault="006C74FB" w:rsidP="006C74FB">
            <w:pPr>
              <w:numPr>
                <w:ilvl w:val="1"/>
                <w:numId w:val="5"/>
              </w:numPr>
              <w:spacing w:after="0" w:line="240" w:lineRule="auto"/>
              <w:ind w:left="702" w:hanging="342"/>
              <w:rPr>
                <w:rFonts w:ascii="Calibri" w:eastAsia="Times New Roman" w:hAnsi="Calibri" w:cs="Segoe UI"/>
                <w:lang w:val="en-PH"/>
              </w:rPr>
            </w:pPr>
            <w:r>
              <w:rPr>
                <w:rFonts w:ascii="Calibri" w:eastAsia="Times New Roman" w:hAnsi="Calibri" w:cs="Segoe UI"/>
                <w:lang w:val="en-PH"/>
              </w:rPr>
              <w:t>Quarterly management meetings</w:t>
            </w:r>
          </w:p>
          <w:p w:rsidR="006C74FB" w:rsidRPr="001172D0" w:rsidRDefault="006C74FB" w:rsidP="00282692">
            <w:pPr>
              <w:ind w:left="1440"/>
              <w:rPr>
                <w:rFonts w:ascii="Segoe UI" w:eastAsia="Times New Roman" w:hAnsi="Segoe UI" w:cs="Segoe UI"/>
              </w:rPr>
            </w:pPr>
          </w:p>
        </w:tc>
      </w:tr>
    </w:tbl>
    <w:p w:rsidR="006C74FB" w:rsidRPr="001172D0" w:rsidRDefault="006C74FB" w:rsidP="006C74FB">
      <w:pPr>
        <w:rPr>
          <w:rFonts w:ascii="Segoe UI" w:eastAsia="Times New Roman" w:hAnsi="Segoe UI" w:cs="Segoe UI"/>
        </w:rPr>
      </w:pPr>
    </w:p>
    <w:p w:rsidR="006C74FB" w:rsidRPr="001172D0" w:rsidRDefault="006C74FB" w:rsidP="006C74FB">
      <w:pPr>
        <w:ind w:left="720" w:firstLine="450"/>
        <w:rPr>
          <w:rFonts w:ascii="Calibri" w:eastAsia="Times New Roman" w:hAnsi="Calibri" w:cs="Segoe UI"/>
          <w:lang w:val="en-PH"/>
        </w:rPr>
      </w:pPr>
      <w:r w:rsidRPr="001172D0">
        <w:rPr>
          <w:rFonts w:ascii="Calibri" w:eastAsia="Times New Roman" w:hAnsi="Calibri" w:cs="Segoe UI"/>
          <w:lang w:val="en-PH"/>
        </w:rPr>
        <w:t>MEANS OF VERIFICATION</w:t>
      </w:r>
    </w:p>
    <w:p w:rsidR="006C74FB" w:rsidRPr="001172D0" w:rsidRDefault="006C74FB" w:rsidP="006C74FB">
      <w:pPr>
        <w:rPr>
          <w:rFonts w:ascii="Calibri" w:eastAsia="Times New Roman" w:hAnsi="Calibri" w:cs="Segoe UI"/>
          <w:lang w:val="en-PH"/>
        </w:rPr>
      </w:pPr>
    </w:p>
    <w:p w:rsidR="006C74FB" w:rsidRPr="001172D0" w:rsidRDefault="006C74FB" w:rsidP="006C74FB">
      <w:pPr>
        <w:numPr>
          <w:ilvl w:val="0"/>
          <w:numId w:val="57"/>
        </w:numPr>
        <w:spacing w:after="0" w:line="240" w:lineRule="auto"/>
        <w:rPr>
          <w:rFonts w:ascii="Calibri" w:eastAsia="Times New Roman" w:hAnsi="Calibri" w:cs="Segoe UI"/>
          <w:lang w:val="en-PH"/>
        </w:rPr>
      </w:pPr>
      <w:r w:rsidRPr="001172D0">
        <w:rPr>
          <w:rFonts w:ascii="Calibri" w:eastAsia="Times New Roman" w:hAnsi="Calibri" w:cs="Segoe UI"/>
          <w:lang w:val="en-PH"/>
        </w:rPr>
        <w:t>TAF Strategic Framework</w:t>
      </w:r>
    </w:p>
    <w:p w:rsidR="006C74FB" w:rsidRPr="001172D0" w:rsidRDefault="006C74FB" w:rsidP="006C74FB">
      <w:pPr>
        <w:numPr>
          <w:ilvl w:val="0"/>
          <w:numId w:val="57"/>
        </w:numPr>
        <w:spacing w:after="0" w:line="240" w:lineRule="auto"/>
        <w:rPr>
          <w:rFonts w:ascii="Calibri" w:eastAsia="Times New Roman" w:hAnsi="Calibri" w:cs="Segoe UI"/>
          <w:lang w:val="en-PH"/>
        </w:rPr>
      </w:pPr>
      <w:r w:rsidRPr="001172D0">
        <w:rPr>
          <w:rFonts w:ascii="Calibri" w:eastAsia="Times New Roman" w:hAnsi="Calibri" w:cs="Segoe UI"/>
          <w:lang w:val="en-PH"/>
        </w:rPr>
        <w:t>Annual TA Plans</w:t>
      </w:r>
    </w:p>
    <w:p w:rsidR="006C74FB" w:rsidRPr="001172D0" w:rsidRDefault="006C74FB" w:rsidP="006C74FB">
      <w:pPr>
        <w:numPr>
          <w:ilvl w:val="0"/>
          <w:numId w:val="57"/>
        </w:numPr>
        <w:spacing w:after="0" w:line="240" w:lineRule="auto"/>
        <w:rPr>
          <w:rFonts w:ascii="Calibri" w:eastAsia="Times New Roman" w:hAnsi="Calibri" w:cs="Segoe UI"/>
          <w:lang w:val="en-PH"/>
        </w:rPr>
      </w:pPr>
      <w:r w:rsidRPr="001172D0">
        <w:rPr>
          <w:rFonts w:ascii="Calibri" w:eastAsia="Times New Roman" w:hAnsi="Calibri" w:cs="Segoe UI"/>
          <w:lang w:val="en-PH"/>
        </w:rPr>
        <w:t>Reports on Annual Assessment and Planning Workshop</w:t>
      </w:r>
    </w:p>
    <w:p w:rsidR="006C74FB" w:rsidRDefault="006C74FB" w:rsidP="006C74FB">
      <w:pPr>
        <w:numPr>
          <w:ilvl w:val="0"/>
          <w:numId w:val="57"/>
        </w:numPr>
        <w:spacing w:after="0" w:line="240" w:lineRule="auto"/>
        <w:rPr>
          <w:rFonts w:ascii="Calibri" w:eastAsia="Times New Roman" w:hAnsi="Calibri" w:cs="Segoe UI"/>
          <w:lang w:val="en-PH"/>
        </w:rPr>
      </w:pPr>
      <w:r w:rsidRPr="001172D0">
        <w:rPr>
          <w:rFonts w:ascii="Calibri" w:eastAsia="Times New Roman" w:hAnsi="Calibri" w:cs="Segoe UI"/>
          <w:lang w:val="en-PH"/>
        </w:rPr>
        <w:t>TA Proposals</w:t>
      </w:r>
    </w:p>
    <w:p w:rsidR="006C74FB" w:rsidRPr="00565E15" w:rsidRDefault="006C74FB" w:rsidP="006C74FB">
      <w:pPr>
        <w:numPr>
          <w:ilvl w:val="0"/>
          <w:numId w:val="57"/>
        </w:numPr>
        <w:spacing w:after="0" w:line="240" w:lineRule="auto"/>
        <w:rPr>
          <w:rFonts w:ascii="Calibri" w:eastAsia="Times New Roman" w:hAnsi="Calibri" w:cs="Segoe UI"/>
          <w:lang w:val="en-PH"/>
        </w:rPr>
      </w:pPr>
      <w:r w:rsidRPr="00565E15">
        <w:rPr>
          <w:rFonts w:ascii="Calibri" w:eastAsia="Times New Roman" w:hAnsi="Calibri" w:cs="Segoe UI"/>
          <w:lang w:val="en-PH"/>
        </w:rPr>
        <w:t>Signed TA Agreements and Amendments</w:t>
      </w:r>
    </w:p>
    <w:p w:rsidR="006C74FB" w:rsidRPr="0066432D" w:rsidRDefault="006C74FB" w:rsidP="006C74FB">
      <w:pPr>
        <w:numPr>
          <w:ilvl w:val="0"/>
          <w:numId w:val="57"/>
        </w:numPr>
        <w:spacing w:after="0" w:line="240" w:lineRule="auto"/>
        <w:rPr>
          <w:rFonts w:ascii="Calibri" w:eastAsia="Times New Roman" w:hAnsi="Calibri" w:cs="Segoe UI"/>
          <w:lang w:val="en-PH"/>
        </w:rPr>
      </w:pPr>
      <w:r w:rsidRPr="0066432D">
        <w:rPr>
          <w:rFonts w:ascii="Calibri" w:eastAsia="Times New Roman" w:hAnsi="Calibri" w:cs="Segoe UI"/>
          <w:lang w:val="en-PH"/>
        </w:rPr>
        <w:t xml:space="preserve">Minutes of Steering Committee </w:t>
      </w:r>
      <w:r>
        <w:rPr>
          <w:rFonts w:ascii="Calibri" w:eastAsia="Times New Roman" w:hAnsi="Calibri" w:cs="Segoe UI"/>
          <w:lang w:val="en-PH"/>
        </w:rPr>
        <w:t>m</w:t>
      </w:r>
      <w:r w:rsidRPr="0066432D">
        <w:rPr>
          <w:rFonts w:ascii="Calibri" w:eastAsia="Times New Roman" w:hAnsi="Calibri" w:cs="Segoe UI"/>
          <w:lang w:val="en-PH"/>
        </w:rPr>
        <w:t>eetings</w:t>
      </w:r>
    </w:p>
    <w:p w:rsidR="006C74FB" w:rsidRDefault="006C74FB" w:rsidP="006C74FB">
      <w:pPr>
        <w:numPr>
          <w:ilvl w:val="0"/>
          <w:numId w:val="57"/>
        </w:numPr>
        <w:spacing w:after="0" w:line="240" w:lineRule="auto"/>
        <w:rPr>
          <w:rFonts w:ascii="Calibri" w:eastAsia="Times New Roman" w:hAnsi="Calibri" w:cs="Segoe UI"/>
          <w:lang w:val="en-PH"/>
        </w:rPr>
      </w:pPr>
      <w:r w:rsidRPr="0066432D">
        <w:rPr>
          <w:rFonts w:ascii="Calibri" w:eastAsia="Times New Roman" w:hAnsi="Calibri" w:cs="Segoe UI"/>
          <w:lang w:val="en-PH"/>
        </w:rPr>
        <w:t>Minutes of Consultative Body meetings</w:t>
      </w:r>
    </w:p>
    <w:p w:rsidR="006C74FB" w:rsidRPr="0066432D" w:rsidRDefault="006C74FB" w:rsidP="006C74FB">
      <w:pPr>
        <w:numPr>
          <w:ilvl w:val="0"/>
          <w:numId w:val="57"/>
        </w:numPr>
        <w:spacing w:after="0" w:line="240" w:lineRule="auto"/>
        <w:rPr>
          <w:rFonts w:ascii="Calibri" w:eastAsia="Times New Roman" w:hAnsi="Calibri" w:cs="Segoe UI"/>
          <w:lang w:val="en-PH"/>
        </w:rPr>
      </w:pPr>
      <w:r w:rsidRPr="0066432D">
        <w:rPr>
          <w:rFonts w:ascii="Calibri" w:eastAsia="Times New Roman" w:hAnsi="Calibri" w:cs="Segoe UI"/>
          <w:lang w:val="en-PH"/>
        </w:rPr>
        <w:t xml:space="preserve">Minutes of </w:t>
      </w:r>
      <w:r>
        <w:rPr>
          <w:rFonts w:ascii="Calibri" w:eastAsia="Times New Roman" w:hAnsi="Calibri" w:cs="Segoe UI"/>
          <w:lang w:val="en-PH"/>
        </w:rPr>
        <w:t>TWG</w:t>
      </w:r>
      <w:r w:rsidRPr="0066432D">
        <w:rPr>
          <w:rFonts w:ascii="Calibri" w:eastAsia="Times New Roman" w:hAnsi="Calibri" w:cs="Segoe UI"/>
          <w:lang w:val="en-PH"/>
        </w:rPr>
        <w:t xml:space="preserve"> meetings</w:t>
      </w:r>
    </w:p>
    <w:p w:rsidR="006C74FB" w:rsidRDefault="006C74FB" w:rsidP="006C74FB">
      <w:pPr>
        <w:numPr>
          <w:ilvl w:val="0"/>
          <w:numId w:val="57"/>
        </w:numPr>
        <w:spacing w:after="0" w:line="240" w:lineRule="auto"/>
        <w:rPr>
          <w:rFonts w:ascii="Calibri" w:eastAsia="Times New Roman" w:hAnsi="Calibri" w:cs="Segoe UI"/>
          <w:lang w:val="en-PH"/>
        </w:rPr>
      </w:pPr>
      <w:r>
        <w:rPr>
          <w:rFonts w:ascii="Calibri" w:eastAsia="Times New Roman" w:hAnsi="Calibri" w:cs="Segoe UI"/>
          <w:lang w:val="en-PH"/>
        </w:rPr>
        <w:t xml:space="preserve">Minutes of </w:t>
      </w:r>
      <w:r w:rsidRPr="0066432D">
        <w:rPr>
          <w:rFonts w:ascii="Calibri" w:eastAsia="Times New Roman" w:hAnsi="Calibri" w:cs="Segoe UI"/>
          <w:lang w:val="en-PH"/>
        </w:rPr>
        <w:t>Individual donor meetings</w:t>
      </w:r>
    </w:p>
    <w:p w:rsidR="006C74FB" w:rsidRDefault="006C74FB" w:rsidP="006C74FB">
      <w:pPr>
        <w:numPr>
          <w:ilvl w:val="0"/>
          <w:numId w:val="57"/>
        </w:numPr>
        <w:spacing w:after="0" w:line="240" w:lineRule="auto"/>
        <w:rPr>
          <w:rFonts w:ascii="Calibri" w:eastAsia="Times New Roman" w:hAnsi="Calibri" w:cs="Segoe UI"/>
          <w:lang w:val="en-PH"/>
        </w:rPr>
      </w:pPr>
      <w:r w:rsidRPr="00565E15">
        <w:rPr>
          <w:rFonts w:ascii="Calibri" w:eastAsia="Times New Roman" w:hAnsi="Calibri" w:cs="Segoe UI"/>
          <w:lang w:val="en-PH"/>
        </w:rPr>
        <w:t>TAF Annual R</w:t>
      </w:r>
      <w:r>
        <w:rPr>
          <w:rFonts w:ascii="Calibri" w:eastAsia="Times New Roman" w:hAnsi="Calibri" w:cs="Segoe UI"/>
          <w:lang w:val="en-PH"/>
        </w:rPr>
        <w:t>eport</w:t>
      </w:r>
    </w:p>
    <w:p w:rsidR="006C74FB" w:rsidRDefault="006C74FB" w:rsidP="006C74FB">
      <w:pPr>
        <w:numPr>
          <w:ilvl w:val="0"/>
          <w:numId w:val="57"/>
        </w:numPr>
        <w:spacing w:after="0" w:line="240" w:lineRule="auto"/>
        <w:rPr>
          <w:rFonts w:ascii="Calibri" w:eastAsia="Times New Roman" w:hAnsi="Calibri" w:cs="Segoe UI"/>
          <w:lang w:val="en-PH"/>
        </w:rPr>
      </w:pPr>
      <w:r w:rsidRPr="00565E15">
        <w:rPr>
          <w:rFonts w:ascii="Calibri" w:eastAsia="Times New Roman" w:hAnsi="Calibri" w:cs="Segoe UI"/>
          <w:lang w:val="en-PH"/>
        </w:rPr>
        <w:t>NPMO reports or confirmation</w:t>
      </w:r>
    </w:p>
    <w:p w:rsidR="006C74FB" w:rsidRDefault="006C74FB" w:rsidP="006C74FB">
      <w:pPr>
        <w:numPr>
          <w:ilvl w:val="0"/>
          <w:numId w:val="57"/>
        </w:numPr>
        <w:spacing w:after="0" w:line="240" w:lineRule="auto"/>
        <w:rPr>
          <w:rFonts w:ascii="Calibri" w:eastAsia="Times New Roman" w:hAnsi="Calibri" w:cs="Segoe UI"/>
          <w:lang w:val="en-PH"/>
        </w:rPr>
      </w:pPr>
      <w:r w:rsidRPr="00565E15">
        <w:rPr>
          <w:rFonts w:ascii="Calibri" w:eastAsia="Times New Roman" w:hAnsi="Calibri" w:cs="Segoe UI"/>
          <w:lang w:val="en-PH"/>
        </w:rPr>
        <w:t>Revised program/project designs</w:t>
      </w:r>
    </w:p>
    <w:p w:rsidR="006C74FB" w:rsidRPr="00565E15" w:rsidRDefault="006C74FB" w:rsidP="006C74FB">
      <w:pPr>
        <w:numPr>
          <w:ilvl w:val="0"/>
          <w:numId w:val="57"/>
        </w:numPr>
        <w:spacing w:after="0" w:line="240" w:lineRule="auto"/>
        <w:rPr>
          <w:rFonts w:ascii="Calibri" w:eastAsia="Times New Roman" w:hAnsi="Calibri" w:cs="Segoe UI"/>
        </w:rPr>
      </w:pPr>
      <w:r w:rsidRPr="00565E15">
        <w:rPr>
          <w:rFonts w:ascii="Calibri" w:eastAsia="Times New Roman" w:hAnsi="Calibri" w:cs="Segoe UI"/>
          <w:lang w:val="en-PH"/>
        </w:rPr>
        <w:t>TA Progress and Completion Reports</w:t>
      </w:r>
    </w:p>
    <w:p w:rsidR="006C74FB" w:rsidRPr="001172D0" w:rsidRDefault="006C74FB" w:rsidP="006C74FB">
      <w:pPr>
        <w:ind w:left="1080"/>
        <w:rPr>
          <w:rFonts w:ascii="Calibri" w:eastAsia="Times New Roman" w:hAnsi="Calibri" w:cs="Segoe UI"/>
          <w:lang w:val="en-PH"/>
        </w:rPr>
      </w:pPr>
    </w:p>
    <w:p w:rsidR="006C74FB" w:rsidRDefault="006C74FB" w:rsidP="006C74FB">
      <w:pPr>
        <w:rPr>
          <w:rFonts w:ascii="Calibri" w:eastAsia="Times New Roman" w:hAnsi="Calibri" w:cs="Segoe UI"/>
          <w:lang w:val="en-PH"/>
        </w:rPr>
      </w:pPr>
    </w:p>
    <w:p w:rsidR="006C74FB" w:rsidRDefault="006C74FB" w:rsidP="006C74FB">
      <w:pPr>
        <w:rPr>
          <w:rFonts w:ascii="Calibri" w:eastAsia="Times New Roman" w:hAnsi="Calibri" w:cs="Segoe UI"/>
          <w:lang w:val="en-PH"/>
        </w:rPr>
      </w:pPr>
    </w:p>
    <w:p w:rsidR="006C74FB" w:rsidRDefault="006C74FB" w:rsidP="006C74FB">
      <w:pPr>
        <w:rPr>
          <w:rFonts w:ascii="Calibri" w:eastAsia="Times New Roman" w:hAnsi="Calibri" w:cs="Segoe UI"/>
          <w:lang w:val="en-PH"/>
        </w:rPr>
      </w:pPr>
    </w:p>
    <w:p w:rsidR="006C74FB" w:rsidRDefault="006C74FB" w:rsidP="006C74FB">
      <w:pPr>
        <w:rPr>
          <w:rFonts w:ascii="Calibri" w:eastAsia="Times New Roman" w:hAnsi="Calibri" w:cs="Segoe UI"/>
          <w:lang w:val="en-PH"/>
        </w:rPr>
      </w:pPr>
    </w:p>
    <w:p w:rsidR="006C74FB" w:rsidRDefault="006C74FB" w:rsidP="006C74FB">
      <w:pPr>
        <w:rPr>
          <w:rFonts w:ascii="Calibri" w:eastAsia="Times New Roman" w:hAnsi="Calibri" w:cs="Segoe UI"/>
          <w:lang w:val="en-PH"/>
        </w:rPr>
      </w:pPr>
    </w:p>
    <w:p w:rsidR="006C74FB" w:rsidRDefault="006C74FB" w:rsidP="006C74FB">
      <w:pPr>
        <w:rPr>
          <w:rFonts w:ascii="Calibri" w:eastAsia="Times New Roman" w:hAnsi="Calibri" w:cs="Segoe UI"/>
          <w:lang w:val="en-PH"/>
        </w:rPr>
      </w:pPr>
    </w:p>
    <w:p w:rsidR="006C74FB" w:rsidRDefault="006C74FB" w:rsidP="006C74FB">
      <w:pPr>
        <w:rPr>
          <w:rFonts w:ascii="Calibri" w:eastAsia="Times New Roman" w:hAnsi="Calibri" w:cs="Segoe UI"/>
          <w:lang w:val="en-PH"/>
        </w:rPr>
      </w:pPr>
    </w:p>
    <w:p w:rsidR="006C74FB" w:rsidRDefault="006C74FB" w:rsidP="006C74FB">
      <w:pPr>
        <w:rPr>
          <w:rFonts w:ascii="Calibri" w:eastAsia="Times New Roman" w:hAnsi="Calibri" w:cs="Segoe UI"/>
          <w:lang w:val="en-PH"/>
        </w:rPr>
      </w:pPr>
    </w:p>
    <w:p w:rsidR="006C74FB" w:rsidRDefault="006C74FB" w:rsidP="006C74FB">
      <w:pPr>
        <w:rPr>
          <w:rFonts w:ascii="Calibri" w:eastAsia="Times New Roman" w:hAnsi="Calibri" w:cs="Segoe UI"/>
          <w:lang w:val="en-PH"/>
        </w:rPr>
      </w:pPr>
    </w:p>
    <w:p w:rsidR="006C74FB" w:rsidRDefault="006C74FB" w:rsidP="006C74FB">
      <w:pPr>
        <w:rPr>
          <w:rFonts w:ascii="Calibri" w:eastAsia="Times New Roman" w:hAnsi="Calibri" w:cs="Segoe UI"/>
          <w:lang w:val="en-PH"/>
        </w:rPr>
      </w:pPr>
    </w:p>
    <w:p w:rsidR="006C74FB" w:rsidRDefault="006C74FB" w:rsidP="006C74FB">
      <w:pPr>
        <w:rPr>
          <w:rFonts w:ascii="Calibri" w:eastAsia="Times New Roman" w:hAnsi="Calibri" w:cs="Segoe UI"/>
          <w:b/>
          <w:bCs/>
        </w:rPr>
      </w:pPr>
      <w:r w:rsidRPr="00A628BF">
        <w:rPr>
          <w:rFonts w:ascii="Calibri" w:eastAsia="Times New Roman" w:hAnsi="Calibri" w:cs="Segoe UI"/>
          <w:b/>
          <w:bCs/>
        </w:rPr>
        <w:t>TAF Performance Management Framework</w:t>
      </w:r>
      <w:r w:rsidRPr="00A628BF">
        <w:rPr>
          <w:rFonts w:ascii="Calibri" w:eastAsia="Times New Roman" w:hAnsi="Calibri" w:cs="Segoe UI"/>
        </w:rPr>
        <w:t xml:space="preserve">, </w:t>
      </w:r>
      <w:r w:rsidRPr="00A628BF">
        <w:rPr>
          <w:rFonts w:ascii="Calibri" w:eastAsia="Times New Roman" w:hAnsi="Calibri" w:cs="Segoe UI"/>
          <w:b/>
          <w:bCs/>
        </w:rPr>
        <w:t>2011- 2015</w:t>
      </w:r>
    </w:p>
    <w:p w:rsidR="006C74FB" w:rsidRDefault="006C74FB" w:rsidP="006C74FB">
      <w:pPr>
        <w:rPr>
          <w:rFonts w:ascii="Calibri" w:eastAsia="Times New Roman" w:hAnsi="Calibri" w:cs="Segoe UI"/>
          <w:lang w:val="en-PH"/>
        </w:rPr>
      </w:pPr>
    </w:p>
    <w:tbl>
      <w:tblPr>
        <w:tblStyle w:val="TableGrid"/>
        <w:tblW w:w="9479" w:type="dxa"/>
        <w:tblLook w:val="04A0" w:firstRow="1" w:lastRow="0" w:firstColumn="1" w:lastColumn="0" w:noHBand="0" w:noVBand="1"/>
      </w:tblPr>
      <w:tblGrid>
        <w:gridCol w:w="2392"/>
        <w:gridCol w:w="2894"/>
        <w:gridCol w:w="1801"/>
        <w:gridCol w:w="2392"/>
      </w:tblGrid>
      <w:tr w:rsidR="006C74FB" w:rsidRPr="00A628BF" w:rsidTr="00282692">
        <w:trPr>
          <w:trHeight w:val="630"/>
        </w:trPr>
        <w:tc>
          <w:tcPr>
            <w:tcW w:w="7087" w:type="dxa"/>
            <w:gridSpan w:val="3"/>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b/>
                <w:bCs/>
              </w:rPr>
              <w:t>Goal:</w:t>
            </w:r>
            <w:r w:rsidRPr="00A628BF">
              <w:rPr>
                <w:rFonts w:ascii="Calibri" w:eastAsia="Times New Roman" w:hAnsi="Calibri" w:cs="Segoe UI"/>
              </w:rPr>
              <w:t xml:space="preserve"> Efficient and effective delivery of social protection programs through coordinated, harmonized and timely implementation of technical assistance.</w:t>
            </w:r>
          </w:p>
        </w:tc>
        <w:tc>
          <w:tcPr>
            <w:tcW w:w="2392" w:type="dxa"/>
            <w:noWrap/>
            <w:hideMark/>
          </w:tcPr>
          <w:p w:rsidR="006C74FB" w:rsidRPr="00A628BF" w:rsidRDefault="006C74FB" w:rsidP="00282692">
            <w:pPr>
              <w:rPr>
                <w:rFonts w:ascii="Calibri" w:eastAsia="Times New Roman" w:hAnsi="Calibri" w:cs="Segoe UI"/>
              </w:rPr>
            </w:pPr>
          </w:p>
        </w:tc>
      </w:tr>
      <w:tr w:rsidR="006C74FB" w:rsidRPr="00A628BF" w:rsidTr="00282692">
        <w:trPr>
          <w:trHeight w:val="300"/>
        </w:trPr>
        <w:tc>
          <w:tcPr>
            <w:tcW w:w="2392" w:type="dxa"/>
            <w:vMerge w:val="restart"/>
            <w:noWrap/>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Outcome</w:t>
            </w:r>
          </w:p>
        </w:tc>
        <w:tc>
          <w:tcPr>
            <w:tcW w:w="2894" w:type="dxa"/>
            <w:vMerge w:val="restart"/>
            <w:noWrap/>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Performance Indicator</w:t>
            </w:r>
          </w:p>
        </w:tc>
        <w:tc>
          <w:tcPr>
            <w:tcW w:w="1801" w:type="dxa"/>
            <w:noWrap/>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2013</w:t>
            </w:r>
          </w:p>
        </w:tc>
        <w:tc>
          <w:tcPr>
            <w:tcW w:w="2392" w:type="dxa"/>
            <w:noWrap/>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Means of</w:t>
            </w:r>
          </w:p>
        </w:tc>
      </w:tr>
      <w:tr w:rsidR="006C74FB" w:rsidRPr="00A628BF" w:rsidTr="00282692">
        <w:trPr>
          <w:trHeight w:val="285"/>
        </w:trPr>
        <w:tc>
          <w:tcPr>
            <w:tcW w:w="2392" w:type="dxa"/>
            <w:vMerge/>
            <w:hideMark/>
          </w:tcPr>
          <w:p w:rsidR="006C74FB" w:rsidRPr="00A628BF" w:rsidRDefault="006C74FB" w:rsidP="00282692">
            <w:pPr>
              <w:rPr>
                <w:rFonts w:ascii="Calibri" w:eastAsia="Times New Roman" w:hAnsi="Calibri" w:cs="Segoe UI"/>
              </w:rPr>
            </w:pPr>
          </w:p>
        </w:tc>
        <w:tc>
          <w:tcPr>
            <w:tcW w:w="2894" w:type="dxa"/>
            <w:vMerge/>
            <w:hideMark/>
          </w:tcPr>
          <w:p w:rsidR="006C74FB" w:rsidRPr="00A628BF" w:rsidRDefault="006C74FB" w:rsidP="00282692">
            <w:pPr>
              <w:rPr>
                <w:rFonts w:ascii="Calibri" w:eastAsia="Times New Roman" w:hAnsi="Calibri" w:cs="Segoe UI"/>
              </w:rPr>
            </w:pPr>
          </w:p>
        </w:tc>
        <w:tc>
          <w:tcPr>
            <w:tcW w:w="1801" w:type="dxa"/>
            <w:noWrap/>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Targets</w:t>
            </w:r>
          </w:p>
        </w:tc>
        <w:tc>
          <w:tcPr>
            <w:tcW w:w="2392" w:type="dxa"/>
            <w:noWrap/>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Verification</w:t>
            </w:r>
          </w:p>
        </w:tc>
      </w:tr>
      <w:tr w:rsidR="006C74FB" w:rsidRPr="00A628BF" w:rsidTr="00282692">
        <w:trPr>
          <w:trHeight w:val="285"/>
        </w:trPr>
        <w:tc>
          <w:tcPr>
            <w:tcW w:w="5286" w:type="dxa"/>
            <w:gridSpan w:val="2"/>
            <w:noWrap/>
            <w:hideMark/>
          </w:tcPr>
          <w:p w:rsidR="006C74FB" w:rsidRPr="00A628BF" w:rsidRDefault="006C74FB" w:rsidP="00282692">
            <w:pPr>
              <w:rPr>
                <w:rFonts w:ascii="Calibri" w:eastAsia="Times New Roman" w:hAnsi="Calibri" w:cs="Segoe UI"/>
                <w:b/>
                <w:bCs/>
              </w:rPr>
            </w:pPr>
            <w:r w:rsidRPr="00A628BF">
              <w:rPr>
                <w:rFonts w:ascii="Calibri" w:eastAsia="Times New Roman" w:hAnsi="Calibri" w:cs="Segoe UI"/>
                <w:b/>
                <w:bCs/>
              </w:rPr>
              <w:t>KRA 1: Strategic and Operations Planning</w:t>
            </w:r>
          </w:p>
        </w:tc>
        <w:tc>
          <w:tcPr>
            <w:tcW w:w="1801" w:type="dxa"/>
            <w:noWrap/>
            <w:hideMark/>
          </w:tcPr>
          <w:p w:rsidR="006C74FB" w:rsidRPr="00A628BF" w:rsidRDefault="006C74FB" w:rsidP="00282692">
            <w:pPr>
              <w:rPr>
                <w:rFonts w:ascii="Calibri" w:eastAsia="Times New Roman" w:hAnsi="Calibri" w:cs="Segoe UI"/>
                <w:b/>
                <w:bCs/>
              </w:rPr>
            </w:pPr>
            <w:r w:rsidRPr="00A628BF">
              <w:rPr>
                <w:rFonts w:ascii="Calibri" w:eastAsia="Times New Roman" w:hAnsi="Calibri" w:cs="Segoe UI"/>
                <w:b/>
                <w:bCs/>
              </w:rPr>
              <w:t> </w:t>
            </w:r>
          </w:p>
        </w:tc>
        <w:tc>
          <w:tcPr>
            <w:tcW w:w="2392" w:type="dxa"/>
            <w:noWrap/>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 </w:t>
            </w:r>
          </w:p>
        </w:tc>
      </w:tr>
      <w:tr w:rsidR="006C74FB" w:rsidRPr="00A628BF" w:rsidTr="00282692">
        <w:trPr>
          <w:trHeight w:val="660"/>
        </w:trPr>
        <w:tc>
          <w:tcPr>
            <w:tcW w:w="2392" w:type="dxa"/>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Responsive TAs aligned to strategic priorities</w:t>
            </w:r>
          </w:p>
        </w:tc>
        <w:tc>
          <w:tcPr>
            <w:tcW w:w="2894" w:type="dxa"/>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 xml:space="preserve">Strategic Framework developed and adopted </w:t>
            </w:r>
          </w:p>
        </w:tc>
        <w:tc>
          <w:tcPr>
            <w:tcW w:w="1801" w:type="dxa"/>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Reviewed Strategic Framework</w:t>
            </w:r>
          </w:p>
        </w:tc>
        <w:tc>
          <w:tcPr>
            <w:tcW w:w="2392" w:type="dxa"/>
            <w:noWrap/>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TAF Strategic Framework</w:t>
            </w:r>
          </w:p>
        </w:tc>
      </w:tr>
      <w:tr w:rsidR="006C74FB" w:rsidRPr="00A628BF" w:rsidTr="00282692">
        <w:trPr>
          <w:trHeight w:val="660"/>
        </w:trPr>
        <w:tc>
          <w:tcPr>
            <w:tcW w:w="2392" w:type="dxa"/>
            <w:vMerge w:val="restart"/>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Appropriately matched needs and resources</w:t>
            </w:r>
          </w:p>
          <w:p w:rsidR="006C74FB" w:rsidRPr="00A628BF" w:rsidRDefault="006C74FB" w:rsidP="00282692">
            <w:pPr>
              <w:rPr>
                <w:rFonts w:ascii="Calibri" w:eastAsia="Times New Roman" w:hAnsi="Calibri" w:cs="Segoe UI"/>
              </w:rPr>
            </w:pPr>
            <w:r w:rsidRPr="00A628BF">
              <w:rPr>
                <w:rFonts w:ascii="Calibri" w:eastAsia="Times New Roman" w:hAnsi="Calibri" w:cs="Segoe UI"/>
              </w:rPr>
              <w:t> </w:t>
            </w:r>
          </w:p>
          <w:p w:rsidR="006C74FB" w:rsidRPr="00A628BF" w:rsidRDefault="006C74FB" w:rsidP="00282692">
            <w:pPr>
              <w:rPr>
                <w:rFonts w:ascii="Calibri" w:eastAsia="Times New Roman" w:hAnsi="Calibri" w:cs="Segoe UI"/>
              </w:rPr>
            </w:pPr>
            <w:r w:rsidRPr="00A628BF">
              <w:rPr>
                <w:rFonts w:ascii="Calibri" w:eastAsia="Times New Roman" w:hAnsi="Calibri" w:cs="Segoe UI"/>
              </w:rPr>
              <w:t> </w:t>
            </w:r>
          </w:p>
        </w:tc>
        <w:tc>
          <w:tcPr>
            <w:tcW w:w="2894" w:type="dxa"/>
            <w:vMerge w:val="restart"/>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Annual TA Plan developed and disseminated</w:t>
            </w:r>
          </w:p>
          <w:p w:rsidR="006C74FB" w:rsidRPr="00A628BF" w:rsidRDefault="006C74FB" w:rsidP="00282692">
            <w:pPr>
              <w:rPr>
                <w:rFonts w:ascii="Calibri" w:eastAsia="Times New Roman" w:hAnsi="Calibri" w:cs="Segoe UI"/>
              </w:rPr>
            </w:pPr>
            <w:r w:rsidRPr="00A628BF">
              <w:rPr>
                <w:rFonts w:ascii="Calibri" w:eastAsia="Times New Roman" w:hAnsi="Calibri" w:cs="Segoe UI"/>
              </w:rPr>
              <w:t> </w:t>
            </w:r>
          </w:p>
        </w:tc>
        <w:tc>
          <w:tcPr>
            <w:tcW w:w="1801" w:type="dxa"/>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1 TA Plan updated every 6 months</w:t>
            </w:r>
          </w:p>
        </w:tc>
        <w:tc>
          <w:tcPr>
            <w:tcW w:w="2392" w:type="dxa"/>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Annual TA Plans</w:t>
            </w:r>
          </w:p>
        </w:tc>
      </w:tr>
      <w:tr w:rsidR="006C74FB" w:rsidRPr="00A628BF" w:rsidTr="00282692">
        <w:trPr>
          <w:trHeight w:val="870"/>
        </w:trPr>
        <w:tc>
          <w:tcPr>
            <w:tcW w:w="2392" w:type="dxa"/>
            <w:vMerge/>
            <w:hideMark/>
          </w:tcPr>
          <w:p w:rsidR="006C74FB" w:rsidRPr="00A628BF" w:rsidRDefault="006C74FB" w:rsidP="00282692">
            <w:pPr>
              <w:rPr>
                <w:rFonts w:ascii="Calibri" w:eastAsia="Times New Roman" w:hAnsi="Calibri" w:cs="Segoe UI"/>
              </w:rPr>
            </w:pPr>
          </w:p>
        </w:tc>
        <w:tc>
          <w:tcPr>
            <w:tcW w:w="2894" w:type="dxa"/>
            <w:vMerge/>
            <w:hideMark/>
          </w:tcPr>
          <w:p w:rsidR="006C74FB" w:rsidRPr="00A628BF" w:rsidRDefault="006C74FB" w:rsidP="00282692">
            <w:pPr>
              <w:rPr>
                <w:rFonts w:ascii="Calibri" w:eastAsia="Times New Roman" w:hAnsi="Calibri" w:cs="Segoe UI"/>
              </w:rPr>
            </w:pPr>
          </w:p>
        </w:tc>
        <w:tc>
          <w:tcPr>
            <w:tcW w:w="1801" w:type="dxa"/>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TA Plan disseminated to SC members</w:t>
            </w:r>
          </w:p>
        </w:tc>
        <w:tc>
          <w:tcPr>
            <w:tcW w:w="2392" w:type="dxa"/>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Annual TA Plans</w:t>
            </w:r>
          </w:p>
        </w:tc>
      </w:tr>
      <w:tr w:rsidR="006C74FB" w:rsidRPr="00A628BF" w:rsidTr="00282692">
        <w:trPr>
          <w:trHeight w:val="765"/>
        </w:trPr>
        <w:tc>
          <w:tcPr>
            <w:tcW w:w="2392" w:type="dxa"/>
            <w:vMerge/>
            <w:noWrap/>
            <w:hideMark/>
          </w:tcPr>
          <w:p w:rsidR="006C74FB" w:rsidRPr="00A628BF" w:rsidRDefault="006C74FB" w:rsidP="00282692">
            <w:pPr>
              <w:rPr>
                <w:rFonts w:ascii="Calibri" w:eastAsia="Times New Roman" w:hAnsi="Calibri" w:cs="Segoe UI"/>
              </w:rPr>
            </w:pPr>
          </w:p>
        </w:tc>
        <w:tc>
          <w:tcPr>
            <w:tcW w:w="2894" w:type="dxa"/>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Annual Assessment and Planning Workshop conducted</w:t>
            </w:r>
          </w:p>
        </w:tc>
        <w:tc>
          <w:tcPr>
            <w:tcW w:w="1801" w:type="dxa"/>
            <w:noWrap/>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1 workshop</w:t>
            </w:r>
          </w:p>
        </w:tc>
        <w:tc>
          <w:tcPr>
            <w:tcW w:w="2392" w:type="dxa"/>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Reports on Annual Assessment and Planning Workshop</w:t>
            </w:r>
          </w:p>
        </w:tc>
      </w:tr>
      <w:tr w:rsidR="006C74FB" w:rsidRPr="00A628BF" w:rsidTr="00282692">
        <w:trPr>
          <w:trHeight w:val="765"/>
        </w:trPr>
        <w:tc>
          <w:tcPr>
            <w:tcW w:w="2392" w:type="dxa"/>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Enhanced DSWD capacity on TA identification and development</w:t>
            </w:r>
          </w:p>
        </w:tc>
        <w:tc>
          <w:tcPr>
            <w:tcW w:w="2894" w:type="dxa"/>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Number of proposals reviewed as adequate and sufficient in quality</w:t>
            </w:r>
          </w:p>
        </w:tc>
        <w:tc>
          <w:tcPr>
            <w:tcW w:w="1801" w:type="dxa"/>
            <w:noWrap/>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12</w:t>
            </w:r>
          </w:p>
        </w:tc>
        <w:tc>
          <w:tcPr>
            <w:tcW w:w="2392" w:type="dxa"/>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TA Proposals</w:t>
            </w:r>
          </w:p>
        </w:tc>
      </w:tr>
      <w:tr w:rsidR="006C74FB" w:rsidRPr="00A628BF" w:rsidTr="00282692">
        <w:trPr>
          <w:trHeight w:val="285"/>
        </w:trPr>
        <w:tc>
          <w:tcPr>
            <w:tcW w:w="5286" w:type="dxa"/>
            <w:gridSpan w:val="2"/>
            <w:noWrap/>
            <w:hideMark/>
          </w:tcPr>
          <w:p w:rsidR="006C74FB" w:rsidRPr="00A628BF" w:rsidRDefault="006C74FB" w:rsidP="00282692">
            <w:pPr>
              <w:rPr>
                <w:rFonts w:ascii="Calibri" w:eastAsia="Times New Roman" w:hAnsi="Calibri" w:cs="Segoe UI"/>
                <w:b/>
                <w:bCs/>
              </w:rPr>
            </w:pPr>
            <w:r w:rsidRPr="00A628BF">
              <w:rPr>
                <w:rFonts w:ascii="Calibri" w:eastAsia="Times New Roman" w:hAnsi="Calibri" w:cs="Segoe UI"/>
                <w:b/>
                <w:bCs/>
              </w:rPr>
              <w:t>KRA 2: Coordination and Harmonization</w:t>
            </w:r>
          </w:p>
        </w:tc>
        <w:tc>
          <w:tcPr>
            <w:tcW w:w="1801" w:type="dxa"/>
            <w:noWrap/>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 </w:t>
            </w:r>
          </w:p>
        </w:tc>
        <w:tc>
          <w:tcPr>
            <w:tcW w:w="2392" w:type="dxa"/>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 </w:t>
            </w:r>
          </w:p>
        </w:tc>
      </w:tr>
      <w:tr w:rsidR="006C74FB" w:rsidRPr="00A628BF" w:rsidTr="00282692">
        <w:trPr>
          <w:trHeight w:val="645"/>
        </w:trPr>
        <w:tc>
          <w:tcPr>
            <w:tcW w:w="2392" w:type="dxa"/>
            <w:vMerge w:val="restart"/>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Optimized use of TA resources</w:t>
            </w:r>
          </w:p>
          <w:p w:rsidR="006C74FB" w:rsidRPr="00A628BF" w:rsidRDefault="006C74FB" w:rsidP="00282692">
            <w:pPr>
              <w:rPr>
                <w:rFonts w:ascii="Calibri" w:eastAsia="Times New Roman" w:hAnsi="Calibri" w:cs="Segoe UI"/>
              </w:rPr>
            </w:pPr>
            <w:r w:rsidRPr="00A628BF">
              <w:rPr>
                <w:rFonts w:ascii="Calibri" w:eastAsia="Times New Roman" w:hAnsi="Calibri" w:cs="Segoe UI"/>
              </w:rPr>
              <w:lastRenderedPageBreak/>
              <w:t> </w:t>
            </w:r>
          </w:p>
        </w:tc>
        <w:tc>
          <w:tcPr>
            <w:tcW w:w="2894" w:type="dxa"/>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lastRenderedPageBreak/>
              <w:t>Number of TA proposals approved</w:t>
            </w:r>
          </w:p>
        </w:tc>
        <w:tc>
          <w:tcPr>
            <w:tcW w:w="1801" w:type="dxa"/>
            <w:noWrap/>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8</w:t>
            </w:r>
          </w:p>
        </w:tc>
        <w:tc>
          <w:tcPr>
            <w:tcW w:w="2392" w:type="dxa"/>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Signed TA Agreements and Amendments</w:t>
            </w:r>
          </w:p>
        </w:tc>
      </w:tr>
      <w:tr w:rsidR="006C74FB" w:rsidRPr="00A628BF" w:rsidTr="00282692">
        <w:trPr>
          <w:trHeight w:val="1365"/>
        </w:trPr>
        <w:tc>
          <w:tcPr>
            <w:tcW w:w="2392" w:type="dxa"/>
            <w:vMerge/>
            <w:hideMark/>
          </w:tcPr>
          <w:p w:rsidR="006C74FB" w:rsidRPr="00A628BF" w:rsidRDefault="006C74FB" w:rsidP="00282692">
            <w:pPr>
              <w:rPr>
                <w:rFonts w:ascii="Calibri" w:eastAsia="Times New Roman" w:hAnsi="Calibri" w:cs="Segoe UI"/>
              </w:rPr>
            </w:pPr>
          </w:p>
        </w:tc>
        <w:tc>
          <w:tcPr>
            <w:tcW w:w="2894" w:type="dxa"/>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Number of TA proposals  agreed and consulted among TAF members</w:t>
            </w:r>
          </w:p>
        </w:tc>
        <w:tc>
          <w:tcPr>
            <w:tcW w:w="1801" w:type="dxa"/>
            <w:noWrap/>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12</w:t>
            </w:r>
          </w:p>
        </w:tc>
        <w:tc>
          <w:tcPr>
            <w:tcW w:w="2392" w:type="dxa"/>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 xml:space="preserve">TA Proposals; Minutes of Consultative Body meetings; Minutes of individual donor's meetings </w:t>
            </w:r>
          </w:p>
        </w:tc>
      </w:tr>
      <w:tr w:rsidR="006C74FB" w:rsidRPr="00A628BF" w:rsidTr="00282692">
        <w:trPr>
          <w:trHeight w:val="945"/>
        </w:trPr>
        <w:tc>
          <w:tcPr>
            <w:tcW w:w="2392" w:type="dxa"/>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lastRenderedPageBreak/>
              <w:t>Facilitated advisory and information sharing</w:t>
            </w:r>
          </w:p>
        </w:tc>
        <w:tc>
          <w:tcPr>
            <w:tcW w:w="2894" w:type="dxa"/>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Steering Committee meeting conducted at least once annually</w:t>
            </w:r>
          </w:p>
        </w:tc>
        <w:tc>
          <w:tcPr>
            <w:tcW w:w="1801" w:type="dxa"/>
            <w:noWrap/>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2</w:t>
            </w:r>
          </w:p>
        </w:tc>
        <w:tc>
          <w:tcPr>
            <w:tcW w:w="2392" w:type="dxa"/>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Minutes of Steering Committee Meetings</w:t>
            </w:r>
          </w:p>
        </w:tc>
      </w:tr>
      <w:tr w:rsidR="006C74FB" w:rsidRPr="00A628BF" w:rsidTr="00282692">
        <w:trPr>
          <w:trHeight w:val="1005"/>
        </w:trPr>
        <w:tc>
          <w:tcPr>
            <w:tcW w:w="2392" w:type="dxa"/>
            <w:vMerge w:val="restart"/>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 xml:space="preserve">Increased participation of donors </w:t>
            </w:r>
          </w:p>
          <w:p w:rsidR="006C74FB" w:rsidRPr="00A628BF" w:rsidRDefault="006C74FB" w:rsidP="00282692">
            <w:pPr>
              <w:rPr>
                <w:rFonts w:ascii="Calibri" w:eastAsia="Times New Roman" w:hAnsi="Calibri" w:cs="Segoe UI"/>
              </w:rPr>
            </w:pPr>
            <w:r w:rsidRPr="00A628BF">
              <w:rPr>
                <w:rFonts w:ascii="Calibri" w:eastAsia="Times New Roman" w:hAnsi="Calibri" w:cs="Segoe UI"/>
              </w:rPr>
              <w:t> </w:t>
            </w:r>
          </w:p>
        </w:tc>
        <w:tc>
          <w:tcPr>
            <w:tcW w:w="2894" w:type="dxa"/>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Consultative Bodies organized and convened at least twice a year with donor members attending</w:t>
            </w:r>
          </w:p>
        </w:tc>
        <w:tc>
          <w:tcPr>
            <w:tcW w:w="1801" w:type="dxa"/>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12</w:t>
            </w:r>
          </w:p>
        </w:tc>
        <w:tc>
          <w:tcPr>
            <w:tcW w:w="2392" w:type="dxa"/>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Minutes of Consultative Body Meetings</w:t>
            </w:r>
          </w:p>
        </w:tc>
      </w:tr>
      <w:tr w:rsidR="006C74FB" w:rsidRPr="00A628BF" w:rsidTr="00282692">
        <w:trPr>
          <w:trHeight w:val="1200"/>
        </w:trPr>
        <w:tc>
          <w:tcPr>
            <w:tcW w:w="2392" w:type="dxa"/>
            <w:vMerge/>
            <w:hideMark/>
          </w:tcPr>
          <w:p w:rsidR="006C74FB" w:rsidRPr="00A628BF" w:rsidRDefault="006C74FB" w:rsidP="00282692">
            <w:pPr>
              <w:rPr>
                <w:rFonts w:ascii="Calibri" w:eastAsia="Times New Roman" w:hAnsi="Calibri" w:cs="Segoe UI"/>
              </w:rPr>
            </w:pPr>
          </w:p>
        </w:tc>
        <w:tc>
          <w:tcPr>
            <w:tcW w:w="2894" w:type="dxa"/>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 xml:space="preserve">Consultation meetings and dialogues between and among DSWD and donors conducted </w:t>
            </w:r>
          </w:p>
        </w:tc>
        <w:tc>
          <w:tcPr>
            <w:tcW w:w="1801" w:type="dxa"/>
            <w:noWrap/>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24</w:t>
            </w:r>
          </w:p>
        </w:tc>
        <w:tc>
          <w:tcPr>
            <w:tcW w:w="2392" w:type="dxa"/>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Minutes of TWG Meetings</w:t>
            </w:r>
          </w:p>
        </w:tc>
      </w:tr>
      <w:tr w:rsidR="006C74FB" w:rsidRPr="00A628BF" w:rsidTr="00282692">
        <w:trPr>
          <w:trHeight w:val="285"/>
        </w:trPr>
        <w:tc>
          <w:tcPr>
            <w:tcW w:w="5286" w:type="dxa"/>
            <w:gridSpan w:val="2"/>
            <w:noWrap/>
            <w:hideMark/>
          </w:tcPr>
          <w:p w:rsidR="006C74FB" w:rsidRPr="00A628BF" w:rsidRDefault="006C74FB" w:rsidP="00282692">
            <w:pPr>
              <w:rPr>
                <w:rFonts w:ascii="Calibri" w:eastAsia="Times New Roman" w:hAnsi="Calibri" w:cs="Segoe UI"/>
                <w:b/>
                <w:bCs/>
              </w:rPr>
            </w:pPr>
            <w:r w:rsidRPr="00A628BF">
              <w:rPr>
                <w:rFonts w:ascii="Calibri" w:eastAsia="Times New Roman" w:hAnsi="Calibri" w:cs="Segoe UI"/>
                <w:b/>
                <w:bCs/>
              </w:rPr>
              <w:t>KRA 3: Facilitation and Monitoring</w:t>
            </w:r>
          </w:p>
        </w:tc>
        <w:tc>
          <w:tcPr>
            <w:tcW w:w="1801" w:type="dxa"/>
            <w:noWrap/>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 </w:t>
            </w:r>
          </w:p>
        </w:tc>
        <w:tc>
          <w:tcPr>
            <w:tcW w:w="2392" w:type="dxa"/>
            <w:noWrap/>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 </w:t>
            </w:r>
          </w:p>
        </w:tc>
      </w:tr>
      <w:tr w:rsidR="006C74FB" w:rsidRPr="00A628BF" w:rsidTr="00282692">
        <w:trPr>
          <w:trHeight w:val="1215"/>
        </w:trPr>
        <w:tc>
          <w:tcPr>
            <w:tcW w:w="2392" w:type="dxa"/>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Contributed to evidence-based policy formulation and enhanced program implementation</w:t>
            </w:r>
          </w:p>
        </w:tc>
        <w:tc>
          <w:tcPr>
            <w:tcW w:w="2894" w:type="dxa"/>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Number of TAs utilized for evidence-based policy formulation and enhanced program implementation</w:t>
            </w:r>
          </w:p>
        </w:tc>
        <w:tc>
          <w:tcPr>
            <w:tcW w:w="1801" w:type="dxa"/>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3</w:t>
            </w:r>
          </w:p>
        </w:tc>
        <w:tc>
          <w:tcPr>
            <w:tcW w:w="2392" w:type="dxa"/>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TAF Annual Report; NPMO reports or confirmation; Revised program/project designs</w:t>
            </w:r>
          </w:p>
        </w:tc>
      </w:tr>
      <w:tr w:rsidR="006C74FB" w:rsidRPr="00A628BF" w:rsidTr="00282692">
        <w:trPr>
          <w:trHeight w:val="1020"/>
        </w:trPr>
        <w:tc>
          <w:tcPr>
            <w:tcW w:w="2392" w:type="dxa"/>
            <w:vMerge w:val="restart"/>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Quality implementation of TA based on approved grant agreement</w:t>
            </w:r>
          </w:p>
          <w:p w:rsidR="006C74FB" w:rsidRPr="00A628BF" w:rsidRDefault="006C74FB" w:rsidP="00282692">
            <w:pPr>
              <w:rPr>
                <w:rFonts w:ascii="Calibri" w:eastAsia="Times New Roman" w:hAnsi="Calibri" w:cs="Segoe UI"/>
              </w:rPr>
            </w:pPr>
            <w:r w:rsidRPr="00A628BF">
              <w:rPr>
                <w:rFonts w:ascii="Calibri" w:eastAsia="Times New Roman" w:hAnsi="Calibri" w:cs="Segoe UI"/>
              </w:rPr>
              <w:t> </w:t>
            </w:r>
          </w:p>
          <w:p w:rsidR="006C74FB" w:rsidRPr="00A628BF" w:rsidRDefault="006C74FB" w:rsidP="00282692">
            <w:pPr>
              <w:rPr>
                <w:rFonts w:ascii="Calibri" w:eastAsia="Times New Roman" w:hAnsi="Calibri" w:cs="Segoe UI"/>
              </w:rPr>
            </w:pPr>
            <w:r w:rsidRPr="00A628BF">
              <w:rPr>
                <w:rFonts w:ascii="Calibri" w:eastAsia="Times New Roman" w:hAnsi="Calibri" w:cs="Segoe UI"/>
              </w:rPr>
              <w:t> </w:t>
            </w:r>
          </w:p>
          <w:p w:rsidR="006C74FB" w:rsidRPr="00A628BF" w:rsidRDefault="006C74FB" w:rsidP="00282692">
            <w:pPr>
              <w:rPr>
                <w:rFonts w:ascii="Calibri" w:eastAsia="Times New Roman" w:hAnsi="Calibri" w:cs="Segoe UI"/>
              </w:rPr>
            </w:pPr>
            <w:r w:rsidRPr="00A628BF">
              <w:rPr>
                <w:rFonts w:ascii="Calibri" w:eastAsia="Times New Roman" w:hAnsi="Calibri" w:cs="Segoe UI"/>
              </w:rPr>
              <w:t> </w:t>
            </w:r>
          </w:p>
          <w:p w:rsidR="006C74FB" w:rsidRPr="00A628BF" w:rsidRDefault="006C74FB" w:rsidP="00282692">
            <w:pPr>
              <w:rPr>
                <w:rFonts w:ascii="Calibri" w:eastAsia="Times New Roman" w:hAnsi="Calibri" w:cs="Segoe UI"/>
              </w:rPr>
            </w:pPr>
            <w:r w:rsidRPr="00A628BF">
              <w:rPr>
                <w:rFonts w:ascii="Calibri" w:eastAsia="Times New Roman" w:hAnsi="Calibri" w:cs="Segoe UI"/>
              </w:rPr>
              <w:t> </w:t>
            </w:r>
          </w:p>
        </w:tc>
        <w:tc>
          <w:tcPr>
            <w:tcW w:w="2894" w:type="dxa"/>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Number of TA agreements implemented with no contract breaches, commitments complied</w:t>
            </w:r>
          </w:p>
        </w:tc>
        <w:tc>
          <w:tcPr>
            <w:tcW w:w="1801" w:type="dxa"/>
            <w:noWrap/>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8</w:t>
            </w:r>
          </w:p>
        </w:tc>
        <w:tc>
          <w:tcPr>
            <w:tcW w:w="2392" w:type="dxa"/>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TAF Annual Report; TA Progress and Completion Reports</w:t>
            </w:r>
          </w:p>
        </w:tc>
      </w:tr>
      <w:tr w:rsidR="006C74FB" w:rsidRPr="00A628BF" w:rsidTr="00282692">
        <w:trPr>
          <w:trHeight w:val="765"/>
        </w:trPr>
        <w:tc>
          <w:tcPr>
            <w:tcW w:w="2392" w:type="dxa"/>
            <w:vMerge/>
            <w:hideMark/>
          </w:tcPr>
          <w:p w:rsidR="006C74FB" w:rsidRPr="00A628BF" w:rsidRDefault="006C74FB" w:rsidP="00282692">
            <w:pPr>
              <w:rPr>
                <w:rFonts w:ascii="Calibri" w:eastAsia="Times New Roman" w:hAnsi="Calibri" w:cs="Segoe UI"/>
              </w:rPr>
            </w:pPr>
          </w:p>
        </w:tc>
        <w:tc>
          <w:tcPr>
            <w:tcW w:w="2894" w:type="dxa"/>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 xml:space="preserve">Number of TA agreements completed </w:t>
            </w:r>
          </w:p>
        </w:tc>
        <w:tc>
          <w:tcPr>
            <w:tcW w:w="1801" w:type="dxa"/>
            <w:noWrap/>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5</w:t>
            </w:r>
          </w:p>
        </w:tc>
        <w:tc>
          <w:tcPr>
            <w:tcW w:w="2392" w:type="dxa"/>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TAF Annual Report; TA Progress and Completion Reports</w:t>
            </w:r>
          </w:p>
        </w:tc>
      </w:tr>
      <w:tr w:rsidR="006C74FB" w:rsidRPr="00A628BF" w:rsidTr="00282692">
        <w:trPr>
          <w:trHeight w:val="300"/>
        </w:trPr>
        <w:tc>
          <w:tcPr>
            <w:tcW w:w="2392" w:type="dxa"/>
            <w:vMerge/>
            <w:noWrap/>
            <w:hideMark/>
          </w:tcPr>
          <w:p w:rsidR="006C74FB" w:rsidRPr="00A628BF" w:rsidRDefault="006C74FB" w:rsidP="00282692">
            <w:pPr>
              <w:rPr>
                <w:rFonts w:ascii="Calibri" w:eastAsia="Times New Roman" w:hAnsi="Calibri" w:cs="Segoe UI"/>
              </w:rPr>
            </w:pPr>
          </w:p>
        </w:tc>
        <w:tc>
          <w:tcPr>
            <w:tcW w:w="2894" w:type="dxa"/>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TAF Annual Report prepared</w:t>
            </w:r>
          </w:p>
        </w:tc>
        <w:tc>
          <w:tcPr>
            <w:tcW w:w="1801" w:type="dxa"/>
            <w:noWrap/>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1</w:t>
            </w:r>
          </w:p>
        </w:tc>
        <w:tc>
          <w:tcPr>
            <w:tcW w:w="2392" w:type="dxa"/>
            <w:noWrap/>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TAF Annual Report</w:t>
            </w:r>
          </w:p>
        </w:tc>
      </w:tr>
      <w:tr w:rsidR="006C74FB" w:rsidRPr="00A628BF" w:rsidTr="00282692">
        <w:trPr>
          <w:trHeight w:val="510"/>
        </w:trPr>
        <w:tc>
          <w:tcPr>
            <w:tcW w:w="2392" w:type="dxa"/>
            <w:vMerge/>
            <w:noWrap/>
            <w:hideMark/>
          </w:tcPr>
          <w:p w:rsidR="006C74FB" w:rsidRPr="00A628BF" w:rsidRDefault="006C74FB" w:rsidP="00282692">
            <w:pPr>
              <w:rPr>
                <w:rFonts w:ascii="Calibri" w:eastAsia="Times New Roman" w:hAnsi="Calibri" w:cs="Segoe UI"/>
              </w:rPr>
            </w:pPr>
          </w:p>
        </w:tc>
        <w:tc>
          <w:tcPr>
            <w:tcW w:w="2894" w:type="dxa"/>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TA database updated quarterly</w:t>
            </w:r>
          </w:p>
        </w:tc>
        <w:tc>
          <w:tcPr>
            <w:tcW w:w="1801" w:type="dxa"/>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Quarterly updating of database</w:t>
            </w:r>
          </w:p>
        </w:tc>
        <w:tc>
          <w:tcPr>
            <w:tcW w:w="2392" w:type="dxa"/>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TA Progress and Completion Reports</w:t>
            </w:r>
          </w:p>
        </w:tc>
      </w:tr>
      <w:tr w:rsidR="006C74FB" w:rsidRPr="00A628BF" w:rsidTr="00282692">
        <w:trPr>
          <w:trHeight w:val="510"/>
        </w:trPr>
        <w:tc>
          <w:tcPr>
            <w:tcW w:w="2392" w:type="dxa"/>
            <w:vMerge/>
            <w:noWrap/>
            <w:hideMark/>
          </w:tcPr>
          <w:p w:rsidR="006C74FB" w:rsidRPr="00A628BF" w:rsidRDefault="006C74FB" w:rsidP="00282692">
            <w:pPr>
              <w:rPr>
                <w:rFonts w:ascii="Calibri" w:eastAsia="Times New Roman" w:hAnsi="Calibri" w:cs="Segoe UI"/>
              </w:rPr>
            </w:pPr>
          </w:p>
        </w:tc>
        <w:tc>
          <w:tcPr>
            <w:tcW w:w="2894" w:type="dxa"/>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TA results disseminated to SC and CB members</w:t>
            </w:r>
          </w:p>
        </w:tc>
        <w:tc>
          <w:tcPr>
            <w:tcW w:w="1801" w:type="dxa"/>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100% of TA results disseminated</w:t>
            </w:r>
          </w:p>
        </w:tc>
        <w:tc>
          <w:tcPr>
            <w:tcW w:w="2392" w:type="dxa"/>
            <w:hideMark/>
          </w:tcPr>
          <w:p w:rsidR="006C74FB" w:rsidRPr="00A628BF" w:rsidRDefault="006C74FB" w:rsidP="00282692">
            <w:pPr>
              <w:rPr>
                <w:rFonts w:ascii="Calibri" w:eastAsia="Times New Roman" w:hAnsi="Calibri" w:cs="Segoe UI"/>
              </w:rPr>
            </w:pPr>
            <w:r w:rsidRPr="00A628BF">
              <w:rPr>
                <w:rFonts w:ascii="Calibri" w:eastAsia="Times New Roman" w:hAnsi="Calibri" w:cs="Segoe UI"/>
              </w:rPr>
              <w:t>Minutes of SC and CB meetings</w:t>
            </w:r>
          </w:p>
        </w:tc>
      </w:tr>
    </w:tbl>
    <w:p w:rsidR="006C74FB" w:rsidRDefault="006C74FB" w:rsidP="006C74FB">
      <w:pPr>
        <w:spacing w:after="0" w:line="240" w:lineRule="auto"/>
        <w:jc w:val="both"/>
        <w:rPr>
          <w:color w:val="000000" w:themeColor="text1"/>
        </w:rPr>
      </w:pPr>
    </w:p>
    <w:p w:rsidR="006C74FB" w:rsidRDefault="006C74FB">
      <w:pPr>
        <w:rPr>
          <w:color w:val="000000" w:themeColor="text1"/>
        </w:rPr>
      </w:pPr>
      <w:r>
        <w:rPr>
          <w:color w:val="000000" w:themeColor="text1"/>
        </w:rPr>
        <w:br w:type="page"/>
      </w:r>
    </w:p>
    <w:p w:rsidR="006C74FB" w:rsidRDefault="006C74FB" w:rsidP="006C74FB">
      <w:pPr>
        <w:spacing w:after="0" w:line="240" w:lineRule="auto"/>
        <w:rPr>
          <w:b/>
        </w:rPr>
      </w:pPr>
      <w:r>
        <w:rPr>
          <w:b/>
        </w:rPr>
        <w:lastRenderedPageBreak/>
        <w:t>Annex 7</w:t>
      </w:r>
    </w:p>
    <w:p w:rsidR="006C74FB" w:rsidRDefault="006C74FB" w:rsidP="006C74FB">
      <w:pPr>
        <w:spacing w:after="0" w:line="240" w:lineRule="auto"/>
        <w:rPr>
          <w:b/>
        </w:rPr>
      </w:pPr>
    </w:p>
    <w:p w:rsidR="006C74FB" w:rsidRDefault="006C74FB" w:rsidP="006C74FB">
      <w:pPr>
        <w:spacing w:after="0" w:line="240" w:lineRule="auto"/>
        <w:jc w:val="center"/>
        <w:rPr>
          <w:b/>
        </w:rPr>
      </w:pPr>
      <w:r>
        <w:rPr>
          <w:b/>
        </w:rPr>
        <w:t xml:space="preserve">List and Status of </w:t>
      </w:r>
      <w:proofErr w:type="gramStart"/>
      <w:r>
        <w:rPr>
          <w:b/>
        </w:rPr>
        <w:t>TAs</w:t>
      </w:r>
      <w:proofErr w:type="gramEnd"/>
      <w:r>
        <w:rPr>
          <w:b/>
        </w:rPr>
        <w:t xml:space="preserve"> Funded by DFAT’s A$5 million Grant for TA Activities of TAF*</w:t>
      </w:r>
    </w:p>
    <w:p w:rsidR="006C74FB" w:rsidRDefault="006C74FB" w:rsidP="006C74FB">
      <w:pPr>
        <w:spacing w:after="0" w:line="240" w:lineRule="auto"/>
        <w:jc w:val="center"/>
        <w:rPr>
          <w:sz w:val="20"/>
          <w:szCs w:val="20"/>
        </w:rPr>
      </w:pPr>
      <w:r w:rsidRPr="00444A70">
        <w:rPr>
          <w:sz w:val="20"/>
          <w:szCs w:val="20"/>
        </w:rPr>
        <w:t>[Source: TAU]</w:t>
      </w:r>
    </w:p>
    <w:p w:rsidR="006C74FB" w:rsidRPr="00444A70" w:rsidRDefault="006C74FB" w:rsidP="006C74FB">
      <w:pPr>
        <w:spacing w:after="0" w:line="240" w:lineRule="auto"/>
        <w:jc w:val="center"/>
        <w:rPr>
          <w:sz w:val="20"/>
          <w:szCs w:val="20"/>
        </w:rPr>
      </w:pPr>
    </w:p>
    <w:tbl>
      <w:tblPr>
        <w:tblW w:w="9468" w:type="dxa"/>
        <w:tblInd w:w="108" w:type="dxa"/>
        <w:tblLook w:val="04A0" w:firstRow="1" w:lastRow="0" w:firstColumn="1" w:lastColumn="0" w:noHBand="0" w:noVBand="1"/>
      </w:tblPr>
      <w:tblGrid>
        <w:gridCol w:w="571"/>
        <w:gridCol w:w="2530"/>
        <w:gridCol w:w="1418"/>
        <w:gridCol w:w="1309"/>
        <w:gridCol w:w="999"/>
        <w:gridCol w:w="1325"/>
        <w:gridCol w:w="1316"/>
      </w:tblGrid>
      <w:tr w:rsidR="006C74FB" w:rsidRPr="00444A70" w:rsidTr="00282692">
        <w:trPr>
          <w:trHeight w:val="1002"/>
        </w:trPr>
        <w:tc>
          <w:tcPr>
            <w:tcW w:w="567"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6C74FB" w:rsidRPr="00444A70" w:rsidRDefault="006C74FB" w:rsidP="00282692">
            <w:pPr>
              <w:spacing w:after="0" w:line="240" w:lineRule="auto"/>
              <w:jc w:val="center"/>
              <w:rPr>
                <w:b/>
                <w:bCs/>
              </w:rPr>
            </w:pPr>
            <w:r w:rsidRPr="00444A70">
              <w:rPr>
                <w:b/>
                <w:bCs/>
              </w:rPr>
              <w:t xml:space="preserve">No. </w:t>
            </w:r>
          </w:p>
        </w:tc>
        <w:tc>
          <w:tcPr>
            <w:tcW w:w="2835" w:type="dxa"/>
            <w:tcBorders>
              <w:top w:val="single" w:sz="4" w:space="0" w:color="auto"/>
              <w:left w:val="nil"/>
              <w:bottom w:val="single" w:sz="4" w:space="0" w:color="auto"/>
              <w:right w:val="single" w:sz="4" w:space="0" w:color="auto"/>
            </w:tcBorders>
            <w:shd w:val="clear" w:color="000000" w:fill="D8E4BC"/>
            <w:vAlign w:val="center"/>
            <w:hideMark/>
          </w:tcPr>
          <w:p w:rsidR="006C74FB" w:rsidRPr="00444A70" w:rsidRDefault="006C74FB" w:rsidP="00282692">
            <w:pPr>
              <w:spacing w:after="0" w:line="240" w:lineRule="auto"/>
              <w:jc w:val="center"/>
              <w:rPr>
                <w:b/>
                <w:bCs/>
              </w:rPr>
            </w:pPr>
            <w:r w:rsidRPr="00444A70">
              <w:rPr>
                <w:b/>
                <w:bCs/>
              </w:rPr>
              <w:t>TA Project</w:t>
            </w:r>
          </w:p>
        </w:tc>
        <w:tc>
          <w:tcPr>
            <w:tcW w:w="1418" w:type="dxa"/>
            <w:tcBorders>
              <w:top w:val="single" w:sz="4" w:space="0" w:color="auto"/>
              <w:left w:val="nil"/>
              <w:bottom w:val="single" w:sz="4" w:space="0" w:color="auto"/>
              <w:right w:val="single" w:sz="4" w:space="0" w:color="auto"/>
            </w:tcBorders>
            <w:shd w:val="clear" w:color="000000" w:fill="D8E4BC"/>
            <w:vAlign w:val="center"/>
            <w:hideMark/>
          </w:tcPr>
          <w:p w:rsidR="006C74FB" w:rsidRPr="00444A70" w:rsidRDefault="006C74FB" w:rsidP="00282692">
            <w:pPr>
              <w:spacing w:after="0" w:line="240" w:lineRule="auto"/>
              <w:jc w:val="center"/>
              <w:rPr>
                <w:b/>
                <w:bCs/>
              </w:rPr>
            </w:pPr>
            <w:r w:rsidRPr="00444A70">
              <w:rPr>
                <w:b/>
                <w:bCs/>
              </w:rPr>
              <w:t>Strategy</w:t>
            </w:r>
          </w:p>
        </w:tc>
        <w:tc>
          <w:tcPr>
            <w:tcW w:w="1309" w:type="dxa"/>
            <w:tcBorders>
              <w:top w:val="single" w:sz="4" w:space="0" w:color="auto"/>
              <w:left w:val="nil"/>
              <w:bottom w:val="single" w:sz="4" w:space="0" w:color="auto"/>
              <w:right w:val="single" w:sz="4" w:space="0" w:color="auto"/>
            </w:tcBorders>
            <w:shd w:val="clear" w:color="000000" w:fill="D8E4BC"/>
            <w:vAlign w:val="center"/>
            <w:hideMark/>
          </w:tcPr>
          <w:p w:rsidR="006C74FB" w:rsidRPr="00444A70" w:rsidRDefault="006C74FB" w:rsidP="00282692">
            <w:pPr>
              <w:spacing w:after="0" w:line="240" w:lineRule="auto"/>
              <w:jc w:val="center"/>
              <w:rPr>
                <w:b/>
                <w:bCs/>
              </w:rPr>
            </w:pPr>
            <w:r w:rsidRPr="00444A70">
              <w:rPr>
                <w:b/>
                <w:bCs/>
              </w:rPr>
              <w:t>Status</w:t>
            </w:r>
          </w:p>
        </w:tc>
        <w:tc>
          <w:tcPr>
            <w:tcW w:w="930" w:type="dxa"/>
            <w:tcBorders>
              <w:top w:val="single" w:sz="4" w:space="0" w:color="auto"/>
              <w:left w:val="nil"/>
              <w:bottom w:val="single" w:sz="4" w:space="0" w:color="auto"/>
              <w:right w:val="single" w:sz="4" w:space="0" w:color="auto"/>
            </w:tcBorders>
            <w:shd w:val="clear" w:color="000000" w:fill="D8E4BC"/>
            <w:vAlign w:val="center"/>
            <w:hideMark/>
          </w:tcPr>
          <w:p w:rsidR="006C74FB" w:rsidRDefault="006C74FB" w:rsidP="00282692">
            <w:pPr>
              <w:spacing w:after="0" w:line="240" w:lineRule="auto"/>
              <w:jc w:val="center"/>
              <w:rPr>
                <w:b/>
                <w:bCs/>
              </w:rPr>
            </w:pPr>
            <w:r>
              <w:rPr>
                <w:b/>
                <w:bCs/>
              </w:rPr>
              <w:t>Cost</w:t>
            </w:r>
          </w:p>
          <w:p w:rsidR="006C74FB" w:rsidRPr="00444A70" w:rsidRDefault="006C74FB" w:rsidP="00282692">
            <w:pPr>
              <w:spacing w:after="0" w:line="240" w:lineRule="auto"/>
              <w:jc w:val="center"/>
              <w:rPr>
                <w:b/>
                <w:bCs/>
              </w:rPr>
            </w:pPr>
            <w:r>
              <w:rPr>
                <w:b/>
                <w:bCs/>
              </w:rPr>
              <w:t>(Pesos, in Million)</w:t>
            </w:r>
          </w:p>
        </w:tc>
        <w:tc>
          <w:tcPr>
            <w:tcW w:w="1215" w:type="dxa"/>
            <w:tcBorders>
              <w:top w:val="single" w:sz="4" w:space="0" w:color="auto"/>
              <w:left w:val="nil"/>
              <w:bottom w:val="single" w:sz="4" w:space="0" w:color="auto"/>
              <w:right w:val="single" w:sz="4" w:space="0" w:color="auto"/>
            </w:tcBorders>
            <w:shd w:val="clear" w:color="000000" w:fill="D8E4BC"/>
            <w:vAlign w:val="center"/>
            <w:hideMark/>
          </w:tcPr>
          <w:p w:rsidR="006C74FB" w:rsidRPr="00444A70" w:rsidRDefault="006C74FB" w:rsidP="00282692">
            <w:pPr>
              <w:spacing w:after="0" w:line="240" w:lineRule="auto"/>
              <w:jc w:val="center"/>
              <w:rPr>
                <w:b/>
                <w:bCs/>
              </w:rPr>
            </w:pPr>
            <w:r w:rsidRPr="00444A70">
              <w:rPr>
                <w:b/>
                <w:bCs/>
              </w:rPr>
              <w:t>Timeframe</w:t>
            </w:r>
          </w:p>
        </w:tc>
        <w:tc>
          <w:tcPr>
            <w:tcW w:w="1194" w:type="dxa"/>
            <w:tcBorders>
              <w:top w:val="single" w:sz="4" w:space="0" w:color="auto"/>
              <w:left w:val="nil"/>
              <w:bottom w:val="single" w:sz="4" w:space="0" w:color="auto"/>
              <w:right w:val="single" w:sz="4" w:space="0" w:color="auto"/>
            </w:tcBorders>
            <w:shd w:val="clear" w:color="000000" w:fill="D8E4BC"/>
            <w:vAlign w:val="center"/>
            <w:hideMark/>
          </w:tcPr>
          <w:p w:rsidR="006C74FB" w:rsidRPr="00444A70" w:rsidRDefault="006C74FB" w:rsidP="00282692">
            <w:pPr>
              <w:spacing w:after="0" w:line="240" w:lineRule="auto"/>
              <w:jc w:val="center"/>
              <w:rPr>
                <w:b/>
                <w:bCs/>
              </w:rPr>
            </w:pPr>
            <w:r w:rsidRPr="00444A70">
              <w:rPr>
                <w:b/>
                <w:bCs/>
              </w:rPr>
              <w:t>Lead Agency/</w:t>
            </w:r>
            <w:r w:rsidRPr="00444A70">
              <w:rPr>
                <w:b/>
                <w:bCs/>
              </w:rPr>
              <w:br/>
              <w:t>Proponent</w:t>
            </w:r>
          </w:p>
        </w:tc>
      </w:tr>
      <w:tr w:rsidR="006C74FB" w:rsidRPr="00444A70" w:rsidTr="00282692">
        <w:trPr>
          <w:trHeight w:val="1350"/>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6C74FB" w:rsidRPr="00444A70" w:rsidRDefault="006C74FB" w:rsidP="00282692">
            <w:pPr>
              <w:spacing w:after="0" w:line="240" w:lineRule="auto"/>
              <w:jc w:val="center"/>
              <w:rPr>
                <w:sz w:val="20"/>
                <w:szCs w:val="20"/>
              </w:rPr>
            </w:pPr>
            <w:r w:rsidRPr="00444A70">
              <w:rPr>
                <w:sz w:val="20"/>
                <w:szCs w:val="20"/>
              </w:rPr>
              <w:t>1</w:t>
            </w:r>
          </w:p>
        </w:tc>
        <w:tc>
          <w:tcPr>
            <w:tcW w:w="2835" w:type="dxa"/>
            <w:tcBorders>
              <w:top w:val="nil"/>
              <w:left w:val="nil"/>
              <w:bottom w:val="single" w:sz="4" w:space="0" w:color="auto"/>
              <w:right w:val="nil"/>
            </w:tcBorders>
            <w:shd w:val="clear" w:color="000000" w:fill="FFFFFF"/>
            <w:vAlign w:val="center"/>
            <w:hideMark/>
          </w:tcPr>
          <w:p w:rsidR="006C74FB" w:rsidRPr="00444A70" w:rsidRDefault="006C74FB" w:rsidP="00282692">
            <w:pPr>
              <w:spacing w:after="0" w:line="240" w:lineRule="auto"/>
              <w:rPr>
                <w:sz w:val="20"/>
                <w:szCs w:val="20"/>
              </w:rPr>
            </w:pPr>
            <w:r w:rsidRPr="00444A70">
              <w:rPr>
                <w:sz w:val="20"/>
                <w:szCs w:val="20"/>
              </w:rPr>
              <w:t>Agreement No. 58809: Accountable Cash Grant for Assistance Regarding the Provision of a Technical Assistance Unit in DSWD for the Social Protection Reform TA Facility</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6C74FB" w:rsidRPr="00444A70" w:rsidRDefault="006C74FB" w:rsidP="00282692">
            <w:pPr>
              <w:spacing w:after="0" w:line="240" w:lineRule="auto"/>
              <w:rPr>
                <w:sz w:val="20"/>
                <w:szCs w:val="20"/>
              </w:rPr>
            </w:pPr>
            <w:r w:rsidRPr="00444A70">
              <w:rPr>
                <w:sz w:val="20"/>
                <w:szCs w:val="20"/>
              </w:rPr>
              <w:t>Convergence</w:t>
            </w:r>
          </w:p>
        </w:tc>
        <w:tc>
          <w:tcPr>
            <w:tcW w:w="1309" w:type="dxa"/>
            <w:tcBorders>
              <w:top w:val="nil"/>
              <w:left w:val="nil"/>
              <w:bottom w:val="single" w:sz="4" w:space="0" w:color="auto"/>
              <w:right w:val="single" w:sz="4" w:space="0" w:color="auto"/>
            </w:tcBorders>
            <w:shd w:val="clear" w:color="000000" w:fill="FFFFFF"/>
            <w:vAlign w:val="center"/>
            <w:hideMark/>
          </w:tcPr>
          <w:p w:rsidR="006C74FB" w:rsidRPr="00444A70" w:rsidRDefault="006C74FB" w:rsidP="00282692">
            <w:pPr>
              <w:spacing w:after="0" w:line="240" w:lineRule="auto"/>
              <w:rPr>
                <w:sz w:val="20"/>
                <w:szCs w:val="20"/>
              </w:rPr>
            </w:pPr>
            <w:r w:rsidRPr="00444A70">
              <w:rPr>
                <w:sz w:val="20"/>
                <w:szCs w:val="20"/>
              </w:rPr>
              <w:t>Ongoing</w:t>
            </w:r>
          </w:p>
        </w:tc>
        <w:tc>
          <w:tcPr>
            <w:tcW w:w="930" w:type="dxa"/>
            <w:tcBorders>
              <w:top w:val="nil"/>
              <w:left w:val="nil"/>
              <w:bottom w:val="single" w:sz="4" w:space="0" w:color="auto"/>
              <w:right w:val="single" w:sz="4" w:space="0" w:color="auto"/>
            </w:tcBorders>
            <w:shd w:val="clear" w:color="000000" w:fill="FFFFFF"/>
            <w:vAlign w:val="center"/>
            <w:hideMark/>
          </w:tcPr>
          <w:p w:rsidR="006C74FB" w:rsidRPr="00444A70" w:rsidRDefault="006C74FB" w:rsidP="00282692">
            <w:pPr>
              <w:spacing w:after="0" w:line="240" w:lineRule="auto"/>
              <w:jc w:val="center"/>
              <w:rPr>
                <w:sz w:val="20"/>
                <w:szCs w:val="20"/>
              </w:rPr>
            </w:pPr>
            <w:r w:rsidRPr="00444A70">
              <w:rPr>
                <w:sz w:val="20"/>
                <w:szCs w:val="20"/>
              </w:rPr>
              <w:t>6.4</w:t>
            </w:r>
          </w:p>
        </w:tc>
        <w:tc>
          <w:tcPr>
            <w:tcW w:w="1215" w:type="dxa"/>
            <w:tcBorders>
              <w:top w:val="nil"/>
              <w:left w:val="nil"/>
              <w:bottom w:val="single" w:sz="4" w:space="0" w:color="auto"/>
              <w:right w:val="single" w:sz="4" w:space="0" w:color="auto"/>
            </w:tcBorders>
            <w:shd w:val="clear" w:color="000000" w:fill="FFFFFF"/>
            <w:vAlign w:val="center"/>
            <w:hideMark/>
          </w:tcPr>
          <w:p w:rsidR="006C74FB" w:rsidRPr="00444A70" w:rsidRDefault="006C74FB" w:rsidP="00282692">
            <w:pPr>
              <w:spacing w:after="0" w:line="240" w:lineRule="auto"/>
              <w:rPr>
                <w:sz w:val="20"/>
                <w:szCs w:val="20"/>
              </w:rPr>
            </w:pPr>
            <w:r w:rsidRPr="00444A70">
              <w:rPr>
                <w:sz w:val="20"/>
                <w:szCs w:val="20"/>
              </w:rPr>
              <w:t>Jun 2011 - Jan 2014</w:t>
            </w:r>
          </w:p>
        </w:tc>
        <w:tc>
          <w:tcPr>
            <w:tcW w:w="1194" w:type="dxa"/>
            <w:tcBorders>
              <w:top w:val="nil"/>
              <w:left w:val="nil"/>
              <w:bottom w:val="single" w:sz="4" w:space="0" w:color="auto"/>
              <w:right w:val="single" w:sz="4" w:space="0" w:color="auto"/>
            </w:tcBorders>
            <w:shd w:val="clear" w:color="000000" w:fill="FFFFFF"/>
            <w:vAlign w:val="center"/>
            <w:hideMark/>
          </w:tcPr>
          <w:p w:rsidR="006C74FB" w:rsidRPr="00444A70" w:rsidRDefault="006C74FB" w:rsidP="00282692">
            <w:pPr>
              <w:spacing w:after="0" w:line="240" w:lineRule="auto"/>
              <w:rPr>
                <w:sz w:val="20"/>
                <w:szCs w:val="20"/>
              </w:rPr>
            </w:pPr>
            <w:r w:rsidRPr="00444A70">
              <w:rPr>
                <w:sz w:val="20"/>
                <w:szCs w:val="20"/>
              </w:rPr>
              <w:t>TAU</w:t>
            </w:r>
          </w:p>
        </w:tc>
      </w:tr>
      <w:tr w:rsidR="006C74FB" w:rsidRPr="00444A70" w:rsidTr="00282692">
        <w:trPr>
          <w:trHeight w:val="882"/>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6C74FB" w:rsidRPr="00444A70" w:rsidRDefault="006C74FB" w:rsidP="00282692">
            <w:pPr>
              <w:spacing w:after="0" w:line="240" w:lineRule="auto"/>
              <w:jc w:val="center"/>
              <w:rPr>
                <w:sz w:val="20"/>
                <w:szCs w:val="20"/>
              </w:rPr>
            </w:pPr>
            <w:r w:rsidRPr="00444A70">
              <w:rPr>
                <w:sz w:val="20"/>
                <w:szCs w:val="20"/>
              </w:rPr>
              <w:t>2</w:t>
            </w:r>
          </w:p>
        </w:tc>
        <w:tc>
          <w:tcPr>
            <w:tcW w:w="2835" w:type="dxa"/>
            <w:tcBorders>
              <w:top w:val="nil"/>
              <w:left w:val="nil"/>
              <w:bottom w:val="single" w:sz="4" w:space="0" w:color="auto"/>
              <w:right w:val="nil"/>
            </w:tcBorders>
            <w:shd w:val="clear" w:color="000000" w:fill="FFFFFF"/>
            <w:vAlign w:val="center"/>
            <w:hideMark/>
          </w:tcPr>
          <w:p w:rsidR="006C74FB" w:rsidRPr="00444A70" w:rsidRDefault="006C74FB" w:rsidP="00282692">
            <w:pPr>
              <w:spacing w:after="0" w:line="240" w:lineRule="auto"/>
              <w:rPr>
                <w:sz w:val="20"/>
                <w:szCs w:val="20"/>
              </w:rPr>
            </w:pPr>
            <w:r w:rsidRPr="00444A70">
              <w:rPr>
                <w:sz w:val="20"/>
                <w:szCs w:val="20"/>
              </w:rPr>
              <w:t xml:space="preserve">Agreement No. 61692: Training Program on Bridging Leadership for Convergence </w:t>
            </w:r>
          </w:p>
        </w:tc>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rsidR="006C74FB" w:rsidRPr="00444A70" w:rsidRDefault="006C74FB" w:rsidP="00282692">
            <w:pPr>
              <w:spacing w:after="0" w:line="240" w:lineRule="auto"/>
              <w:rPr>
                <w:sz w:val="20"/>
                <w:szCs w:val="20"/>
              </w:rPr>
            </w:pPr>
            <w:r w:rsidRPr="00444A70">
              <w:rPr>
                <w:sz w:val="20"/>
                <w:szCs w:val="20"/>
              </w:rPr>
              <w:t>Convergence</w:t>
            </w:r>
          </w:p>
        </w:tc>
        <w:tc>
          <w:tcPr>
            <w:tcW w:w="1309" w:type="dxa"/>
            <w:tcBorders>
              <w:top w:val="nil"/>
              <w:left w:val="nil"/>
              <w:bottom w:val="single" w:sz="4" w:space="0" w:color="auto"/>
              <w:right w:val="single" w:sz="4" w:space="0" w:color="auto"/>
            </w:tcBorders>
            <w:shd w:val="clear" w:color="000000" w:fill="FFFFFF"/>
            <w:noWrap/>
            <w:vAlign w:val="center"/>
            <w:hideMark/>
          </w:tcPr>
          <w:p w:rsidR="006C74FB" w:rsidRPr="00444A70" w:rsidRDefault="006C74FB" w:rsidP="00282692">
            <w:pPr>
              <w:spacing w:after="0" w:line="240" w:lineRule="auto"/>
              <w:rPr>
                <w:sz w:val="20"/>
                <w:szCs w:val="20"/>
              </w:rPr>
            </w:pPr>
            <w:r w:rsidRPr="00444A70">
              <w:rPr>
                <w:sz w:val="20"/>
                <w:szCs w:val="20"/>
              </w:rPr>
              <w:t>Ongoing</w:t>
            </w:r>
          </w:p>
        </w:tc>
        <w:tc>
          <w:tcPr>
            <w:tcW w:w="930" w:type="dxa"/>
            <w:tcBorders>
              <w:top w:val="nil"/>
              <w:left w:val="nil"/>
              <w:bottom w:val="single" w:sz="4" w:space="0" w:color="auto"/>
              <w:right w:val="single" w:sz="4" w:space="0" w:color="auto"/>
            </w:tcBorders>
            <w:shd w:val="clear" w:color="000000" w:fill="FFFFFF"/>
            <w:vAlign w:val="center"/>
            <w:hideMark/>
          </w:tcPr>
          <w:p w:rsidR="006C74FB" w:rsidRPr="00444A70" w:rsidRDefault="006C74FB" w:rsidP="00282692">
            <w:pPr>
              <w:spacing w:after="0" w:line="240" w:lineRule="auto"/>
              <w:jc w:val="center"/>
              <w:rPr>
                <w:sz w:val="20"/>
                <w:szCs w:val="20"/>
              </w:rPr>
            </w:pPr>
            <w:r w:rsidRPr="00444A70">
              <w:rPr>
                <w:sz w:val="20"/>
                <w:szCs w:val="20"/>
              </w:rPr>
              <w:t>17.7</w:t>
            </w:r>
          </w:p>
        </w:tc>
        <w:tc>
          <w:tcPr>
            <w:tcW w:w="1215" w:type="dxa"/>
            <w:tcBorders>
              <w:top w:val="nil"/>
              <w:left w:val="nil"/>
              <w:bottom w:val="single" w:sz="4" w:space="0" w:color="auto"/>
              <w:right w:val="single" w:sz="4" w:space="0" w:color="auto"/>
            </w:tcBorders>
            <w:shd w:val="clear" w:color="000000" w:fill="FFFFFF"/>
            <w:vAlign w:val="center"/>
            <w:hideMark/>
          </w:tcPr>
          <w:p w:rsidR="006C74FB" w:rsidRPr="00444A70" w:rsidRDefault="006C74FB" w:rsidP="00282692">
            <w:pPr>
              <w:spacing w:after="0" w:line="240" w:lineRule="auto"/>
              <w:rPr>
                <w:sz w:val="20"/>
                <w:szCs w:val="20"/>
              </w:rPr>
            </w:pPr>
            <w:r w:rsidRPr="00444A70">
              <w:rPr>
                <w:sz w:val="20"/>
                <w:szCs w:val="20"/>
              </w:rPr>
              <w:t>Feb 2012 - 30 Jun 2014</w:t>
            </w:r>
          </w:p>
        </w:tc>
        <w:tc>
          <w:tcPr>
            <w:tcW w:w="1194" w:type="dxa"/>
            <w:tcBorders>
              <w:top w:val="nil"/>
              <w:left w:val="nil"/>
              <w:bottom w:val="single" w:sz="4" w:space="0" w:color="auto"/>
              <w:right w:val="single" w:sz="4" w:space="0" w:color="auto"/>
            </w:tcBorders>
            <w:shd w:val="clear" w:color="000000" w:fill="FFFFFF"/>
            <w:vAlign w:val="center"/>
            <w:hideMark/>
          </w:tcPr>
          <w:p w:rsidR="006C74FB" w:rsidRPr="00444A70" w:rsidRDefault="006C74FB" w:rsidP="00282692">
            <w:pPr>
              <w:spacing w:after="0" w:line="240" w:lineRule="auto"/>
              <w:rPr>
                <w:sz w:val="20"/>
                <w:szCs w:val="20"/>
              </w:rPr>
            </w:pPr>
            <w:r w:rsidRPr="00444A70">
              <w:rPr>
                <w:sz w:val="20"/>
                <w:szCs w:val="20"/>
              </w:rPr>
              <w:t>PRPB</w:t>
            </w:r>
          </w:p>
        </w:tc>
      </w:tr>
      <w:tr w:rsidR="006C74FB" w:rsidRPr="00444A70" w:rsidTr="00282692">
        <w:trPr>
          <w:trHeight w:val="87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6C74FB" w:rsidRPr="00444A70" w:rsidRDefault="006C74FB" w:rsidP="00282692">
            <w:pPr>
              <w:spacing w:after="0" w:line="240" w:lineRule="auto"/>
              <w:jc w:val="center"/>
              <w:rPr>
                <w:sz w:val="20"/>
                <w:szCs w:val="20"/>
              </w:rPr>
            </w:pPr>
            <w:r w:rsidRPr="00444A70">
              <w:rPr>
                <w:sz w:val="20"/>
                <w:szCs w:val="20"/>
              </w:rPr>
              <w:t>3</w:t>
            </w:r>
          </w:p>
        </w:tc>
        <w:tc>
          <w:tcPr>
            <w:tcW w:w="2835" w:type="dxa"/>
            <w:tcBorders>
              <w:top w:val="nil"/>
              <w:left w:val="nil"/>
              <w:bottom w:val="single" w:sz="4" w:space="0" w:color="auto"/>
              <w:right w:val="nil"/>
            </w:tcBorders>
            <w:shd w:val="clear" w:color="000000" w:fill="FFFFFF"/>
            <w:vAlign w:val="center"/>
            <w:hideMark/>
          </w:tcPr>
          <w:p w:rsidR="006C74FB" w:rsidRPr="00444A70" w:rsidRDefault="006C74FB" w:rsidP="00282692">
            <w:pPr>
              <w:spacing w:after="0" w:line="240" w:lineRule="auto"/>
              <w:rPr>
                <w:sz w:val="20"/>
                <w:szCs w:val="20"/>
              </w:rPr>
            </w:pPr>
            <w:r w:rsidRPr="00444A70">
              <w:rPr>
                <w:sz w:val="20"/>
                <w:szCs w:val="20"/>
              </w:rPr>
              <w:t>Development of Supply Side Assessment (SSA) Tools - Extension</w:t>
            </w:r>
          </w:p>
        </w:tc>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rsidR="006C74FB" w:rsidRPr="00444A70" w:rsidRDefault="006C74FB" w:rsidP="00282692">
            <w:pPr>
              <w:spacing w:after="0" w:line="240" w:lineRule="auto"/>
              <w:rPr>
                <w:sz w:val="20"/>
                <w:szCs w:val="20"/>
              </w:rPr>
            </w:pPr>
            <w:proofErr w:type="spellStart"/>
            <w:r w:rsidRPr="00444A70">
              <w:rPr>
                <w:sz w:val="20"/>
                <w:szCs w:val="20"/>
              </w:rPr>
              <w:t>Pantawid</w:t>
            </w:r>
            <w:proofErr w:type="spellEnd"/>
          </w:p>
        </w:tc>
        <w:tc>
          <w:tcPr>
            <w:tcW w:w="1309" w:type="dxa"/>
            <w:tcBorders>
              <w:top w:val="nil"/>
              <w:left w:val="nil"/>
              <w:bottom w:val="single" w:sz="4" w:space="0" w:color="auto"/>
              <w:right w:val="single" w:sz="4" w:space="0" w:color="auto"/>
            </w:tcBorders>
            <w:shd w:val="clear" w:color="000000" w:fill="FFFFFF"/>
            <w:noWrap/>
            <w:vAlign w:val="center"/>
            <w:hideMark/>
          </w:tcPr>
          <w:p w:rsidR="006C74FB" w:rsidRPr="00444A70" w:rsidRDefault="006C74FB" w:rsidP="00282692">
            <w:pPr>
              <w:spacing w:after="0" w:line="240" w:lineRule="auto"/>
              <w:rPr>
                <w:sz w:val="20"/>
                <w:szCs w:val="20"/>
              </w:rPr>
            </w:pPr>
            <w:r w:rsidRPr="00444A70">
              <w:rPr>
                <w:sz w:val="20"/>
                <w:szCs w:val="20"/>
              </w:rPr>
              <w:t>Completed</w:t>
            </w:r>
          </w:p>
        </w:tc>
        <w:tc>
          <w:tcPr>
            <w:tcW w:w="930" w:type="dxa"/>
            <w:tcBorders>
              <w:top w:val="nil"/>
              <w:left w:val="nil"/>
              <w:bottom w:val="single" w:sz="4" w:space="0" w:color="auto"/>
              <w:right w:val="single" w:sz="4" w:space="0" w:color="auto"/>
            </w:tcBorders>
            <w:shd w:val="clear" w:color="000000" w:fill="FFFFFF"/>
            <w:vAlign w:val="center"/>
            <w:hideMark/>
          </w:tcPr>
          <w:p w:rsidR="006C74FB" w:rsidRPr="00444A70" w:rsidRDefault="006C74FB" w:rsidP="00282692">
            <w:pPr>
              <w:spacing w:after="0" w:line="240" w:lineRule="auto"/>
              <w:jc w:val="center"/>
              <w:rPr>
                <w:sz w:val="20"/>
                <w:szCs w:val="20"/>
              </w:rPr>
            </w:pPr>
            <w:r w:rsidRPr="00444A70">
              <w:rPr>
                <w:sz w:val="20"/>
                <w:szCs w:val="20"/>
              </w:rPr>
              <w:t>0.2</w:t>
            </w:r>
          </w:p>
        </w:tc>
        <w:tc>
          <w:tcPr>
            <w:tcW w:w="1215" w:type="dxa"/>
            <w:tcBorders>
              <w:top w:val="nil"/>
              <w:left w:val="nil"/>
              <w:bottom w:val="single" w:sz="4" w:space="0" w:color="auto"/>
              <w:right w:val="single" w:sz="4" w:space="0" w:color="auto"/>
            </w:tcBorders>
            <w:shd w:val="clear" w:color="000000" w:fill="FFFFFF"/>
            <w:vAlign w:val="center"/>
            <w:hideMark/>
          </w:tcPr>
          <w:p w:rsidR="006C74FB" w:rsidRPr="00444A70" w:rsidRDefault="006C74FB" w:rsidP="00282692">
            <w:pPr>
              <w:spacing w:after="0" w:line="240" w:lineRule="auto"/>
              <w:rPr>
                <w:sz w:val="20"/>
                <w:szCs w:val="20"/>
              </w:rPr>
            </w:pPr>
            <w:r w:rsidRPr="00444A70">
              <w:rPr>
                <w:sz w:val="20"/>
                <w:szCs w:val="20"/>
              </w:rPr>
              <w:t>Apr 2012 - Sept 2012</w:t>
            </w:r>
          </w:p>
        </w:tc>
        <w:tc>
          <w:tcPr>
            <w:tcW w:w="1194" w:type="dxa"/>
            <w:tcBorders>
              <w:top w:val="nil"/>
              <w:left w:val="nil"/>
              <w:bottom w:val="single" w:sz="4" w:space="0" w:color="auto"/>
              <w:right w:val="single" w:sz="4" w:space="0" w:color="auto"/>
            </w:tcBorders>
            <w:shd w:val="clear" w:color="000000" w:fill="FFFFFF"/>
            <w:vAlign w:val="center"/>
            <w:hideMark/>
          </w:tcPr>
          <w:p w:rsidR="006C74FB" w:rsidRPr="00444A70" w:rsidRDefault="006C74FB" w:rsidP="00282692">
            <w:pPr>
              <w:spacing w:after="0" w:line="240" w:lineRule="auto"/>
              <w:rPr>
                <w:sz w:val="20"/>
                <w:szCs w:val="20"/>
              </w:rPr>
            </w:pPr>
            <w:proofErr w:type="spellStart"/>
            <w:r w:rsidRPr="00444A70">
              <w:rPr>
                <w:sz w:val="20"/>
                <w:szCs w:val="20"/>
              </w:rPr>
              <w:t>Pantawid</w:t>
            </w:r>
            <w:proofErr w:type="spellEnd"/>
            <w:r w:rsidRPr="00444A70">
              <w:rPr>
                <w:sz w:val="20"/>
                <w:szCs w:val="20"/>
              </w:rPr>
              <w:t xml:space="preserve"> NPMO</w:t>
            </w:r>
          </w:p>
        </w:tc>
      </w:tr>
      <w:tr w:rsidR="006C74FB" w:rsidRPr="00444A70" w:rsidTr="00282692">
        <w:trPr>
          <w:trHeight w:val="93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6C74FB" w:rsidRPr="00444A70" w:rsidRDefault="006C74FB" w:rsidP="00282692">
            <w:pPr>
              <w:spacing w:after="0" w:line="240" w:lineRule="auto"/>
              <w:jc w:val="center"/>
              <w:rPr>
                <w:sz w:val="20"/>
                <w:szCs w:val="20"/>
              </w:rPr>
            </w:pPr>
            <w:r w:rsidRPr="00444A70">
              <w:rPr>
                <w:sz w:val="20"/>
                <w:szCs w:val="20"/>
              </w:rPr>
              <w:t>4</w:t>
            </w:r>
          </w:p>
        </w:tc>
        <w:tc>
          <w:tcPr>
            <w:tcW w:w="2835" w:type="dxa"/>
            <w:tcBorders>
              <w:top w:val="nil"/>
              <w:left w:val="nil"/>
              <w:bottom w:val="single" w:sz="4" w:space="0" w:color="auto"/>
              <w:right w:val="nil"/>
            </w:tcBorders>
            <w:shd w:val="clear" w:color="000000" w:fill="FFFFFF"/>
            <w:vAlign w:val="center"/>
            <w:hideMark/>
          </w:tcPr>
          <w:p w:rsidR="006C74FB" w:rsidRPr="00444A70" w:rsidRDefault="006C74FB" w:rsidP="00282692">
            <w:pPr>
              <w:spacing w:after="0" w:line="240" w:lineRule="auto"/>
              <w:rPr>
                <w:sz w:val="20"/>
                <w:szCs w:val="20"/>
              </w:rPr>
            </w:pPr>
            <w:r w:rsidRPr="00444A70">
              <w:rPr>
                <w:sz w:val="20"/>
                <w:szCs w:val="20"/>
              </w:rPr>
              <w:t>Agreement No. 63449: Assessment of Pilot Bottom-Up Processes (BUP) in Planning and Budgeting</w:t>
            </w:r>
          </w:p>
        </w:tc>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rsidR="006C74FB" w:rsidRPr="00444A70" w:rsidRDefault="006C74FB" w:rsidP="00282692">
            <w:pPr>
              <w:spacing w:after="0" w:line="240" w:lineRule="auto"/>
              <w:rPr>
                <w:sz w:val="20"/>
                <w:szCs w:val="20"/>
              </w:rPr>
            </w:pPr>
            <w:r w:rsidRPr="00444A70">
              <w:rPr>
                <w:sz w:val="20"/>
                <w:szCs w:val="20"/>
              </w:rPr>
              <w:t>NCDDP</w:t>
            </w:r>
          </w:p>
        </w:tc>
        <w:tc>
          <w:tcPr>
            <w:tcW w:w="1309" w:type="dxa"/>
            <w:tcBorders>
              <w:top w:val="nil"/>
              <w:left w:val="nil"/>
              <w:bottom w:val="single" w:sz="4" w:space="0" w:color="auto"/>
              <w:right w:val="single" w:sz="4" w:space="0" w:color="auto"/>
            </w:tcBorders>
            <w:shd w:val="clear" w:color="000000" w:fill="FFFFFF"/>
            <w:noWrap/>
            <w:vAlign w:val="center"/>
            <w:hideMark/>
          </w:tcPr>
          <w:p w:rsidR="006C74FB" w:rsidRPr="00444A70" w:rsidRDefault="006C74FB" w:rsidP="00282692">
            <w:pPr>
              <w:spacing w:after="0" w:line="240" w:lineRule="auto"/>
              <w:rPr>
                <w:sz w:val="20"/>
                <w:szCs w:val="20"/>
              </w:rPr>
            </w:pPr>
            <w:r w:rsidRPr="00444A70">
              <w:rPr>
                <w:sz w:val="20"/>
                <w:szCs w:val="20"/>
              </w:rPr>
              <w:t>Completed</w:t>
            </w:r>
          </w:p>
        </w:tc>
        <w:tc>
          <w:tcPr>
            <w:tcW w:w="930" w:type="dxa"/>
            <w:tcBorders>
              <w:top w:val="nil"/>
              <w:left w:val="nil"/>
              <w:bottom w:val="single" w:sz="4" w:space="0" w:color="auto"/>
              <w:right w:val="single" w:sz="4" w:space="0" w:color="auto"/>
            </w:tcBorders>
            <w:shd w:val="clear" w:color="000000" w:fill="FFFFFF"/>
            <w:vAlign w:val="center"/>
            <w:hideMark/>
          </w:tcPr>
          <w:p w:rsidR="006C74FB" w:rsidRPr="00444A70" w:rsidRDefault="006C74FB" w:rsidP="00282692">
            <w:pPr>
              <w:spacing w:after="0" w:line="240" w:lineRule="auto"/>
              <w:jc w:val="center"/>
              <w:rPr>
                <w:sz w:val="20"/>
                <w:szCs w:val="20"/>
              </w:rPr>
            </w:pPr>
            <w:r w:rsidRPr="00444A70">
              <w:rPr>
                <w:sz w:val="20"/>
                <w:szCs w:val="20"/>
              </w:rPr>
              <w:t>7.5</w:t>
            </w:r>
          </w:p>
        </w:tc>
        <w:tc>
          <w:tcPr>
            <w:tcW w:w="1215" w:type="dxa"/>
            <w:tcBorders>
              <w:top w:val="nil"/>
              <w:left w:val="nil"/>
              <w:bottom w:val="single" w:sz="4" w:space="0" w:color="auto"/>
              <w:right w:val="single" w:sz="4" w:space="0" w:color="auto"/>
            </w:tcBorders>
            <w:shd w:val="clear" w:color="000000" w:fill="FFFFFF"/>
            <w:vAlign w:val="center"/>
            <w:hideMark/>
          </w:tcPr>
          <w:p w:rsidR="006C74FB" w:rsidRPr="00444A70" w:rsidRDefault="006C74FB" w:rsidP="00282692">
            <w:pPr>
              <w:spacing w:after="0" w:line="240" w:lineRule="auto"/>
              <w:rPr>
                <w:sz w:val="20"/>
                <w:szCs w:val="20"/>
              </w:rPr>
            </w:pPr>
            <w:r w:rsidRPr="00444A70">
              <w:rPr>
                <w:sz w:val="20"/>
                <w:szCs w:val="20"/>
              </w:rPr>
              <w:t>Jun 2012 - Apr 2013</w:t>
            </w:r>
          </w:p>
        </w:tc>
        <w:tc>
          <w:tcPr>
            <w:tcW w:w="1194" w:type="dxa"/>
            <w:tcBorders>
              <w:top w:val="nil"/>
              <w:left w:val="nil"/>
              <w:bottom w:val="single" w:sz="4" w:space="0" w:color="auto"/>
              <w:right w:val="single" w:sz="4" w:space="0" w:color="auto"/>
            </w:tcBorders>
            <w:shd w:val="clear" w:color="000000" w:fill="FFFFFF"/>
            <w:vAlign w:val="center"/>
            <w:hideMark/>
          </w:tcPr>
          <w:p w:rsidR="006C74FB" w:rsidRPr="00444A70" w:rsidRDefault="006C74FB" w:rsidP="00282692">
            <w:pPr>
              <w:spacing w:after="0" w:line="240" w:lineRule="auto"/>
              <w:rPr>
                <w:sz w:val="20"/>
                <w:szCs w:val="20"/>
              </w:rPr>
            </w:pPr>
            <w:r w:rsidRPr="00444A70">
              <w:rPr>
                <w:sz w:val="20"/>
                <w:szCs w:val="20"/>
              </w:rPr>
              <w:t>PDPB</w:t>
            </w:r>
          </w:p>
        </w:tc>
      </w:tr>
      <w:tr w:rsidR="006C74FB" w:rsidRPr="00444A70" w:rsidTr="00282692">
        <w:trPr>
          <w:trHeight w:val="132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6C74FB" w:rsidRPr="00444A70" w:rsidRDefault="006C74FB" w:rsidP="00282692">
            <w:pPr>
              <w:spacing w:after="0" w:line="240" w:lineRule="auto"/>
              <w:jc w:val="center"/>
              <w:rPr>
                <w:sz w:val="20"/>
                <w:szCs w:val="20"/>
              </w:rPr>
            </w:pPr>
            <w:r w:rsidRPr="00444A70">
              <w:rPr>
                <w:sz w:val="20"/>
                <w:szCs w:val="20"/>
              </w:rPr>
              <w:t>5</w:t>
            </w:r>
          </w:p>
        </w:tc>
        <w:tc>
          <w:tcPr>
            <w:tcW w:w="2835" w:type="dxa"/>
            <w:tcBorders>
              <w:top w:val="nil"/>
              <w:left w:val="nil"/>
              <w:bottom w:val="single" w:sz="4" w:space="0" w:color="auto"/>
              <w:right w:val="nil"/>
            </w:tcBorders>
            <w:shd w:val="clear" w:color="000000" w:fill="FFFFFF"/>
            <w:vAlign w:val="center"/>
            <w:hideMark/>
          </w:tcPr>
          <w:p w:rsidR="006C74FB" w:rsidRPr="00444A70" w:rsidRDefault="006C74FB" w:rsidP="00282692">
            <w:pPr>
              <w:spacing w:after="0" w:line="240" w:lineRule="auto"/>
              <w:rPr>
                <w:sz w:val="20"/>
                <w:szCs w:val="20"/>
              </w:rPr>
            </w:pPr>
            <w:r w:rsidRPr="00444A70">
              <w:rPr>
                <w:sz w:val="20"/>
                <w:szCs w:val="20"/>
              </w:rPr>
              <w:t>Supply-Side Research on Incorporating Disability in the CCT Program and Development of Disability-Inclusive FDS Module</w:t>
            </w:r>
          </w:p>
        </w:tc>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rsidR="006C74FB" w:rsidRPr="00444A70" w:rsidRDefault="006C74FB" w:rsidP="00282692">
            <w:pPr>
              <w:spacing w:after="0" w:line="240" w:lineRule="auto"/>
              <w:rPr>
                <w:sz w:val="20"/>
                <w:szCs w:val="20"/>
              </w:rPr>
            </w:pPr>
            <w:proofErr w:type="spellStart"/>
            <w:r w:rsidRPr="00444A70">
              <w:rPr>
                <w:sz w:val="20"/>
                <w:szCs w:val="20"/>
              </w:rPr>
              <w:t>Pantawid</w:t>
            </w:r>
            <w:proofErr w:type="spellEnd"/>
          </w:p>
        </w:tc>
        <w:tc>
          <w:tcPr>
            <w:tcW w:w="1309" w:type="dxa"/>
            <w:tcBorders>
              <w:top w:val="nil"/>
              <w:left w:val="nil"/>
              <w:bottom w:val="single" w:sz="4" w:space="0" w:color="auto"/>
              <w:right w:val="single" w:sz="4" w:space="0" w:color="auto"/>
            </w:tcBorders>
            <w:shd w:val="clear" w:color="000000" w:fill="FFFFFF"/>
            <w:noWrap/>
            <w:vAlign w:val="center"/>
            <w:hideMark/>
          </w:tcPr>
          <w:p w:rsidR="006C74FB" w:rsidRPr="00444A70" w:rsidRDefault="006C74FB" w:rsidP="00282692">
            <w:pPr>
              <w:spacing w:after="0" w:line="240" w:lineRule="auto"/>
              <w:rPr>
                <w:sz w:val="20"/>
                <w:szCs w:val="20"/>
              </w:rPr>
            </w:pPr>
            <w:r w:rsidRPr="00444A70">
              <w:rPr>
                <w:sz w:val="20"/>
                <w:szCs w:val="20"/>
              </w:rPr>
              <w:t>Completed</w:t>
            </w:r>
          </w:p>
        </w:tc>
        <w:tc>
          <w:tcPr>
            <w:tcW w:w="930" w:type="dxa"/>
            <w:tcBorders>
              <w:top w:val="nil"/>
              <w:left w:val="nil"/>
              <w:bottom w:val="single" w:sz="4" w:space="0" w:color="auto"/>
              <w:right w:val="single" w:sz="4" w:space="0" w:color="auto"/>
            </w:tcBorders>
            <w:shd w:val="clear" w:color="000000" w:fill="FFFFFF"/>
            <w:vAlign w:val="center"/>
            <w:hideMark/>
          </w:tcPr>
          <w:p w:rsidR="006C74FB" w:rsidRPr="00444A70" w:rsidRDefault="006C74FB" w:rsidP="00282692">
            <w:pPr>
              <w:spacing w:after="0" w:line="240" w:lineRule="auto"/>
              <w:jc w:val="center"/>
              <w:rPr>
                <w:sz w:val="20"/>
                <w:szCs w:val="20"/>
              </w:rPr>
            </w:pPr>
            <w:r w:rsidRPr="00444A70">
              <w:rPr>
                <w:sz w:val="20"/>
                <w:szCs w:val="20"/>
              </w:rPr>
              <w:t>2.6</w:t>
            </w:r>
          </w:p>
        </w:tc>
        <w:tc>
          <w:tcPr>
            <w:tcW w:w="1215" w:type="dxa"/>
            <w:tcBorders>
              <w:top w:val="nil"/>
              <w:left w:val="nil"/>
              <w:bottom w:val="single" w:sz="4" w:space="0" w:color="auto"/>
              <w:right w:val="single" w:sz="4" w:space="0" w:color="auto"/>
            </w:tcBorders>
            <w:shd w:val="clear" w:color="000000" w:fill="FFFFFF"/>
            <w:vAlign w:val="center"/>
            <w:hideMark/>
          </w:tcPr>
          <w:p w:rsidR="006C74FB" w:rsidRPr="00444A70" w:rsidRDefault="006C74FB" w:rsidP="00282692">
            <w:pPr>
              <w:spacing w:after="0" w:line="240" w:lineRule="auto"/>
              <w:rPr>
                <w:sz w:val="20"/>
                <w:szCs w:val="20"/>
              </w:rPr>
            </w:pPr>
            <w:r w:rsidRPr="00444A70">
              <w:rPr>
                <w:sz w:val="20"/>
                <w:szCs w:val="20"/>
              </w:rPr>
              <w:t>Sep 2012 - Feb 2013</w:t>
            </w:r>
          </w:p>
        </w:tc>
        <w:tc>
          <w:tcPr>
            <w:tcW w:w="1194" w:type="dxa"/>
            <w:tcBorders>
              <w:top w:val="nil"/>
              <w:left w:val="nil"/>
              <w:bottom w:val="single" w:sz="4" w:space="0" w:color="auto"/>
              <w:right w:val="single" w:sz="4" w:space="0" w:color="auto"/>
            </w:tcBorders>
            <w:shd w:val="clear" w:color="000000" w:fill="FFFFFF"/>
            <w:vAlign w:val="center"/>
            <w:hideMark/>
          </w:tcPr>
          <w:p w:rsidR="006C74FB" w:rsidRPr="00444A70" w:rsidRDefault="006C74FB" w:rsidP="00282692">
            <w:pPr>
              <w:spacing w:after="0" w:line="240" w:lineRule="auto"/>
              <w:rPr>
                <w:sz w:val="20"/>
                <w:szCs w:val="20"/>
              </w:rPr>
            </w:pPr>
            <w:r>
              <w:rPr>
                <w:sz w:val="20"/>
                <w:szCs w:val="20"/>
              </w:rPr>
              <w:t>DFAT</w:t>
            </w:r>
          </w:p>
        </w:tc>
      </w:tr>
      <w:tr w:rsidR="006C74FB" w:rsidRPr="00444A70" w:rsidTr="00282692">
        <w:trPr>
          <w:trHeight w:val="528"/>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6C74FB" w:rsidRPr="00444A70" w:rsidRDefault="006C74FB" w:rsidP="00282692">
            <w:pPr>
              <w:spacing w:after="0" w:line="240" w:lineRule="auto"/>
              <w:jc w:val="center"/>
              <w:rPr>
                <w:sz w:val="20"/>
                <w:szCs w:val="20"/>
              </w:rPr>
            </w:pPr>
            <w:r w:rsidRPr="00444A70">
              <w:rPr>
                <w:sz w:val="20"/>
                <w:szCs w:val="20"/>
              </w:rPr>
              <w:t>6</w:t>
            </w:r>
          </w:p>
        </w:tc>
        <w:tc>
          <w:tcPr>
            <w:tcW w:w="2835" w:type="dxa"/>
            <w:tcBorders>
              <w:top w:val="nil"/>
              <w:left w:val="nil"/>
              <w:bottom w:val="single" w:sz="4" w:space="0" w:color="auto"/>
              <w:right w:val="nil"/>
            </w:tcBorders>
            <w:shd w:val="clear" w:color="000000" w:fill="FFFFFF"/>
            <w:vAlign w:val="center"/>
            <w:hideMark/>
          </w:tcPr>
          <w:p w:rsidR="006C74FB" w:rsidRPr="00444A70" w:rsidRDefault="006C74FB" w:rsidP="00282692">
            <w:pPr>
              <w:spacing w:after="0" w:line="240" w:lineRule="auto"/>
              <w:rPr>
                <w:sz w:val="20"/>
                <w:szCs w:val="20"/>
              </w:rPr>
            </w:pPr>
            <w:r w:rsidRPr="00444A70">
              <w:rPr>
                <w:sz w:val="20"/>
                <w:szCs w:val="20"/>
              </w:rPr>
              <w:t>NCDDP Workshop Facilitation</w:t>
            </w:r>
          </w:p>
        </w:tc>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rsidR="006C74FB" w:rsidRPr="00444A70" w:rsidRDefault="006C74FB" w:rsidP="00282692">
            <w:pPr>
              <w:spacing w:after="0" w:line="240" w:lineRule="auto"/>
              <w:rPr>
                <w:sz w:val="20"/>
                <w:szCs w:val="20"/>
              </w:rPr>
            </w:pPr>
            <w:r w:rsidRPr="00444A70">
              <w:rPr>
                <w:sz w:val="20"/>
                <w:szCs w:val="20"/>
              </w:rPr>
              <w:t>NCDDP</w:t>
            </w:r>
          </w:p>
        </w:tc>
        <w:tc>
          <w:tcPr>
            <w:tcW w:w="1309" w:type="dxa"/>
            <w:tcBorders>
              <w:top w:val="nil"/>
              <w:left w:val="nil"/>
              <w:bottom w:val="single" w:sz="4" w:space="0" w:color="auto"/>
              <w:right w:val="single" w:sz="4" w:space="0" w:color="auto"/>
            </w:tcBorders>
            <w:shd w:val="clear" w:color="000000" w:fill="FFFFFF"/>
            <w:noWrap/>
            <w:vAlign w:val="center"/>
            <w:hideMark/>
          </w:tcPr>
          <w:p w:rsidR="006C74FB" w:rsidRPr="00444A70" w:rsidRDefault="006C74FB" w:rsidP="00282692">
            <w:pPr>
              <w:spacing w:after="0" w:line="240" w:lineRule="auto"/>
              <w:rPr>
                <w:sz w:val="20"/>
                <w:szCs w:val="20"/>
              </w:rPr>
            </w:pPr>
            <w:r w:rsidRPr="00444A70">
              <w:rPr>
                <w:sz w:val="20"/>
                <w:szCs w:val="20"/>
              </w:rPr>
              <w:t>Completed</w:t>
            </w:r>
          </w:p>
        </w:tc>
        <w:tc>
          <w:tcPr>
            <w:tcW w:w="930" w:type="dxa"/>
            <w:tcBorders>
              <w:top w:val="nil"/>
              <w:left w:val="nil"/>
              <w:bottom w:val="single" w:sz="4" w:space="0" w:color="auto"/>
              <w:right w:val="single" w:sz="4" w:space="0" w:color="auto"/>
            </w:tcBorders>
            <w:shd w:val="clear" w:color="000000" w:fill="FFFFFF"/>
            <w:vAlign w:val="center"/>
            <w:hideMark/>
          </w:tcPr>
          <w:p w:rsidR="006C74FB" w:rsidRPr="00444A70" w:rsidRDefault="006C74FB" w:rsidP="00282692">
            <w:pPr>
              <w:spacing w:after="0" w:line="240" w:lineRule="auto"/>
              <w:jc w:val="center"/>
              <w:rPr>
                <w:sz w:val="20"/>
                <w:szCs w:val="20"/>
              </w:rPr>
            </w:pPr>
            <w:r w:rsidRPr="00444A70">
              <w:rPr>
                <w:sz w:val="20"/>
                <w:szCs w:val="20"/>
              </w:rPr>
              <w:t>0.1</w:t>
            </w:r>
          </w:p>
        </w:tc>
        <w:tc>
          <w:tcPr>
            <w:tcW w:w="1215" w:type="dxa"/>
            <w:tcBorders>
              <w:top w:val="nil"/>
              <w:left w:val="nil"/>
              <w:bottom w:val="single" w:sz="4" w:space="0" w:color="auto"/>
              <w:right w:val="single" w:sz="4" w:space="0" w:color="auto"/>
            </w:tcBorders>
            <w:shd w:val="clear" w:color="000000" w:fill="FFFFFF"/>
            <w:vAlign w:val="center"/>
            <w:hideMark/>
          </w:tcPr>
          <w:p w:rsidR="006C74FB" w:rsidRPr="00444A70" w:rsidRDefault="006C74FB" w:rsidP="00282692">
            <w:pPr>
              <w:spacing w:after="0" w:line="240" w:lineRule="auto"/>
              <w:rPr>
                <w:sz w:val="20"/>
                <w:szCs w:val="20"/>
              </w:rPr>
            </w:pPr>
            <w:r w:rsidRPr="00444A70">
              <w:rPr>
                <w:sz w:val="20"/>
                <w:szCs w:val="20"/>
              </w:rPr>
              <w:t>Nov 2012 - Dec 2012</w:t>
            </w:r>
          </w:p>
        </w:tc>
        <w:tc>
          <w:tcPr>
            <w:tcW w:w="1194" w:type="dxa"/>
            <w:tcBorders>
              <w:top w:val="nil"/>
              <w:left w:val="nil"/>
              <w:bottom w:val="single" w:sz="4" w:space="0" w:color="auto"/>
              <w:right w:val="single" w:sz="4" w:space="0" w:color="auto"/>
            </w:tcBorders>
            <w:shd w:val="clear" w:color="000000" w:fill="FFFFFF"/>
            <w:vAlign w:val="center"/>
            <w:hideMark/>
          </w:tcPr>
          <w:p w:rsidR="006C74FB" w:rsidRPr="00444A70" w:rsidRDefault="006C74FB" w:rsidP="00282692">
            <w:pPr>
              <w:spacing w:after="0" w:line="240" w:lineRule="auto"/>
              <w:rPr>
                <w:sz w:val="20"/>
                <w:szCs w:val="20"/>
              </w:rPr>
            </w:pPr>
            <w:r w:rsidRPr="00444A70">
              <w:rPr>
                <w:sz w:val="20"/>
                <w:szCs w:val="20"/>
              </w:rPr>
              <w:t>KC NPMO</w:t>
            </w:r>
          </w:p>
        </w:tc>
      </w:tr>
      <w:tr w:rsidR="006C74FB" w:rsidRPr="00444A70" w:rsidTr="00282692">
        <w:trPr>
          <w:trHeight w:val="94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6C74FB" w:rsidRPr="00444A70" w:rsidRDefault="006C74FB" w:rsidP="00282692">
            <w:pPr>
              <w:spacing w:after="0" w:line="240" w:lineRule="auto"/>
              <w:jc w:val="center"/>
              <w:rPr>
                <w:sz w:val="20"/>
                <w:szCs w:val="20"/>
              </w:rPr>
            </w:pPr>
            <w:r w:rsidRPr="00444A70">
              <w:rPr>
                <w:sz w:val="20"/>
                <w:szCs w:val="20"/>
              </w:rPr>
              <w:t>7</w:t>
            </w:r>
          </w:p>
        </w:tc>
        <w:tc>
          <w:tcPr>
            <w:tcW w:w="2835" w:type="dxa"/>
            <w:tcBorders>
              <w:top w:val="nil"/>
              <w:left w:val="nil"/>
              <w:bottom w:val="single" w:sz="4" w:space="0" w:color="auto"/>
              <w:right w:val="nil"/>
            </w:tcBorders>
            <w:shd w:val="clear" w:color="000000" w:fill="FFFFFF"/>
            <w:vAlign w:val="center"/>
            <w:hideMark/>
          </w:tcPr>
          <w:p w:rsidR="006C74FB" w:rsidRPr="00444A70" w:rsidRDefault="006C74FB" w:rsidP="00282692">
            <w:pPr>
              <w:spacing w:after="0" w:line="240" w:lineRule="auto"/>
              <w:rPr>
                <w:sz w:val="20"/>
                <w:szCs w:val="20"/>
              </w:rPr>
            </w:pPr>
            <w:r w:rsidRPr="00444A70">
              <w:rPr>
                <w:sz w:val="20"/>
                <w:szCs w:val="20"/>
              </w:rPr>
              <w:t>DSWD-</w:t>
            </w:r>
            <w:r>
              <w:rPr>
                <w:sz w:val="20"/>
                <w:szCs w:val="20"/>
              </w:rPr>
              <w:t>DFAT</w:t>
            </w:r>
            <w:r w:rsidRPr="00444A70">
              <w:rPr>
                <w:sz w:val="20"/>
                <w:szCs w:val="20"/>
              </w:rPr>
              <w:t xml:space="preserve"> Agreement No. 65842: Analysis and Preparatory Work Supporting the NCDDP in the ARMM</w:t>
            </w:r>
          </w:p>
        </w:tc>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rsidR="006C74FB" w:rsidRPr="00444A70" w:rsidRDefault="006C74FB" w:rsidP="00282692">
            <w:pPr>
              <w:spacing w:after="0" w:line="240" w:lineRule="auto"/>
              <w:rPr>
                <w:sz w:val="20"/>
                <w:szCs w:val="20"/>
              </w:rPr>
            </w:pPr>
            <w:r w:rsidRPr="00444A70">
              <w:rPr>
                <w:sz w:val="20"/>
                <w:szCs w:val="20"/>
              </w:rPr>
              <w:t>NCDDP</w:t>
            </w:r>
          </w:p>
        </w:tc>
        <w:tc>
          <w:tcPr>
            <w:tcW w:w="1309" w:type="dxa"/>
            <w:tcBorders>
              <w:top w:val="nil"/>
              <w:left w:val="nil"/>
              <w:bottom w:val="single" w:sz="4" w:space="0" w:color="auto"/>
              <w:right w:val="single" w:sz="4" w:space="0" w:color="auto"/>
            </w:tcBorders>
            <w:shd w:val="clear" w:color="000000" w:fill="FFFFFF"/>
            <w:noWrap/>
            <w:vAlign w:val="center"/>
            <w:hideMark/>
          </w:tcPr>
          <w:p w:rsidR="006C74FB" w:rsidRPr="00444A70" w:rsidRDefault="006C74FB" w:rsidP="00282692">
            <w:pPr>
              <w:spacing w:after="0" w:line="240" w:lineRule="auto"/>
              <w:rPr>
                <w:sz w:val="20"/>
                <w:szCs w:val="20"/>
              </w:rPr>
            </w:pPr>
            <w:r w:rsidRPr="00444A70">
              <w:rPr>
                <w:sz w:val="20"/>
                <w:szCs w:val="20"/>
              </w:rPr>
              <w:t>Ongoing</w:t>
            </w:r>
          </w:p>
        </w:tc>
        <w:tc>
          <w:tcPr>
            <w:tcW w:w="930" w:type="dxa"/>
            <w:tcBorders>
              <w:top w:val="nil"/>
              <w:left w:val="nil"/>
              <w:bottom w:val="single" w:sz="4" w:space="0" w:color="auto"/>
              <w:right w:val="single" w:sz="4" w:space="0" w:color="auto"/>
            </w:tcBorders>
            <w:shd w:val="clear" w:color="000000" w:fill="FFFFFF"/>
            <w:vAlign w:val="center"/>
            <w:hideMark/>
          </w:tcPr>
          <w:p w:rsidR="006C74FB" w:rsidRPr="00444A70" w:rsidRDefault="006C74FB" w:rsidP="00282692">
            <w:pPr>
              <w:spacing w:after="0" w:line="240" w:lineRule="auto"/>
              <w:jc w:val="center"/>
              <w:rPr>
                <w:sz w:val="20"/>
                <w:szCs w:val="20"/>
              </w:rPr>
            </w:pPr>
            <w:r w:rsidRPr="00444A70">
              <w:rPr>
                <w:sz w:val="20"/>
                <w:szCs w:val="20"/>
              </w:rPr>
              <w:t>9.2</w:t>
            </w:r>
          </w:p>
        </w:tc>
        <w:tc>
          <w:tcPr>
            <w:tcW w:w="1215" w:type="dxa"/>
            <w:tcBorders>
              <w:top w:val="nil"/>
              <w:left w:val="nil"/>
              <w:bottom w:val="single" w:sz="4" w:space="0" w:color="auto"/>
              <w:right w:val="single" w:sz="4" w:space="0" w:color="auto"/>
            </w:tcBorders>
            <w:shd w:val="clear" w:color="000000" w:fill="FFFFFF"/>
            <w:vAlign w:val="center"/>
            <w:hideMark/>
          </w:tcPr>
          <w:p w:rsidR="006C74FB" w:rsidRPr="00444A70" w:rsidRDefault="006C74FB" w:rsidP="00282692">
            <w:pPr>
              <w:spacing w:after="0" w:line="240" w:lineRule="auto"/>
              <w:rPr>
                <w:sz w:val="20"/>
                <w:szCs w:val="20"/>
              </w:rPr>
            </w:pPr>
            <w:r w:rsidRPr="00444A70">
              <w:rPr>
                <w:sz w:val="20"/>
                <w:szCs w:val="20"/>
              </w:rPr>
              <w:t>Apr 2013- Dec 2014</w:t>
            </w:r>
          </w:p>
        </w:tc>
        <w:tc>
          <w:tcPr>
            <w:tcW w:w="1194" w:type="dxa"/>
            <w:tcBorders>
              <w:top w:val="nil"/>
              <w:left w:val="nil"/>
              <w:bottom w:val="single" w:sz="4" w:space="0" w:color="auto"/>
              <w:right w:val="single" w:sz="4" w:space="0" w:color="auto"/>
            </w:tcBorders>
            <w:shd w:val="clear" w:color="000000" w:fill="FFFFFF"/>
            <w:vAlign w:val="center"/>
            <w:hideMark/>
          </w:tcPr>
          <w:p w:rsidR="006C74FB" w:rsidRPr="00444A70" w:rsidRDefault="006C74FB" w:rsidP="00282692">
            <w:pPr>
              <w:spacing w:after="0" w:line="240" w:lineRule="auto"/>
              <w:rPr>
                <w:sz w:val="20"/>
                <w:szCs w:val="20"/>
              </w:rPr>
            </w:pPr>
            <w:r w:rsidRPr="00444A70">
              <w:rPr>
                <w:sz w:val="20"/>
                <w:szCs w:val="20"/>
              </w:rPr>
              <w:t>KC NPMO</w:t>
            </w:r>
          </w:p>
        </w:tc>
      </w:tr>
      <w:tr w:rsidR="006C74FB" w:rsidRPr="00444A70" w:rsidTr="00282692">
        <w:trPr>
          <w:trHeight w:val="120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6C74FB" w:rsidRPr="00444A70" w:rsidRDefault="006C74FB" w:rsidP="00282692">
            <w:pPr>
              <w:spacing w:after="0" w:line="240" w:lineRule="auto"/>
              <w:jc w:val="center"/>
              <w:rPr>
                <w:sz w:val="20"/>
                <w:szCs w:val="20"/>
              </w:rPr>
            </w:pPr>
            <w:r w:rsidRPr="00444A70">
              <w:rPr>
                <w:sz w:val="20"/>
                <w:szCs w:val="20"/>
              </w:rPr>
              <w:t>8</w:t>
            </w:r>
          </w:p>
        </w:tc>
        <w:tc>
          <w:tcPr>
            <w:tcW w:w="2835" w:type="dxa"/>
            <w:tcBorders>
              <w:top w:val="nil"/>
              <w:left w:val="nil"/>
              <w:bottom w:val="single" w:sz="4" w:space="0" w:color="auto"/>
              <w:right w:val="nil"/>
            </w:tcBorders>
            <w:shd w:val="clear" w:color="000000" w:fill="FFFFFF"/>
            <w:vAlign w:val="center"/>
            <w:hideMark/>
          </w:tcPr>
          <w:p w:rsidR="006C74FB" w:rsidRPr="00444A70" w:rsidRDefault="006C74FB" w:rsidP="00282692">
            <w:pPr>
              <w:spacing w:after="0" w:line="240" w:lineRule="auto"/>
              <w:rPr>
                <w:sz w:val="20"/>
                <w:szCs w:val="20"/>
              </w:rPr>
            </w:pPr>
            <w:r w:rsidRPr="00444A70">
              <w:rPr>
                <w:sz w:val="20"/>
                <w:szCs w:val="20"/>
              </w:rPr>
              <w:t>DSWD-</w:t>
            </w:r>
            <w:r>
              <w:rPr>
                <w:sz w:val="20"/>
                <w:szCs w:val="20"/>
              </w:rPr>
              <w:t>DFAT</w:t>
            </w:r>
            <w:r w:rsidRPr="00444A70">
              <w:rPr>
                <w:sz w:val="20"/>
                <w:szCs w:val="20"/>
              </w:rPr>
              <w:t xml:space="preserve"> Agreement No. 65843: Sustainable Livelihood Program - Enhancing CCT Program Graduation Strategy for Exiting Beneficiaries</w:t>
            </w:r>
          </w:p>
        </w:tc>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rsidR="006C74FB" w:rsidRPr="00444A70" w:rsidRDefault="006C74FB" w:rsidP="00282692">
            <w:pPr>
              <w:spacing w:after="0" w:line="240" w:lineRule="auto"/>
              <w:rPr>
                <w:sz w:val="20"/>
                <w:szCs w:val="20"/>
              </w:rPr>
            </w:pPr>
            <w:r w:rsidRPr="00444A70">
              <w:rPr>
                <w:sz w:val="20"/>
                <w:szCs w:val="20"/>
              </w:rPr>
              <w:t>SLP</w:t>
            </w:r>
          </w:p>
        </w:tc>
        <w:tc>
          <w:tcPr>
            <w:tcW w:w="1309" w:type="dxa"/>
            <w:tcBorders>
              <w:top w:val="nil"/>
              <w:left w:val="nil"/>
              <w:bottom w:val="single" w:sz="4" w:space="0" w:color="auto"/>
              <w:right w:val="single" w:sz="4" w:space="0" w:color="auto"/>
            </w:tcBorders>
            <w:shd w:val="clear" w:color="000000" w:fill="FFFFFF"/>
            <w:noWrap/>
            <w:vAlign w:val="center"/>
            <w:hideMark/>
          </w:tcPr>
          <w:p w:rsidR="006C74FB" w:rsidRPr="00444A70" w:rsidRDefault="006C74FB" w:rsidP="00282692">
            <w:pPr>
              <w:spacing w:after="0" w:line="240" w:lineRule="auto"/>
              <w:rPr>
                <w:sz w:val="20"/>
                <w:szCs w:val="20"/>
              </w:rPr>
            </w:pPr>
            <w:r w:rsidRPr="00444A70">
              <w:rPr>
                <w:sz w:val="20"/>
                <w:szCs w:val="20"/>
              </w:rPr>
              <w:t>Ongoing</w:t>
            </w:r>
          </w:p>
        </w:tc>
        <w:tc>
          <w:tcPr>
            <w:tcW w:w="930" w:type="dxa"/>
            <w:tcBorders>
              <w:top w:val="nil"/>
              <w:left w:val="nil"/>
              <w:bottom w:val="single" w:sz="4" w:space="0" w:color="auto"/>
              <w:right w:val="single" w:sz="4" w:space="0" w:color="auto"/>
            </w:tcBorders>
            <w:shd w:val="clear" w:color="000000" w:fill="FFFFFF"/>
            <w:vAlign w:val="center"/>
            <w:hideMark/>
          </w:tcPr>
          <w:p w:rsidR="006C74FB" w:rsidRPr="00444A70" w:rsidRDefault="006C74FB" w:rsidP="00282692">
            <w:pPr>
              <w:spacing w:after="0" w:line="240" w:lineRule="auto"/>
              <w:jc w:val="center"/>
              <w:rPr>
                <w:sz w:val="20"/>
                <w:szCs w:val="20"/>
              </w:rPr>
            </w:pPr>
            <w:r w:rsidRPr="00444A70">
              <w:rPr>
                <w:sz w:val="20"/>
                <w:szCs w:val="20"/>
              </w:rPr>
              <w:t>31.0</w:t>
            </w:r>
          </w:p>
        </w:tc>
        <w:tc>
          <w:tcPr>
            <w:tcW w:w="1215" w:type="dxa"/>
            <w:tcBorders>
              <w:top w:val="nil"/>
              <w:left w:val="nil"/>
              <w:bottom w:val="single" w:sz="4" w:space="0" w:color="auto"/>
              <w:right w:val="single" w:sz="4" w:space="0" w:color="auto"/>
            </w:tcBorders>
            <w:shd w:val="clear" w:color="000000" w:fill="FFFFFF"/>
            <w:vAlign w:val="center"/>
            <w:hideMark/>
          </w:tcPr>
          <w:p w:rsidR="006C74FB" w:rsidRPr="00444A70" w:rsidRDefault="006C74FB" w:rsidP="00282692">
            <w:pPr>
              <w:spacing w:after="0" w:line="240" w:lineRule="auto"/>
              <w:rPr>
                <w:sz w:val="20"/>
                <w:szCs w:val="20"/>
              </w:rPr>
            </w:pPr>
            <w:r w:rsidRPr="00444A70">
              <w:rPr>
                <w:sz w:val="20"/>
                <w:szCs w:val="20"/>
              </w:rPr>
              <w:t>May 2013-Apr 2015</w:t>
            </w:r>
          </w:p>
        </w:tc>
        <w:tc>
          <w:tcPr>
            <w:tcW w:w="1194" w:type="dxa"/>
            <w:tcBorders>
              <w:top w:val="nil"/>
              <w:left w:val="nil"/>
              <w:bottom w:val="single" w:sz="4" w:space="0" w:color="auto"/>
              <w:right w:val="single" w:sz="4" w:space="0" w:color="auto"/>
            </w:tcBorders>
            <w:shd w:val="clear" w:color="000000" w:fill="FFFFFF"/>
            <w:vAlign w:val="center"/>
            <w:hideMark/>
          </w:tcPr>
          <w:p w:rsidR="006C74FB" w:rsidRPr="00444A70" w:rsidRDefault="006C74FB" w:rsidP="00282692">
            <w:pPr>
              <w:spacing w:after="0" w:line="240" w:lineRule="auto"/>
              <w:rPr>
                <w:sz w:val="20"/>
                <w:szCs w:val="20"/>
              </w:rPr>
            </w:pPr>
            <w:r w:rsidRPr="00444A70">
              <w:rPr>
                <w:sz w:val="20"/>
                <w:szCs w:val="20"/>
              </w:rPr>
              <w:t>SLP</w:t>
            </w:r>
          </w:p>
        </w:tc>
      </w:tr>
      <w:tr w:rsidR="006C74FB" w:rsidRPr="00444A70" w:rsidTr="00282692">
        <w:trPr>
          <w:trHeight w:val="111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6C74FB" w:rsidRPr="00444A70" w:rsidRDefault="006C74FB" w:rsidP="00282692">
            <w:pPr>
              <w:spacing w:after="0" w:line="240" w:lineRule="auto"/>
              <w:jc w:val="center"/>
              <w:rPr>
                <w:sz w:val="20"/>
                <w:szCs w:val="20"/>
              </w:rPr>
            </w:pPr>
            <w:r w:rsidRPr="00444A70">
              <w:rPr>
                <w:sz w:val="20"/>
                <w:szCs w:val="20"/>
              </w:rPr>
              <w:t>9</w:t>
            </w:r>
          </w:p>
        </w:tc>
        <w:tc>
          <w:tcPr>
            <w:tcW w:w="2835" w:type="dxa"/>
            <w:tcBorders>
              <w:top w:val="nil"/>
              <w:left w:val="nil"/>
              <w:bottom w:val="single" w:sz="4" w:space="0" w:color="auto"/>
              <w:right w:val="nil"/>
            </w:tcBorders>
            <w:shd w:val="clear" w:color="000000" w:fill="FFFFFF"/>
            <w:vAlign w:val="center"/>
            <w:hideMark/>
          </w:tcPr>
          <w:p w:rsidR="006C74FB" w:rsidRPr="00444A70" w:rsidRDefault="006C74FB" w:rsidP="00282692">
            <w:pPr>
              <w:spacing w:after="0" w:line="240" w:lineRule="auto"/>
              <w:rPr>
                <w:sz w:val="20"/>
                <w:szCs w:val="20"/>
              </w:rPr>
            </w:pPr>
            <w:r w:rsidRPr="00444A70">
              <w:rPr>
                <w:sz w:val="20"/>
                <w:szCs w:val="20"/>
              </w:rPr>
              <w:t>Support to the Philippine Study Tour at the WFP Centre of Excellence Against Hunger in Brazil</w:t>
            </w:r>
          </w:p>
        </w:tc>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rsidR="006C74FB" w:rsidRPr="00444A70" w:rsidRDefault="006C74FB" w:rsidP="00282692">
            <w:pPr>
              <w:spacing w:after="0" w:line="240" w:lineRule="auto"/>
              <w:rPr>
                <w:sz w:val="20"/>
                <w:szCs w:val="20"/>
              </w:rPr>
            </w:pPr>
            <w:r w:rsidRPr="00444A70">
              <w:rPr>
                <w:sz w:val="20"/>
                <w:szCs w:val="20"/>
              </w:rPr>
              <w:t>Convergence</w:t>
            </w:r>
          </w:p>
        </w:tc>
        <w:tc>
          <w:tcPr>
            <w:tcW w:w="1309" w:type="dxa"/>
            <w:tcBorders>
              <w:top w:val="nil"/>
              <w:left w:val="nil"/>
              <w:bottom w:val="single" w:sz="4" w:space="0" w:color="auto"/>
              <w:right w:val="single" w:sz="4" w:space="0" w:color="auto"/>
            </w:tcBorders>
            <w:shd w:val="clear" w:color="000000" w:fill="FFFFFF"/>
            <w:noWrap/>
            <w:vAlign w:val="center"/>
            <w:hideMark/>
          </w:tcPr>
          <w:p w:rsidR="006C74FB" w:rsidRPr="00444A70" w:rsidRDefault="006C74FB" w:rsidP="00282692">
            <w:pPr>
              <w:spacing w:after="0" w:line="240" w:lineRule="auto"/>
              <w:rPr>
                <w:sz w:val="20"/>
                <w:szCs w:val="20"/>
              </w:rPr>
            </w:pPr>
            <w:r w:rsidRPr="00444A70">
              <w:rPr>
                <w:sz w:val="20"/>
                <w:szCs w:val="20"/>
              </w:rPr>
              <w:t>Completed</w:t>
            </w:r>
          </w:p>
        </w:tc>
        <w:tc>
          <w:tcPr>
            <w:tcW w:w="930" w:type="dxa"/>
            <w:tcBorders>
              <w:top w:val="nil"/>
              <w:left w:val="nil"/>
              <w:bottom w:val="single" w:sz="4" w:space="0" w:color="auto"/>
              <w:right w:val="single" w:sz="4" w:space="0" w:color="auto"/>
            </w:tcBorders>
            <w:shd w:val="clear" w:color="000000" w:fill="FFFFFF"/>
            <w:vAlign w:val="center"/>
            <w:hideMark/>
          </w:tcPr>
          <w:p w:rsidR="006C74FB" w:rsidRPr="00444A70" w:rsidRDefault="006C74FB" w:rsidP="00282692">
            <w:pPr>
              <w:spacing w:after="0" w:line="240" w:lineRule="auto"/>
              <w:jc w:val="center"/>
              <w:rPr>
                <w:sz w:val="20"/>
                <w:szCs w:val="20"/>
              </w:rPr>
            </w:pPr>
            <w:r w:rsidRPr="00444A70">
              <w:rPr>
                <w:sz w:val="20"/>
                <w:szCs w:val="20"/>
              </w:rPr>
              <w:t>0.2</w:t>
            </w:r>
          </w:p>
        </w:tc>
        <w:tc>
          <w:tcPr>
            <w:tcW w:w="1215" w:type="dxa"/>
            <w:tcBorders>
              <w:top w:val="nil"/>
              <w:left w:val="nil"/>
              <w:bottom w:val="single" w:sz="4" w:space="0" w:color="auto"/>
              <w:right w:val="single" w:sz="4" w:space="0" w:color="auto"/>
            </w:tcBorders>
            <w:shd w:val="clear" w:color="000000" w:fill="FFFFFF"/>
            <w:vAlign w:val="center"/>
            <w:hideMark/>
          </w:tcPr>
          <w:p w:rsidR="006C74FB" w:rsidRPr="00444A70" w:rsidRDefault="006C74FB" w:rsidP="00282692">
            <w:pPr>
              <w:spacing w:after="0" w:line="240" w:lineRule="auto"/>
              <w:rPr>
                <w:sz w:val="20"/>
                <w:szCs w:val="20"/>
              </w:rPr>
            </w:pPr>
            <w:r w:rsidRPr="00444A70">
              <w:rPr>
                <w:sz w:val="20"/>
                <w:szCs w:val="20"/>
              </w:rPr>
              <w:t>Jun 2013</w:t>
            </w:r>
          </w:p>
        </w:tc>
        <w:tc>
          <w:tcPr>
            <w:tcW w:w="1194" w:type="dxa"/>
            <w:tcBorders>
              <w:top w:val="nil"/>
              <w:left w:val="nil"/>
              <w:bottom w:val="single" w:sz="4" w:space="0" w:color="auto"/>
              <w:right w:val="single" w:sz="4" w:space="0" w:color="auto"/>
            </w:tcBorders>
            <w:shd w:val="clear" w:color="000000" w:fill="FFFFFF"/>
            <w:vAlign w:val="center"/>
            <w:hideMark/>
          </w:tcPr>
          <w:p w:rsidR="006C74FB" w:rsidRPr="00444A70" w:rsidRDefault="006C74FB" w:rsidP="00282692">
            <w:pPr>
              <w:spacing w:after="0" w:line="240" w:lineRule="auto"/>
              <w:rPr>
                <w:sz w:val="20"/>
                <w:szCs w:val="20"/>
              </w:rPr>
            </w:pPr>
            <w:r w:rsidRPr="00444A70">
              <w:rPr>
                <w:sz w:val="20"/>
                <w:szCs w:val="20"/>
              </w:rPr>
              <w:t>OSEC</w:t>
            </w:r>
          </w:p>
        </w:tc>
      </w:tr>
    </w:tbl>
    <w:p w:rsidR="006C74FB" w:rsidRPr="005C1E59" w:rsidRDefault="006C74FB" w:rsidP="006C74FB">
      <w:pPr>
        <w:spacing w:after="0" w:line="240" w:lineRule="auto"/>
        <w:rPr>
          <w:rFonts w:eastAsia="Times New Roman"/>
          <w:sz w:val="20"/>
          <w:szCs w:val="20"/>
          <w:lang w:eastAsia="en-GB"/>
        </w:rPr>
      </w:pPr>
      <w:r w:rsidRPr="005C1E59">
        <w:rPr>
          <w:rFonts w:eastAsia="Times New Roman"/>
          <w:sz w:val="20"/>
          <w:szCs w:val="20"/>
          <w:lang w:eastAsia="en-GB"/>
        </w:rPr>
        <w:t xml:space="preserve">* Add other projects care of </w:t>
      </w:r>
      <w:r>
        <w:rPr>
          <w:rFonts w:eastAsia="Times New Roman"/>
          <w:sz w:val="20"/>
          <w:szCs w:val="20"/>
          <w:lang w:eastAsia="en-GB"/>
        </w:rPr>
        <w:t>DFAT</w:t>
      </w:r>
      <w:r w:rsidRPr="005C1E59">
        <w:rPr>
          <w:rFonts w:eastAsia="Times New Roman"/>
          <w:sz w:val="20"/>
          <w:szCs w:val="20"/>
          <w:lang w:eastAsia="en-GB"/>
        </w:rPr>
        <w:t xml:space="preserve"> (i.e. International SP Adviser [Dr. Castaneda Mission], Development of Supply Side Assessment (SSA) Tools)</w:t>
      </w:r>
    </w:p>
    <w:p w:rsidR="006C74FB" w:rsidRDefault="006C74FB">
      <w:pPr>
        <w:rPr>
          <w:color w:val="000000" w:themeColor="text1"/>
        </w:rPr>
      </w:pPr>
      <w:r>
        <w:rPr>
          <w:color w:val="000000" w:themeColor="text1"/>
        </w:rPr>
        <w:br w:type="page"/>
      </w:r>
    </w:p>
    <w:p w:rsidR="006C74FB" w:rsidRPr="003E0C00" w:rsidRDefault="006C74FB" w:rsidP="006C74FB">
      <w:pPr>
        <w:spacing w:after="0" w:line="240" w:lineRule="auto"/>
        <w:rPr>
          <w:b/>
          <w:smallCaps/>
        </w:rPr>
      </w:pPr>
      <w:r w:rsidRPr="003E0C00">
        <w:rPr>
          <w:b/>
          <w:smallCaps/>
        </w:rPr>
        <w:lastRenderedPageBreak/>
        <w:t>Annex 8</w:t>
      </w:r>
    </w:p>
    <w:p w:rsidR="006C74FB" w:rsidRPr="003E0C00" w:rsidRDefault="006C74FB" w:rsidP="006C74FB">
      <w:pPr>
        <w:spacing w:after="0" w:line="240" w:lineRule="auto"/>
        <w:rPr>
          <w:b/>
          <w:smallCaps/>
        </w:rPr>
      </w:pPr>
    </w:p>
    <w:p w:rsidR="006C74FB" w:rsidRDefault="006C74FB" w:rsidP="006C74FB">
      <w:pPr>
        <w:spacing w:after="0" w:line="240" w:lineRule="auto"/>
        <w:jc w:val="center"/>
        <w:rPr>
          <w:b/>
          <w:smallCaps/>
        </w:rPr>
      </w:pPr>
      <w:r w:rsidRPr="003E0C00">
        <w:rPr>
          <w:b/>
          <w:smallCaps/>
        </w:rPr>
        <w:t xml:space="preserve">List of Completed and Ongoing TAs Funded by Other Donors </w:t>
      </w:r>
    </w:p>
    <w:p w:rsidR="006C74FB" w:rsidRPr="003E0C00" w:rsidRDefault="006C74FB" w:rsidP="006C74FB">
      <w:pPr>
        <w:spacing w:after="0" w:line="240" w:lineRule="auto"/>
        <w:jc w:val="center"/>
        <w:rPr>
          <w:b/>
          <w:smallCaps/>
        </w:rPr>
      </w:pPr>
      <w:r w:rsidRPr="003E0C00">
        <w:rPr>
          <w:b/>
          <w:smallCaps/>
        </w:rPr>
        <w:t>Including DFAT’s AUD5 million</w:t>
      </w:r>
    </w:p>
    <w:p w:rsidR="006C74FB" w:rsidRDefault="006C74FB" w:rsidP="006C74FB">
      <w:pPr>
        <w:spacing w:after="0" w:line="240" w:lineRule="auto"/>
        <w:jc w:val="center"/>
      </w:pPr>
      <w:r>
        <w:t>(Source: TAU Report)</w:t>
      </w:r>
    </w:p>
    <w:p w:rsidR="006C74FB" w:rsidRDefault="006C74FB" w:rsidP="006C74FB">
      <w:pPr>
        <w:spacing w:after="0" w:line="240" w:lineRule="auto"/>
        <w:jc w:val="center"/>
      </w:pPr>
    </w:p>
    <w:tbl>
      <w:tblPr>
        <w:tblStyle w:val="TableGrid"/>
        <w:tblW w:w="0" w:type="auto"/>
        <w:tblLook w:val="04A0" w:firstRow="1" w:lastRow="0" w:firstColumn="1" w:lastColumn="0" w:noHBand="0" w:noVBand="1"/>
      </w:tblPr>
      <w:tblGrid>
        <w:gridCol w:w="468"/>
        <w:gridCol w:w="8775"/>
      </w:tblGrid>
      <w:tr w:rsidR="006C74FB" w:rsidTr="00282692">
        <w:tc>
          <w:tcPr>
            <w:tcW w:w="468" w:type="dxa"/>
          </w:tcPr>
          <w:p w:rsidR="006C74FB" w:rsidRDefault="006C74FB" w:rsidP="00282692">
            <w:pPr>
              <w:jc w:val="center"/>
            </w:pPr>
          </w:p>
        </w:tc>
        <w:tc>
          <w:tcPr>
            <w:tcW w:w="8775" w:type="dxa"/>
          </w:tcPr>
          <w:p w:rsidR="006C74FB" w:rsidRDefault="006C74FB" w:rsidP="00282692">
            <w:pPr>
              <w:jc w:val="center"/>
            </w:pPr>
            <w:r>
              <w:t>TAF Strategic Priorities</w:t>
            </w:r>
          </w:p>
          <w:p w:rsidR="006C74FB" w:rsidRDefault="006C74FB" w:rsidP="00282692">
            <w:pPr>
              <w:jc w:val="center"/>
            </w:pPr>
            <w:r>
              <w:t>[Source: TAF Operations Manual]</w:t>
            </w:r>
          </w:p>
        </w:tc>
      </w:tr>
      <w:tr w:rsidR="006C74FB" w:rsidTr="00282692">
        <w:tc>
          <w:tcPr>
            <w:tcW w:w="468" w:type="dxa"/>
            <w:shd w:val="clear" w:color="auto" w:fill="FABF8F" w:themeFill="accent6" w:themeFillTint="99"/>
          </w:tcPr>
          <w:p w:rsidR="006C74FB" w:rsidRDefault="006C74FB" w:rsidP="00282692">
            <w:pPr>
              <w:jc w:val="center"/>
            </w:pPr>
            <w:r>
              <w:t>1</w:t>
            </w:r>
          </w:p>
        </w:tc>
        <w:tc>
          <w:tcPr>
            <w:tcW w:w="8775" w:type="dxa"/>
          </w:tcPr>
          <w:p w:rsidR="006C74FB" w:rsidRDefault="006C74FB" w:rsidP="00282692">
            <w:r w:rsidRPr="00BF7D13">
              <w:t xml:space="preserve">Strengthening the implementation of the </w:t>
            </w:r>
            <w:proofErr w:type="spellStart"/>
            <w:r w:rsidRPr="00BF7D13">
              <w:t>Pantawid</w:t>
            </w:r>
            <w:proofErr w:type="spellEnd"/>
            <w:r w:rsidRPr="00BF7D13">
              <w:t xml:space="preserve"> </w:t>
            </w:r>
            <w:proofErr w:type="spellStart"/>
            <w:r w:rsidRPr="00BF7D13">
              <w:t>Pamilyang</w:t>
            </w:r>
            <w:proofErr w:type="spellEnd"/>
            <w:r w:rsidRPr="00BF7D13">
              <w:t xml:space="preserve"> Pilipino Program</w:t>
            </w:r>
          </w:p>
        </w:tc>
      </w:tr>
      <w:tr w:rsidR="006C74FB" w:rsidTr="00282692">
        <w:tc>
          <w:tcPr>
            <w:tcW w:w="468" w:type="dxa"/>
            <w:shd w:val="clear" w:color="auto" w:fill="FABF8F" w:themeFill="accent6" w:themeFillTint="99"/>
          </w:tcPr>
          <w:p w:rsidR="006C74FB" w:rsidRDefault="006C74FB" w:rsidP="00282692">
            <w:pPr>
              <w:jc w:val="center"/>
            </w:pPr>
            <w:r>
              <w:t>2</w:t>
            </w:r>
          </w:p>
        </w:tc>
        <w:tc>
          <w:tcPr>
            <w:tcW w:w="8775" w:type="dxa"/>
          </w:tcPr>
          <w:p w:rsidR="006C74FB" w:rsidRPr="00BF7D13" w:rsidRDefault="006C74FB" w:rsidP="00282692">
            <w:r w:rsidRPr="00BF7D13">
              <w:t>Designing and implementing the National Community Driven Development Program (NCDDP)</w:t>
            </w:r>
          </w:p>
        </w:tc>
      </w:tr>
      <w:tr w:rsidR="006C74FB" w:rsidTr="00282692">
        <w:tc>
          <w:tcPr>
            <w:tcW w:w="468" w:type="dxa"/>
            <w:shd w:val="clear" w:color="auto" w:fill="FABF8F" w:themeFill="accent6" w:themeFillTint="99"/>
          </w:tcPr>
          <w:p w:rsidR="006C74FB" w:rsidRDefault="006C74FB" w:rsidP="00282692">
            <w:pPr>
              <w:jc w:val="center"/>
            </w:pPr>
            <w:r>
              <w:t>3</w:t>
            </w:r>
          </w:p>
        </w:tc>
        <w:tc>
          <w:tcPr>
            <w:tcW w:w="8775" w:type="dxa"/>
          </w:tcPr>
          <w:p w:rsidR="006C74FB" w:rsidRPr="00BF7D13" w:rsidRDefault="006C74FB" w:rsidP="00282692">
            <w:r w:rsidRPr="00BF7D13">
              <w:t>Designing and implementing the Sustainable Livelihood Program</w:t>
            </w:r>
          </w:p>
        </w:tc>
      </w:tr>
      <w:tr w:rsidR="006C74FB" w:rsidTr="00282692">
        <w:tc>
          <w:tcPr>
            <w:tcW w:w="468" w:type="dxa"/>
            <w:shd w:val="clear" w:color="auto" w:fill="FABF8F" w:themeFill="accent6" w:themeFillTint="99"/>
          </w:tcPr>
          <w:p w:rsidR="006C74FB" w:rsidRDefault="006C74FB" w:rsidP="00282692">
            <w:pPr>
              <w:jc w:val="center"/>
            </w:pPr>
            <w:r>
              <w:t>4</w:t>
            </w:r>
          </w:p>
        </w:tc>
        <w:tc>
          <w:tcPr>
            <w:tcW w:w="8775" w:type="dxa"/>
          </w:tcPr>
          <w:p w:rsidR="006C74FB" w:rsidRPr="00BF7D13" w:rsidRDefault="006C74FB" w:rsidP="00282692">
            <w:r w:rsidRPr="00BF7D13">
              <w:t>Enhancing targeting, data management and monitoring and evaluation systems</w:t>
            </w:r>
          </w:p>
        </w:tc>
      </w:tr>
      <w:tr w:rsidR="006C74FB" w:rsidTr="00282692">
        <w:tc>
          <w:tcPr>
            <w:tcW w:w="468" w:type="dxa"/>
            <w:shd w:val="clear" w:color="auto" w:fill="FABF8F" w:themeFill="accent6" w:themeFillTint="99"/>
          </w:tcPr>
          <w:p w:rsidR="006C74FB" w:rsidRDefault="006C74FB" w:rsidP="00282692">
            <w:pPr>
              <w:jc w:val="center"/>
            </w:pPr>
            <w:r>
              <w:t>5</w:t>
            </w:r>
          </w:p>
        </w:tc>
        <w:tc>
          <w:tcPr>
            <w:tcW w:w="8775" w:type="dxa"/>
          </w:tcPr>
          <w:p w:rsidR="006C74FB" w:rsidRPr="00BF7D13" w:rsidRDefault="006C74FB" w:rsidP="00282692">
            <w:r w:rsidRPr="00BF7D13">
              <w:t>Enhancing support to early childhood care and development (ECCD)</w:t>
            </w:r>
          </w:p>
        </w:tc>
      </w:tr>
      <w:tr w:rsidR="006C74FB" w:rsidTr="00282692">
        <w:tc>
          <w:tcPr>
            <w:tcW w:w="468" w:type="dxa"/>
            <w:shd w:val="clear" w:color="auto" w:fill="FABF8F" w:themeFill="accent6" w:themeFillTint="99"/>
          </w:tcPr>
          <w:p w:rsidR="006C74FB" w:rsidRDefault="006C74FB" w:rsidP="00282692">
            <w:pPr>
              <w:jc w:val="center"/>
            </w:pPr>
            <w:r>
              <w:t>6</w:t>
            </w:r>
          </w:p>
        </w:tc>
        <w:tc>
          <w:tcPr>
            <w:tcW w:w="8775" w:type="dxa"/>
          </w:tcPr>
          <w:p w:rsidR="006C74FB" w:rsidRPr="00BF7D13" w:rsidRDefault="006C74FB" w:rsidP="00282692">
            <w:r w:rsidRPr="00BF7D13">
              <w:t>Harmonizing approaches to gender and social safeguards</w:t>
            </w:r>
          </w:p>
        </w:tc>
      </w:tr>
      <w:tr w:rsidR="006C74FB" w:rsidTr="00282692">
        <w:tc>
          <w:tcPr>
            <w:tcW w:w="468" w:type="dxa"/>
            <w:shd w:val="clear" w:color="auto" w:fill="FABF8F" w:themeFill="accent6" w:themeFillTint="99"/>
          </w:tcPr>
          <w:p w:rsidR="006C74FB" w:rsidRDefault="006C74FB" w:rsidP="00282692">
            <w:pPr>
              <w:jc w:val="center"/>
            </w:pPr>
            <w:r>
              <w:t>7</w:t>
            </w:r>
          </w:p>
        </w:tc>
        <w:tc>
          <w:tcPr>
            <w:tcW w:w="8775" w:type="dxa"/>
          </w:tcPr>
          <w:p w:rsidR="006C74FB" w:rsidRPr="00BF7D13" w:rsidRDefault="006C74FB" w:rsidP="00282692">
            <w:r w:rsidRPr="00BF7D13">
              <w:t>Strengthening organizational and system capacities</w:t>
            </w:r>
          </w:p>
        </w:tc>
      </w:tr>
      <w:tr w:rsidR="006C74FB" w:rsidTr="00282692">
        <w:tc>
          <w:tcPr>
            <w:tcW w:w="468" w:type="dxa"/>
            <w:shd w:val="clear" w:color="auto" w:fill="FABF8F" w:themeFill="accent6" w:themeFillTint="99"/>
          </w:tcPr>
          <w:p w:rsidR="006C74FB" w:rsidRDefault="006C74FB" w:rsidP="00282692">
            <w:pPr>
              <w:jc w:val="center"/>
            </w:pPr>
            <w:r>
              <w:t>8</w:t>
            </w:r>
          </w:p>
        </w:tc>
        <w:tc>
          <w:tcPr>
            <w:tcW w:w="8775" w:type="dxa"/>
          </w:tcPr>
          <w:p w:rsidR="006C74FB" w:rsidRPr="00BF7D13" w:rsidRDefault="006C74FB" w:rsidP="00282692">
            <w:r w:rsidRPr="00BF7D13">
              <w:t>Enhancing the implementation of programs’ convergence</w:t>
            </w:r>
          </w:p>
        </w:tc>
      </w:tr>
    </w:tbl>
    <w:p w:rsidR="006C74FB" w:rsidRDefault="006C74FB" w:rsidP="006C74FB">
      <w:pPr>
        <w:spacing w:after="0" w:line="240" w:lineRule="auto"/>
      </w:pPr>
    </w:p>
    <w:tbl>
      <w:tblPr>
        <w:tblStyle w:val="TableGrid"/>
        <w:tblW w:w="0" w:type="auto"/>
        <w:tblLook w:val="04A0" w:firstRow="1" w:lastRow="0" w:firstColumn="1" w:lastColumn="0" w:noHBand="0" w:noVBand="1"/>
      </w:tblPr>
      <w:tblGrid>
        <w:gridCol w:w="3116"/>
        <w:gridCol w:w="1855"/>
        <w:gridCol w:w="1422"/>
        <w:gridCol w:w="354"/>
        <w:gridCol w:w="356"/>
        <w:gridCol w:w="356"/>
        <w:gridCol w:w="357"/>
        <w:gridCol w:w="357"/>
        <w:gridCol w:w="356"/>
        <w:gridCol w:w="357"/>
        <w:gridCol w:w="357"/>
      </w:tblGrid>
      <w:tr w:rsidR="006C74FB" w:rsidTr="00282692">
        <w:tc>
          <w:tcPr>
            <w:tcW w:w="3344" w:type="dxa"/>
            <w:vMerge w:val="restart"/>
          </w:tcPr>
          <w:p w:rsidR="006C74FB" w:rsidRPr="00E22812" w:rsidRDefault="006C74FB" w:rsidP="00282692">
            <w:pPr>
              <w:jc w:val="center"/>
            </w:pPr>
            <w:r w:rsidRPr="00E22812">
              <w:t>Title of TA</w:t>
            </w:r>
          </w:p>
        </w:tc>
        <w:tc>
          <w:tcPr>
            <w:tcW w:w="1710" w:type="dxa"/>
            <w:vMerge w:val="restart"/>
          </w:tcPr>
          <w:p w:rsidR="006C74FB" w:rsidRPr="00E22812" w:rsidRDefault="006C74FB" w:rsidP="00282692">
            <w:pPr>
              <w:jc w:val="center"/>
            </w:pPr>
            <w:r w:rsidRPr="00E22812">
              <w:t>Implementing OBSUs</w:t>
            </w:r>
            <w:r>
              <w:t>/Program</w:t>
            </w:r>
          </w:p>
        </w:tc>
        <w:tc>
          <w:tcPr>
            <w:tcW w:w="1313" w:type="dxa"/>
            <w:vMerge w:val="restart"/>
          </w:tcPr>
          <w:p w:rsidR="006C74FB" w:rsidRPr="00E22812" w:rsidRDefault="006C74FB" w:rsidP="00282692">
            <w:pPr>
              <w:jc w:val="center"/>
            </w:pPr>
            <w:r>
              <w:t>TA Provider</w:t>
            </w:r>
          </w:p>
        </w:tc>
        <w:tc>
          <w:tcPr>
            <w:tcW w:w="2876" w:type="dxa"/>
            <w:gridSpan w:val="8"/>
          </w:tcPr>
          <w:p w:rsidR="006C74FB" w:rsidRPr="00E22812" w:rsidRDefault="006C74FB" w:rsidP="00282692">
            <w:pPr>
              <w:jc w:val="center"/>
            </w:pPr>
            <w:r w:rsidRPr="00E22812">
              <w:t>TAF Strategic Priorities</w:t>
            </w:r>
          </w:p>
        </w:tc>
      </w:tr>
      <w:tr w:rsidR="006C74FB" w:rsidTr="00282692">
        <w:tc>
          <w:tcPr>
            <w:tcW w:w="3344" w:type="dxa"/>
            <w:vMerge/>
          </w:tcPr>
          <w:p w:rsidR="006C74FB" w:rsidRPr="00E22812" w:rsidRDefault="006C74FB" w:rsidP="00282692">
            <w:pPr>
              <w:jc w:val="center"/>
            </w:pPr>
          </w:p>
        </w:tc>
        <w:tc>
          <w:tcPr>
            <w:tcW w:w="1710" w:type="dxa"/>
            <w:vMerge/>
          </w:tcPr>
          <w:p w:rsidR="006C74FB" w:rsidRPr="00E22812" w:rsidRDefault="006C74FB" w:rsidP="00282692">
            <w:pPr>
              <w:jc w:val="center"/>
            </w:pPr>
          </w:p>
        </w:tc>
        <w:tc>
          <w:tcPr>
            <w:tcW w:w="1313" w:type="dxa"/>
            <w:vMerge/>
          </w:tcPr>
          <w:p w:rsidR="006C74FB" w:rsidRPr="00E22812" w:rsidRDefault="006C74FB" w:rsidP="00282692">
            <w:pPr>
              <w:jc w:val="center"/>
            </w:pPr>
          </w:p>
        </w:tc>
        <w:tc>
          <w:tcPr>
            <w:tcW w:w="358" w:type="dxa"/>
            <w:shd w:val="clear" w:color="auto" w:fill="FABF8F" w:themeFill="accent6" w:themeFillTint="99"/>
          </w:tcPr>
          <w:p w:rsidR="006C74FB" w:rsidRPr="00E22812" w:rsidRDefault="006C74FB" w:rsidP="00282692">
            <w:pPr>
              <w:jc w:val="center"/>
            </w:pPr>
            <w:r w:rsidRPr="00E22812">
              <w:t>1</w:t>
            </w:r>
          </w:p>
        </w:tc>
        <w:tc>
          <w:tcPr>
            <w:tcW w:w="360" w:type="dxa"/>
            <w:shd w:val="clear" w:color="auto" w:fill="FABF8F" w:themeFill="accent6" w:themeFillTint="99"/>
          </w:tcPr>
          <w:p w:rsidR="006C74FB" w:rsidRPr="00E22812" w:rsidRDefault="006C74FB" w:rsidP="00282692">
            <w:pPr>
              <w:jc w:val="center"/>
            </w:pPr>
            <w:r w:rsidRPr="00E22812">
              <w:t>2</w:t>
            </w:r>
          </w:p>
        </w:tc>
        <w:tc>
          <w:tcPr>
            <w:tcW w:w="359" w:type="dxa"/>
            <w:shd w:val="clear" w:color="auto" w:fill="FABF8F" w:themeFill="accent6" w:themeFillTint="99"/>
          </w:tcPr>
          <w:p w:rsidR="006C74FB" w:rsidRPr="00E22812" w:rsidRDefault="006C74FB" w:rsidP="00282692">
            <w:pPr>
              <w:jc w:val="center"/>
            </w:pPr>
            <w:r w:rsidRPr="00E22812">
              <w:t>3</w:t>
            </w:r>
          </w:p>
        </w:tc>
        <w:tc>
          <w:tcPr>
            <w:tcW w:w="360" w:type="dxa"/>
            <w:shd w:val="clear" w:color="auto" w:fill="FABF8F" w:themeFill="accent6" w:themeFillTint="99"/>
          </w:tcPr>
          <w:p w:rsidR="006C74FB" w:rsidRPr="00E22812" w:rsidRDefault="006C74FB" w:rsidP="00282692">
            <w:pPr>
              <w:jc w:val="center"/>
            </w:pPr>
            <w:r w:rsidRPr="00E22812">
              <w:t>4</w:t>
            </w:r>
          </w:p>
        </w:tc>
        <w:tc>
          <w:tcPr>
            <w:tcW w:w="360" w:type="dxa"/>
            <w:shd w:val="clear" w:color="auto" w:fill="FABF8F" w:themeFill="accent6" w:themeFillTint="99"/>
          </w:tcPr>
          <w:p w:rsidR="006C74FB" w:rsidRPr="00E22812" w:rsidRDefault="006C74FB" w:rsidP="00282692">
            <w:pPr>
              <w:jc w:val="center"/>
            </w:pPr>
            <w:r w:rsidRPr="00E22812">
              <w:t>5</w:t>
            </w:r>
          </w:p>
        </w:tc>
        <w:tc>
          <w:tcPr>
            <w:tcW w:w="359" w:type="dxa"/>
            <w:shd w:val="clear" w:color="auto" w:fill="FABF8F" w:themeFill="accent6" w:themeFillTint="99"/>
          </w:tcPr>
          <w:p w:rsidR="006C74FB" w:rsidRPr="00E22812" w:rsidRDefault="006C74FB" w:rsidP="00282692">
            <w:pPr>
              <w:jc w:val="center"/>
            </w:pPr>
            <w:r w:rsidRPr="00E22812">
              <w:t>6</w:t>
            </w:r>
          </w:p>
        </w:tc>
        <w:tc>
          <w:tcPr>
            <w:tcW w:w="360" w:type="dxa"/>
            <w:shd w:val="clear" w:color="auto" w:fill="FABF8F" w:themeFill="accent6" w:themeFillTint="99"/>
          </w:tcPr>
          <w:p w:rsidR="006C74FB" w:rsidRPr="00E22812" w:rsidRDefault="006C74FB" w:rsidP="00282692">
            <w:pPr>
              <w:jc w:val="center"/>
            </w:pPr>
            <w:r w:rsidRPr="00E22812">
              <w:t>7</w:t>
            </w:r>
          </w:p>
        </w:tc>
        <w:tc>
          <w:tcPr>
            <w:tcW w:w="360" w:type="dxa"/>
            <w:shd w:val="clear" w:color="auto" w:fill="FABF8F" w:themeFill="accent6" w:themeFillTint="99"/>
          </w:tcPr>
          <w:p w:rsidR="006C74FB" w:rsidRPr="00E22812" w:rsidRDefault="006C74FB" w:rsidP="00282692">
            <w:pPr>
              <w:jc w:val="center"/>
            </w:pPr>
            <w:r w:rsidRPr="00E22812">
              <w:t>8</w:t>
            </w:r>
          </w:p>
        </w:tc>
      </w:tr>
      <w:tr w:rsidR="006C74FB" w:rsidTr="00282692">
        <w:tc>
          <w:tcPr>
            <w:tcW w:w="9243" w:type="dxa"/>
            <w:gridSpan w:val="11"/>
            <w:shd w:val="clear" w:color="auto" w:fill="B6DDE8" w:themeFill="accent5" w:themeFillTint="66"/>
          </w:tcPr>
          <w:p w:rsidR="006C74FB" w:rsidRPr="00E22812" w:rsidRDefault="006C74FB" w:rsidP="006C74FB">
            <w:pPr>
              <w:pStyle w:val="ListParagraph"/>
              <w:numPr>
                <w:ilvl w:val="0"/>
                <w:numId w:val="59"/>
              </w:numPr>
            </w:pPr>
            <w:r w:rsidRPr="00E22812">
              <w:t>Completed</w:t>
            </w:r>
          </w:p>
        </w:tc>
      </w:tr>
      <w:tr w:rsidR="006C74FB" w:rsidTr="00282692">
        <w:tc>
          <w:tcPr>
            <w:tcW w:w="3344" w:type="dxa"/>
          </w:tcPr>
          <w:p w:rsidR="006C74FB" w:rsidRPr="00553A4A" w:rsidRDefault="006C74FB" w:rsidP="006C74FB">
            <w:pPr>
              <w:pStyle w:val="ListParagraph"/>
              <w:numPr>
                <w:ilvl w:val="0"/>
                <w:numId w:val="58"/>
              </w:numPr>
            </w:pPr>
            <w:r>
              <w:t>Support to the Philippine Study Tour at the WFP Centre of Excellence Against Hunger in Brazil (Brazil Tour)</w:t>
            </w:r>
          </w:p>
        </w:tc>
        <w:tc>
          <w:tcPr>
            <w:tcW w:w="1710" w:type="dxa"/>
            <w:vAlign w:val="center"/>
          </w:tcPr>
          <w:p w:rsidR="006C74FB" w:rsidRDefault="006C74FB" w:rsidP="00282692">
            <w:pPr>
              <w:jc w:val="center"/>
            </w:pPr>
            <w:r>
              <w:t>OSEC</w:t>
            </w:r>
          </w:p>
        </w:tc>
        <w:tc>
          <w:tcPr>
            <w:tcW w:w="1313" w:type="dxa"/>
            <w:vAlign w:val="center"/>
          </w:tcPr>
          <w:p w:rsidR="006C74FB" w:rsidRDefault="006C74FB" w:rsidP="00282692">
            <w:pPr>
              <w:jc w:val="center"/>
            </w:pPr>
            <w:r>
              <w:t>DFAT</w:t>
            </w:r>
          </w:p>
        </w:tc>
        <w:tc>
          <w:tcPr>
            <w:tcW w:w="358"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59"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59"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r>
              <w:t>x</w:t>
            </w:r>
          </w:p>
        </w:tc>
        <w:tc>
          <w:tcPr>
            <w:tcW w:w="360" w:type="dxa"/>
            <w:shd w:val="clear" w:color="auto" w:fill="auto"/>
            <w:vAlign w:val="center"/>
          </w:tcPr>
          <w:p w:rsidR="006C74FB" w:rsidRPr="00E22812" w:rsidRDefault="006C74FB" w:rsidP="00282692">
            <w:pPr>
              <w:jc w:val="center"/>
            </w:pPr>
          </w:p>
        </w:tc>
      </w:tr>
      <w:tr w:rsidR="006C74FB" w:rsidTr="00282692">
        <w:tc>
          <w:tcPr>
            <w:tcW w:w="3344" w:type="dxa"/>
          </w:tcPr>
          <w:p w:rsidR="006C74FB" w:rsidRPr="00553A4A" w:rsidRDefault="006C74FB" w:rsidP="006C74FB">
            <w:pPr>
              <w:pStyle w:val="ListParagraph"/>
              <w:numPr>
                <w:ilvl w:val="0"/>
                <w:numId w:val="58"/>
              </w:numPr>
            </w:pPr>
            <w:r>
              <w:t>Supply-side Research on Incorporating Disability in the CCT Program and Development of Disability-Inclusive FDS Module (PWD Research)</w:t>
            </w:r>
          </w:p>
        </w:tc>
        <w:tc>
          <w:tcPr>
            <w:tcW w:w="1710" w:type="dxa"/>
            <w:vAlign w:val="center"/>
          </w:tcPr>
          <w:p w:rsidR="006C74FB" w:rsidRDefault="006C74FB" w:rsidP="00282692">
            <w:pPr>
              <w:jc w:val="center"/>
            </w:pPr>
            <w:r>
              <w:t>PANTAWID NPMO</w:t>
            </w:r>
          </w:p>
        </w:tc>
        <w:tc>
          <w:tcPr>
            <w:tcW w:w="1313" w:type="dxa"/>
            <w:vAlign w:val="center"/>
          </w:tcPr>
          <w:p w:rsidR="006C74FB" w:rsidRDefault="006C74FB" w:rsidP="00282692">
            <w:pPr>
              <w:jc w:val="center"/>
            </w:pPr>
            <w:r>
              <w:t>DFAT</w:t>
            </w:r>
          </w:p>
        </w:tc>
        <w:tc>
          <w:tcPr>
            <w:tcW w:w="358" w:type="dxa"/>
            <w:shd w:val="clear" w:color="auto" w:fill="auto"/>
            <w:vAlign w:val="center"/>
          </w:tcPr>
          <w:p w:rsidR="006C74FB" w:rsidRPr="00E22812" w:rsidRDefault="006C74FB" w:rsidP="00282692">
            <w:pPr>
              <w:jc w:val="center"/>
            </w:pPr>
            <w:r>
              <w:t>x</w:t>
            </w:r>
          </w:p>
        </w:tc>
        <w:tc>
          <w:tcPr>
            <w:tcW w:w="360" w:type="dxa"/>
            <w:shd w:val="clear" w:color="auto" w:fill="auto"/>
            <w:vAlign w:val="center"/>
          </w:tcPr>
          <w:p w:rsidR="006C74FB" w:rsidRPr="00E22812" w:rsidRDefault="006C74FB" w:rsidP="00282692">
            <w:pPr>
              <w:jc w:val="center"/>
            </w:pPr>
          </w:p>
        </w:tc>
        <w:tc>
          <w:tcPr>
            <w:tcW w:w="359"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59"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r>
      <w:tr w:rsidR="006C74FB" w:rsidTr="00282692">
        <w:tc>
          <w:tcPr>
            <w:tcW w:w="3344" w:type="dxa"/>
          </w:tcPr>
          <w:p w:rsidR="006C74FB" w:rsidRPr="00553A4A" w:rsidRDefault="006C74FB" w:rsidP="006C74FB">
            <w:pPr>
              <w:pStyle w:val="ListParagraph"/>
              <w:numPr>
                <w:ilvl w:val="0"/>
                <w:numId w:val="58"/>
              </w:numPr>
            </w:pPr>
            <w:r>
              <w:t>International Social Protection Advisor to DSWD CCT in 2012</w:t>
            </w:r>
          </w:p>
        </w:tc>
        <w:tc>
          <w:tcPr>
            <w:tcW w:w="1710" w:type="dxa"/>
            <w:vAlign w:val="center"/>
          </w:tcPr>
          <w:p w:rsidR="006C74FB" w:rsidRDefault="006C74FB" w:rsidP="00282692">
            <w:pPr>
              <w:jc w:val="center"/>
            </w:pPr>
            <w:r>
              <w:t>TAU</w:t>
            </w:r>
          </w:p>
        </w:tc>
        <w:tc>
          <w:tcPr>
            <w:tcW w:w="1313" w:type="dxa"/>
            <w:vAlign w:val="center"/>
          </w:tcPr>
          <w:p w:rsidR="006C74FB" w:rsidRDefault="006C74FB" w:rsidP="00282692">
            <w:pPr>
              <w:jc w:val="center"/>
            </w:pPr>
            <w:r>
              <w:t>DFAT</w:t>
            </w:r>
          </w:p>
        </w:tc>
        <w:tc>
          <w:tcPr>
            <w:tcW w:w="358"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59"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59"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r>
              <w:t>x</w:t>
            </w:r>
          </w:p>
        </w:tc>
        <w:tc>
          <w:tcPr>
            <w:tcW w:w="360" w:type="dxa"/>
            <w:shd w:val="clear" w:color="auto" w:fill="auto"/>
            <w:vAlign w:val="center"/>
          </w:tcPr>
          <w:p w:rsidR="006C74FB" w:rsidRPr="00E22812" w:rsidRDefault="006C74FB" w:rsidP="00282692">
            <w:pPr>
              <w:jc w:val="center"/>
            </w:pPr>
          </w:p>
        </w:tc>
      </w:tr>
      <w:tr w:rsidR="006C74FB" w:rsidTr="00282692">
        <w:tc>
          <w:tcPr>
            <w:tcW w:w="3344" w:type="dxa"/>
          </w:tcPr>
          <w:p w:rsidR="006C74FB" w:rsidRPr="00795706" w:rsidRDefault="006C74FB" w:rsidP="006C74FB">
            <w:pPr>
              <w:pStyle w:val="ListParagraph"/>
              <w:numPr>
                <w:ilvl w:val="0"/>
                <w:numId w:val="58"/>
              </w:numPr>
            </w:pPr>
            <w:r>
              <w:t>NCDDP Workshop Facilitation (2 workshops)</w:t>
            </w:r>
          </w:p>
        </w:tc>
        <w:tc>
          <w:tcPr>
            <w:tcW w:w="1710" w:type="dxa"/>
            <w:vAlign w:val="center"/>
          </w:tcPr>
          <w:p w:rsidR="006C74FB" w:rsidRDefault="006C74FB" w:rsidP="00282692">
            <w:pPr>
              <w:jc w:val="center"/>
            </w:pPr>
            <w:r>
              <w:t>KC NPMO</w:t>
            </w:r>
          </w:p>
        </w:tc>
        <w:tc>
          <w:tcPr>
            <w:tcW w:w="1313" w:type="dxa"/>
            <w:vAlign w:val="center"/>
          </w:tcPr>
          <w:p w:rsidR="006C74FB" w:rsidRDefault="006C74FB" w:rsidP="00282692">
            <w:pPr>
              <w:jc w:val="center"/>
            </w:pPr>
            <w:r>
              <w:t>DFAT</w:t>
            </w:r>
          </w:p>
        </w:tc>
        <w:tc>
          <w:tcPr>
            <w:tcW w:w="358"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r>
              <w:t>x</w:t>
            </w:r>
          </w:p>
        </w:tc>
        <w:tc>
          <w:tcPr>
            <w:tcW w:w="359"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59"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r>
      <w:tr w:rsidR="006C74FB" w:rsidTr="00282692">
        <w:tc>
          <w:tcPr>
            <w:tcW w:w="3344" w:type="dxa"/>
          </w:tcPr>
          <w:p w:rsidR="006C74FB" w:rsidRPr="00795706" w:rsidRDefault="006C74FB" w:rsidP="006C74FB">
            <w:pPr>
              <w:pStyle w:val="ListParagraph"/>
              <w:numPr>
                <w:ilvl w:val="0"/>
                <w:numId w:val="58"/>
              </w:numPr>
            </w:pPr>
            <w:r>
              <w:t>Assessment of Pilot Bottom-Up Processes (BUP) in Planning and Budgeting [Agreement No. 63449]</w:t>
            </w:r>
          </w:p>
        </w:tc>
        <w:tc>
          <w:tcPr>
            <w:tcW w:w="1710" w:type="dxa"/>
            <w:vAlign w:val="center"/>
          </w:tcPr>
          <w:p w:rsidR="006C74FB" w:rsidRDefault="006C74FB" w:rsidP="00282692">
            <w:pPr>
              <w:jc w:val="center"/>
            </w:pPr>
            <w:r>
              <w:t>PDPB</w:t>
            </w:r>
          </w:p>
        </w:tc>
        <w:tc>
          <w:tcPr>
            <w:tcW w:w="1313" w:type="dxa"/>
            <w:vAlign w:val="center"/>
          </w:tcPr>
          <w:p w:rsidR="006C74FB" w:rsidRDefault="006C74FB" w:rsidP="00282692">
            <w:pPr>
              <w:jc w:val="center"/>
            </w:pPr>
            <w:r>
              <w:t>DFAT</w:t>
            </w:r>
          </w:p>
        </w:tc>
        <w:tc>
          <w:tcPr>
            <w:tcW w:w="358"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59"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59"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r>
              <w:t>x</w:t>
            </w:r>
          </w:p>
        </w:tc>
        <w:tc>
          <w:tcPr>
            <w:tcW w:w="360" w:type="dxa"/>
            <w:shd w:val="clear" w:color="auto" w:fill="auto"/>
            <w:vAlign w:val="center"/>
          </w:tcPr>
          <w:p w:rsidR="006C74FB" w:rsidRPr="00E22812" w:rsidRDefault="006C74FB" w:rsidP="00282692">
            <w:pPr>
              <w:jc w:val="center"/>
            </w:pPr>
          </w:p>
        </w:tc>
      </w:tr>
      <w:tr w:rsidR="006C74FB" w:rsidTr="00282692">
        <w:tc>
          <w:tcPr>
            <w:tcW w:w="3344" w:type="dxa"/>
          </w:tcPr>
          <w:p w:rsidR="006C74FB" w:rsidRPr="00795706" w:rsidRDefault="006C74FB" w:rsidP="006C74FB">
            <w:pPr>
              <w:pStyle w:val="ListParagraph"/>
              <w:numPr>
                <w:ilvl w:val="0"/>
                <w:numId w:val="58"/>
              </w:numPr>
            </w:pPr>
            <w:r>
              <w:t>Development of Supply-side Asse4ssment Tools-Extension</w:t>
            </w:r>
          </w:p>
        </w:tc>
        <w:tc>
          <w:tcPr>
            <w:tcW w:w="1710" w:type="dxa"/>
            <w:vAlign w:val="center"/>
          </w:tcPr>
          <w:p w:rsidR="006C74FB" w:rsidRDefault="006C74FB" w:rsidP="00282692">
            <w:pPr>
              <w:jc w:val="center"/>
            </w:pPr>
            <w:r>
              <w:t>PANTAWID NPMO</w:t>
            </w:r>
          </w:p>
        </w:tc>
        <w:tc>
          <w:tcPr>
            <w:tcW w:w="1313" w:type="dxa"/>
            <w:vAlign w:val="center"/>
          </w:tcPr>
          <w:p w:rsidR="006C74FB" w:rsidRDefault="006C74FB" w:rsidP="00282692">
            <w:pPr>
              <w:jc w:val="center"/>
            </w:pPr>
            <w:r>
              <w:t>DFAT</w:t>
            </w:r>
          </w:p>
        </w:tc>
        <w:tc>
          <w:tcPr>
            <w:tcW w:w="358" w:type="dxa"/>
            <w:shd w:val="clear" w:color="auto" w:fill="auto"/>
            <w:vAlign w:val="center"/>
          </w:tcPr>
          <w:p w:rsidR="006C74FB" w:rsidRPr="00E22812" w:rsidRDefault="006C74FB" w:rsidP="00282692">
            <w:pPr>
              <w:jc w:val="center"/>
            </w:pPr>
            <w:r>
              <w:t>x</w:t>
            </w:r>
          </w:p>
        </w:tc>
        <w:tc>
          <w:tcPr>
            <w:tcW w:w="360" w:type="dxa"/>
            <w:shd w:val="clear" w:color="auto" w:fill="auto"/>
            <w:vAlign w:val="center"/>
          </w:tcPr>
          <w:p w:rsidR="006C74FB" w:rsidRPr="00E22812" w:rsidRDefault="006C74FB" w:rsidP="00282692">
            <w:pPr>
              <w:jc w:val="center"/>
            </w:pPr>
          </w:p>
        </w:tc>
        <w:tc>
          <w:tcPr>
            <w:tcW w:w="359"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59"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r>
      <w:tr w:rsidR="006C74FB" w:rsidTr="00282692">
        <w:tc>
          <w:tcPr>
            <w:tcW w:w="3344" w:type="dxa"/>
          </w:tcPr>
          <w:p w:rsidR="006C74FB" w:rsidRPr="003A1D18" w:rsidRDefault="006C74FB" w:rsidP="006C74FB">
            <w:pPr>
              <w:pStyle w:val="ListParagraph"/>
              <w:numPr>
                <w:ilvl w:val="0"/>
                <w:numId w:val="58"/>
              </w:numPr>
            </w:pPr>
            <w:r w:rsidRPr="003A1D18">
              <w:t>Human Resource and Organizational Development</w:t>
            </w:r>
          </w:p>
        </w:tc>
        <w:tc>
          <w:tcPr>
            <w:tcW w:w="1710" w:type="dxa"/>
            <w:vAlign w:val="center"/>
          </w:tcPr>
          <w:p w:rsidR="006C74FB" w:rsidRDefault="006C74FB" w:rsidP="00282692">
            <w:pPr>
              <w:jc w:val="center"/>
            </w:pPr>
            <w:r>
              <w:t>HRDB (CBB)</w:t>
            </w:r>
          </w:p>
        </w:tc>
        <w:tc>
          <w:tcPr>
            <w:tcW w:w="1313" w:type="dxa"/>
            <w:vAlign w:val="center"/>
          </w:tcPr>
          <w:p w:rsidR="006C74FB" w:rsidRDefault="006C74FB" w:rsidP="00282692">
            <w:pPr>
              <w:jc w:val="center"/>
            </w:pPr>
            <w:r>
              <w:t>DFAT (PAHRODF)</w:t>
            </w:r>
          </w:p>
        </w:tc>
        <w:tc>
          <w:tcPr>
            <w:tcW w:w="358"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59"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59"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r>
              <w:t>x</w:t>
            </w:r>
          </w:p>
        </w:tc>
        <w:tc>
          <w:tcPr>
            <w:tcW w:w="360" w:type="dxa"/>
            <w:shd w:val="clear" w:color="auto" w:fill="auto"/>
            <w:vAlign w:val="center"/>
          </w:tcPr>
          <w:p w:rsidR="006C74FB" w:rsidRPr="00E22812" w:rsidRDefault="006C74FB" w:rsidP="00282692">
            <w:pPr>
              <w:jc w:val="center"/>
            </w:pPr>
          </w:p>
        </w:tc>
      </w:tr>
      <w:tr w:rsidR="006C74FB" w:rsidTr="00282692">
        <w:tc>
          <w:tcPr>
            <w:tcW w:w="9243" w:type="dxa"/>
            <w:gridSpan w:val="11"/>
            <w:shd w:val="clear" w:color="auto" w:fill="B6DDE8" w:themeFill="accent5" w:themeFillTint="66"/>
            <w:vAlign w:val="center"/>
          </w:tcPr>
          <w:p w:rsidR="006C74FB" w:rsidRPr="00BF7D13" w:rsidRDefault="006C74FB" w:rsidP="006C74FB">
            <w:pPr>
              <w:pStyle w:val="ListParagraph"/>
              <w:numPr>
                <w:ilvl w:val="0"/>
                <w:numId w:val="59"/>
              </w:numPr>
            </w:pPr>
            <w:r>
              <w:t>Ongoing</w:t>
            </w:r>
          </w:p>
        </w:tc>
      </w:tr>
      <w:tr w:rsidR="006C74FB" w:rsidTr="00282692">
        <w:tc>
          <w:tcPr>
            <w:tcW w:w="3344" w:type="dxa"/>
          </w:tcPr>
          <w:p w:rsidR="006C74FB" w:rsidRPr="003A1D18" w:rsidRDefault="006C74FB" w:rsidP="006C74FB">
            <w:pPr>
              <w:pStyle w:val="ListParagraph"/>
              <w:numPr>
                <w:ilvl w:val="0"/>
                <w:numId w:val="60"/>
              </w:numPr>
            </w:pPr>
            <w:r w:rsidRPr="003A1D18">
              <w:t>Support to TAU</w:t>
            </w:r>
          </w:p>
        </w:tc>
        <w:tc>
          <w:tcPr>
            <w:tcW w:w="1710" w:type="dxa"/>
            <w:vAlign w:val="center"/>
          </w:tcPr>
          <w:p w:rsidR="006C74FB" w:rsidRDefault="006C74FB" w:rsidP="00282692">
            <w:pPr>
              <w:jc w:val="center"/>
            </w:pPr>
            <w:r>
              <w:t>TAU</w:t>
            </w:r>
          </w:p>
        </w:tc>
        <w:tc>
          <w:tcPr>
            <w:tcW w:w="1313" w:type="dxa"/>
            <w:vAlign w:val="center"/>
          </w:tcPr>
          <w:p w:rsidR="006C74FB" w:rsidRDefault="006C74FB" w:rsidP="00282692">
            <w:pPr>
              <w:jc w:val="center"/>
            </w:pPr>
            <w:r>
              <w:t>DFAT</w:t>
            </w:r>
          </w:p>
        </w:tc>
        <w:tc>
          <w:tcPr>
            <w:tcW w:w="358"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59"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59"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r>
              <w:t>x</w:t>
            </w:r>
          </w:p>
        </w:tc>
        <w:tc>
          <w:tcPr>
            <w:tcW w:w="360" w:type="dxa"/>
            <w:shd w:val="clear" w:color="auto" w:fill="auto"/>
            <w:vAlign w:val="center"/>
          </w:tcPr>
          <w:p w:rsidR="006C74FB" w:rsidRPr="00E22812" w:rsidRDefault="006C74FB" w:rsidP="00282692">
            <w:pPr>
              <w:jc w:val="center"/>
            </w:pPr>
          </w:p>
        </w:tc>
      </w:tr>
      <w:tr w:rsidR="006C74FB" w:rsidTr="00282692">
        <w:tc>
          <w:tcPr>
            <w:tcW w:w="3344" w:type="dxa"/>
          </w:tcPr>
          <w:p w:rsidR="006C74FB" w:rsidRPr="00C3027B" w:rsidRDefault="006C74FB" w:rsidP="006C74FB">
            <w:pPr>
              <w:pStyle w:val="ListParagraph"/>
              <w:numPr>
                <w:ilvl w:val="0"/>
                <w:numId w:val="60"/>
              </w:numPr>
            </w:pPr>
            <w:r>
              <w:t>Training Program on Bridging Leadership for Convergence</w:t>
            </w:r>
          </w:p>
        </w:tc>
        <w:tc>
          <w:tcPr>
            <w:tcW w:w="1710" w:type="dxa"/>
            <w:vAlign w:val="center"/>
          </w:tcPr>
          <w:p w:rsidR="006C74FB" w:rsidRDefault="006C74FB" w:rsidP="00282692">
            <w:pPr>
              <w:jc w:val="center"/>
            </w:pPr>
            <w:r>
              <w:t>PRPB</w:t>
            </w:r>
          </w:p>
        </w:tc>
        <w:tc>
          <w:tcPr>
            <w:tcW w:w="1313" w:type="dxa"/>
            <w:vAlign w:val="center"/>
          </w:tcPr>
          <w:p w:rsidR="006C74FB" w:rsidRDefault="006C74FB" w:rsidP="00282692">
            <w:pPr>
              <w:jc w:val="center"/>
            </w:pPr>
            <w:r>
              <w:t>DFAT</w:t>
            </w:r>
          </w:p>
        </w:tc>
        <w:tc>
          <w:tcPr>
            <w:tcW w:w="358"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59"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59"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r>
              <w:t>x</w:t>
            </w:r>
          </w:p>
        </w:tc>
      </w:tr>
      <w:tr w:rsidR="006C74FB" w:rsidTr="00282692">
        <w:tc>
          <w:tcPr>
            <w:tcW w:w="3344" w:type="dxa"/>
          </w:tcPr>
          <w:p w:rsidR="006C74FB" w:rsidRPr="00C3027B" w:rsidRDefault="006C74FB" w:rsidP="006C74FB">
            <w:pPr>
              <w:pStyle w:val="ListParagraph"/>
              <w:numPr>
                <w:ilvl w:val="0"/>
                <w:numId w:val="60"/>
              </w:numPr>
            </w:pPr>
            <w:r>
              <w:t xml:space="preserve">Sustainable Livelihood </w:t>
            </w:r>
            <w:r>
              <w:lastRenderedPageBreak/>
              <w:t>Program-Enhancing CCT Program Graduation Strategy for Exiting Beneficiaries</w:t>
            </w:r>
          </w:p>
        </w:tc>
        <w:tc>
          <w:tcPr>
            <w:tcW w:w="1710" w:type="dxa"/>
            <w:vAlign w:val="center"/>
          </w:tcPr>
          <w:p w:rsidR="006C74FB" w:rsidRDefault="006C74FB" w:rsidP="00282692">
            <w:pPr>
              <w:jc w:val="center"/>
            </w:pPr>
            <w:r>
              <w:lastRenderedPageBreak/>
              <w:t>SLP</w:t>
            </w:r>
          </w:p>
        </w:tc>
        <w:tc>
          <w:tcPr>
            <w:tcW w:w="1313" w:type="dxa"/>
            <w:vAlign w:val="center"/>
          </w:tcPr>
          <w:p w:rsidR="006C74FB" w:rsidRDefault="006C74FB" w:rsidP="00282692">
            <w:pPr>
              <w:jc w:val="center"/>
            </w:pPr>
            <w:r>
              <w:t>DFAT</w:t>
            </w:r>
          </w:p>
        </w:tc>
        <w:tc>
          <w:tcPr>
            <w:tcW w:w="358"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59" w:type="dxa"/>
            <w:shd w:val="clear" w:color="auto" w:fill="auto"/>
            <w:vAlign w:val="center"/>
          </w:tcPr>
          <w:p w:rsidR="006C74FB" w:rsidRPr="00E22812" w:rsidRDefault="006C74FB" w:rsidP="00282692">
            <w:pPr>
              <w:jc w:val="center"/>
            </w:pPr>
            <w:r>
              <w:t>x</w:t>
            </w:r>
          </w:p>
        </w:tc>
        <w:tc>
          <w:tcPr>
            <w:tcW w:w="360"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59"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r>
      <w:tr w:rsidR="006C74FB" w:rsidTr="00282692">
        <w:tc>
          <w:tcPr>
            <w:tcW w:w="3344" w:type="dxa"/>
          </w:tcPr>
          <w:p w:rsidR="006C74FB" w:rsidRDefault="006C74FB" w:rsidP="006C74FB">
            <w:pPr>
              <w:pStyle w:val="ListParagraph"/>
              <w:numPr>
                <w:ilvl w:val="0"/>
                <w:numId w:val="60"/>
              </w:numPr>
            </w:pPr>
            <w:r>
              <w:lastRenderedPageBreak/>
              <w:t>Analysis and Preparatory Work Supporting the NCDDP in ARMM</w:t>
            </w:r>
          </w:p>
        </w:tc>
        <w:tc>
          <w:tcPr>
            <w:tcW w:w="1710" w:type="dxa"/>
            <w:vAlign w:val="center"/>
          </w:tcPr>
          <w:p w:rsidR="006C74FB" w:rsidRDefault="006C74FB" w:rsidP="00282692">
            <w:pPr>
              <w:jc w:val="center"/>
            </w:pPr>
            <w:r>
              <w:t>KC NPMO</w:t>
            </w:r>
          </w:p>
        </w:tc>
        <w:tc>
          <w:tcPr>
            <w:tcW w:w="1313" w:type="dxa"/>
            <w:vAlign w:val="center"/>
          </w:tcPr>
          <w:p w:rsidR="006C74FB" w:rsidRDefault="006C74FB" w:rsidP="00282692">
            <w:pPr>
              <w:jc w:val="center"/>
            </w:pPr>
            <w:r>
              <w:t>DFAT (WB)</w:t>
            </w:r>
          </w:p>
        </w:tc>
        <w:tc>
          <w:tcPr>
            <w:tcW w:w="358"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r>
              <w:t>x</w:t>
            </w:r>
          </w:p>
        </w:tc>
        <w:tc>
          <w:tcPr>
            <w:tcW w:w="359"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59"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r>
      <w:tr w:rsidR="006C74FB" w:rsidTr="00282692">
        <w:tc>
          <w:tcPr>
            <w:tcW w:w="3344" w:type="dxa"/>
          </w:tcPr>
          <w:p w:rsidR="006C74FB" w:rsidRDefault="006C74FB" w:rsidP="006C74FB">
            <w:pPr>
              <w:pStyle w:val="ListParagraph"/>
              <w:numPr>
                <w:ilvl w:val="0"/>
                <w:numId w:val="60"/>
              </w:numPr>
            </w:pPr>
            <w:r>
              <w:t>Strengthened Gender Impacts for Social Protection</w:t>
            </w:r>
          </w:p>
        </w:tc>
        <w:tc>
          <w:tcPr>
            <w:tcW w:w="1710" w:type="dxa"/>
            <w:vAlign w:val="center"/>
          </w:tcPr>
          <w:p w:rsidR="006C74FB" w:rsidRDefault="006C74FB" w:rsidP="00282692">
            <w:pPr>
              <w:jc w:val="center"/>
            </w:pPr>
            <w:r>
              <w:t>PANTAWID</w:t>
            </w:r>
          </w:p>
        </w:tc>
        <w:tc>
          <w:tcPr>
            <w:tcW w:w="1313" w:type="dxa"/>
            <w:vAlign w:val="center"/>
          </w:tcPr>
          <w:p w:rsidR="006C74FB" w:rsidRDefault="006C74FB" w:rsidP="00282692">
            <w:pPr>
              <w:jc w:val="center"/>
            </w:pPr>
            <w:r>
              <w:t>ADB</w:t>
            </w:r>
          </w:p>
        </w:tc>
        <w:tc>
          <w:tcPr>
            <w:tcW w:w="358"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59"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59" w:type="dxa"/>
            <w:shd w:val="clear" w:color="auto" w:fill="auto"/>
            <w:vAlign w:val="center"/>
          </w:tcPr>
          <w:p w:rsidR="006C74FB" w:rsidRPr="00E22812" w:rsidRDefault="006C74FB" w:rsidP="00282692">
            <w:pPr>
              <w:jc w:val="center"/>
            </w:pPr>
            <w:r>
              <w:t>x</w:t>
            </w:r>
          </w:p>
        </w:tc>
        <w:tc>
          <w:tcPr>
            <w:tcW w:w="360"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r>
      <w:tr w:rsidR="006C74FB" w:rsidTr="00282692">
        <w:tc>
          <w:tcPr>
            <w:tcW w:w="3344" w:type="dxa"/>
          </w:tcPr>
          <w:p w:rsidR="006C74FB" w:rsidRDefault="006C74FB" w:rsidP="006C74FB">
            <w:pPr>
              <w:pStyle w:val="ListParagraph"/>
              <w:numPr>
                <w:ilvl w:val="0"/>
                <w:numId w:val="60"/>
              </w:numPr>
            </w:pPr>
            <w:r>
              <w:t>Support to Social Protection Reforms</w:t>
            </w:r>
          </w:p>
        </w:tc>
        <w:tc>
          <w:tcPr>
            <w:tcW w:w="1710" w:type="dxa"/>
            <w:vAlign w:val="center"/>
          </w:tcPr>
          <w:p w:rsidR="006C74FB" w:rsidRDefault="006C74FB" w:rsidP="00282692">
            <w:pPr>
              <w:jc w:val="center"/>
            </w:pPr>
            <w:r>
              <w:t>PANTAWID</w:t>
            </w:r>
          </w:p>
        </w:tc>
        <w:tc>
          <w:tcPr>
            <w:tcW w:w="1313" w:type="dxa"/>
            <w:vAlign w:val="center"/>
          </w:tcPr>
          <w:p w:rsidR="006C74FB" w:rsidRDefault="006C74FB" w:rsidP="00282692">
            <w:pPr>
              <w:jc w:val="center"/>
            </w:pPr>
            <w:r>
              <w:t>ADB</w:t>
            </w:r>
          </w:p>
        </w:tc>
        <w:tc>
          <w:tcPr>
            <w:tcW w:w="358" w:type="dxa"/>
            <w:shd w:val="clear" w:color="auto" w:fill="auto"/>
            <w:vAlign w:val="center"/>
          </w:tcPr>
          <w:p w:rsidR="006C74FB" w:rsidRPr="00E22812" w:rsidRDefault="006C74FB" w:rsidP="00282692">
            <w:pPr>
              <w:jc w:val="center"/>
            </w:pPr>
            <w:r>
              <w:t>x</w:t>
            </w:r>
          </w:p>
        </w:tc>
        <w:tc>
          <w:tcPr>
            <w:tcW w:w="360" w:type="dxa"/>
            <w:shd w:val="clear" w:color="auto" w:fill="auto"/>
            <w:vAlign w:val="center"/>
          </w:tcPr>
          <w:p w:rsidR="006C74FB" w:rsidRPr="00E22812" w:rsidRDefault="006C74FB" w:rsidP="00282692">
            <w:pPr>
              <w:jc w:val="center"/>
            </w:pPr>
          </w:p>
        </w:tc>
        <w:tc>
          <w:tcPr>
            <w:tcW w:w="359"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59"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r>
      <w:tr w:rsidR="006C74FB" w:rsidTr="00282692">
        <w:tc>
          <w:tcPr>
            <w:tcW w:w="3344" w:type="dxa"/>
          </w:tcPr>
          <w:p w:rsidR="006C74FB" w:rsidRDefault="006C74FB" w:rsidP="006C74FB">
            <w:pPr>
              <w:pStyle w:val="ListParagraph"/>
              <w:numPr>
                <w:ilvl w:val="0"/>
                <w:numId w:val="60"/>
              </w:numPr>
            </w:pPr>
            <w:r>
              <w:t>Enhancing Social Protection Through CDD Approach</w:t>
            </w:r>
          </w:p>
        </w:tc>
        <w:tc>
          <w:tcPr>
            <w:tcW w:w="1710" w:type="dxa"/>
            <w:vAlign w:val="center"/>
          </w:tcPr>
          <w:p w:rsidR="006C74FB" w:rsidRDefault="006C74FB" w:rsidP="00282692">
            <w:pPr>
              <w:jc w:val="center"/>
            </w:pPr>
            <w:r>
              <w:t>KC NPMO</w:t>
            </w:r>
          </w:p>
        </w:tc>
        <w:tc>
          <w:tcPr>
            <w:tcW w:w="1313" w:type="dxa"/>
            <w:vAlign w:val="center"/>
          </w:tcPr>
          <w:p w:rsidR="006C74FB" w:rsidRDefault="006C74FB" w:rsidP="00282692">
            <w:pPr>
              <w:jc w:val="center"/>
            </w:pPr>
            <w:r>
              <w:t>ADB</w:t>
            </w:r>
          </w:p>
        </w:tc>
        <w:tc>
          <w:tcPr>
            <w:tcW w:w="358"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r>
              <w:t>x</w:t>
            </w:r>
          </w:p>
        </w:tc>
        <w:tc>
          <w:tcPr>
            <w:tcW w:w="359"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59"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r>
      <w:tr w:rsidR="006C74FB" w:rsidTr="00282692">
        <w:tc>
          <w:tcPr>
            <w:tcW w:w="3344" w:type="dxa"/>
          </w:tcPr>
          <w:p w:rsidR="006C74FB" w:rsidRDefault="006C74FB" w:rsidP="006C74FB">
            <w:pPr>
              <w:pStyle w:val="ListParagraph"/>
              <w:numPr>
                <w:ilvl w:val="0"/>
                <w:numId w:val="60"/>
              </w:numPr>
            </w:pPr>
            <w:r>
              <w:t>Preparing Support for National Community Driven development Program</w:t>
            </w:r>
          </w:p>
        </w:tc>
        <w:tc>
          <w:tcPr>
            <w:tcW w:w="1710" w:type="dxa"/>
            <w:vAlign w:val="center"/>
          </w:tcPr>
          <w:p w:rsidR="006C74FB" w:rsidRDefault="006C74FB" w:rsidP="00282692">
            <w:pPr>
              <w:jc w:val="center"/>
            </w:pPr>
            <w:r>
              <w:t>KC NPMO</w:t>
            </w:r>
          </w:p>
        </w:tc>
        <w:tc>
          <w:tcPr>
            <w:tcW w:w="1313" w:type="dxa"/>
            <w:vAlign w:val="center"/>
          </w:tcPr>
          <w:p w:rsidR="006C74FB" w:rsidRDefault="006C74FB" w:rsidP="00282692">
            <w:pPr>
              <w:jc w:val="center"/>
            </w:pPr>
            <w:r>
              <w:t>ADB</w:t>
            </w:r>
          </w:p>
        </w:tc>
        <w:tc>
          <w:tcPr>
            <w:tcW w:w="358"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r>
              <w:t>x</w:t>
            </w:r>
          </w:p>
        </w:tc>
        <w:tc>
          <w:tcPr>
            <w:tcW w:w="359"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59"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r>
      <w:tr w:rsidR="006C74FB" w:rsidTr="00282692">
        <w:tc>
          <w:tcPr>
            <w:tcW w:w="3344" w:type="dxa"/>
          </w:tcPr>
          <w:p w:rsidR="006C74FB" w:rsidRDefault="006C74FB" w:rsidP="006C74FB">
            <w:pPr>
              <w:pStyle w:val="ListParagraph"/>
              <w:numPr>
                <w:ilvl w:val="0"/>
                <w:numId w:val="60"/>
              </w:numPr>
            </w:pPr>
            <w:r>
              <w:t>Improving Livelihood Opportunities for Vulnerable Urban Communities</w:t>
            </w:r>
          </w:p>
        </w:tc>
        <w:tc>
          <w:tcPr>
            <w:tcW w:w="1710" w:type="dxa"/>
            <w:vAlign w:val="center"/>
          </w:tcPr>
          <w:p w:rsidR="006C74FB" w:rsidRDefault="006C74FB" w:rsidP="00282692">
            <w:pPr>
              <w:jc w:val="center"/>
            </w:pPr>
            <w:r>
              <w:t>KC NPMO</w:t>
            </w:r>
          </w:p>
        </w:tc>
        <w:tc>
          <w:tcPr>
            <w:tcW w:w="1313" w:type="dxa"/>
            <w:vAlign w:val="center"/>
          </w:tcPr>
          <w:p w:rsidR="006C74FB" w:rsidRDefault="006C74FB" w:rsidP="00282692">
            <w:pPr>
              <w:jc w:val="center"/>
            </w:pPr>
            <w:r>
              <w:t>JSDF-WB</w:t>
            </w:r>
          </w:p>
        </w:tc>
        <w:tc>
          <w:tcPr>
            <w:tcW w:w="358"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59" w:type="dxa"/>
            <w:shd w:val="clear" w:color="auto" w:fill="auto"/>
            <w:vAlign w:val="center"/>
          </w:tcPr>
          <w:p w:rsidR="006C74FB" w:rsidRPr="00E22812" w:rsidRDefault="006C74FB" w:rsidP="00282692">
            <w:pPr>
              <w:jc w:val="center"/>
            </w:pPr>
            <w:r>
              <w:t>x</w:t>
            </w:r>
          </w:p>
        </w:tc>
        <w:tc>
          <w:tcPr>
            <w:tcW w:w="360"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59"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r>
      <w:tr w:rsidR="006C74FB" w:rsidTr="00282692">
        <w:tc>
          <w:tcPr>
            <w:tcW w:w="3344" w:type="dxa"/>
          </w:tcPr>
          <w:p w:rsidR="006C74FB" w:rsidRDefault="006C74FB" w:rsidP="006C74FB">
            <w:pPr>
              <w:pStyle w:val="ListParagraph"/>
              <w:numPr>
                <w:ilvl w:val="0"/>
                <w:numId w:val="60"/>
              </w:numPr>
            </w:pPr>
            <w:r>
              <w:t>Community Enterprise Development as Pathway Out of Poverty</w:t>
            </w:r>
          </w:p>
        </w:tc>
        <w:tc>
          <w:tcPr>
            <w:tcW w:w="1710" w:type="dxa"/>
            <w:vAlign w:val="center"/>
          </w:tcPr>
          <w:p w:rsidR="006C74FB" w:rsidRDefault="006C74FB" w:rsidP="00282692">
            <w:pPr>
              <w:jc w:val="center"/>
            </w:pPr>
            <w:r>
              <w:t>SLP</w:t>
            </w:r>
          </w:p>
        </w:tc>
        <w:tc>
          <w:tcPr>
            <w:tcW w:w="1313" w:type="dxa"/>
            <w:vAlign w:val="center"/>
          </w:tcPr>
          <w:p w:rsidR="006C74FB" w:rsidRDefault="006C74FB" w:rsidP="00282692">
            <w:pPr>
              <w:jc w:val="center"/>
            </w:pPr>
          </w:p>
        </w:tc>
        <w:tc>
          <w:tcPr>
            <w:tcW w:w="358"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59" w:type="dxa"/>
            <w:shd w:val="clear" w:color="auto" w:fill="auto"/>
            <w:vAlign w:val="center"/>
          </w:tcPr>
          <w:p w:rsidR="006C74FB" w:rsidRPr="00E22812" w:rsidRDefault="006C74FB" w:rsidP="00282692">
            <w:pPr>
              <w:jc w:val="center"/>
            </w:pPr>
            <w:r>
              <w:t>x</w:t>
            </w:r>
          </w:p>
        </w:tc>
        <w:tc>
          <w:tcPr>
            <w:tcW w:w="360"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59"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r>
      <w:tr w:rsidR="006C74FB" w:rsidTr="00282692">
        <w:tc>
          <w:tcPr>
            <w:tcW w:w="3344" w:type="dxa"/>
          </w:tcPr>
          <w:p w:rsidR="006C74FB" w:rsidRDefault="006C74FB" w:rsidP="006C74FB">
            <w:pPr>
              <w:pStyle w:val="ListParagraph"/>
              <w:numPr>
                <w:ilvl w:val="0"/>
                <w:numId w:val="60"/>
              </w:numPr>
            </w:pPr>
            <w:r>
              <w:t>Early Childhood Care and Development Rolling Work Plan for CY 2013</w:t>
            </w:r>
          </w:p>
        </w:tc>
        <w:tc>
          <w:tcPr>
            <w:tcW w:w="1710" w:type="dxa"/>
            <w:vAlign w:val="center"/>
          </w:tcPr>
          <w:p w:rsidR="006C74FB" w:rsidRDefault="006C74FB" w:rsidP="00282692">
            <w:pPr>
              <w:jc w:val="center"/>
            </w:pPr>
          </w:p>
        </w:tc>
        <w:tc>
          <w:tcPr>
            <w:tcW w:w="1313" w:type="dxa"/>
            <w:vAlign w:val="center"/>
          </w:tcPr>
          <w:p w:rsidR="006C74FB" w:rsidRDefault="006C74FB" w:rsidP="00282692">
            <w:pPr>
              <w:jc w:val="center"/>
            </w:pPr>
            <w:r>
              <w:t>UNICEF</w:t>
            </w:r>
          </w:p>
        </w:tc>
        <w:tc>
          <w:tcPr>
            <w:tcW w:w="358"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59"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r>
              <w:t>x</w:t>
            </w:r>
          </w:p>
        </w:tc>
        <w:tc>
          <w:tcPr>
            <w:tcW w:w="359"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r>
      <w:tr w:rsidR="006C74FB" w:rsidTr="00282692">
        <w:tc>
          <w:tcPr>
            <w:tcW w:w="3344" w:type="dxa"/>
          </w:tcPr>
          <w:p w:rsidR="006C74FB" w:rsidRDefault="006C74FB" w:rsidP="006C74FB">
            <w:pPr>
              <w:pStyle w:val="ListParagraph"/>
              <w:numPr>
                <w:ilvl w:val="0"/>
                <w:numId w:val="60"/>
              </w:numPr>
            </w:pPr>
            <w:r>
              <w:t>Development of the Framework and Early Warning System on Hunger and Food Insecurity Mitigation</w:t>
            </w:r>
          </w:p>
        </w:tc>
        <w:tc>
          <w:tcPr>
            <w:tcW w:w="1710" w:type="dxa"/>
            <w:vAlign w:val="center"/>
          </w:tcPr>
          <w:p w:rsidR="006C74FB" w:rsidRDefault="006C74FB" w:rsidP="00282692">
            <w:pPr>
              <w:jc w:val="center"/>
            </w:pPr>
            <w:r>
              <w:t>PRPB</w:t>
            </w:r>
          </w:p>
        </w:tc>
        <w:tc>
          <w:tcPr>
            <w:tcW w:w="1313" w:type="dxa"/>
            <w:vAlign w:val="center"/>
          </w:tcPr>
          <w:p w:rsidR="006C74FB" w:rsidRDefault="006C74FB" w:rsidP="00282692">
            <w:pPr>
              <w:jc w:val="center"/>
            </w:pPr>
            <w:r>
              <w:t>WFP</w:t>
            </w:r>
          </w:p>
        </w:tc>
        <w:tc>
          <w:tcPr>
            <w:tcW w:w="358" w:type="dxa"/>
            <w:shd w:val="clear" w:color="auto" w:fill="auto"/>
            <w:vAlign w:val="center"/>
          </w:tcPr>
          <w:p w:rsidR="006C74FB" w:rsidRPr="00E22812" w:rsidRDefault="006C74FB" w:rsidP="00282692">
            <w:pPr>
              <w:jc w:val="center"/>
            </w:pPr>
            <w:r>
              <w:t>x</w:t>
            </w:r>
          </w:p>
        </w:tc>
        <w:tc>
          <w:tcPr>
            <w:tcW w:w="360" w:type="dxa"/>
            <w:shd w:val="clear" w:color="auto" w:fill="auto"/>
            <w:vAlign w:val="center"/>
          </w:tcPr>
          <w:p w:rsidR="006C74FB" w:rsidRPr="00E22812" w:rsidRDefault="006C74FB" w:rsidP="00282692">
            <w:pPr>
              <w:jc w:val="center"/>
            </w:pPr>
          </w:p>
        </w:tc>
        <w:tc>
          <w:tcPr>
            <w:tcW w:w="359"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59"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r>
      <w:tr w:rsidR="006C74FB" w:rsidTr="00282692">
        <w:tc>
          <w:tcPr>
            <w:tcW w:w="3344" w:type="dxa"/>
          </w:tcPr>
          <w:p w:rsidR="006C74FB" w:rsidRDefault="006C74FB" w:rsidP="006C74FB">
            <w:pPr>
              <w:pStyle w:val="ListParagraph"/>
              <w:numPr>
                <w:ilvl w:val="0"/>
                <w:numId w:val="60"/>
              </w:numPr>
            </w:pPr>
            <w:r>
              <w:t>Harnessing Social Media for Hunger and Food Insecurity Mitigation</w:t>
            </w:r>
          </w:p>
        </w:tc>
        <w:tc>
          <w:tcPr>
            <w:tcW w:w="1710" w:type="dxa"/>
            <w:vAlign w:val="center"/>
          </w:tcPr>
          <w:p w:rsidR="006C74FB" w:rsidRDefault="006C74FB" w:rsidP="00282692">
            <w:pPr>
              <w:jc w:val="center"/>
            </w:pPr>
            <w:r>
              <w:t>PRPB</w:t>
            </w:r>
          </w:p>
        </w:tc>
        <w:tc>
          <w:tcPr>
            <w:tcW w:w="1313" w:type="dxa"/>
            <w:vAlign w:val="center"/>
          </w:tcPr>
          <w:p w:rsidR="006C74FB" w:rsidRDefault="006C74FB" w:rsidP="00282692">
            <w:pPr>
              <w:jc w:val="center"/>
            </w:pPr>
            <w:r>
              <w:t>WFP</w:t>
            </w:r>
          </w:p>
        </w:tc>
        <w:tc>
          <w:tcPr>
            <w:tcW w:w="358"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59"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59"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r>
              <w:t>x</w:t>
            </w:r>
          </w:p>
        </w:tc>
        <w:tc>
          <w:tcPr>
            <w:tcW w:w="360" w:type="dxa"/>
            <w:shd w:val="clear" w:color="auto" w:fill="auto"/>
            <w:vAlign w:val="center"/>
          </w:tcPr>
          <w:p w:rsidR="006C74FB" w:rsidRPr="00E22812" w:rsidRDefault="006C74FB" w:rsidP="00282692">
            <w:pPr>
              <w:jc w:val="center"/>
            </w:pPr>
          </w:p>
        </w:tc>
      </w:tr>
      <w:tr w:rsidR="006C74FB" w:rsidTr="00282692">
        <w:tc>
          <w:tcPr>
            <w:tcW w:w="3344" w:type="dxa"/>
          </w:tcPr>
          <w:p w:rsidR="006C74FB" w:rsidRDefault="006C74FB" w:rsidP="006C74FB">
            <w:pPr>
              <w:pStyle w:val="ListParagraph"/>
              <w:numPr>
                <w:ilvl w:val="0"/>
                <w:numId w:val="60"/>
              </w:numPr>
            </w:pPr>
            <w:r>
              <w:t>KALAHI-CIDSS Millennium Challenge Corporation Project</w:t>
            </w:r>
          </w:p>
        </w:tc>
        <w:tc>
          <w:tcPr>
            <w:tcW w:w="1710" w:type="dxa"/>
            <w:vAlign w:val="center"/>
          </w:tcPr>
          <w:p w:rsidR="006C74FB" w:rsidRDefault="006C74FB" w:rsidP="00282692">
            <w:pPr>
              <w:jc w:val="center"/>
            </w:pPr>
            <w:r>
              <w:t>KC NPMO</w:t>
            </w:r>
          </w:p>
        </w:tc>
        <w:tc>
          <w:tcPr>
            <w:tcW w:w="1313" w:type="dxa"/>
            <w:vAlign w:val="center"/>
          </w:tcPr>
          <w:p w:rsidR="006C74FB" w:rsidRDefault="006C74FB" w:rsidP="00282692">
            <w:pPr>
              <w:jc w:val="center"/>
            </w:pPr>
            <w:r>
              <w:t>MCC</w:t>
            </w:r>
          </w:p>
        </w:tc>
        <w:tc>
          <w:tcPr>
            <w:tcW w:w="358"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59"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r>
              <w:t>x</w:t>
            </w:r>
          </w:p>
        </w:tc>
        <w:tc>
          <w:tcPr>
            <w:tcW w:w="360" w:type="dxa"/>
            <w:shd w:val="clear" w:color="auto" w:fill="auto"/>
            <w:vAlign w:val="center"/>
          </w:tcPr>
          <w:p w:rsidR="006C74FB" w:rsidRPr="00E22812" w:rsidRDefault="006C74FB" w:rsidP="00282692">
            <w:pPr>
              <w:jc w:val="center"/>
            </w:pPr>
          </w:p>
        </w:tc>
        <w:tc>
          <w:tcPr>
            <w:tcW w:w="359"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r>
      <w:tr w:rsidR="006C74FB" w:rsidTr="00282692">
        <w:tc>
          <w:tcPr>
            <w:tcW w:w="3344" w:type="dxa"/>
          </w:tcPr>
          <w:p w:rsidR="006C74FB" w:rsidRDefault="006C74FB" w:rsidP="006C74FB">
            <w:pPr>
              <w:pStyle w:val="ListParagraph"/>
              <w:numPr>
                <w:ilvl w:val="0"/>
                <w:numId w:val="60"/>
              </w:numPr>
            </w:pPr>
            <w:r>
              <w:t>KC External Impact Evaluation</w:t>
            </w:r>
          </w:p>
        </w:tc>
        <w:tc>
          <w:tcPr>
            <w:tcW w:w="1710" w:type="dxa"/>
            <w:vAlign w:val="center"/>
          </w:tcPr>
          <w:p w:rsidR="006C74FB" w:rsidRDefault="006C74FB" w:rsidP="00282692">
            <w:pPr>
              <w:jc w:val="center"/>
            </w:pPr>
          </w:p>
        </w:tc>
        <w:tc>
          <w:tcPr>
            <w:tcW w:w="1313" w:type="dxa"/>
            <w:vAlign w:val="center"/>
          </w:tcPr>
          <w:p w:rsidR="006C74FB" w:rsidRDefault="006C74FB" w:rsidP="00282692">
            <w:pPr>
              <w:jc w:val="center"/>
            </w:pPr>
            <w:r>
              <w:t>MCC</w:t>
            </w:r>
          </w:p>
        </w:tc>
        <w:tc>
          <w:tcPr>
            <w:tcW w:w="358"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59"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r>
              <w:t>x</w:t>
            </w:r>
          </w:p>
        </w:tc>
        <w:tc>
          <w:tcPr>
            <w:tcW w:w="360" w:type="dxa"/>
            <w:shd w:val="clear" w:color="auto" w:fill="auto"/>
            <w:vAlign w:val="center"/>
          </w:tcPr>
          <w:p w:rsidR="006C74FB" w:rsidRPr="00E22812" w:rsidRDefault="006C74FB" w:rsidP="00282692">
            <w:pPr>
              <w:jc w:val="center"/>
            </w:pPr>
          </w:p>
        </w:tc>
        <w:tc>
          <w:tcPr>
            <w:tcW w:w="359"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r>
      <w:tr w:rsidR="006C74FB" w:rsidTr="00282692">
        <w:tc>
          <w:tcPr>
            <w:tcW w:w="3344" w:type="dxa"/>
          </w:tcPr>
          <w:p w:rsidR="006C74FB" w:rsidRDefault="006C74FB" w:rsidP="006C74FB">
            <w:pPr>
              <w:pStyle w:val="ListParagraph"/>
              <w:numPr>
                <w:ilvl w:val="0"/>
                <w:numId w:val="60"/>
              </w:numPr>
            </w:pPr>
            <w:r>
              <w:t>Local Empowerment and Development Towards Good Governance (</w:t>
            </w:r>
            <w:proofErr w:type="spellStart"/>
            <w:r>
              <w:t>LEadGOV</w:t>
            </w:r>
            <w:proofErr w:type="spellEnd"/>
            <w:r>
              <w:t>) Project</w:t>
            </w:r>
          </w:p>
        </w:tc>
        <w:tc>
          <w:tcPr>
            <w:tcW w:w="1710" w:type="dxa"/>
            <w:vAlign w:val="center"/>
          </w:tcPr>
          <w:p w:rsidR="006C74FB" w:rsidRDefault="006C74FB" w:rsidP="00282692">
            <w:pPr>
              <w:jc w:val="center"/>
            </w:pPr>
            <w:r>
              <w:t>KC NPMO</w:t>
            </w:r>
          </w:p>
        </w:tc>
        <w:tc>
          <w:tcPr>
            <w:tcW w:w="1313" w:type="dxa"/>
            <w:vAlign w:val="center"/>
          </w:tcPr>
          <w:p w:rsidR="006C74FB" w:rsidRDefault="006C74FB" w:rsidP="00282692">
            <w:pPr>
              <w:jc w:val="center"/>
            </w:pPr>
            <w:r>
              <w:t>AECID</w:t>
            </w:r>
          </w:p>
        </w:tc>
        <w:tc>
          <w:tcPr>
            <w:tcW w:w="358"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59"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59"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r>
              <w:t>x</w:t>
            </w:r>
          </w:p>
        </w:tc>
        <w:tc>
          <w:tcPr>
            <w:tcW w:w="360" w:type="dxa"/>
            <w:shd w:val="clear" w:color="auto" w:fill="auto"/>
            <w:vAlign w:val="center"/>
          </w:tcPr>
          <w:p w:rsidR="006C74FB" w:rsidRPr="00E22812" w:rsidRDefault="006C74FB" w:rsidP="00282692">
            <w:pPr>
              <w:jc w:val="center"/>
            </w:pPr>
          </w:p>
        </w:tc>
      </w:tr>
      <w:tr w:rsidR="006C74FB" w:rsidTr="00282692">
        <w:tc>
          <w:tcPr>
            <w:tcW w:w="3344" w:type="dxa"/>
          </w:tcPr>
          <w:p w:rsidR="006C74FB" w:rsidRDefault="006C74FB" w:rsidP="006C74FB">
            <w:pPr>
              <w:pStyle w:val="ListParagraph"/>
              <w:numPr>
                <w:ilvl w:val="0"/>
                <w:numId w:val="60"/>
              </w:numPr>
            </w:pPr>
            <w:r>
              <w:t>Programmatic AAA on Strengthening Local Governance and Accountability</w:t>
            </w:r>
          </w:p>
        </w:tc>
        <w:tc>
          <w:tcPr>
            <w:tcW w:w="1710" w:type="dxa"/>
            <w:vAlign w:val="center"/>
          </w:tcPr>
          <w:p w:rsidR="006C74FB" w:rsidRDefault="006C74FB" w:rsidP="00282692">
            <w:pPr>
              <w:jc w:val="center"/>
            </w:pPr>
            <w:r>
              <w:t>KC NPMO</w:t>
            </w:r>
          </w:p>
        </w:tc>
        <w:tc>
          <w:tcPr>
            <w:tcW w:w="1313" w:type="dxa"/>
            <w:vAlign w:val="center"/>
          </w:tcPr>
          <w:p w:rsidR="006C74FB" w:rsidRDefault="006C74FB" w:rsidP="00282692">
            <w:pPr>
              <w:jc w:val="center"/>
            </w:pPr>
            <w:r>
              <w:t>DFAT (WB)</w:t>
            </w:r>
          </w:p>
        </w:tc>
        <w:tc>
          <w:tcPr>
            <w:tcW w:w="358"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r>
              <w:t>x</w:t>
            </w:r>
          </w:p>
        </w:tc>
        <w:tc>
          <w:tcPr>
            <w:tcW w:w="359"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59"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r>
      <w:tr w:rsidR="006C74FB" w:rsidTr="00282692">
        <w:tc>
          <w:tcPr>
            <w:tcW w:w="3344" w:type="dxa"/>
          </w:tcPr>
          <w:p w:rsidR="006C74FB" w:rsidRDefault="006C74FB" w:rsidP="006C74FB">
            <w:pPr>
              <w:pStyle w:val="ListParagraph"/>
              <w:numPr>
                <w:ilvl w:val="0"/>
                <w:numId w:val="60"/>
              </w:numPr>
            </w:pPr>
            <w:r>
              <w:t>UTF Social Protection Programmatic AAA</w:t>
            </w:r>
          </w:p>
        </w:tc>
        <w:tc>
          <w:tcPr>
            <w:tcW w:w="1710" w:type="dxa"/>
            <w:vAlign w:val="center"/>
          </w:tcPr>
          <w:p w:rsidR="006C74FB" w:rsidRDefault="006C74FB" w:rsidP="00282692">
            <w:pPr>
              <w:jc w:val="center"/>
            </w:pPr>
          </w:p>
        </w:tc>
        <w:tc>
          <w:tcPr>
            <w:tcW w:w="1313" w:type="dxa"/>
            <w:vAlign w:val="center"/>
          </w:tcPr>
          <w:p w:rsidR="006C74FB" w:rsidRDefault="006C74FB" w:rsidP="00282692">
            <w:pPr>
              <w:jc w:val="center"/>
            </w:pPr>
            <w:r>
              <w:t>DFAT (WB)</w:t>
            </w:r>
          </w:p>
        </w:tc>
        <w:tc>
          <w:tcPr>
            <w:tcW w:w="358"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59"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r>
              <w:t>x</w:t>
            </w:r>
          </w:p>
        </w:tc>
        <w:tc>
          <w:tcPr>
            <w:tcW w:w="360" w:type="dxa"/>
            <w:shd w:val="clear" w:color="auto" w:fill="auto"/>
            <w:vAlign w:val="center"/>
          </w:tcPr>
          <w:p w:rsidR="006C74FB" w:rsidRPr="00E22812" w:rsidRDefault="006C74FB" w:rsidP="00282692">
            <w:pPr>
              <w:jc w:val="center"/>
            </w:pPr>
          </w:p>
        </w:tc>
        <w:tc>
          <w:tcPr>
            <w:tcW w:w="359"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r>
      <w:tr w:rsidR="006C74FB" w:rsidTr="00282692">
        <w:tc>
          <w:tcPr>
            <w:tcW w:w="3344" w:type="dxa"/>
          </w:tcPr>
          <w:p w:rsidR="006C74FB" w:rsidRDefault="006C74FB" w:rsidP="006C74FB">
            <w:pPr>
              <w:pStyle w:val="ListParagraph"/>
              <w:numPr>
                <w:ilvl w:val="0"/>
                <w:numId w:val="60"/>
              </w:numPr>
            </w:pPr>
            <w:r>
              <w:t>TA on Philippines Social Protection</w:t>
            </w:r>
          </w:p>
        </w:tc>
        <w:tc>
          <w:tcPr>
            <w:tcW w:w="1710" w:type="dxa"/>
            <w:vAlign w:val="center"/>
          </w:tcPr>
          <w:p w:rsidR="006C74FB" w:rsidRDefault="006C74FB" w:rsidP="00282692">
            <w:pPr>
              <w:jc w:val="center"/>
            </w:pPr>
            <w:r>
              <w:t>PANTAWID NPMO</w:t>
            </w:r>
          </w:p>
        </w:tc>
        <w:tc>
          <w:tcPr>
            <w:tcW w:w="1313" w:type="dxa"/>
            <w:vAlign w:val="center"/>
          </w:tcPr>
          <w:p w:rsidR="006C74FB" w:rsidRDefault="006C74FB" w:rsidP="00282692">
            <w:pPr>
              <w:jc w:val="center"/>
            </w:pPr>
            <w:r>
              <w:t>DFAT (WB)</w:t>
            </w:r>
          </w:p>
        </w:tc>
        <w:tc>
          <w:tcPr>
            <w:tcW w:w="358" w:type="dxa"/>
            <w:shd w:val="clear" w:color="auto" w:fill="auto"/>
            <w:vAlign w:val="center"/>
          </w:tcPr>
          <w:p w:rsidR="006C74FB" w:rsidRPr="00E22812" w:rsidRDefault="006C74FB" w:rsidP="00282692">
            <w:pPr>
              <w:jc w:val="center"/>
            </w:pPr>
            <w:r>
              <w:t>x</w:t>
            </w:r>
          </w:p>
        </w:tc>
        <w:tc>
          <w:tcPr>
            <w:tcW w:w="360" w:type="dxa"/>
            <w:shd w:val="clear" w:color="auto" w:fill="auto"/>
            <w:vAlign w:val="center"/>
          </w:tcPr>
          <w:p w:rsidR="006C74FB" w:rsidRPr="00E22812" w:rsidRDefault="006C74FB" w:rsidP="00282692">
            <w:pPr>
              <w:jc w:val="center"/>
            </w:pPr>
          </w:p>
        </w:tc>
        <w:tc>
          <w:tcPr>
            <w:tcW w:w="359"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59"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r>
      <w:tr w:rsidR="006C74FB" w:rsidTr="00282692">
        <w:tc>
          <w:tcPr>
            <w:tcW w:w="3344" w:type="dxa"/>
          </w:tcPr>
          <w:p w:rsidR="006C74FB" w:rsidRDefault="006C74FB" w:rsidP="006C74FB">
            <w:pPr>
              <w:pStyle w:val="ListParagraph"/>
              <w:numPr>
                <w:ilvl w:val="0"/>
                <w:numId w:val="60"/>
              </w:numPr>
            </w:pPr>
            <w:r>
              <w:lastRenderedPageBreak/>
              <w:t>Early Childhood Care and Development: Creating a Foundation for Lifelong Learning</w:t>
            </w:r>
          </w:p>
        </w:tc>
        <w:tc>
          <w:tcPr>
            <w:tcW w:w="1710" w:type="dxa"/>
            <w:vAlign w:val="center"/>
          </w:tcPr>
          <w:p w:rsidR="006C74FB" w:rsidRDefault="006C74FB" w:rsidP="00282692">
            <w:pPr>
              <w:jc w:val="center"/>
            </w:pPr>
          </w:p>
        </w:tc>
        <w:tc>
          <w:tcPr>
            <w:tcW w:w="1313" w:type="dxa"/>
            <w:vAlign w:val="center"/>
          </w:tcPr>
          <w:p w:rsidR="006C74FB" w:rsidRDefault="006C74FB" w:rsidP="00282692">
            <w:pPr>
              <w:jc w:val="center"/>
            </w:pPr>
            <w:r>
              <w:t>DFAT (UNICEF)</w:t>
            </w:r>
          </w:p>
        </w:tc>
        <w:tc>
          <w:tcPr>
            <w:tcW w:w="358"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59"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r>
              <w:t>x</w:t>
            </w:r>
          </w:p>
        </w:tc>
        <w:tc>
          <w:tcPr>
            <w:tcW w:w="359"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r>
      <w:tr w:rsidR="006C74FB" w:rsidTr="00282692">
        <w:tc>
          <w:tcPr>
            <w:tcW w:w="3344" w:type="dxa"/>
          </w:tcPr>
          <w:p w:rsidR="006C74FB" w:rsidRDefault="006C74FB" w:rsidP="006C74FB">
            <w:pPr>
              <w:pStyle w:val="ListParagraph"/>
              <w:numPr>
                <w:ilvl w:val="0"/>
                <w:numId w:val="60"/>
              </w:numPr>
            </w:pPr>
            <w:r>
              <w:t>Phil-Australia Public Financial Management Program</w:t>
            </w:r>
          </w:p>
        </w:tc>
        <w:tc>
          <w:tcPr>
            <w:tcW w:w="1710" w:type="dxa"/>
            <w:vAlign w:val="center"/>
          </w:tcPr>
          <w:p w:rsidR="006C74FB" w:rsidRDefault="006C74FB" w:rsidP="00282692">
            <w:pPr>
              <w:jc w:val="center"/>
            </w:pPr>
          </w:p>
        </w:tc>
        <w:tc>
          <w:tcPr>
            <w:tcW w:w="1313" w:type="dxa"/>
            <w:vAlign w:val="center"/>
          </w:tcPr>
          <w:p w:rsidR="006C74FB" w:rsidRDefault="006C74FB" w:rsidP="00282692">
            <w:pPr>
              <w:jc w:val="center"/>
            </w:pPr>
            <w:r>
              <w:t>DFAT (IAS)</w:t>
            </w:r>
          </w:p>
        </w:tc>
        <w:tc>
          <w:tcPr>
            <w:tcW w:w="358"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59"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p>
        </w:tc>
        <w:tc>
          <w:tcPr>
            <w:tcW w:w="359" w:type="dxa"/>
            <w:shd w:val="clear" w:color="auto" w:fill="auto"/>
            <w:vAlign w:val="center"/>
          </w:tcPr>
          <w:p w:rsidR="006C74FB" w:rsidRPr="00E22812" w:rsidRDefault="006C74FB" w:rsidP="00282692">
            <w:pPr>
              <w:jc w:val="center"/>
            </w:pPr>
          </w:p>
        </w:tc>
        <w:tc>
          <w:tcPr>
            <w:tcW w:w="360" w:type="dxa"/>
            <w:shd w:val="clear" w:color="auto" w:fill="auto"/>
            <w:vAlign w:val="center"/>
          </w:tcPr>
          <w:p w:rsidR="006C74FB" w:rsidRPr="00E22812" w:rsidRDefault="006C74FB" w:rsidP="00282692">
            <w:pPr>
              <w:jc w:val="center"/>
            </w:pPr>
            <w:r>
              <w:t>x</w:t>
            </w:r>
          </w:p>
        </w:tc>
        <w:tc>
          <w:tcPr>
            <w:tcW w:w="360" w:type="dxa"/>
            <w:shd w:val="clear" w:color="auto" w:fill="auto"/>
            <w:vAlign w:val="center"/>
          </w:tcPr>
          <w:p w:rsidR="006C74FB" w:rsidRPr="00E22812" w:rsidRDefault="006C74FB" w:rsidP="00282692">
            <w:pPr>
              <w:jc w:val="center"/>
            </w:pPr>
          </w:p>
        </w:tc>
      </w:tr>
    </w:tbl>
    <w:p w:rsidR="006C74FB" w:rsidRDefault="006C74FB" w:rsidP="006C74FB">
      <w:pPr>
        <w:spacing w:after="0" w:line="240" w:lineRule="auto"/>
      </w:pPr>
    </w:p>
    <w:p w:rsidR="006C74FB" w:rsidRDefault="006C74FB" w:rsidP="006C74FB">
      <w:pPr>
        <w:spacing w:after="0" w:line="240" w:lineRule="auto"/>
        <w:jc w:val="center"/>
      </w:pPr>
      <w:r>
        <w:t>Summary</w:t>
      </w:r>
    </w:p>
    <w:tbl>
      <w:tblPr>
        <w:tblStyle w:val="TableGrid"/>
        <w:tblW w:w="0" w:type="auto"/>
        <w:tblLook w:val="04A0" w:firstRow="1" w:lastRow="0" w:firstColumn="1" w:lastColumn="0" w:noHBand="0" w:noVBand="1"/>
      </w:tblPr>
      <w:tblGrid>
        <w:gridCol w:w="6218"/>
        <w:gridCol w:w="1187"/>
        <w:gridCol w:w="1070"/>
        <w:gridCol w:w="679"/>
      </w:tblGrid>
      <w:tr w:rsidR="006C74FB" w:rsidTr="00282692">
        <w:tc>
          <w:tcPr>
            <w:tcW w:w="6218" w:type="dxa"/>
            <w:vMerge w:val="restart"/>
            <w:shd w:val="clear" w:color="auto" w:fill="FDE9D9" w:themeFill="accent6" w:themeFillTint="33"/>
            <w:vAlign w:val="center"/>
          </w:tcPr>
          <w:p w:rsidR="006C74FB" w:rsidRPr="00E35591" w:rsidRDefault="006C74FB" w:rsidP="00282692">
            <w:pPr>
              <w:jc w:val="center"/>
              <w:rPr>
                <w:sz w:val="18"/>
                <w:szCs w:val="18"/>
              </w:rPr>
            </w:pPr>
            <w:r w:rsidRPr="00E35591">
              <w:rPr>
                <w:sz w:val="18"/>
                <w:szCs w:val="18"/>
              </w:rPr>
              <w:t>TAF Strategic Priorities</w:t>
            </w:r>
          </w:p>
        </w:tc>
        <w:tc>
          <w:tcPr>
            <w:tcW w:w="2936" w:type="dxa"/>
            <w:gridSpan w:val="3"/>
            <w:shd w:val="clear" w:color="auto" w:fill="FDE9D9" w:themeFill="accent6" w:themeFillTint="33"/>
          </w:tcPr>
          <w:p w:rsidR="006C74FB" w:rsidRPr="00E35591" w:rsidRDefault="006C74FB" w:rsidP="00282692">
            <w:pPr>
              <w:tabs>
                <w:tab w:val="left" w:pos="1110"/>
                <w:tab w:val="center" w:pos="1432"/>
              </w:tabs>
              <w:jc w:val="center"/>
              <w:rPr>
                <w:sz w:val="18"/>
                <w:szCs w:val="18"/>
              </w:rPr>
            </w:pPr>
            <w:r w:rsidRPr="00E35591">
              <w:rPr>
                <w:sz w:val="18"/>
                <w:szCs w:val="18"/>
              </w:rPr>
              <w:t>No. of TAs</w:t>
            </w:r>
          </w:p>
        </w:tc>
      </w:tr>
      <w:tr w:rsidR="006C74FB" w:rsidTr="00282692">
        <w:tc>
          <w:tcPr>
            <w:tcW w:w="6218" w:type="dxa"/>
            <w:vMerge/>
            <w:shd w:val="clear" w:color="auto" w:fill="FDE9D9" w:themeFill="accent6" w:themeFillTint="33"/>
          </w:tcPr>
          <w:p w:rsidR="006C74FB" w:rsidRPr="00E35591" w:rsidRDefault="006C74FB" w:rsidP="00282692">
            <w:pPr>
              <w:jc w:val="center"/>
              <w:rPr>
                <w:sz w:val="18"/>
                <w:szCs w:val="18"/>
              </w:rPr>
            </w:pPr>
          </w:p>
        </w:tc>
        <w:tc>
          <w:tcPr>
            <w:tcW w:w="1187" w:type="dxa"/>
            <w:shd w:val="clear" w:color="auto" w:fill="FDE9D9" w:themeFill="accent6" w:themeFillTint="33"/>
          </w:tcPr>
          <w:p w:rsidR="006C74FB" w:rsidRPr="00E35591" w:rsidRDefault="006C74FB" w:rsidP="00282692">
            <w:pPr>
              <w:jc w:val="center"/>
              <w:rPr>
                <w:sz w:val="18"/>
                <w:szCs w:val="18"/>
              </w:rPr>
            </w:pPr>
            <w:r w:rsidRPr="00E35591">
              <w:rPr>
                <w:sz w:val="18"/>
                <w:szCs w:val="18"/>
              </w:rPr>
              <w:t>Completed</w:t>
            </w:r>
          </w:p>
        </w:tc>
        <w:tc>
          <w:tcPr>
            <w:tcW w:w="1070" w:type="dxa"/>
            <w:shd w:val="clear" w:color="auto" w:fill="FDE9D9" w:themeFill="accent6" w:themeFillTint="33"/>
          </w:tcPr>
          <w:p w:rsidR="006C74FB" w:rsidRPr="00E35591" w:rsidRDefault="006C74FB" w:rsidP="00282692">
            <w:pPr>
              <w:jc w:val="center"/>
              <w:rPr>
                <w:sz w:val="18"/>
                <w:szCs w:val="18"/>
              </w:rPr>
            </w:pPr>
            <w:r w:rsidRPr="00E35591">
              <w:rPr>
                <w:sz w:val="18"/>
                <w:szCs w:val="18"/>
              </w:rPr>
              <w:t>Ongoing</w:t>
            </w:r>
          </w:p>
        </w:tc>
        <w:tc>
          <w:tcPr>
            <w:tcW w:w="679" w:type="dxa"/>
            <w:shd w:val="clear" w:color="auto" w:fill="FDE9D9" w:themeFill="accent6" w:themeFillTint="33"/>
          </w:tcPr>
          <w:p w:rsidR="006C74FB" w:rsidRPr="00E35591" w:rsidRDefault="006C74FB" w:rsidP="00282692">
            <w:pPr>
              <w:jc w:val="center"/>
              <w:rPr>
                <w:sz w:val="18"/>
                <w:szCs w:val="18"/>
              </w:rPr>
            </w:pPr>
            <w:r w:rsidRPr="00E35591">
              <w:rPr>
                <w:sz w:val="18"/>
                <w:szCs w:val="18"/>
              </w:rPr>
              <w:t>Total</w:t>
            </w:r>
          </w:p>
        </w:tc>
      </w:tr>
      <w:tr w:rsidR="006C74FB" w:rsidTr="00282692">
        <w:tc>
          <w:tcPr>
            <w:tcW w:w="6218" w:type="dxa"/>
          </w:tcPr>
          <w:p w:rsidR="006C74FB" w:rsidRPr="00E35591" w:rsidRDefault="006C74FB" w:rsidP="006C74FB">
            <w:pPr>
              <w:pStyle w:val="ListParagraph"/>
              <w:numPr>
                <w:ilvl w:val="0"/>
                <w:numId w:val="61"/>
              </w:numPr>
              <w:rPr>
                <w:sz w:val="18"/>
                <w:szCs w:val="18"/>
              </w:rPr>
            </w:pPr>
            <w:r w:rsidRPr="00E35591">
              <w:rPr>
                <w:sz w:val="18"/>
                <w:szCs w:val="18"/>
              </w:rPr>
              <w:t xml:space="preserve">Strengthening the implementation of the </w:t>
            </w:r>
            <w:proofErr w:type="spellStart"/>
            <w:r w:rsidRPr="00E35591">
              <w:rPr>
                <w:sz w:val="18"/>
                <w:szCs w:val="18"/>
              </w:rPr>
              <w:t>Pantawid</w:t>
            </w:r>
            <w:proofErr w:type="spellEnd"/>
            <w:r w:rsidRPr="00E35591">
              <w:rPr>
                <w:sz w:val="18"/>
                <w:szCs w:val="18"/>
              </w:rPr>
              <w:t xml:space="preserve"> </w:t>
            </w:r>
            <w:proofErr w:type="spellStart"/>
            <w:r w:rsidRPr="00E35591">
              <w:rPr>
                <w:sz w:val="18"/>
                <w:szCs w:val="18"/>
              </w:rPr>
              <w:t>Pamilyang</w:t>
            </w:r>
            <w:proofErr w:type="spellEnd"/>
            <w:r w:rsidRPr="00E35591">
              <w:rPr>
                <w:sz w:val="18"/>
                <w:szCs w:val="18"/>
              </w:rPr>
              <w:t xml:space="preserve"> Pilipino Program</w:t>
            </w:r>
          </w:p>
        </w:tc>
        <w:tc>
          <w:tcPr>
            <w:tcW w:w="1187" w:type="dxa"/>
          </w:tcPr>
          <w:p w:rsidR="006C74FB" w:rsidRPr="00E35591" w:rsidRDefault="006C74FB" w:rsidP="00282692">
            <w:pPr>
              <w:jc w:val="center"/>
              <w:rPr>
                <w:sz w:val="18"/>
                <w:szCs w:val="18"/>
              </w:rPr>
            </w:pPr>
            <w:r w:rsidRPr="00E35591">
              <w:rPr>
                <w:sz w:val="18"/>
                <w:szCs w:val="18"/>
              </w:rPr>
              <w:t>2</w:t>
            </w:r>
          </w:p>
        </w:tc>
        <w:tc>
          <w:tcPr>
            <w:tcW w:w="1070" w:type="dxa"/>
          </w:tcPr>
          <w:p w:rsidR="006C74FB" w:rsidRPr="00E35591" w:rsidRDefault="006C74FB" w:rsidP="00282692">
            <w:pPr>
              <w:jc w:val="center"/>
              <w:rPr>
                <w:sz w:val="18"/>
                <w:szCs w:val="18"/>
              </w:rPr>
            </w:pPr>
            <w:r w:rsidRPr="00E35591">
              <w:rPr>
                <w:sz w:val="18"/>
                <w:szCs w:val="18"/>
              </w:rPr>
              <w:t>3</w:t>
            </w:r>
          </w:p>
        </w:tc>
        <w:tc>
          <w:tcPr>
            <w:tcW w:w="679" w:type="dxa"/>
          </w:tcPr>
          <w:p w:rsidR="006C74FB" w:rsidRPr="00E35591" w:rsidRDefault="006C74FB" w:rsidP="00282692">
            <w:pPr>
              <w:jc w:val="center"/>
              <w:rPr>
                <w:sz w:val="18"/>
                <w:szCs w:val="18"/>
              </w:rPr>
            </w:pPr>
            <w:r w:rsidRPr="00E35591">
              <w:rPr>
                <w:sz w:val="18"/>
                <w:szCs w:val="18"/>
              </w:rPr>
              <w:t>5</w:t>
            </w:r>
          </w:p>
        </w:tc>
      </w:tr>
      <w:tr w:rsidR="006C74FB" w:rsidTr="00282692">
        <w:tc>
          <w:tcPr>
            <w:tcW w:w="6218" w:type="dxa"/>
          </w:tcPr>
          <w:p w:rsidR="006C74FB" w:rsidRPr="00E35591" w:rsidRDefault="006C74FB" w:rsidP="006C74FB">
            <w:pPr>
              <w:pStyle w:val="ListParagraph"/>
              <w:numPr>
                <w:ilvl w:val="0"/>
                <w:numId w:val="61"/>
              </w:numPr>
              <w:rPr>
                <w:sz w:val="18"/>
                <w:szCs w:val="18"/>
              </w:rPr>
            </w:pPr>
            <w:r w:rsidRPr="00E35591">
              <w:rPr>
                <w:sz w:val="18"/>
                <w:szCs w:val="18"/>
              </w:rPr>
              <w:t>Designing and implementing the National Community Driven Development Program (NCDDP)</w:t>
            </w:r>
          </w:p>
        </w:tc>
        <w:tc>
          <w:tcPr>
            <w:tcW w:w="1187" w:type="dxa"/>
          </w:tcPr>
          <w:p w:rsidR="006C74FB" w:rsidRPr="00E35591" w:rsidRDefault="006C74FB" w:rsidP="00282692">
            <w:pPr>
              <w:jc w:val="center"/>
              <w:rPr>
                <w:sz w:val="18"/>
                <w:szCs w:val="18"/>
              </w:rPr>
            </w:pPr>
            <w:r w:rsidRPr="00E35591">
              <w:rPr>
                <w:sz w:val="18"/>
                <w:szCs w:val="18"/>
              </w:rPr>
              <w:t>1</w:t>
            </w:r>
          </w:p>
        </w:tc>
        <w:tc>
          <w:tcPr>
            <w:tcW w:w="1070" w:type="dxa"/>
          </w:tcPr>
          <w:p w:rsidR="006C74FB" w:rsidRPr="00E35591" w:rsidRDefault="006C74FB" w:rsidP="00282692">
            <w:pPr>
              <w:jc w:val="center"/>
              <w:rPr>
                <w:sz w:val="18"/>
                <w:szCs w:val="18"/>
              </w:rPr>
            </w:pPr>
            <w:r w:rsidRPr="00E35591">
              <w:rPr>
                <w:sz w:val="18"/>
                <w:szCs w:val="18"/>
              </w:rPr>
              <w:t>4</w:t>
            </w:r>
          </w:p>
        </w:tc>
        <w:tc>
          <w:tcPr>
            <w:tcW w:w="679" w:type="dxa"/>
          </w:tcPr>
          <w:p w:rsidR="006C74FB" w:rsidRPr="00E35591" w:rsidRDefault="006C74FB" w:rsidP="00282692">
            <w:pPr>
              <w:jc w:val="center"/>
              <w:rPr>
                <w:sz w:val="18"/>
                <w:szCs w:val="18"/>
              </w:rPr>
            </w:pPr>
            <w:r w:rsidRPr="00E35591">
              <w:rPr>
                <w:sz w:val="18"/>
                <w:szCs w:val="18"/>
              </w:rPr>
              <w:t>5</w:t>
            </w:r>
          </w:p>
        </w:tc>
      </w:tr>
      <w:tr w:rsidR="006C74FB" w:rsidTr="00282692">
        <w:tc>
          <w:tcPr>
            <w:tcW w:w="6218" w:type="dxa"/>
          </w:tcPr>
          <w:p w:rsidR="006C74FB" w:rsidRPr="00E35591" w:rsidRDefault="006C74FB" w:rsidP="006C74FB">
            <w:pPr>
              <w:pStyle w:val="ListParagraph"/>
              <w:numPr>
                <w:ilvl w:val="0"/>
                <w:numId w:val="61"/>
              </w:numPr>
              <w:rPr>
                <w:sz w:val="18"/>
                <w:szCs w:val="18"/>
              </w:rPr>
            </w:pPr>
            <w:r w:rsidRPr="00E35591">
              <w:rPr>
                <w:sz w:val="18"/>
                <w:szCs w:val="18"/>
              </w:rPr>
              <w:t>Designing and implementing the Sustainable Livelihood Program</w:t>
            </w:r>
          </w:p>
        </w:tc>
        <w:tc>
          <w:tcPr>
            <w:tcW w:w="1187" w:type="dxa"/>
          </w:tcPr>
          <w:p w:rsidR="006C74FB" w:rsidRPr="00E35591" w:rsidRDefault="006C74FB" w:rsidP="00282692">
            <w:pPr>
              <w:jc w:val="center"/>
              <w:rPr>
                <w:sz w:val="18"/>
                <w:szCs w:val="18"/>
              </w:rPr>
            </w:pPr>
          </w:p>
        </w:tc>
        <w:tc>
          <w:tcPr>
            <w:tcW w:w="1070" w:type="dxa"/>
          </w:tcPr>
          <w:p w:rsidR="006C74FB" w:rsidRPr="00E35591" w:rsidRDefault="006C74FB" w:rsidP="00282692">
            <w:pPr>
              <w:jc w:val="center"/>
              <w:rPr>
                <w:sz w:val="18"/>
                <w:szCs w:val="18"/>
              </w:rPr>
            </w:pPr>
            <w:r w:rsidRPr="00E35591">
              <w:rPr>
                <w:sz w:val="18"/>
                <w:szCs w:val="18"/>
              </w:rPr>
              <w:t>3</w:t>
            </w:r>
          </w:p>
        </w:tc>
        <w:tc>
          <w:tcPr>
            <w:tcW w:w="679" w:type="dxa"/>
          </w:tcPr>
          <w:p w:rsidR="006C74FB" w:rsidRPr="00E35591" w:rsidRDefault="006C74FB" w:rsidP="00282692">
            <w:pPr>
              <w:jc w:val="center"/>
              <w:rPr>
                <w:sz w:val="18"/>
                <w:szCs w:val="18"/>
              </w:rPr>
            </w:pPr>
            <w:r w:rsidRPr="00E35591">
              <w:rPr>
                <w:sz w:val="18"/>
                <w:szCs w:val="18"/>
              </w:rPr>
              <w:t>3</w:t>
            </w:r>
          </w:p>
        </w:tc>
      </w:tr>
      <w:tr w:rsidR="006C74FB" w:rsidTr="00282692">
        <w:tc>
          <w:tcPr>
            <w:tcW w:w="6218" w:type="dxa"/>
          </w:tcPr>
          <w:p w:rsidR="006C74FB" w:rsidRPr="00E35591" w:rsidRDefault="006C74FB" w:rsidP="006C74FB">
            <w:pPr>
              <w:pStyle w:val="ListParagraph"/>
              <w:numPr>
                <w:ilvl w:val="0"/>
                <w:numId w:val="61"/>
              </w:numPr>
              <w:rPr>
                <w:sz w:val="18"/>
                <w:szCs w:val="18"/>
              </w:rPr>
            </w:pPr>
            <w:r w:rsidRPr="00E35591">
              <w:rPr>
                <w:sz w:val="18"/>
                <w:szCs w:val="18"/>
              </w:rPr>
              <w:t>Enhancing targeting, data management and monitoring and evaluation systems</w:t>
            </w:r>
          </w:p>
        </w:tc>
        <w:tc>
          <w:tcPr>
            <w:tcW w:w="1187" w:type="dxa"/>
          </w:tcPr>
          <w:p w:rsidR="006C74FB" w:rsidRPr="00E35591" w:rsidRDefault="006C74FB" w:rsidP="00282692">
            <w:pPr>
              <w:jc w:val="center"/>
              <w:rPr>
                <w:sz w:val="18"/>
                <w:szCs w:val="18"/>
              </w:rPr>
            </w:pPr>
          </w:p>
        </w:tc>
        <w:tc>
          <w:tcPr>
            <w:tcW w:w="1070" w:type="dxa"/>
          </w:tcPr>
          <w:p w:rsidR="006C74FB" w:rsidRPr="00E35591" w:rsidRDefault="006C74FB" w:rsidP="00282692">
            <w:pPr>
              <w:jc w:val="center"/>
              <w:rPr>
                <w:sz w:val="18"/>
                <w:szCs w:val="18"/>
              </w:rPr>
            </w:pPr>
            <w:r w:rsidRPr="00E35591">
              <w:rPr>
                <w:sz w:val="18"/>
                <w:szCs w:val="18"/>
              </w:rPr>
              <w:t>3</w:t>
            </w:r>
          </w:p>
        </w:tc>
        <w:tc>
          <w:tcPr>
            <w:tcW w:w="679" w:type="dxa"/>
          </w:tcPr>
          <w:p w:rsidR="006C74FB" w:rsidRPr="00E35591" w:rsidRDefault="006C74FB" w:rsidP="00282692">
            <w:pPr>
              <w:jc w:val="center"/>
              <w:rPr>
                <w:sz w:val="18"/>
                <w:szCs w:val="18"/>
              </w:rPr>
            </w:pPr>
            <w:r w:rsidRPr="00E35591">
              <w:rPr>
                <w:sz w:val="18"/>
                <w:szCs w:val="18"/>
              </w:rPr>
              <w:t>3</w:t>
            </w:r>
          </w:p>
        </w:tc>
      </w:tr>
      <w:tr w:rsidR="006C74FB" w:rsidTr="00282692">
        <w:tc>
          <w:tcPr>
            <w:tcW w:w="6218" w:type="dxa"/>
          </w:tcPr>
          <w:p w:rsidR="006C74FB" w:rsidRPr="00E35591" w:rsidRDefault="006C74FB" w:rsidP="006C74FB">
            <w:pPr>
              <w:pStyle w:val="ListParagraph"/>
              <w:numPr>
                <w:ilvl w:val="0"/>
                <w:numId w:val="61"/>
              </w:numPr>
              <w:rPr>
                <w:sz w:val="18"/>
                <w:szCs w:val="18"/>
              </w:rPr>
            </w:pPr>
            <w:r w:rsidRPr="00E35591">
              <w:rPr>
                <w:sz w:val="18"/>
                <w:szCs w:val="18"/>
              </w:rPr>
              <w:t>Enhancing support to early childhood care and development (ECCD)</w:t>
            </w:r>
          </w:p>
        </w:tc>
        <w:tc>
          <w:tcPr>
            <w:tcW w:w="1187" w:type="dxa"/>
          </w:tcPr>
          <w:p w:rsidR="006C74FB" w:rsidRPr="00E35591" w:rsidRDefault="006C74FB" w:rsidP="00282692">
            <w:pPr>
              <w:jc w:val="center"/>
              <w:rPr>
                <w:sz w:val="18"/>
                <w:szCs w:val="18"/>
              </w:rPr>
            </w:pPr>
          </w:p>
        </w:tc>
        <w:tc>
          <w:tcPr>
            <w:tcW w:w="1070" w:type="dxa"/>
          </w:tcPr>
          <w:p w:rsidR="006C74FB" w:rsidRPr="00E35591" w:rsidRDefault="006C74FB" w:rsidP="00282692">
            <w:pPr>
              <w:jc w:val="center"/>
              <w:rPr>
                <w:sz w:val="18"/>
                <w:szCs w:val="18"/>
              </w:rPr>
            </w:pPr>
            <w:r w:rsidRPr="00E35591">
              <w:rPr>
                <w:sz w:val="18"/>
                <w:szCs w:val="18"/>
              </w:rPr>
              <w:t>2</w:t>
            </w:r>
          </w:p>
        </w:tc>
        <w:tc>
          <w:tcPr>
            <w:tcW w:w="679" w:type="dxa"/>
          </w:tcPr>
          <w:p w:rsidR="006C74FB" w:rsidRPr="00E35591" w:rsidRDefault="006C74FB" w:rsidP="00282692">
            <w:pPr>
              <w:jc w:val="center"/>
              <w:rPr>
                <w:sz w:val="18"/>
                <w:szCs w:val="18"/>
              </w:rPr>
            </w:pPr>
            <w:r w:rsidRPr="00E35591">
              <w:rPr>
                <w:sz w:val="18"/>
                <w:szCs w:val="18"/>
              </w:rPr>
              <w:t>2</w:t>
            </w:r>
          </w:p>
        </w:tc>
      </w:tr>
      <w:tr w:rsidR="006C74FB" w:rsidTr="00282692">
        <w:tc>
          <w:tcPr>
            <w:tcW w:w="6218" w:type="dxa"/>
          </w:tcPr>
          <w:p w:rsidR="006C74FB" w:rsidRPr="00E35591" w:rsidRDefault="006C74FB" w:rsidP="006C74FB">
            <w:pPr>
              <w:pStyle w:val="ListParagraph"/>
              <w:numPr>
                <w:ilvl w:val="0"/>
                <w:numId w:val="61"/>
              </w:numPr>
              <w:rPr>
                <w:sz w:val="18"/>
                <w:szCs w:val="18"/>
              </w:rPr>
            </w:pPr>
            <w:r w:rsidRPr="00E35591">
              <w:rPr>
                <w:sz w:val="18"/>
                <w:szCs w:val="18"/>
              </w:rPr>
              <w:t>Harmonizing approaches to gender and social safeguards</w:t>
            </w:r>
          </w:p>
        </w:tc>
        <w:tc>
          <w:tcPr>
            <w:tcW w:w="1187" w:type="dxa"/>
          </w:tcPr>
          <w:p w:rsidR="006C74FB" w:rsidRPr="00E35591" w:rsidRDefault="006C74FB" w:rsidP="00282692">
            <w:pPr>
              <w:jc w:val="center"/>
              <w:rPr>
                <w:sz w:val="18"/>
                <w:szCs w:val="18"/>
              </w:rPr>
            </w:pPr>
          </w:p>
        </w:tc>
        <w:tc>
          <w:tcPr>
            <w:tcW w:w="1070" w:type="dxa"/>
          </w:tcPr>
          <w:p w:rsidR="006C74FB" w:rsidRPr="00E35591" w:rsidRDefault="006C74FB" w:rsidP="00282692">
            <w:pPr>
              <w:jc w:val="center"/>
              <w:rPr>
                <w:sz w:val="18"/>
                <w:szCs w:val="18"/>
              </w:rPr>
            </w:pPr>
            <w:r w:rsidRPr="00E35591">
              <w:rPr>
                <w:sz w:val="18"/>
                <w:szCs w:val="18"/>
              </w:rPr>
              <w:t>1</w:t>
            </w:r>
          </w:p>
        </w:tc>
        <w:tc>
          <w:tcPr>
            <w:tcW w:w="679" w:type="dxa"/>
          </w:tcPr>
          <w:p w:rsidR="006C74FB" w:rsidRPr="00E35591" w:rsidRDefault="006C74FB" w:rsidP="00282692">
            <w:pPr>
              <w:jc w:val="center"/>
              <w:rPr>
                <w:sz w:val="18"/>
                <w:szCs w:val="18"/>
              </w:rPr>
            </w:pPr>
            <w:r w:rsidRPr="00E35591">
              <w:rPr>
                <w:sz w:val="18"/>
                <w:szCs w:val="18"/>
              </w:rPr>
              <w:t>1</w:t>
            </w:r>
          </w:p>
        </w:tc>
      </w:tr>
      <w:tr w:rsidR="006C74FB" w:rsidTr="00282692">
        <w:tc>
          <w:tcPr>
            <w:tcW w:w="6218" w:type="dxa"/>
          </w:tcPr>
          <w:p w:rsidR="006C74FB" w:rsidRPr="00E35591" w:rsidRDefault="006C74FB" w:rsidP="006C74FB">
            <w:pPr>
              <w:pStyle w:val="ListParagraph"/>
              <w:numPr>
                <w:ilvl w:val="0"/>
                <w:numId w:val="61"/>
              </w:numPr>
              <w:rPr>
                <w:sz w:val="18"/>
                <w:szCs w:val="18"/>
              </w:rPr>
            </w:pPr>
            <w:r w:rsidRPr="00E35591">
              <w:rPr>
                <w:sz w:val="18"/>
                <w:szCs w:val="18"/>
              </w:rPr>
              <w:t>Strengthening organizational and system capacities</w:t>
            </w:r>
          </w:p>
        </w:tc>
        <w:tc>
          <w:tcPr>
            <w:tcW w:w="1187" w:type="dxa"/>
          </w:tcPr>
          <w:p w:rsidR="006C74FB" w:rsidRPr="00E35591" w:rsidRDefault="006C74FB" w:rsidP="00282692">
            <w:pPr>
              <w:jc w:val="center"/>
              <w:rPr>
                <w:sz w:val="18"/>
                <w:szCs w:val="18"/>
              </w:rPr>
            </w:pPr>
            <w:r w:rsidRPr="00E35591">
              <w:rPr>
                <w:sz w:val="18"/>
                <w:szCs w:val="18"/>
              </w:rPr>
              <w:t>4</w:t>
            </w:r>
          </w:p>
        </w:tc>
        <w:tc>
          <w:tcPr>
            <w:tcW w:w="1070" w:type="dxa"/>
          </w:tcPr>
          <w:p w:rsidR="006C74FB" w:rsidRPr="00E35591" w:rsidRDefault="006C74FB" w:rsidP="00282692">
            <w:pPr>
              <w:jc w:val="center"/>
              <w:rPr>
                <w:sz w:val="18"/>
                <w:szCs w:val="18"/>
              </w:rPr>
            </w:pPr>
            <w:r w:rsidRPr="00E35591">
              <w:rPr>
                <w:sz w:val="18"/>
                <w:szCs w:val="18"/>
              </w:rPr>
              <w:t>4</w:t>
            </w:r>
          </w:p>
        </w:tc>
        <w:tc>
          <w:tcPr>
            <w:tcW w:w="679" w:type="dxa"/>
          </w:tcPr>
          <w:p w:rsidR="006C74FB" w:rsidRPr="00E35591" w:rsidRDefault="006C74FB" w:rsidP="00282692">
            <w:pPr>
              <w:jc w:val="center"/>
              <w:rPr>
                <w:sz w:val="18"/>
                <w:szCs w:val="18"/>
              </w:rPr>
            </w:pPr>
            <w:r w:rsidRPr="00E35591">
              <w:rPr>
                <w:sz w:val="18"/>
                <w:szCs w:val="18"/>
              </w:rPr>
              <w:t>8</w:t>
            </w:r>
          </w:p>
        </w:tc>
      </w:tr>
      <w:tr w:rsidR="006C74FB" w:rsidTr="00282692">
        <w:tc>
          <w:tcPr>
            <w:tcW w:w="6218" w:type="dxa"/>
          </w:tcPr>
          <w:p w:rsidR="006C74FB" w:rsidRPr="00E35591" w:rsidRDefault="006C74FB" w:rsidP="006C74FB">
            <w:pPr>
              <w:pStyle w:val="ListParagraph"/>
              <w:numPr>
                <w:ilvl w:val="0"/>
                <w:numId w:val="61"/>
              </w:numPr>
              <w:rPr>
                <w:sz w:val="18"/>
                <w:szCs w:val="18"/>
              </w:rPr>
            </w:pPr>
            <w:r w:rsidRPr="00E35591">
              <w:rPr>
                <w:sz w:val="18"/>
                <w:szCs w:val="18"/>
              </w:rPr>
              <w:t>Enhancing the implementation of programs’ convergence</w:t>
            </w:r>
          </w:p>
        </w:tc>
        <w:tc>
          <w:tcPr>
            <w:tcW w:w="1187" w:type="dxa"/>
          </w:tcPr>
          <w:p w:rsidR="006C74FB" w:rsidRPr="00E35591" w:rsidRDefault="006C74FB" w:rsidP="00282692">
            <w:pPr>
              <w:jc w:val="center"/>
              <w:rPr>
                <w:sz w:val="18"/>
                <w:szCs w:val="18"/>
              </w:rPr>
            </w:pPr>
          </w:p>
        </w:tc>
        <w:tc>
          <w:tcPr>
            <w:tcW w:w="1070" w:type="dxa"/>
          </w:tcPr>
          <w:p w:rsidR="006C74FB" w:rsidRPr="00E35591" w:rsidRDefault="006C74FB" w:rsidP="00282692">
            <w:pPr>
              <w:jc w:val="center"/>
              <w:rPr>
                <w:sz w:val="18"/>
                <w:szCs w:val="18"/>
              </w:rPr>
            </w:pPr>
            <w:r w:rsidRPr="00E35591">
              <w:rPr>
                <w:sz w:val="18"/>
                <w:szCs w:val="18"/>
              </w:rPr>
              <w:t>1</w:t>
            </w:r>
          </w:p>
        </w:tc>
        <w:tc>
          <w:tcPr>
            <w:tcW w:w="679" w:type="dxa"/>
          </w:tcPr>
          <w:p w:rsidR="006C74FB" w:rsidRPr="00E35591" w:rsidRDefault="006C74FB" w:rsidP="00282692">
            <w:pPr>
              <w:jc w:val="center"/>
              <w:rPr>
                <w:sz w:val="18"/>
                <w:szCs w:val="18"/>
              </w:rPr>
            </w:pPr>
            <w:r w:rsidRPr="00E35591">
              <w:rPr>
                <w:sz w:val="18"/>
                <w:szCs w:val="18"/>
              </w:rPr>
              <w:t>1</w:t>
            </w:r>
          </w:p>
        </w:tc>
      </w:tr>
      <w:tr w:rsidR="006C74FB" w:rsidTr="00282692">
        <w:tc>
          <w:tcPr>
            <w:tcW w:w="6218" w:type="dxa"/>
            <w:shd w:val="clear" w:color="auto" w:fill="FDE9D9" w:themeFill="accent6" w:themeFillTint="33"/>
          </w:tcPr>
          <w:p w:rsidR="006C74FB" w:rsidRPr="00E35591" w:rsidRDefault="006C74FB" w:rsidP="00282692">
            <w:pPr>
              <w:pStyle w:val="ListParagraph"/>
              <w:ind w:left="360"/>
              <w:rPr>
                <w:sz w:val="18"/>
                <w:szCs w:val="18"/>
              </w:rPr>
            </w:pPr>
            <w:r>
              <w:rPr>
                <w:sz w:val="18"/>
                <w:szCs w:val="18"/>
              </w:rPr>
              <w:t>TOTAL</w:t>
            </w:r>
          </w:p>
        </w:tc>
        <w:tc>
          <w:tcPr>
            <w:tcW w:w="1187" w:type="dxa"/>
            <w:shd w:val="clear" w:color="auto" w:fill="FDE9D9" w:themeFill="accent6" w:themeFillTint="33"/>
          </w:tcPr>
          <w:p w:rsidR="006C74FB" w:rsidRPr="00E35591" w:rsidRDefault="006C74FB" w:rsidP="00282692">
            <w:pPr>
              <w:jc w:val="center"/>
              <w:rPr>
                <w:sz w:val="18"/>
                <w:szCs w:val="18"/>
              </w:rPr>
            </w:pPr>
            <w:r>
              <w:rPr>
                <w:sz w:val="18"/>
                <w:szCs w:val="18"/>
              </w:rPr>
              <w:t>7</w:t>
            </w:r>
          </w:p>
        </w:tc>
        <w:tc>
          <w:tcPr>
            <w:tcW w:w="1070" w:type="dxa"/>
            <w:shd w:val="clear" w:color="auto" w:fill="FDE9D9" w:themeFill="accent6" w:themeFillTint="33"/>
          </w:tcPr>
          <w:p w:rsidR="006C74FB" w:rsidRPr="00E35591" w:rsidRDefault="006C74FB" w:rsidP="00282692">
            <w:pPr>
              <w:jc w:val="center"/>
              <w:rPr>
                <w:sz w:val="18"/>
                <w:szCs w:val="18"/>
              </w:rPr>
            </w:pPr>
            <w:r>
              <w:rPr>
                <w:sz w:val="18"/>
                <w:szCs w:val="18"/>
              </w:rPr>
              <w:t>21</w:t>
            </w:r>
          </w:p>
        </w:tc>
        <w:tc>
          <w:tcPr>
            <w:tcW w:w="679" w:type="dxa"/>
            <w:shd w:val="clear" w:color="auto" w:fill="FDE9D9" w:themeFill="accent6" w:themeFillTint="33"/>
          </w:tcPr>
          <w:p w:rsidR="006C74FB" w:rsidRPr="00E35591" w:rsidRDefault="006C74FB" w:rsidP="00282692">
            <w:pPr>
              <w:jc w:val="center"/>
              <w:rPr>
                <w:sz w:val="18"/>
                <w:szCs w:val="18"/>
              </w:rPr>
            </w:pPr>
            <w:r>
              <w:rPr>
                <w:sz w:val="18"/>
                <w:szCs w:val="18"/>
              </w:rPr>
              <w:t>28</w:t>
            </w:r>
          </w:p>
        </w:tc>
      </w:tr>
    </w:tbl>
    <w:p w:rsidR="006C74FB" w:rsidRDefault="006C74FB" w:rsidP="006C74FB">
      <w:pPr>
        <w:spacing w:after="0" w:line="240" w:lineRule="auto"/>
        <w:jc w:val="both"/>
        <w:rPr>
          <w:color w:val="000000" w:themeColor="text1"/>
        </w:rPr>
      </w:pPr>
    </w:p>
    <w:p w:rsidR="006C74FB" w:rsidRDefault="006C74FB">
      <w:pPr>
        <w:rPr>
          <w:color w:val="000000" w:themeColor="text1"/>
        </w:rPr>
      </w:pPr>
      <w:r>
        <w:rPr>
          <w:color w:val="000000" w:themeColor="text1"/>
        </w:rPr>
        <w:br w:type="page"/>
      </w:r>
    </w:p>
    <w:p w:rsidR="006C74FB" w:rsidRPr="00443E90" w:rsidRDefault="006C74FB" w:rsidP="006C74FB">
      <w:pPr>
        <w:spacing w:after="0" w:line="240" w:lineRule="auto"/>
        <w:rPr>
          <w:b/>
          <w:smallCaps/>
        </w:rPr>
      </w:pPr>
      <w:r w:rsidRPr="00443E90">
        <w:rPr>
          <w:b/>
          <w:smallCaps/>
        </w:rPr>
        <w:lastRenderedPageBreak/>
        <w:t>Annex 9</w:t>
      </w:r>
    </w:p>
    <w:p w:rsidR="006C74FB" w:rsidRDefault="006C74FB" w:rsidP="006C74FB">
      <w:pPr>
        <w:spacing w:after="0" w:line="240" w:lineRule="auto"/>
        <w:rPr>
          <w:smallCaps/>
        </w:rPr>
      </w:pPr>
    </w:p>
    <w:p w:rsidR="006C74FB" w:rsidRDefault="006C74FB" w:rsidP="006C74FB">
      <w:pPr>
        <w:spacing w:after="0" w:line="240" w:lineRule="auto"/>
        <w:rPr>
          <w:smallCaps/>
        </w:rPr>
      </w:pPr>
      <w:r>
        <w:rPr>
          <w:noProof/>
          <w:lang w:val="en-AU" w:eastAsia="en-AU"/>
        </w:rPr>
        <mc:AlternateContent>
          <mc:Choice Requires="wps">
            <w:drawing>
              <wp:anchor distT="0" distB="0" distL="114300" distR="114300" simplePos="0" relativeHeight="251847680" behindDoc="0" locked="0" layoutInCell="1" allowOverlap="1" wp14:anchorId="1C5D3F12" wp14:editId="4049524E">
                <wp:simplePos x="0" y="0"/>
                <wp:positionH relativeFrom="column">
                  <wp:posOffset>19050</wp:posOffset>
                </wp:positionH>
                <wp:positionV relativeFrom="paragraph">
                  <wp:posOffset>86995</wp:posOffset>
                </wp:positionV>
                <wp:extent cx="5772150" cy="809625"/>
                <wp:effectExtent l="0" t="0" r="19050" b="28575"/>
                <wp:wrapNone/>
                <wp:docPr id="307" name="Rounded Rectangle 307"/>
                <wp:cNvGraphicFramePr/>
                <a:graphic xmlns:a="http://schemas.openxmlformats.org/drawingml/2006/main">
                  <a:graphicData uri="http://schemas.microsoft.com/office/word/2010/wordprocessingShape">
                    <wps:wsp>
                      <wps:cNvSpPr/>
                      <wps:spPr>
                        <a:xfrm>
                          <a:off x="0" y="0"/>
                          <a:ext cx="5772150" cy="809625"/>
                        </a:xfrm>
                        <a:prstGeom prst="round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10800000" scaled="1"/>
                          <a:tileRect/>
                        </a:gra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6C74FB" w:rsidRPr="008A29C8" w:rsidRDefault="006C74FB" w:rsidP="006C74FB">
                            <w:pPr>
                              <w:spacing w:after="0" w:line="240" w:lineRule="auto"/>
                              <w:jc w:val="center"/>
                              <w:rPr>
                                <w:smallCaps/>
                                <w:color w:val="000000" w:themeColor="text1"/>
                              </w:rPr>
                            </w:pPr>
                            <w:r w:rsidRPr="008A29C8">
                              <w:rPr>
                                <w:smallCaps/>
                                <w:color w:val="000000" w:themeColor="text1"/>
                              </w:rPr>
                              <w:t xml:space="preserve">Independent Progress Review of the Technical Assistance Facility </w:t>
                            </w:r>
                          </w:p>
                          <w:p w:rsidR="006C74FB" w:rsidRPr="008A29C8" w:rsidRDefault="006C74FB" w:rsidP="006C74FB">
                            <w:pPr>
                              <w:spacing w:after="0" w:line="240" w:lineRule="auto"/>
                              <w:jc w:val="center"/>
                              <w:rPr>
                                <w:smallCaps/>
                                <w:color w:val="000000" w:themeColor="text1"/>
                              </w:rPr>
                            </w:pPr>
                            <w:r w:rsidRPr="008A29C8">
                              <w:rPr>
                                <w:smallCaps/>
                                <w:color w:val="000000" w:themeColor="text1"/>
                              </w:rPr>
                              <w:t>for Social Protection Reforms</w:t>
                            </w:r>
                          </w:p>
                          <w:p w:rsidR="006C74FB" w:rsidRPr="008A29C8" w:rsidRDefault="006C74FB" w:rsidP="006C74FB">
                            <w:pPr>
                              <w:spacing w:after="0" w:line="240" w:lineRule="auto"/>
                              <w:jc w:val="center"/>
                              <w:rPr>
                                <w:smallCaps/>
                                <w:color w:val="000000" w:themeColor="text1"/>
                              </w:rPr>
                            </w:pPr>
                          </w:p>
                          <w:p w:rsidR="006C74FB" w:rsidRPr="008A29C8" w:rsidRDefault="006C74FB" w:rsidP="006C74FB">
                            <w:pPr>
                              <w:spacing w:after="0" w:line="240" w:lineRule="auto"/>
                              <w:jc w:val="center"/>
                              <w:rPr>
                                <w:b/>
                                <w:smallCaps/>
                                <w:color w:val="000000" w:themeColor="text1"/>
                              </w:rPr>
                            </w:pPr>
                            <w:r>
                              <w:rPr>
                                <w:b/>
                                <w:smallCaps/>
                                <w:color w:val="000000" w:themeColor="text1"/>
                              </w:rPr>
                              <w:t>LEARNING AND DISSEMINA</w:t>
                            </w:r>
                            <w:r w:rsidRPr="008A29C8">
                              <w:rPr>
                                <w:b/>
                                <w:smallCaps/>
                                <w:color w:val="000000" w:themeColor="text1"/>
                              </w:rPr>
                              <w:t>TION PLAN</w:t>
                            </w:r>
                          </w:p>
                          <w:p w:rsidR="006C74FB" w:rsidRPr="008A29C8" w:rsidRDefault="006C74FB" w:rsidP="006C74F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7" o:spid="_x0000_s1159" style="position:absolute;margin-left:1.5pt;margin-top:6.85pt;width:454.5pt;height:63.75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" fillcolor="#ffff80" strokecolor="#243f60 [1604]" strokeweight=".25pt">
                <v:fill color2="#ffffda" rotate="t" angle="270" colors="0 #ffff80;.5 #ffffb3;1 #ffffda" focus="100%" type="gradient"/>
                <v:textbox>
                  <w:txbxContent>
                    <w:p w:rsidR="006C74FB" w:rsidRPr="008A29C8" w:rsidRDefault="006C74FB" w:rsidP="006C74FB">
                      <w:pPr>
                        <w:spacing w:after="0" w:line="240" w:lineRule="auto"/>
                        <w:jc w:val="center"/>
                        <w:rPr>
                          <w:smallCaps/>
                          <w:color w:val="000000" w:themeColor="text1"/>
                        </w:rPr>
                      </w:pPr>
                      <w:r w:rsidRPr="008A29C8">
                        <w:rPr>
                          <w:smallCaps/>
                          <w:color w:val="000000" w:themeColor="text1"/>
                        </w:rPr>
                        <w:t xml:space="preserve">Independent Progress Review of the Technical Assistance Facility </w:t>
                      </w:r>
                    </w:p>
                    <w:p w:rsidR="006C74FB" w:rsidRPr="008A29C8" w:rsidRDefault="006C74FB" w:rsidP="006C74FB">
                      <w:pPr>
                        <w:spacing w:after="0" w:line="240" w:lineRule="auto"/>
                        <w:jc w:val="center"/>
                        <w:rPr>
                          <w:smallCaps/>
                          <w:color w:val="000000" w:themeColor="text1"/>
                        </w:rPr>
                      </w:pPr>
                      <w:r w:rsidRPr="008A29C8">
                        <w:rPr>
                          <w:smallCaps/>
                          <w:color w:val="000000" w:themeColor="text1"/>
                        </w:rPr>
                        <w:t>for Social Protection Reforms</w:t>
                      </w:r>
                    </w:p>
                    <w:p w:rsidR="006C74FB" w:rsidRPr="008A29C8" w:rsidRDefault="006C74FB" w:rsidP="006C74FB">
                      <w:pPr>
                        <w:spacing w:after="0" w:line="240" w:lineRule="auto"/>
                        <w:jc w:val="center"/>
                        <w:rPr>
                          <w:smallCaps/>
                          <w:color w:val="000000" w:themeColor="text1"/>
                        </w:rPr>
                      </w:pPr>
                    </w:p>
                    <w:p w:rsidR="006C74FB" w:rsidRPr="008A29C8" w:rsidRDefault="006C74FB" w:rsidP="006C74FB">
                      <w:pPr>
                        <w:spacing w:after="0" w:line="240" w:lineRule="auto"/>
                        <w:jc w:val="center"/>
                        <w:rPr>
                          <w:b/>
                          <w:smallCaps/>
                          <w:color w:val="000000" w:themeColor="text1"/>
                        </w:rPr>
                      </w:pPr>
                      <w:r>
                        <w:rPr>
                          <w:b/>
                          <w:smallCaps/>
                          <w:color w:val="000000" w:themeColor="text1"/>
                        </w:rPr>
                        <w:t>LEARNING AND DISSEMINA</w:t>
                      </w:r>
                      <w:r w:rsidRPr="008A29C8">
                        <w:rPr>
                          <w:b/>
                          <w:smallCaps/>
                          <w:color w:val="000000" w:themeColor="text1"/>
                        </w:rPr>
                        <w:t>TION PLAN</w:t>
                      </w:r>
                    </w:p>
                    <w:p w:rsidR="006C74FB" w:rsidRPr="008A29C8" w:rsidRDefault="006C74FB" w:rsidP="006C74FB">
                      <w:pPr>
                        <w:jc w:val="center"/>
                        <w:rPr>
                          <w:color w:val="000000" w:themeColor="text1"/>
                        </w:rPr>
                      </w:pPr>
                    </w:p>
                  </w:txbxContent>
                </v:textbox>
              </v:roundrect>
            </w:pict>
          </mc:Fallback>
        </mc:AlternateContent>
      </w:r>
    </w:p>
    <w:p w:rsidR="006C74FB" w:rsidRDefault="006C74FB" w:rsidP="006C74FB">
      <w:pPr>
        <w:spacing w:after="0" w:line="240" w:lineRule="auto"/>
        <w:rPr>
          <w:smallCaps/>
        </w:rPr>
      </w:pPr>
    </w:p>
    <w:p w:rsidR="006C74FB" w:rsidRDefault="006C74FB" w:rsidP="006C74FB">
      <w:pPr>
        <w:spacing w:after="0" w:line="240" w:lineRule="auto"/>
        <w:jc w:val="both"/>
        <w:rPr>
          <w:smallCaps/>
        </w:rPr>
      </w:pPr>
    </w:p>
    <w:p w:rsidR="006C74FB" w:rsidRDefault="006C74FB" w:rsidP="006C74FB">
      <w:pPr>
        <w:spacing w:after="0" w:line="240" w:lineRule="auto"/>
        <w:jc w:val="both"/>
        <w:rPr>
          <w:smallCaps/>
        </w:rPr>
      </w:pPr>
    </w:p>
    <w:p w:rsidR="006C74FB" w:rsidRDefault="006C74FB" w:rsidP="006C74FB">
      <w:pPr>
        <w:spacing w:after="0" w:line="240" w:lineRule="auto"/>
        <w:jc w:val="both"/>
        <w:rPr>
          <w:smallCaps/>
        </w:rPr>
      </w:pPr>
    </w:p>
    <w:p w:rsidR="006C74FB" w:rsidRDefault="006C74FB" w:rsidP="006C74FB">
      <w:pPr>
        <w:spacing w:after="0" w:line="240" w:lineRule="auto"/>
        <w:jc w:val="both"/>
        <w:rPr>
          <w:smallCaps/>
        </w:rPr>
      </w:pPr>
    </w:p>
    <w:p w:rsidR="006C74FB" w:rsidRDefault="006C74FB" w:rsidP="006C74FB">
      <w:pPr>
        <w:spacing w:after="0" w:line="240" w:lineRule="auto"/>
        <w:jc w:val="both"/>
        <w:rPr>
          <w:smallCaps/>
        </w:rPr>
      </w:pPr>
    </w:p>
    <w:p w:rsidR="006C74FB" w:rsidRDefault="006C74FB" w:rsidP="006C74FB">
      <w:pPr>
        <w:spacing w:after="0" w:line="240" w:lineRule="auto"/>
        <w:rPr>
          <w:smallCaps/>
        </w:rPr>
      </w:pPr>
      <w:r>
        <w:rPr>
          <w:smallCaps/>
        </w:rPr>
        <w:t xml:space="preserve">Prepared by: Rey </w:t>
      </w:r>
      <w:proofErr w:type="spellStart"/>
      <w:r>
        <w:rPr>
          <w:smallCaps/>
        </w:rPr>
        <w:t>gerona</w:t>
      </w:r>
      <w:proofErr w:type="spellEnd"/>
      <w:r>
        <w:rPr>
          <w:smallCaps/>
        </w:rPr>
        <w:t xml:space="preserve">, </w:t>
      </w:r>
      <w:proofErr w:type="spellStart"/>
      <w:r>
        <w:rPr>
          <w:smallCaps/>
        </w:rPr>
        <w:t>ipr</w:t>
      </w:r>
      <w:proofErr w:type="spellEnd"/>
      <w:r>
        <w:rPr>
          <w:smallCaps/>
        </w:rPr>
        <w:t xml:space="preserve"> consultant</w:t>
      </w:r>
    </w:p>
    <w:p w:rsidR="006C74FB" w:rsidRDefault="006C74FB" w:rsidP="006C74FB">
      <w:pPr>
        <w:spacing w:after="0" w:line="240" w:lineRule="auto"/>
        <w:rPr>
          <w:smallCaps/>
        </w:rPr>
      </w:pPr>
      <w:r>
        <w:rPr>
          <w:smallCaps/>
        </w:rPr>
        <w:t>approved by:</w:t>
      </w:r>
    </w:p>
    <w:p w:rsidR="006C74FB" w:rsidRDefault="006C74FB" w:rsidP="006C74FB">
      <w:pPr>
        <w:spacing w:after="0" w:line="240" w:lineRule="auto"/>
        <w:rPr>
          <w:smallCaps/>
        </w:rPr>
      </w:pPr>
      <w:r>
        <w:rPr>
          <w:smallCaps/>
        </w:rPr>
        <w:t>date approved:</w:t>
      </w:r>
    </w:p>
    <w:p w:rsidR="006C74FB" w:rsidRDefault="006C74FB" w:rsidP="006C74FB">
      <w:pPr>
        <w:spacing w:after="0" w:line="240" w:lineRule="auto"/>
        <w:rPr>
          <w:smallCaps/>
        </w:rPr>
      </w:pPr>
    </w:p>
    <w:p w:rsidR="006C74FB" w:rsidRPr="00163931" w:rsidRDefault="006C74FB" w:rsidP="006C74FB">
      <w:pPr>
        <w:pStyle w:val="ListParagraph"/>
        <w:numPr>
          <w:ilvl w:val="0"/>
          <w:numId w:val="62"/>
        </w:numPr>
        <w:spacing w:after="0" w:line="240" w:lineRule="auto"/>
        <w:rPr>
          <w:b/>
          <w:smallCaps/>
        </w:rPr>
      </w:pPr>
      <w:r w:rsidRPr="00163931">
        <w:rPr>
          <w:b/>
          <w:smallCaps/>
        </w:rPr>
        <w:t>Background</w:t>
      </w:r>
    </w:p>
    <w:p w:rsidR="006C74FB" w:rsidRDefault="006C74FB" w:rsidP="006C74FB">
      <w:pPr>
        <w:spacing w:after="0" w:line="240" w:lineRule="auto"/>
        <w:rPr>
          <w:b/>
          <w:smallCaps/>
        </w:rPr>
      </w:pPr>
    </w:p>
    <w:p w:rsidR="006C74FB" w:rsidRPr="00FD12DA" w:rsidRDefault="006C74FB" w:rsidP="006C74FB">
      <w:pPr>
        <w:spacing w:after="0"/>
        <w:jc w:val="both"/>
      </w:pPr>
      <w:r w:rsidRPr="00163931">
        <w:rPr>
          <w:color w:val="000000" w:themeColor="text1"/>
        </w:rPr>
        <w:t xml:space="preserve">Based on the request of DSWD, </w:t>
      </w:r>
      <w:r>
        <w:rPr>
          <w:color w:val="000000" w:themeColor="text1"/>
        </w:rPr>
        <w:t>Australia-DFAT</w:t>
      </w:r>
      <w:r w:rsidRPr="00163931">
        <w:rPr>
          <w:color w:val="000000" w:themeColor="text1"/>
        </w:rPr>
        <w:t xml:space="preserve"> is supporting the activities of the Technical Assistance Facility (TAF)</w:t>
      </w:r>
      <w:r w:rsidRPr="00163931">
        <w:rPr>
          <w:smallCaps/>
          <w:color w:val="000000" w:themeColor="text1"/>
        </w:rPr>
        <w:t xml:space="preserve"> </w:t>
      </w:r>
      <w:r w:rsidRPr="00163931">
        <w:rPr>
          <w:color w:val="000000" w:themeColor="text1"/>
        </w:rPr>
        <w:t xml:space="preserve">of </w:t>
      </w:r>
      <w:r w:rsidRPr="00163931">
        <w:rPr>
          <w:smallCaps/>
          <w:color w:val="000000" w:themeColor="text1"/>
        </w:rPr>
        <w:t xml:space="preserve">DSWD </w:t>
      </w:r>
      <w:r w:rsidRPr="00163931">
        <w:rPr>
          <w:color w:val="000000" w:themeColor="text1"/>
        </w:rPr>
        <w:t>through two separate but related agreements</w:t>
      </w:r>
      <w:r w:rsidRPr="00163931">
        <w:rPr>
          <w:smallCaps/>
          <w:color w:val="000000" w:themeColor="text1"/>
        </w:rPr>
        <w:t xml:space="preserve">. </w:t>
      </w:r>
      <w:r w:rsidRPr="00163931">
        <w:rPr>
          <w:color w:val="000000" w:themeColor="text1"/>
        </w:rPr>
        <w:t xml:space="preserve">The first agreement signed in May 2011 is about the operations of the Technical Assistance Unit (TAU), which serves as the Secretariat of TAF. This agreement covers the period from June 2011 to January 2014 (as amended).  The second agreement, called a Subsidiary Arrangement, signed on December 2011 is about the </w:t>
      </w:r>
      <w:r>
        <w:rPr>
          <w:color w:val="000000" w:themeColor="text1"/>
        </w:rPr>
        <w:t>DFAT</w:t>
      </w:r>
      <w:r w:rsidRPr="00163931">
        <w:rPr>
          <w:color w:val="000000" w:themeColor="text1"/>
        </w:rPr>
        <w:t>’s estimated contributio</w:t>
      </w:r>
      <w:r>
        <w:rPr>
          <w:color w:val="000000" w:themeColor="text1"/>
        </w:rPr>
        <w:t>n of AUD</w:t>
      </w:r>
      <w:r w:rsidRPr="00163931">
        <w:rPr>
          <w:color w:val="000000" w:themeColor="text1"/>
        </w:rPr>
        <w:t>5</w:t>
      </w:r>
      <w:r>
        <w:rPr>
          <w:color w:val="000000" w:themeColor="text1"/>
        </w:rPr>
        <w:t> </w:t>
      </w:r>
      <w:r w:rsidRPr="00163931">
        <w:rPr>
          <w:color w:val="000000" w:themeColor="text1"/>
        </w:rPr>
        <w:t xml:space="preserve">million to TA activities as defined by TAF’s Steering Committee and approved by </w:t>
      </w:r>
      <w:r>
        <w:rPr>
          <w:color w:val="000000" w:themeColor="text1"/>
        </w:rPr>
        <w:t>DFAT</w:t>
      </w:r>
      <w:r w:rsidRPr="00163931">
        <w:rPr>
          <w:color w:val="000000" w:themeColor="text1"/>
        </w:rPr>
        <w:t>. This agreement covers the period from 2011 to June 2015. The TAF is designed as a mechanism to effectively coordinate technical assistance of various donor organizations and, in the process, capacitate DSWD implementing offices in managing technical assistance.</w:t>
      </w:r>
      <w:r>
        <w:rPr>
          <w:smallCaps/>
          <w:color w:val="000000" w:themeColor="text1"/>
        </w:rPr>
        <w:t xml:space="preserve"> </w:t>
      </w:r>
      <w:r w:rsidRPr="00163931">
        <w:rPr>
          <w:color w:val="000000" w:themeColor="text1"/>
        </w:rPr>
        <w:t xml:space="preserve">After 28 months of cooperation with DSWD on TAF, </w:t>
      </w:r>
      <w:r>
        <w:rPr>
          <w:color w:val="000000" w:themeColor="text1"/>
        </w:rPr>
        <w:t>DFAT</w:t>
      </w:r>
      <w:r w:rsidRPr="00163931">
        <w:rPr>
          <w:color w:val="000000" w:themeColor="text1"/>
        </w:rPr>
        <w:t xml:space="preserve"> engaged the services of an independent consultant</w:t>
      </w:r>
      <w:r>
        <w:rPr>
          <w:color w:val="000000" w:themeColor="text1"/>
        </w:rPr>
        <w:t xml:space="preserve"> </w:t>
      </w:r>
      <w:r w:rsidRPr="00163931">
        <w:rPr>
          <w:color w:val="000000" w:themeColor="text1"/>
        </w:rPr>
        <w:t>to conduct a review on the progress of TAF implementation. The independent review was conducted intermittently between October 2013 and February 2014</w:t>
      </w:r>
      <w:r>
        <w:rPr>
          <w:color w:val="000000" w:themeColor="text1"/>
        </w:rPr>
        <w:t>. The Independent Progress Review (IPR) report was finalized on 8 March 2014. In addition to assessing the progress of TAF implementation, the Review was expected to present recommendations to two specific issues: (</w:t>
      </w:r>
      <w:proofErr w:type="spellStart"/>
      <w:r>
        <w:rPr>
          <w:color w:val="000000" w:themeColor="text1"/>
        </w:rPr>
        <w:t>i</w:t>
      </w:r>
      <w:proofErr w:type="spellEnd"/>
      <w:r>
        <w:rPr>
          <w:color w:val="000000" w:themeColor="text1"/>
        </w:rPr>
        <w:t>) should DFAT extend the funding for TAU operations, and (ii) will DFAT continue providing the remainder of its AUD5 million funding for TA activities under TAF.</w:t>
      </w:r>
    </w:p>
    <w:p w:rsidR="006C74FB" w:rsidRDefault="006C74FB" w:rsidP="006C74FB">
      <w:pPr>
        <w:spacing w:after="0" w:line="240" w:lineRule="auto"/>
        <w:jc w:val="both"/>
        <w:rPr>
          <w:color w:val="000000" w:themeColor="text1"/>
        </w:rPr>
      </w:pPr>
    </w:p>
    <w:p w:rsidR="006C74FB" w:rsidRDefault="006C74FB" w:rsidP="006C74FB">
      <w:pPr>
        <w:spacing w:after="0" w:line="240" w:lineRule="auto"/>
        <w:jc w:val="both"/>
        <w:rPr>
          <w:color w:val="000000" w:themeColor="text1"/>
        </w:rPr>
      </w:pPr>
      <w:r>
        <w:rPr>
          <w:color w:val="000000" w:themeColor="text1"/>
        </w:rPr>
        <w:t>The purpose of the Learning and Dissemination Plan is to share the key messages of the findings, recommendations and lessons to TAF stakeholders.</w:t>
      </w:r>
    </w:p>
    <w:p w:rsidR="006C74FB" w:rsidRDefault="006C74FB" w:rsidP="006C74FB">
      <w:pPr>
        <w:spacing w:after="0" w:line="240" w:lineRule="auto"/>
        <w:jc w:val="both"/>
        <w:rPr>
          <w:color w:val="000000" w:themeColor="text1"/>
        </w:rPr>
      </w:pPr>
    </w:p>
    <w:p w:rsidR="006C74FB" w:rsidRPr="00163931" w:rsidRDefault="006C74FB" w:rsidP="006C74FB">
      <w:pPr>
        <w:pStyle w:val="ListParagraph"/>
        <w:numPr>
          <w:ilvl w:val="0"/>
          <w:numId w:val="62"/>
        </w:numPr>
        <w:spacing w:after="0" w:line="240" w:lineRule="auto"/>
        <w:jc w:val="both"/>
        <w:rPr>
          <w:b/>
          <w:smallCaps/>
          <w:color w:val="000000" w:themeColor="text1"/>
        </w:rPr>
      </w:pPr>
      <w:r w:rsidRPr="00163931">
        <w:rPr>
          <w:b/>
          <w:smallCaps/>
          <w:color w:val="000000" w:themeColor="text1"/>
        </w:rPr>
        <w:t>Learning and Dissemination Approach</w:t>
      </w:r>
    </w:p>
    <w:p w:rsidR="006C74FB" w:rsidRPr="00163931" w:rsidRDefault="006C74FB" w:rsidP="006C74FB">
      <w:pPr>
        <w:spacing w:after="0" w:line="240" w:lineRule="auto"/>
        <w:jc w:val="both"/>
        <w:rPr>
          <w:b/>
          <w:smallCaps/>
          <w:color w:val="000000" w:themeColor="text1"/>
        </w:rPr>
      </w:pPr>
    </w:p>
    <w:p w:rsidR="006C74FB" w:rsidRDefault="006C74FB" w:rsidP="006C74FB">
      <w:pPr>
        <w:pStyle w:val="ListParagraph"/>
        <w:numPr>
          <w:ilvl w:val="1"/>
          <w:numId w:val="62"/>
        </w:numPr>
        <w:spacing w:after="0" w:line="240" w:lineRule="auto"/>
        <w:ind w:left="720"/>
        <w:jc w:val="both"/>
        <w:rPr>
          <w:b/>
          <w:smallCaps/>
          <w:color w:val="000000" w:themeColor="text1"/>
        </w:rPr>
      </w:pPr>
      <w:r w:rsidRPr="00163931">
        <w:rPr>
          <w:b/>
          <w:smallCaps/>
          <w:color w:val="000000" w:themeColor="text1"/>
        </w:rPr>
        <w:t>Key Messages:</w:t>
      </w:r>
    </w:p>
    <w:p w:rsidR="006C74FB" w:rsidRDefault="006C74FB" w:rsidP="006C74FB">
      <w:pPr>
        <w:pStyle w:val="ListParagraph"/>
        <w:spacing w:after="0" w:line="240" w:lineRule="auto"/>
        <w:jc w:val="both"/>
        <w:rPr>
          <w:b/>
          <w:smallCaps/>
          <w:color w:val="000000" w:themeColor="text1"/>
        </w:rPr>
      </w:pPr>
    </w:p>
    <w:p w:rsidR="006C74FB" w:rsidRDefault="006C74FB" w:rsidP="006C74FB">
      <w:pPr>
        <w:pStyle w:val="ListParagraph"/>
        <w:numPr>
          <w:ilvl w:val="0"/>
          <w:numId w:val="63"/>
        </w:numPr>
        <w:spacing w:after="0" w:line="240" w:lineRule="auto"/>
        <w:jc w:val="both"/>
        <w:rPr>
          <w:color w:val="000000" w:themeColor="text1"/>
        </w:rPr>
      </w:pPr>
      <w:r>
        <w:rPr>
          <w:color w:val="000000" w:themeColor="text1"/>
        </w:rPr>
        <w:t xml:space="preserve">The cooperation between DFAT and DSWD on TAF is scheduled to end by June 2015. At the time of the Review (October 2013), TAF has only 20 months left to wrap up the cooperation. </w:t>
      </w:r>
    </w:p>
    <w:p w:rsidR="006C74FB" w:rsidRDefault="006C74FB" w:rsidP="006C74FB">
      <w:pPr>
        <w:pStyle w:val="ListParagraph"/>
        <w:spacing w:after="0" w:line="240" w:lineRule="auto"/>
        <w:ind w:left="1080"/>
        <w:jc w:val="both"/>
        <w:rPr>
          <w:color w:val="000000" w:themeColor="text1"/>
        </w:rPr>
      </w:pPr>
    </w:p>
    <w:p w:rsidR="006C74FB" w:rsidRDefault="006C74FB" w:rsidP="006C74FB">
      <w:pPr>
        <w:pStyle w:val="ListParagraph"/>
        <w:numPr>
          <w:ilvl w:val="0"/>
          <w:numId w:val="63"/>
        </w:numPr>
        <w:spacing w:after="0" w:line="240" w:lineRule="auto"/>
        <w:jc w:val="both"/>
        <w:rPr>
          <w:color w:val="000000" w:themeColor="text1"/>
        </w:rPr>
      </w:pPr>
      <w:r w:rsidRPr="00840D96">
        <w:rPr>
          <w:color w:val="000000" w:themeColor="text1"/>
        </w:rPr>
        <w:t xml:space="preserve">TAF’s activities are progressing well although activities relating to TA </w:t>
      </w:r>
      <w:r>
        <w:rPr>
          <w:color w:val="000000" w:themeColor="text1"/>
        </w:rPr>
        <w:t xml:space="preserve">development </w:t>
      </w:r>
      <w:r w:rsidRPr="00840D96">
        <w:rPr>
          <w:color w:val="000000" w:themeColor="text1"/>
        </w:rPr>
        <w:t xml:space="preserve">and implementation only took place in the last 18 months. The first 10 months of TAF implementation can be described as the planning and organizing part, where most activities were spent on staffing the TAU, organizing the TAF’s CB and SC, orienting the DSWD’s OBSUs and on preparing TAF’s 5-Year Strategic Framework and Operation Manual. </w:t>
      </w:r>
    </w:p>
    <w:p w:rsidR="006C74FB" w:rsidRPr="009B02BA" w:rsidRDefault="006C74FB" w:rsidP="006C74FB">
      <w:pPr>
        <w:spacing w:after="0" w:line="240" w:lineRule="auto"/>
        <w:jc w:val="both"/>
        <w:rPr>
          <w:color w:val="000000" w:themeColor="text1"/>
        </w:rPr>
      </w:pPr>
    </w:p>
    <w:p w:rsidR="006C74FB" w:rsidRDefault="006C74FB" w:rsidP="006C74FB">
      <w:pPr>
        <w:pStyle w:val="ListParagraph"/>
        <w:numPr>
          <w:ilvl w:val="0"/>
          <w:numId w:val="63"/>
        </w:numPr>
        <w:spacing w:after="0" w:line="240" w:lineRule="auto"/>
        <w:jc w:val="both"/>
        <w:rPr>
          <w:color w:val="000000" w:themeColor="text1"/>
        </w:rPr>
      </w:pPr>
      <w:r>
        <w:rPr>
          <w:color w:val="000000" w:themeColor="text1"/>
        </w:rPr>
        <w:lastRenderedPageBreak/>
        <w:t xml:space="preserve">At mid-term, the relevance of TAF remains high for the partner government. </w:t>
      </w:r>
      <w:r w:rsidRPr="00A8194A">
        <w:rPr>
          <w:color w:val="000000" w:themeColor="text1"/>
        </w:rPr>
        <w:t xml:space="preserve">Its goal of contributing to improved service delivery of social protection programs to enable the poor overcome poverty and manage risks is consistent with the Philippine Development Plan for 2011-2016 and also consistent with Australia-Philippines Aid Program Strategy for 2012-2017. Its project purpose of coordinating and harmonizing TAs of various donor organizations and, in the process, capacitate OBSUs to manage TAs remains responsive </w:t>
      </w:r>
      <w:r>
        <w:rPr>
          <w:color w:val="000000" w:themeColor="text1"/>
        </w:rPr>
        <w:t xml:space="preserve">to </w:t>
      </w:r>
      <w:r w:rsidRPr="00A8194A">
        <w:rPr>
          <w:color w:val="000000" w:themeColor="text1"/>
        </w:rPr>
        <w:t>the current need</w:t>
      </w:r>
      <w:r>
        <w:rPr>
          <w:color w:val="000000" w:themeColor="text1"/>
        </w:rPr>
        <w:t>s</w:t>
      </w:r>
      <w:r w:rsidRPr="00A8194A">
        <w:rPr>
          <w:color w:val="000000" w:themeColor="text1"/>
        </w:rPr>
        <w:t xml:space="preserve"> of DSWD. TAF’s relevance as model for harmonizing donors’ agenda and TA coordination is also high. At present, there is no other office in DSWD that coordinates and monitors </w:t>
      </w:r>
      <w:proofErr w:type="spellStart"/>
      <w:proofErr w:type="gramStart"/>
      <w:r w:rsidRPr="00A8194A">
        <w:rPr>
          <w:color w:val="000000" w:themeColor="text1"/>
        </w:rPr>
        <w:t>TAs.</w:t>
      </w:r>
      <w:proofErr w:type="spellEnd"/>
      <w:proofErr w:type="gramEnd"/>
      <w:r w:rsidRPr="00A8194A">
        <w:rPr>
          <w:color w:val="000000" w:themeColor="text1"/>
        </w:rPr>
        <w:t xml:space="preserve"> Since 2012, the PDPB’s External Affairs Division is only focusing on ASEAN, APEC and other regional and international agreements and commitments on social welfare. This leaves TAF the only mechanism in DSWD that coordinates TAs of various donor organizations. DSWD values the relevance of TAF. This is expressed by DSWD’s issuance of Memorandum Circular in February 2012 which manifests TAF’s trajectory towards the newly created Resource Generation and Management Office (RGMO). TAF’s relevance is also strongly demonstrated by the regular invitation of TAU’s representative to DSWD’s top level Management Committee (ManCom) meetings.</w:t>
      </w:r>
    </w:p>
    <w:p w:rsidR="006C74FB" w:rsidRPr="00A8194A" w:rsidRDefault="006C74FB" w:rsidP="006C74FB">
      <w:pPr>
        <w:pStyle w:val="ListParagraph"/>
        <w:spacing w:after="0" w:line="240" w:lineRule="auto"/>
        <w:ind w:left="1080"/>
        <w:jc w:val="both"/>
        <w:rPr>
          <w:color w:val="000000" w:themeColor="text1"/>
        </w:rPr>
      </w:pPr>
    </w:p>
    <w:p w:rsidR="006C74FB" w:rsidRPr="009B02BA" w:rsidRDefault="006C74FB" w:rsidP="006C74FB">
      <w:pPr>
        <w:pStyle w:val="ListParagraph"/>
        <w:numPr>
          <w:ilvl w:val="0"/>
          <w:numId w:val="63"/>
        </w:numPr>
        <w:spacing w:after="0" w:line="240" w:lineRule="auto"/>
        <w:jc w:val="both"/>
        <w:rPr>
          <w:color w:val="000000" w:themeColor="text1"/>
        </w:rPr>
      </w:pPr>
      <w:r w:rsidRPr="00A8194A">
        <w:rPr>
          <w:color w:val="000000" w:themeColor="text1"/>
        </w:rPr>
        <w:t xml:space="preserve">Overall effectiveness of TAF is satisfactory. TAF is making evident improvements in coordinating and harmonizing TAs in support of DSWD’s social protection programs. TAF is noticeably exerting efforts to capacitate OBSUs by sharing thoughts and information in the process of developing TA proposals, evaluating and marketing them with donors and in monitoring the implementation of approved </w:t>
      </w:r>
      <w:proofErr w:type="spellStart"/>
      <w:proofErr w:type="gramStart"/>
      <w:r w:rsidRPr="00A8194A">
        <w:rPr>
          <w:color w:val="000000" w:themeColor="text1"/>
        </w:rPr>
        <w:t>TAs.</w:t>
      </w:r>
      <w:proofErr w:type="spellEnd"/>
      <w:proofErr w:type="gramEnd"/>
      <w:r w:rsidRPr="00A8194A">
        <w:rPr>
          <w:color w:val="000000" w:themeColor="text1"/>
        </w:rPr>
        <w:t xml:space="preserve"> In general, the mid-term achievements of TAF are making progress towards achieving its key result outcomes and strategic objectives. </w:t>
      </w:r>
      <w:r>
        <w:rPr>
          <w:color w:val="000000" w:themeColor="text1"/>
        </w:rPr>
        <w:t>As of Review time, the number of TAs for social protection programs increased from only two in 2011 to 28, demonstrating the effectiveness of TAF as donors’ TA coordination mechanism. Among the 28 TAs, eight are funded by the DFAT’s AUD5 million with a total amount of 74.9 million Pesos. This is equivalent to a 37.4% utilization rate.</w:t>
      </w:r>
      <w:r w:rsidRPr="00A8194A">
        <w:t xml:space="preserve"> </w:t>
      </w:r>
    </w:p>
    <w:p w:rsidR="006C74FB" w:rsidRPr="009B02BA" w:rsidRDefault="006C74FB" w:rsidP="006C74FB">
      <w:pPr>
        <w:spacing w:after="0" w:line="240" w:lineRule="auto"/>
        <w:jc w:val="both"/>
        <w:rPr>
          <w:color w:val="000000" w:themeColor="text1"/>
        </w:rPr>
      </w:pPr>
    </w:p>
    <w:p w:rsidR="006C74FB" w:rsidRDefault="006C74FB" w:rsidP="006C74FB">
      <w:pPr>
        <w:pStyle w:val="ListParagraph"/>
        <w:numPr>
          <w:ilvl w:val="0"/>
          <w:numId w:val="63"/>
        </w:numPr>
        <w:spacing w:after="0" w:line="240" w:lineRule="auto"/>
        <w:jc w:val="both"/>
        <w:rPr>
          <w:color w:val="000000" w:themeColor="text1"/>
        </w:rPr>
      </w:pPr>
      <w:r w:rsidRPr="00A8194A">
        <w:rPr>
          <w:color w:val="000000" w:themeColor="text1"/>
        </w:rPr>
        <w:t xml:space="preserve">Overall, the efficiency of TAF is </w:t>
      </w:r>
      <w:r>
        <w:rPr>
          <w:color w:val="000000" w:themeColor="text1"/>
        </w:rPr>
        <w:t xml:space="preserve">less than </w:t>
      </w:r>
      <w:r w:rsidRPr="00A8194A">
        <w:rPr>
          <w:color w:val="000000" w:themeColor="text1"/>
        </w:rPr>
        <w:t xml:space="preserve">satisfactory. </w:t>
      </w:r>
      <w:r>
        <w:rPr>
          <w:color w:val="000000" w:themeColor="text1"/>
        </w:rPr>
        <w:t xml:space="preserve"> The utilization rate of the AUD5 million </w:t>
      </w:r>
      <w:proofErr w:type="gramStart"/>
      <w:r w:rsidRPr="00A8194A">
        <w:rPr>
          <w:color w:val="000000" w:themeColor="text1"/>
        </w:rPr>
        <w:t>grant</w:t>
      </w:r>
      <w:proofErr w:type="gramEnd"/>
      <w:r w:rsidRPr="00A8194A">
        <w:rPr>
          <w:color w:val="000000" w:themeColor="text1"/>
        </w:rPr>
        <w:t xml:space="preserve"> for TA activities is only 37.4% and achieving full budget utilization for the next 20 months of TAF implementation is a big challenge for TAF. Nevertheless, the TAF is making progress in achieving most of its outputs despite limitations in monitoring for results like the inadequacy of indicators and targets at the strategic objectives level.</w:t>
      </w:r>
      <w:r>
        <w:rPr>
          <w:color w:val="000000" w:themeColor="text1"/>
        </w:rPr>
        <w:t xml:space="preserve">  </w:t>
      </w:r>
      <w:r w:rsidRPr="00A8194A">
        <w:rPr>
          <w:color w:val="000000" w:themeColor="text1"/>
        </w:rPr>
        <w:t>The TAU operation is on budget. As of December 2013, the budget utilization rate for TAU operations is 89%. The budget for TAU operations is only up to January 2014 and the remaining budget for TAU operations is expected to be fully utilized by then.</w:t>
      </w:r>
    </w:p>
    <w:p w:rsidR="006C74FB" w:rsidRPr="009B02BA" w:rsidRDefault="006C74FB" w:rsidP="006C74FB">
      <w:pPr>
        <w:spacing w:after="0" w:line="240" w:lineRule="auto"/>
        <w:jc w:val="both"/>
        <w:rPr>
          <w:color w:val="000000" w:themeColor="text1"/>
        </w:rPr>
      </w:pPr>
    </w:p>
    <w:p w:rsidR="006C74FB" w:rsidRDefault="006C74FB" w:rsidP="006C74FB">
      <w:pPr>
        <w:pStyle w:val="ListParagraph"/>
        <w:numPr>
          <w:ilvl w:val="0"/>
          <w:numId w:val="63"/>
        </w:numPr>
        <w:spacing w:after="0" w:line="240" w:lineRule="auto"/>
        <w:jc w:val="both"/>
        <w:rPr>
          <w:color w:val="000000" w:themeColor="text1"/>
        </w:rPr>
      </w:pPr>
      <w:r>
        <w:rPr>
          <w:color w:val="FF0000"/>
        </w:rPr>
        <w:t>As far as prospects are concerned</w:t>
      </w:r>
      <w:r w:rsidRPr="00A8194A">
        <w:rPr>
          <w:color w:val="000000" w:themeColor="text1"/>
        </w:rPr>
        <w:t xml:space="preserve">, TAF is </w:t>
      </w:r>
      <w:r>
        <w:rPr>
          <w:color w:val="FF0000"/>
        </w:rPr>
        <w:t>sustainable</w:t>
      </w:r>
      <w:r w:rsidRPr="00A8194A">
        <w:rPr>
          <w:color w:val="000000" w:themeColor="text1"/>
        </w:rPr>
        <w:t xml:space="preserve">. The Review sees good chances of a continued partnership between DSWD and donor organizations in the implementation of TAs supporting social protection programs. The experiences of implementing 28 TAs (including 8 of them funded by </w:t>
      </w:r>
      <w:r>
        <w:rPr>
          <w:color w:val="000000" w:themeColor="text1"/>
        </w:rPr>
        <w:t>DFAT</w:t>
      </w:r>
      <w:r w:rsidRPr="00A8194A">
        <w:rPr>
          <w:color w:val="000000" w:themeColor="text1"/>
        </w:rPr>
        <w:t xml:space="preserve">’s </w:t>
      </w:r>
      <w:proofErr w:type="gramStart"/>
      <w:r w:rsidRPr="00A8194A">
        <w:rPr>
          <w:color w:val="000000" w:themeColor="text1"/>
        </w:rPr>
        <w:t>A$</w:t>
      </w:r>
      <w:proofErr w:type="gramEnd"/>
      <w:r w:rsidRPr="00A8194A">
        <w:rPr>
          <w:color w:val="000000" w:themeColor="text1"/>
        </w:rPr>
        <w:t xml:space="preserve">5 million standby grant for TA activities of TAF) can be considered adequate for OBSU staff to accumulate sufficient knowledge and skills in managing </w:t>
      </w:r>
      <w:proofErr w:type="spellStart"/>
      <w:r w:rsidRPr="00A8194A">
        <w:rPr>
          <w:color w:val="000000" w:themeColor="text1"/>
        </w:rPr>
        <w:t>TAs.</w:t>
      </w:r>
      <w:proofErr w:type="spellEnd"/>
      <w:r w:rsidRPr="00A8194A">
        <w:rPr>
          <w:color w:val="000000" w:themeColor="text1"/>
        </w:rPr>
        <w:t xml:space="preserve"> The TAF is accorded priority attention by DSWD such that DSWD formally created an office in February 2012 which functions include those that are presently undertaken by TAF thereby institutionalizing the TAF within the DSWD organizational structure. When this happens, financial requirements for TAF operations will then become regular features of DSWD’s annual budget</w:t>
      </w:r>
    </w:p>
    <w:p w:rsidR="006C74FB" w:rsidRPr="009B02BA" w:rsidRDefault="006C74FB" w:rsidP="006C74FB">
      <w:pPr>
        <w:spacing w:after="0" w:line="240" w:lineRule="auto"/>
        <w:jc w:val="both"/>
        <w:rPr>
          <w:color w:val="000000" w:themeColor="text1"/>
        </w:rPr>
      </w:pPr>
    </w:p>
    <w:p w:rsidR="006C74FB" w:rsidRDefault="006C74FB" w:rsidP="006C74FB">
      <w:pPr>
        <w:pStyle w:val="ListParagraph"/>
        <w:numPr>
          <w:ilvl w:val="0"/>
          <w:numId w:val="63"/>
        </w:numPr>
        <w:spacing w:after="0" w:line="240" w:lineRule="auto"/>
        <w:jc w:val="both"/>
        <w:rPr>
          <w:color w:val="000000" w:themeColor="text1"/>
        </w:rPr>
      </w:pPr>
      <w:r w:rsidRPr="00A8194A">
        <w:rPr>
          <w:color w:val="000000" w:themeColor="text1"/>
        </w:rPr>
        <w:lastRenderedPageBreak/>
        <w:t xml:space="preserve">The existing M&amp;E practices and system of TAF is satisfactory. TAF activities are regularly reported formally by TAU monthly and quarterly to DSWD; and annually to </w:t>
      </w:r>
      <w:r>
        <w:rPr>
          <w:color w:val="000000" w:themeColor="text1"/>
        </w:rPr>
        <w:t>DFAT</w:t>
      </w:r>
      <w:r w:rsidRPr="00A8194A">
        <w:rPr>
          <w:color w:val="000000" w:themeColor="text1"/>
        </w:rPr>
        <w:t xml:space="preserve"> and Steering Committee (SC) members. Monitoring information is also shared with DSWD authorities during DSWD’s Management Committee (ManCom) meetings. For TA implementation, TAU maintains an updated list of TAs but monitoring information is not yet publicly accessible via the internet. While data generated through monitoring is usually found useful, information on the progress of achieving results especially at </w:t>
      </w:r>
      <w:r>
        <w:rPr>
          <w:color w:val="FF0000"/>
        </w:rPr>
        <w:t xml:space="preserve">TAF </w:t>
      </w:r>
      <w:r w:rsidRPr="00A8194A">
        <w:rPr>
          <w:color w:val="000000" w:themeColor="text1"/>
        </w:rPr>
        <w:t>strategic objectives level is found insufficient. Roles and responsibilities of monitoring TA implementation between TAU and OBSUs are clear but at times gaps in understanding and information</w:t>
      </w:r>
      <w:r>
        <w:rPr>
          <w:color w:val="FF0000"/>
        </w:rPr>
        <w:t xml:space="preserve"> however</w:t>
      </w:r>
      <w:r w:rsidRPr="00A8194A">
        <w:rPr>
          <w:color w:val="000000" w:themeColor="text1"/>
        </w:rPr>
        <w:t xml:space="preserve"> exists.</w:t>
      </w:r>
    </w:p>
    <w:p w:rsidR="006C74FB" w:rsidRPr="009B02BA" w:rsidRDefault="006C74FB" w:rsidP="006C74FB">
      <w:pPr>
        <w:spacing w:after="0" w:line="240" w:lineRule="auto"/>
        <w:jc w:val="both"/>
        <w:rPr>
          <w:color w:val="000000" w:themeColor="text1"/>
        </w:rPr>
      </w:pPr>
    </w:p>
    <w:p w:rsidR="006C74FB" w:rsidRDefault="006C74FB" w:rsidP="006C74FB">
      <w:pPr>
        <w:pStyle w:val="ListParagraph"/>
        <w:numPr>
          <w:ilvl w:val="0"/>
          <w:numId w:val="63"/>
        </w:numPr>
        <w:spacing w:after="0" w:line="240" w:lineRule="auto"/>
        <w:jc w:val="both"/>
        <w:rPr>
          <w:color w:val="000000" w:themeColor="text1"/>
        </w:rPr>
      </w:pPr>
      <w:r w:rsidRPr="00A34C81">
        <w:rPr>
          <w:color w:val="000000" w:themeColor="text1"/>
        </w:rPr>
        <w:t>Gender and other social safeguards of TAF are satisfactory. DSWD is popularly known as one of the leading government agencies in the Philippines that advances gender equality, promoting women’s empowerment and safeguarding child protection and disability. DSWD is also one of the few government agencies at present that enjoy high public trust ratings because of its anti-corruption practices embedded in its procurement system. Gender and other social safeguards are already embedded in DSWD programs and most DSWD staff continues to receive gender and development trainings. The Asian Development Bank also has a number of gender-related technical assistance with DSWD. Nevertheless, emphasis and clarity on gender equality advancement and women empowerment should be reflected in the performance and results indicators of TAF.</w:t>
      </w:r>
    </w:p>
    <w:p w:rsidR="006C74FB" w:rsidRPr="009B02BA" w:rsidRDefault="006C74FB" w:rsidP="006C74FB">
      <w:pPr>
        <w:spacing w:after="0" w:line="240" w:lineRule="auto"/>
        <w:jc w:val="both"/>
        <w:rPr>
          <w:color w:val="000000" w:themeColor="text1"/>
        </w:rPr>
      </w:pPr>
    </w:p>
    <w:p w:rsidR="006C74FB" w:rsidRPr="009B02BA" w:rsidRDefault="006C74FB" w:rsidP="006C74FB">
      <w:pPr>
        <w:pStyle w:val="ListParagraph"/>
        <w:numPr>
          <w:ilvl w:val="0"/>
          <w:numId w:val="63"/>
        </w:numPr>
        <w:spacing w:after="0" w:line="240" w:lineRule="auto"/>
        <w:jc w:val="both"/>
        <w:rPr>
          <w:color w:val="000000" w:themeColor="text1"/>
        </w:rPr>
      </w:pPr>
      <w:r w:rsidRPr="009B02BA">
        <w:rPr>
          <w:color w:val="000000" w:themeColor="text1"/>
        </w:rPr>
        <w:t xml:space="preserve">Originally, the expiry date of the Agreement between </w:t>
      </w:r>
      <w:r>
        <w:rPr>
          <w:color w:val="000000" w:themeColor="text1"/>
        </w:rPr>
        <w:t>DFAT</w:t>
      </w:r>
      <w:r w:rsidRPr="009B02BA">
        <w:rPr>
          <w:color w:val="000000" w:themeColor="text1"/>
        </w:rPr>
        <w:t xml:space="preserve"> and DSWD concerning TAU operations (Agreement Number 58809) is set on November 2013. This was extended to January 2014, with only 11% of </w:t>
      </w:r>
      <w:r>
        <w:rPr>
          <w:color w:val="000000" w:themeColor="text1"/>
        </w:rPr>
        <w:t>DFAT</w:t>
      </w:r>
      <w:r w:rsidRPr="009B02BA">
        <w:rPr>
          <w:color w:val="000000" w:themeColor="text1"/>
        </w:rPr>
        <w:t xml:space="preserve">’s budget for TAU operations left as at December 2013. The Review recommends for the extension of </w:t>
      </w:r>
      <w:r>
        <w:rPr>
          <w:color w:val="000000" w:themeColor="text1"/>
        </w:rPr>
        <w:t>DFAT</w:t>
      </w:r>
      <w:r w:rsidRPr="009B02BA">
        <w:rPr>
          <w:color w:val="000000" w:themeColor="text1"/>
        </w:rPr>
        <w:t xml:space="preserve">’s funding for TAU’s operations to coincide with the </w:t>
      </w:r>
      <w:r>
        <w:rPr>
          <w:color w:val="000000" w:themeColor="text1"/>
        </w:rPr>
        <w:t>DFAT</w:t>
      </w:r>
      <w:r w:rsidRPr="009B02BA">
        <w:rPr>
          <w:color w:val="000000" w:themeColor="text1"/>
        </w:rPr>
        <w:t>’s support to TAF originally scheduled for June 2015 (refer to Subsidiary Arrangement dated 2 December 2011). This recommendation is based on the following grounds:</w:t>
      </w:r>
    </w:p>
    <w:p w:rsidR="006C74FB" w:rsidRPr="009B02BA" w:rsidRDefault="006C74FB" w:rsidP="006C74FB">
      <w:pPr>
        <w:pStyle w:val="ListParagraph"/>
        <w:numPr>
          <w:ilvl w:val="0"/>
          <w:numId w:val="67"/>
        </w:numPr>
        <w:spacing w:after="0" w:line="240" w:lineRule="auto"/>
        <w:jc w:val="both"/>
        <w:rPr>
          <w:color w:val="000000" w:themeColor="text1"/>
        </w:rPr>
      </w:pPr>
      <w:r w:rsidRPr="009B02BA">
        <w:rPr>
          <w:color w:val="000000" w:themeColor="text1"/>
        </w:rPr>
        <w:t xml:space="preserve">That the four staff positions funded by </w:t>
      </w:r>
      <w:r>
        <w:rPr>
          <w:color w:val="000000" w:themeColor="text1"/>
        </w:rPr>
        <w:t>DFAT</w:t>
      </w:r>
      <w:r w:rsidRPr="009B02BA">
        <w:rPr>
          <w:color w:val="000000" w:themeColor="text1"/>
        </w:rPr>
        <w:t xml:space="preserve"> in TAU are key positions that facilitate the TAF activities. The staff presently occupying the Senior Technical Officer (STO) position effectively provides direction of TAU activities and effectively link</w:t>
      </w:r>
      <w:r>
        <w:rPr>
          <w:color w:val="000000" w:themeColor="text1"/>
        </w:rPr>
        <w:t>s</w:t>
      </w:r>
      <w:r w:rsidRPr="009B02BA">
        <w:rPr>
          <w:color w:val="000000" w:themeColor="text1"/>
        </w:rPr>
        <w:t xml:space="preserve"> between TAF </w:t>
      </w:r>
      <w:r>
        <w:rPr>
          <w:color w:val="000000" w:themeColor="text1"/>
        </w:rPr>
        <w:t>to</w:t>
      </w:r>
      <w:r w:rsidRPr="009B02BA">
        <w:rPr>
          <w:color w:val="000000" w:themeColor="text1"/>
        </w:rPr>
        <w:t xml:space="preserve"> DSWD management; and between DSWD </w:t>
      </w:r>
      <w:r>
        <w:rPr>
          <w:color w:val="000000" w:themeColor="text1"/>
        </w:rPr>
        <w:t>to</w:t>
      </w:r>
      <w:r w:rsidRPr="009B02BA">
        <w:rPr>
          <w:color w:val="000000" w:themeColor="text1"/>
        </w:rPr>
        <w:t xml:space="preserve"> donor organizations</w:t>
      </w:r>
    </w:p>
    <w:p w:rsidR="006C74FB" w:rsidRPr="009B02BA" w:rsidRDefault="006C74FB" w:rsidP="006C74FB">
      <w:pPr>
        <w:pStyle w:val="ListParagraph"/>
        <w:numPr>
          <w:ilvl w:val="0"/>
          <w:numId w:val="67"/>
        </w:numPr>
        <w:spacing w:after="0" w:line="240" w:lineRule="auto"/>
        <w:jc w:val="both"/>
        <w:rPr>
          <w:color w:val="000000" w:themeColor="text1"/>
        </w:rPr>
      </w:pPr>
      <w:r w:rsidRPr="009B02BA">
        <w:rPr>
          <w:color w:val="000000" w:themeColor="text1"/>
        </w:rPr>
        <w:t xml:space="preserve">That the other three staff funded by DSWD in TAU are not technically prepared yet to assume fully the tasks and activities performed by the four </w:t>
      </w:r>
      <w:r>
        <w:rPr>
          <w:color w:val="000000" w:themeColor="text1"/>
        </w:rPr>
        <w:t xml:space="preserve">technical </w:t>
      </w:r>
      <w:r w:rsidRPr="009B02BA">
        <w:rPr>
          <w:color w:val="000000" w:themeColor="text1"/>
        </w:rPr>
        <w:t xml:space="preserve">staff funded by </w:t>
      </w:r>
      <w:r>
        <w:rPr>
          <w:color w:val="000000" w:themeColor="text1"/>
        </w:rPr>
        <w:t>DFAT</w:t>
      </w:r>
      <w:r w:rsidRPr="009B02BA">
        <w:rPr>
          <w:color w:val="000000" w:themeColor="text1"/>
        </w:rPr>
        <w:t xml:space="preserve"> funds </w:t>
      </w:r>
    </w:p>
    <w:p w:rsidR="006C74FB" w:rsidRDefault="006C74FB" w:rsidP="006C74FB">
      <w:pPr>
        <w:pStyle w:val="ListParagraph"/>
        <w:spacing w:after="0" w:line="240" w:lineRule="auto"/>
        <w:ind w:left="1080"/>
        <w:jc w:val="both"/>
        <w:rPr>
          <w:color w:val="000000" w:themeColor="text1"/>
        </w:rPr>
      </w:pPr>
      <w:r w:rsidRPr="009B02BA">
        <w:rPr>
          <w:color w:val="000000" w:themeColor="text1"/>
        </w:rPr>
        <w:t>The recommendation however is anchored on the condition that DSWD develops a sustainability plan for the eventual assumption of TAU tasks and activities by staff funded out of DSWD’s own funds</w:t>
      </w:r>
    </w:p>
    <w:p w:rsidR="006C74FB" w:rsidRPr="009B02BA" w:rsidRDefault="006C74FB" w:rsidP="006C74FB">
      <w:pPr>
        <w:spacing w:after="0" w:line="240" w:lineRule="auto"/>
        <w:jc w:val="both"/>
        <w:rPr>
          <w:color w:val="000000" w:themeColor="text1"/>
        </w:rPr>
      </w:pPr>
    </w:p>
    <w:p w:rsidR="006C74FB" w:rsidRDefault="006C74FB" w:rsidP="006C74FB">
      <w:pPr>
        <w:pStyle w:val="ListParagraph"/>
        <w:numPr>
          <w:ilvl w:val="0"/>
          <w:numId w:val="63"/>
        </w:numPr>
        <w:spacing w:after="0" w:line="240" w:lineRule="auto"/>
        <w:jc w:val="both"/>
        <w:rPr>
          <w:color w:val="000000" w:themeColor="text1"/>
        </w:rPr>
      </w:pPr>
      <w:r w:rsidRPr="009B02BA">
        <w:rPr>
          <w:color w:val="000000" w:themeColor="text1"/>
        </w:rPr>
        <w:t>The first 18 months of implementation had created more challenging situations and had accumulated experiences that offer lessons for a more improved implementation in the future. Also, as discussed in the Report, the insufficiency of verifiable indicators and targets of TAF’s strategic objectives and goal has increased the difficulty of tracking progress and communicating successes of TAF.</w:t>
      </w:r>
      <w:r>
        <w:rPr>
          <w:color w:val="000000" w:themeColor="text1"/>
        </w:rPr>
        <w:t xml:space="preserve"> </w:t>
      </w:r>
      <w:r w:rsidRPr="009B02BA">
        <w:rPr>
          <w:color w:val="000000" w:themeColor="text1"/>
        </w:rPr>
        <w:t xml:space="preserve">In view of this, the Review recommends for a revisit of the TAF design framework and accompanying plans with the objective of strengthening TAF project management. This would operationally mean reviewing the existing TAF framework and adjust results indicators appropriate to present situation of TAF. The review would also include revisiting existing risk management </w:t>
      </w:r>
      <w:r w:rsidRPr="009B02BA">
        <w:rPr>
          <w:color w:val="000000" w:themeColor="text1"/>
        </w:rPr>
        <w:lastRenderedPageBreak/>
        <w:t>framework and make adjustments such as planning for preventive and contingency actions. Based on the adjusted design, a 20-month plan of operations could then be formulated. This plan could be further elaborated in the annual TAF plan (Jan</w:t>
      </w:r>
      <w:r>
        <w:rPr>
          <w:color w:val="000000" w:themeColor="text1"/>
        </w:rPr>
        <w:t>uary-</w:t>
      </w:r>
      <w:r w:rsidRPr="009B02BA">
        <w:rPr>
          <w:color w:val="000000" w:themeColor="text1"/>
        </w:rPr>
        <w:t>Dec</w:t>
      </w:r>
      <w:r>
        <w:rPr>
          <w:color w:val="000000" w:themeColor="text1"/>
        </w:rPr>
        <w:t>ember</w:t>
      </w:r>
      <w:r w:rsidRPr="009B02BA">
        <w:rPr>
          <w:color w:val="000000" w:themeColor="text1"/>
        </w:rPr>
        <w:t xml:space="preserve"> 2014 and Jan</w:t>
      </w:r>
      <w:r>
        <w:rPr>
          <w:color w:val="000000" w:themeColor="text1"/>
        </w:rPr>
        <w:t>uary</w:t>
      </w:r>
      <w:r w:rsidRPr="009B02BA">
        <w:rPr>
          <w:color w:val="000000" w:themeColor="text1"/>
        </w:rPr>
        <w:t>-June 2015). Based on these adjusted design and plans, a results-based monitoring and evaluation system could then be developed taking into account the existing monitoring and reportorial practices.</w:t>
      </w:r>
    </w:p>
    <w:p w:rsidR="006C74FB" w:rsidRPr="009B02BA" w:rsidRDefault="006C74FB" w:rsidP="006C74FB">
      <w:pPr>
        <w:pStyle w:val="ListParagraph"/>
        <w:spacing w:after="0" w:line="240" w:lineRule="auto"/>
        <w:ind w:left="1080"/>
        <w:jc w:val="both"/>
        <w:rPr>
          <w:color w:val="000000" w:themeColor="text1"/>
        </w:rPr>
      </w:pPr>
    </w:p>
    <w:p w:rsidR="006C74FB" w:rsidRDefault="006C74FB" w:rsidP="006C74FB">
      <w:pPr>
        <w:pStyle w:val="ListParagraph"/>
        <w:numPr>
          <w:ilvl w:val="0"/>
          <w:numId w:val="63"/>
        </w:numPr>
        <w:spacing w:after="0" w:line="240" w:lineRule="auto"/>
        <w:jc w:val="both"/>
        <w:rPr>
          <w:color w:val="000000" w:themeColor="text1"/>
        </w:rPr>
      </w:pPr>
      <w:r w:rsidRPr="009B02BA">
        <w:rPr>
          <w:color w:val="000000" w:themeColor="text1"/>
        </w:rPr>
        <w:t xml:space="preserve">The newly created Resource Generation and Management Office (RGMO) in DSWD </w:t>
      </w:r>
      <w:proofErr w:type="gramStart"/>
      <w:r w:rsidRPr="009B02BA">
        <w:rPr>
          <w:color w:val="000000" w:themeColor="text1"/>
        </w:rPr>
        <w:t>is</w:t>
      </w:r>
      <w:proofErr w:type="gramEnd"/>
      <w:r w:rsidRPr="009B02BA">
        <w:rPr>
          <w:color w:val="000000" w:themeColor="text1"/>
        </w:rPr>
        <w:t xml:space="preserve"> envisioned to absorb the functions and tasks of TAF after </w:t>
      </w:r>
      <w:r>
        <w:rPr>
          <w:color w:val="000000" w:themeColor="text1"/>
        </w:rPr>
        <w:t>DFAT</w:t>
      </w:r>
      <w:r w:rsidRPr="009B02BA">
        <w:rPr>
          <w:color w:val="000000" w:themeColor="text1"/>
        </w:rPr>
        <w:t xml:space="preserve">’s funding. Although created in February 2012, RGMO is not operationally functioning as yet owing to the unavailability of staff and uncertainty on budget allocation. In view of this, the Review recommends for studying the possibility of extending TA to determine the organizational preparedness of RGMO and based on the assessment </w:t>
      </w:r>
      <w:proofErr w:type="gramStart"/>
      <w:r w:rsidRPr="009B02BA">
        <w:rPr>
          <w:color w:val="000000" w:themeColor="text1"/>
        </w:rPr>
        <w:t>results,</w:t>
      </w:r>
      <w:proofErr w:type="gramEnd"/>
      <w:r w:rsidRPr="009B02BA">
        <w:rPr>
          <w:color w:val="000000" w:themeColor="text1"/>
        </w:rPr>
        <w:t xml:space="preserve"> formulate the RGMO results-based framework and operational plan.</w:t>
      </w:r>
    </w:p>
    <w:p w:rsidR="006C74FB" w:rsidRPr="009B02BA" w:rsidRDefault="006C74FB" w:rsidP="006C74FB">
      <w:pPr>
        <w:spacing w:after="0" w:line="240" w:lineRule="auto"/>
        <w:jc w:val="both"/>
        <w:rPr>
          <w:color w:val="000000" w:themeColor="text1"/>
        </w:rPr>
      </w:pPr>
    </w:p>
    <w:p w:rsidR="006C74FB" w:rsidRPr="009B02BA" w:rsidRDefault="006C74FB" w:rsidP="006C74FB">
      <w:pPr>
        <w:pStyle w:val="ListParagraph"/>
        <w:numPr>
          <w:ilvl w:val="0"/>
          <w:numId w:val="63"/>
        </w:numPr>
        <w:spacing w:after="0" w:line="240" w:lineRule="auto"/>
        <w:jc w:val="both"/>
        <w:rPr>
          <w:color w:val="000000" w:themeColor="text1"/>
        </w:rPr>
      </w:pPr>
      <w:r w:rsidRPr="009B02BA">
        <w:rPr>
          <w:color w:val="000000" w:themeColor="text1"/>
        </w:rPr>
        <w:t xml:space="preserve">In line with the capacity building of DSWD on management of Technical Assistance (TA), the Review recommends for the formulation of a training intervention plan for OBSU staff. Based on the technical gaps identified through a comprehensive assessment process, the training interventions may include the “how </w:t>
      </w:r>
      <w:proofErr w:type="spellStart"/>
      <w:r w:rsidRPr="009B02BA">
        <w:rPr>
          <w:color w:val="000000" w:themeColor="text1"/>
        </w:rPr>
        <w:t>to</w:t>
      </w:r>
      <w:r>
        <w:rPr>
          <w:color w:val="000000" w:themeColor="text1"/>
        </w:rPr>
        <w:t>’</w:t>
      </w:r>
      <w:r w:rsidRPr="009B02BA">
        <w:rPr>
          <w:color w:val="000000" w:themeColor="text1"/>
        </w:rPr>
        <w:t>s</w:t>
      </w:r>
      <w:proofErr w:type="spellEnd"/>
      <w:r w:rsidRPr="009B02BA">
        <w:rPr>
          <w:color w:val="000000" w:themeColor="text1"/>
        </w:rPr>
        <w:t xml:space="preserve">” of conducting TA needs assessment and analysis, </w:t>
      </w:r>
      <w:r>
        <w:rPr>
          <w:color w:val="000000" w:themeColor="text1"/>
        </w:rPr>
        <w:t xml:space="preserve">TA </w:t>
      </w:r>
      <w:r w:rsidRPr="009B02BA">
        <w:rPr>
          <w:color w:val="000000" w:themeColor="text1"/>
        </w:rPr>
        <w:t xml:space="preserve">planning; concept note/proposal writing and evaluation as well as donors’ TA program familiarization and matching; negotiation, formulation of Terms of Reference (TOR) for TA consultants; facilitating procurement of services of consultants; </w:t>
      </w:r>
      <w:r>
        <w:rPr>
          <w:color w:val="FF0000"/>
        </w:rPr>
        <w:t>acquittal</w:t>
      </w:r>
      <w:r w:rsidRPr="009B02BA">
        <w:rPr>
          <w:color w:val="000000" w:themeColor="text1"/>
        </w:rPr>
        <w:t>; monitoring and evaluation of TAs; closing of TAs and learning dissemination.</w:t>
      </w:r>
    </w:p>
    <w:p w:rsidR="006C74FB" w:rsidRPr="009B02BA" w:rsidRDefault="006C74FB" w:rsidP="006C74FB">
      <w:pPr>
        <w:pStyle w:val="ListParagraph"/>
        <w:spacing w:after="0" w:line="240" w:lineRule="auto"/>
        <w:ind w:left="1080"/>
        <w:jc w:val="both"/>
        <w:rPr>
          <w:color w:val="000000" w:themeColor="text1"/>
        </w:rPr>
      </w:pPr>
    </w:p>
    <w:p w:rsidR="006C74FB" w:rsidRDefault="006C74FB" w:rsidP="006C74FB">
      <w:pPr>
        <w:pStyle w:val="ListParagraph"/>
        <w:numPr>
          <w:ilvl w:val="0"/>
          <w:numId w:val="63"/>
        </w:numPr>
        <w:spacing w:after="0" w:line="240" w:lineRule="auto"/>
        <w:jc w:val="both"/>
        <w:rPr>
          <w:color w:val="000000" w:themeColor="text1"/>
        </w:rPr>
      </w:pPr>
      <w:r w:rsidRPr="005A6A42">
        <w:rPr>
          <w:color w:val="000000" w:themeColor="text1"/>
        </w:rPr>
        <w:t xml:space="preserve">The existing governance arrangement for the DFAT’s AUD5 million grant for TA activities of TAF had kept DFAT Manila Office occupied with oversight and fund management activities, potentially negating the objective of reducing transaction costs on the part of DFAT. </w:t>
      </w:r>
      <w:r w:rsidRPr="005A6A42">
        <w:rPr>
          <w:color w:val="FF0000"/>
        </w:rPr>
        <w:t xml:space="preserve">On the other hand, the Philippine government’s procurement system is tied to long but anti-corrupt processes that could not facilitate quick-disbursements for </w:t>
      </w:r>
      <w:proofErr w:type="spellStart"/>
      <w:proofErr w:type="gramStart"/>
      <w:r w:rsidRPr="005A6A42">
        <w:rPr>
          <w:color w:val="FF0000"/>
        </w:rPr>
        <w:t>TAs.</w:t>
      </w:r>
      <w:proofErr w:type="spellEnd"/>
      <w:proofErr w:type="gramEnd"/>
      <w:r w:rsidRPr="005A6A42">
        <w:rPr>
          <w:color w:val="FF0000"/>
        </w:rPr>
        <w:t xml:space="preserve">  </w:t>
      </w:r>
      <w:r w:rsidRPr="005A6A42">
        <w:rPr>
          <w:color w:val="000000" w:themeColor="text1"/>
        </w:rPr>
        <w:t xml:space="preserve">In view of this, the Review recommends revisiting the current arrangement and </w:t>
      </w:r>
      <w:proofErr w:type="gramStart"/>
      <w:r w:rsidRPr="005A6A42">
        <w:rPr>
          <w:color w:val="000000" w:themeColor="text1"/>
        </w:rPr>
        <w:t>determine</w:t>
      </w:r>
      <w:proofErr w:type="gramEnd"/>
      <w:r w:rsidRPr="005A6A42">
        <w:rPr>
          <w:color w:val="000000" w:themeColor="text1"/>
        </w:rPr>
        <w:t xml:space="preserve"> the most practical and feasible option about governance arrangement of DFAT’s commitment funds of AUD5million for TAs on social protection. The determination should take into account the limited time to disburse the funds within the next 20 months of TAF.  In line with this, the Review further recommends studying the possibilities of creating a Sub-Committee within TAF to take on some or all oversight and fund management activities now being undertaken by DFAT-Manila Office. </w:t>
      </w:r>
      <w:r w:rsidRPr="005A6A42">
        <w:rPr>
          <w:color w:val="FF0000"/>
        </w:rPr>
        <w:t xml:space="preserve">This Committee must be free from the strict guidelines of the Philippine government’s procurement system to allow appropriate quick-disbursements for </w:t>
      </w:r>
      <w:proofErr w:type="spellStart"/>
      <w:proofErr w:type="gramStart"/>
      <w:r w:rsidRPr="005A6A42">
        <w:rPr>
          <w:color w:val="FF0000"/>
        </w:rPr>
        <w:t>TAs.</w:t>
      </w:r>
      <w:proofErr w:type="spellEnd"/>
      <w:proofErr w:type="gramEnd"/>
      <w:r w:rsidRPr="005A6A42">
        <w:rPr>
          <w:color w:val="FF0000"/>
        </w:rPr>
        <w:t xml:space="preserve"> </w:t>
      </w:r>
      <w:r w:rsidRPr="005A6A42">
        <w:rPr>
          <w:color w:val="000000" w:themeColor="text1"/>
        </w:rPr>
        <w:t>Furthermore, the Review recommends studying the possibilities of extending the DFAT-DSWD cooperation on TAF to 2016 (last year of the current Philippine Development Plan) or to 2017 (last year of the current Australia-Philippines Development Cooperation Program). Extending the TAF beyond 2015 would not only offer an opportunity to see through the effects and impacts of TAs on the delivery of social protection programs but also to see the TAF model sustain the momentum for donors’ coordination and information-sharing. It is also expected that DSWD will continue to expand its major programs through to 2016.</w:t>
      </w:r>
    </w:p>
    <w:p w:rsidR="006C74FB" w:rsidRDefault="006C74FB" w:rsidP="006C74FB">
      <w:pPr>
        <w:pStyle w:val="ListParagraph"/>
        <w:spacing w:after="0" w:line="240" w:lineRule="auto"/>
        <w:ind w:left="1080"/>
        <w:jc w:val="both"/>
        <w:rPr>
          <w:color w:val="000000" w:themeColor="text1"/>
        </w:rPr>
      </w:pPr>
    </w:p>
    <w:p w:rsidR="006C74FB" w:rsidRDefault="006C74FB" w:rsidP="006C74FB">
      <w:pPr>
        <w:pStyle w:val="ListParagraph"/>
        <w:numPr>
          <w:ilvl w:val="0"/>
          <w:numId w:val="63"/>
        </w:numPr>
        <w:spacing w:after="0" w:line="240" w:lineRule="auto"/>
        <w:jc w:val="both"/>
        <w:rPr>
          <w:color w:val="000000" w:themeColor="text1"/>
        </w:rPr>
      </w:pPr>
      <w:r w:rsidRPr="005A6A42">
        <w:rPr>
          <w:color w:val="000000" w:themeColor="text1"/>
        </w:rPr>
        <w:t>The first 18 months of TAF implementation offer a wealth of lessons about managing, implementing and reviewing of the activities supported by TAF. The Review captures some of them.</w:t>
      </w:r>
    </w:p>
    <w:p w:rsidR="006C74FB" w:rsidRPr="005A6A42" w:rsidRDefault="006C74FB" w:rsidP="006C74FB">
      <w:pPr>
        <w:pStyle w:val="ListParagraph"/>
        <w:rPr>
          <w:color w:val="000000" w:themeColor="text1"/>
        </w:rPr>
      </w:pPr>
    </w:p>
    <w:p w:rsidR="006C74FB" w:rsidRDefault="006C74FB" w:rsidP="006C74FB">
      <w:pPr>
        <w:pStyle w:val="ListParagraph"/>
        <w:numPr>
          <w:ilvl w:val="0"/>
          <w:numId w:val="68"/>
        </w:numPr>
        <w:spacing w:after="0" w:line="240" w:lineRule="auto"/>
        <w:jc w:val="both"/>
        <w:rPr>
          <w:color w:val="000000" w:themeColor="text1"/>
        </w:rPr>
      </w:pPr>
      <w:r w:rsidRPr="005A6A42">
        <w:rPr>
          <w:color w:val="000000" w:themeColor="text1"/>
        </w:rPr>
        <w:t xml:space="preserve">In terms of managing TAF-supported activities, support of DSWD’s leadership is important. The TAF could have not achieved substantial progress in the first 18 months had the support of DSWD Secretary not extended. The </w:t>
      </w:r>
      <w:proofErr w:type="spellStart"/>
      <w:r w:rsidRPr="005A6A42">
        <w:rPr>
          <w:color w:val="000000" w:themeColor="text1"/>
        </w:rPr>
        <w:t>favourable</w:t>
      </w:r>
      <w:proofErr w:type="spellEnd"/>
      <w:r w:rsidRPr="005A6A42">
        <w:rPr>
          <w:color w:val="000000" w:themeColor="text1"/>
        </w:rPr>
        <w:t xml:space="preserve"> issuances of directives and the continued invitation of TAU’s Senior Technical Officer in the DSWD’s Management Committee meetings have sustained the promotion and awareness-raising on TAF within the DSWD’s bureaucracy. This is expected to result to better coordination and communication among OBSUs.</w:t>
      </w:r>
    </w:p>
    <w:p w:rsidR="006C74FB" w:rsidRDefault="006C74FB" w:rsidP="006C74FB">
      <w:pPr>
        <w:pStyle w:val="ListParagraph"/>
        <w:spacing w:after="0" w:line="240" w:lineRule="auto"/>
        <w:ind w:left="1440"/>
        <w:jc w:val="both"/>
        <w:rPr>
          <w:color w:val="000000" w:themeColor="text1"/>
        </w:rPr>
      </w:pPr>
    </w:p>
    <w:p w:rsidR="006C74FB" w:rsidRDefault="006C74FB" w:rsidP="006C74FB">
      <w:pPr>
        <w:pStyle w:val="ListParagraph"/>
        <w:numPr>
          <w:ilvl w:val="0"/>
          <w:numId w:val="68"/>
        </w:numPr>
        <w:spacing w:after="0" w:line="240" w:lineRule="auto"/>
        <w:jc w:val="both"/>
        <w:rPr>
          <w:color w:val="000000" w:themeColor="text1"/>
        </w:rPr>
      </w:pPr>
      <w:r w:rsidRPr="005A6A42">
        <w:rPr>
          <w:color w:val="000000" w:themeColor="text1"/>
        </w:rPr>
        <w:t>In terms of implementing TAF-supported activities, the 18-month experience reveals the importance of considering timely adjustments in the TAF design and plans after accumulating some implementation experience. Adjustments could come in the form of verifiable indicators as a result of the environmental changes in which the TAF has to operate.</w:t>
      </w:r>
    </w:p>
    <w:p w:rsidR="006C74FB" w:rsidRPr="005A6A42" w:rsidRDefault="006C74FB" w:rsidP="006C74FB">
      <w:pPr>
        <w:pStyle w:val="ListParagraph"/>
        <w:rPr>
          <w:color w:val="000000" w:themeColor="text1"/>
        </w:rPr>
      </w:pPr>
    </w:p>
    <w:p w:rsidR="006C74FB" w:rsidRDefault="006C74FB" w:rsidP="006C74FB">
      <w:pPr>
        <w:pStyle w:val="ListParagraph"/>
        <w:numPr>
          <w:ilvl w:val="0"/>
          <w:numId w:val="68"/>
        </w:numPr>
        <w:spacing w:after="0" w:line="240" w:lineRule="auto"/>
        <w:jc w:val="both"/>
        <w:rPr>
          <w:color w:val="000000" w:themeColor="text1"/>
        </w:rPr>
      </w:pPr>
      <w:r w:rsidRPr="005A6A42">
        <w:rPr>
          <w:color w:val="000000" w:themeColor="text1"/>
        </w:rPr>
        <w:t>In terms of reviewing TAF-supported activities, it is important that more interactive, relationship building measures between TAU and OBSUs have to take place as more and more TAs are implemented. In order to maximize the utilization of TAs, it is also important to summarize results of every TA and disseminate the learning to wider audience as possible.</w:t>
      </w:r>
    </w:p>
    <w:p w:rsidR="006C74FB" w:rsidRPr="005A6A42" w:rsidRDefault="006C74FB" w:rsidP="006C74FB">
      <w:pPr>
        <w:pStyle w:val="ListParagraph"/>
        <w:rPr>
          <w:color w:val="000000" w:themeColor="text1"/>
        </w:rPr>
      </w:pPr>
    </w:p>
    <w:p w:rsidR="006C74FB" w:rsidRPr="005A6A42" w:rsidRDefault="006C74FB" w:rsidP="006C74FB">
      <w:pPr>
        <w:pStyle w:val="ListParagraph"/>
        <w:spacing w:after="0" w:line="240" w:lineRule="auto"/>
        <w:ind w:left="1440"/>
        <w:jc w:val="both"/>
        <w:rPr>
          <w:color w:val="000000" w:themeColor="text1"/>
        </w:rPr>
      </w:pPr>
    </w:p>
    <w:p w:rsidR="006C74FB" w:rsidRDefault="006C74FB" w:rsidP="006C74FB">
      <w:pPr>
        <w:pStyle w:val="ListParagraph"/>
        <w:numPr>
          <w:ilvl w:val="1"/>
          <w:numId w:val="62"/>
        </w:numPr>
        <w:spacing w:after="0" w:line="240" w:lineRule="auto"/>
        <w:ind w:left="720"/>
        <w:jc w:val="both"/>
        <w:rPr>
          <w:b/>
          <w:smallCaps/>
          <w:color w:val="000000" w:themeColor="text1"/>
        </w:rPr>
      </w:pPr>
      <w:r>
        <w:rPr>
          <w:b/>
          <w:smallCaps/>
          <w:color w:val="000000" w:themeColor="text1"/>
        </w:rPr>
        <w:t>target audiences</w:t>
      </w:r>
    </w:p>
    <w:p w:rsidR="006C74FB" w:rsidRDefault="006C74FB" w:rsidP="006C74FB">
      <w:pPr>
        <w:pStyle w:val="ListParagraph"/>
        <w:spacing w:after="0" w:line="240" w:lineRule="auto"/>
        <w:jc w:val="both"/>
        <w:rPr>
          <w:b/>
          <w:smallCaps/>
          <w:color w:val="000000" w:themeColor="text1"/>
        </w:rPr>
      </w:pPr>
    </w:p>
    <w:p w:rsidR="006C74FB" w:rsidRPr="00CE34E3" w:rsidRDefault="006C74FB" w:rsidP="006C74FB">
      <w:pPr>
        <w:pStyle w:val="ListParagraph"/>
        <w:spacing w:after="0" w:line="240" w:lineRule="auto"/>
        <w:jc w:val="both"/>
        <w:rPr>
          <w:color w:val="000000" w:themeColor="text1"/>
        </w:rPr>
      </w:pPr>
      <w:r w:rsidRPr="00CE34E3">
        <w:rPr>
          <w:color w:val="000000" w:themeColor="text1"/>
        </w:rPr>
        <w:t xml:space="preserve">The </w:t>
      </w:r>
      <w:r>
        <w:rPr>
          <w:color w:val="000000" w:themeColor="text1"/>
        </w:rPr>
        <w:t>target audiences for the key messages are DFAT officials, DSWD officials; other government agencies as members of the TAF’s Consultative Body and other donor organizations as members of the TAF’s Steering Committee</w:t>
      </w:r>
    </w:p>
    <w:p w:rsidR="006C74FB" w:rsidRPr="005A6A42" w:rsidRDefault="006C74FB" w:rsidP="006C74FB">
      <w:pPr>
        <w:spacing w:after="0" w:line="240" w:lineRule="auto"/>
        <w:jc w:val="both"/>
        <w:rPr>
          <w:b/>
          <w:smallCaps/>
          <w:color w:val="000000" w:themeColor="text1"/>
        </w:rPr>
      </w:pPr>
    </w:p>
    <w:p w:rsidR="006C74FB" w:rsidRDefault="006C74FB" w:rsidP="006C74FB">
      <w:pPr>
        <w:pStyle w:val="ListParagraph"/>
        <w:numPr>
          <w:ilvl w:val="1"/>
          <w:numId w:val="62"/>
        </w:numPr>
        <w:spacing w:after="0" w:line="240" w:lineRule="auto"/>
        <w:ind w:left="720"/>
        <w:jc w:val="both"/>
        <w:rPr>
          <w:b/>
          <w:smallCaps/>
          <w:color w:val="000000" w:themeColor="text1"/>
        </w:rPr>
      </w:pPr>
      <w:r>
        <w:rPr>
          <w:b/>
          <w:smallCaps/>
          <w:color w:val="000000" w:themeColor="text1"/>
        </w:rPr>
        <w:t>Dissemination approach</w:t>
      </w:r>
    </w:p>
    <w:p w:rsidR="006C74FB" w:rsidRDefault="006C74FB" w:rsidP="006C74FB">
      <w:pPr>
        <w:pStyle w:val="ListParagraph"/>
        <w:spacing w:after="0" w:line="240" w:lineRule="auto"/>
        <w:ind w:left="360"/>
        <w:jc w:val="both"/>
        <w:rPr>
          <w:b/>
          <w:smallCaps/>
          <w:color w:val="000000" w:themeColor="text1"/>
        </w:rPr>
      </w:pPr>
    </w:p>
    <w:p w:rsidR="006C74FB" w:rsidRDefault="006C74FB" w:rsidP="006C74FB">
      <w:pPr>
        <w:pStyle w:val="ListParagraph"/>
        <w:numPr>
          <w:ilvl w:val="0"/>
          <w:numId w:val="66"/>
        </w:numPr>
        <w:spacing w:after="0" w:line="240" w:lineRule="auto"/>
        <w:jc w:val="both"/>
        <w:rPr>
          <w:color w:val="000000" w:themeColor="text1"/>
        </w:rPr>
      </w:pPr>
      <w:r w:rsidRPr="00372668">
        <w:rPr>
          <w:color w:val="000000" w:themeColor="text1"/>
        </w:rPr>
        <w:t>Meet</w:t>
      </w:r>
      <w:r>
        <w:rPr>
          <w:color w:val="000000" w:themeColor="text1"/>
        </w:rPr>
        <w:t>ings. The results of the Review can be shared during meetings of DFAT staff, TAU staff and during DSWD management meetings where TAU is invited. The results of the Review can also be shared with TAF stakeholders during meetings of the Steering Committee and Consultative Bodies. TAU staff may also share the results of the Review during their meetings with DSWD OBSUs</w:t>
      </w:r>
    </w:p>
    <w:p w:rsidR="006C74FB" w:rsidRDefault="006C74FB" w:rsidP="006C74FB">
      <w:pPr>
        <w:pStyle w:val="ListParagraph"/>
        <w:spacing w:after="0" w:line="240" w:lineRule="auto"/>
        <w:ind w:left="1080"/>
        <w:jc w:val="both"/>
        <w:rPr>
          <w:color w:val="000000" w:themeColor="text1"/>
        </w:rPr>
      </w:pPr>
    </w:p>
    <w:p w:rsidR="006C74FB" w:rsidRDefault="006C74FB" w:rsidP="006C74FB">
      <w:pPr>
        <w:pStyle w:val="ListParagraph"/>
        <w:numPr>
          <w:ilvl w:val="0"/>
          <w:numId w:val="66"/>
        </w:numPr>
        <w:spacing w:after="0" w:line="240" w:lineRule="auto"/>
        <w:jc w:val="both"/>
        <w:rPr>
          <w:color w:val="000000" w:themeColor="text1"/>
        </w:rPr>
      </w:pPr>
      <w:r>
        <w:rPr>
          <w:color w:val="000000" w:themeColor="text1"/>
        </w:rPr>
        <w:t>Workshop. A DFAT-DSWD joint workshop was already envisioned after the Review. The results of the Review can be shared with the participants during this workshop and follow-up meetings</w:t>
      </w:r>
    </w:p>
    <w:p w:rsidR="006C74FB" w:rsidRPr="00CE34E3" w:rsidRDefault="006C74FB" w:rsidP="006C74FB">
      <w:pPr>
        <w:pStyle w:val="ListParagraph"/>
        <w:rPr>
          <w:color w:val="000000" w:themeColor="text1"/>
        </w:rPr>
      </w:pPr>
    </w:p>
    <w:p w:rsidR="006C74FB" w:rsidRDefault="006C74FB" w:rsidP="006C74FB">
      <w:pPr>
        <w:pStyle w:val="ListParagraph"/>
        <w:numPr>
          <w:ilvl w:val="0"/>
          <w:numId w:val="66"/>
        </w:numPr>
        <w:spacing w:after="0" w:line="240" w:lineRule="auto"/>
        <w:jc w:val="both"/>
        <w:rPr>
          <w:color w:val="000000" w:themeColor="text1"/>
        </w:rPr>
      </w:pPr>
      <w:r>
        <w:rPr>
          <w:color w:val="000000" w:themeColor="text1"/>
        </w:rPr>
        <w:t>Electronic mails. The results of the Review can be disseminated through e-mails to relevant offices</w:t>
      </w:r>
    </w:p>
    <w:p w:rsidR="006C74FB" w:rsidRPr="00B52220" w:rsidRDefault="006C74FB" w:rsidP="006C74FB">
      <w:pPr>
        <w:spacing w:after="0" w:line="240" w:lineRule="auto"/>
        <w:jc w:val="both"/>
        <w:rPr>
          <w:color w:val="000000" w:themeColor="text1"/>
        </w:rPr>
      </w:pPr>
    </w:p>
    <w:p w:rsidR="006C74FB" w:rsidRDefault="006C74FB" w:rsidP="006C74FB">
      <w:pPr>
        <w:pStyle w:val="ListParagraph"/>
        <w:numPr>
          <w:ilvl w:val="0"/>
          <w:numId w:val="62"/>
        </w:numPr>
        <w:spacing w:after="0" w:line="240" w:lineRule="auto"/>
        <w:jc w:val="both"/>
        <w:rPr>
          <w:b/>
          <w:smallCaps/>
          <w:color w:val="000000" w:themeColor="text1"/>
        </w:rPr>
      </w:pPr>
      <w:r>
        <w:rPr>
          <w:b/>
          <w:smallCaps/>
          <w:color w:val="000000" w:themeColor="text1"/>
        </w:rPr>
        <w:t>learning and dissemination actions</w:t>
      </w:r>
    </w:p>
    <w:p w:rsidR="006C74FB" w:rsidRDefault="006C74FB" w:rsidP="006C74FB">
      <w:pPr>
        <w:pStyle w:val="ListParagraph"/>
        <w:spacing w:after="0" w:line="240" w:lineRule="auto"/>
        <w:ind w:left="360"/>
        <w:jc w:val="both"/>
        <w:rPr>
          <w:b/>
          <w:smallCaps/>
          <w:color w:val="000000" w:themeColor="text1"/>
        </w:rPr>
      </w:pPr>
    </w:p>
    <w:p w:rsidR="006C74FB" w:rsidRDefault="006C74FB" w:rsidP="006C74FB">
      <w:pPr>
        <w:pStyle w:val="ListParagraph"/>
        <w:numPr>
          <w:ilvl w:val="1"/>
          <w:numId w:val="62"/>
        </w:numPr>
        <w:tabs>
          <w:tab w:val="left" w:pos="851"/>
        </w:tabs>
        <w:spacing w:after="0" w:line="240" w:lineRule="auto"/>
        <w:ind w:left="709" w:hanging="283"/>
        <w:jc w:val="both"/>
        <w:rPr>
          <w:b/>
          <w:smallCaps/>
          <w:color w:val="000000" w:themeColor="text1"/>
        </w:rPr>
      </w:pPr>
      <w:r w:rsidRPr="00163931">
        <w:rPr>
          <w:b/>
          <w:smallCaps/>
          <w:color w:val="000000" w:themeColor="text1"/>
        </w:rPr>
        <w:t>public release</w:t>
      </w:r>
    </w:p>
    <w:p w:rsidR="006C74FB" w:rsidRPr="00163931" w:rsidRDefault="006C74FB" w:rsidP="006C74FB">
      <w:pPr>
        <w:pStyle w:val="ListParagraph"/>
        <w:tabs>
          <w:tab w:val="left" w:pos="851"/>
        </w:tabs>
        <w:spacing w:after="0" w:line="240" w:lineRule="auto"/>
        <w:ind w:left="709"/>
        <w:jc w:val="both"/>
        <w:rPr>
          <w:b/>
          <w:smallCaps/>
          <w:color w:val="000000" w:themeColor="text1"/>
        </w:rPr>
      </w:pPr>
    </w:p>
    <w:p w:rsidR="006C74FB" w:rsidRPr="00FF1C31" w:rsidRDefault="006C74FB" w:rsidP="006C74FB">
      <w:pPr>
        <w:ind w:left="426"/>
        <w:jc w:val="both"/>
        <w:rPr>
          <w:b/>
          <w:smallCaps/>
          <w:color w:val="000000" w:themeColor="text1"/>
        </w:rPr>
      </w:pPr>
      <w:r w:rsidRPr="00FF1C31">
        <w:rPr>
          <w:color w:val="000000" w:themeColor="text1"/>
        </w:rPr>
        <w:t>It</w:t>
      </w:r>
      <w:r>
        <w:rPr>
          <w:color w:val="000000" w:themeColor="text1"/>
        </w:rPr>
        <w:t xml:space="preserve"> is not advisable to release the document to broader Philippine public. The IPR Report contains discussions on possible DFAT funding for TAs that may unduly raise expectations prematurely from member agencies of the TAF’s Consultative Body, DSWD OBSUs and even other donor organizations.</w:t>
      </w:r>
    </w:p>
    <w:p w:rsidR="006C74FB" w:rsidRDefault="006C74FB" w:rsidP="006C74FB">
      <w:pPr>
        <w:rPr>
          <w:b/>
          <w:smallCaps/>
          <w:color w:val="000000" w:themeColor="text1"/>
        </w:rPr>
      </w:pPr>
      <w:r>
        <w:rPr>
          <w:b/>
          <w:smallCaps/>
          <w:color w:val="000000" w:themeColor="text1"/>
        </w:rPr>
        <w:br w:type="page"/>
      </w:r>
    </w:p>
    <w:p w:rsidR="006C74FB" w:rsidRDefault="006C74FB" w:rsidP="006C74FB">
      <w:pPr>
        <w:pStyle w:val="ListParagraph"/>
        <w:numPr>
          <w:ilvl w:val="1"/>
          <w:numId w:val="62"/>
        </w:numPr>
        <w:tabs>
          <w:tab w:val="left" w:pos="851"/>
        </w:tabs>
        <w:spacing w:after="0" w:line="240" w:lineRule="auto"/>
        <w:ind w:left="709" w:hanging="283"/>
        <w:jc w:val="both"/>
        <w:rPr>
          <w:b/>
          <w:smallCaps/>
          <w:color w:val="000000" w:themeColor="text1"/>
        </w:rPr>
      </w:pPr>
      <w:r>
        <w:rPr>
          <w:b/>
          <w:smallCaps/>
          <w:color w:val="000000" w:themeColor="text1"/>
        </w:rPr>
        <w:lastRenderedPageBreak/>
        <w:t>distribution list</w:t>
      </w:r>
    </w:p>
    <w:p w:rsidR="006C74FB" w:rsidRDefault="006C74FB" w:rsidP="006C74FB">
      <w:pPr>
        <w:tabs>
          <w:tab w:val="left" w:pos="851"/>
        </w:tabs>
        <w:spacing w:after="0" w:line="240" w:lineRule="auto"/>
        <w:jc w:val="both"/>
        <w:rPr>
          <w:b/>
          <w:smallCaps/>
          <w:color w:val="000000" w:themeColor="text1"/>
        </w:rPr>
      </w:pPr>
    </w:p>
    <w:tbl>
      <w:tblPr>
        <w:tblStyle w:val="TableGrid"/>
        <w:tblW w:w="0" w:type="auto"/>
        <w:tblInd w:w="851" w:type="dxa"/>
        <w:tblLook w:val="04A0" w:firstRow="1" w:lastRow="0" w:firstColumn="1" w:lastColumn="0" w:noHBand="0" w:noVBand="1"/>
      </w:tblPr>
      <w:tblGrid>
        <w:gridCol w:w="3226"/>
        <w:gridCol w:w="2372"/>
        <w:gridCol w:w="2793"/>
      </w:tblGrid>
      <w:tr w:rsidR="006C74FB" w:rsidRPr="00E0050B" w:rsidTr="00282692">
        <w:tc>
          <w:tcPr>
            <w:tcW w:w="3226" w:type="dxa"/>
          </w:tcPr>
          <w:p w:rsidR="006C74FB" w:rsidRPr="00E0050B" w:rsidRDefault="006C74FB" w:rsidP="00282692">
            <w:pPr>
              <w:tabs>
                <w:tab w:val="left" w:pos="851"/>
              </w:tabs>
              <w:jc w:val="center"/>
              <w:rPr>
                <w:smallCaps/>
                <w:color w:val="000000" w:themeColor="text1"/>
                <w:sz w:val="20"/>
                <w:szCs w:val="20"/>
              </w:rPr>
            </w:pPr>
            <w:r w:rsidRPr="00E0050B">
              <w:rPr>
                <w:smallCaps/>
                <w:color w:val="000000" w:themeColor="text1"/>
                <w:sz w:val="20"/>
                <w:szCs w:val="20"/>
              </w:rPr>
              <w:t>stakeholder</w:t>
            </w:r>
          </w:p>
        </w:tc>
        <w:tc>
          <w:tcPr>
            <w:tcW w:w="2372" w:type="dxa"/>
          </w:tcPr>
          <w:p w:rsidR="006C74FB" w:rsidRPr="00E0050B" w:rsidRDefault="006C74FB" w:rsidP="00282692">
            <w:pPr>
              <w:tabs>
                <w:tab w:val="left" w:pos="851"/>
              </w:tabs>
              <w:jc w:val="center"/>
              <w:rPr>
                <w:smallCaps/>
                <w:color w:val="000000" w:themeColor="text1"/>
                <w:sz w:val="20"/>
                <w:szCs w:val="20"/>
              </w:rPr>
            </w:pPr>
            <w:r w:rsidRPr="00E0050B">
              <w:rPr>
                <w:smallCaps/>
                <w:color w:val="000000" w:themeColor="text1"/>
                <w:sz w:val="20"/>
                <w:szCs w:val="20"/>
              </w:rPr>
              <w:t>management response included?</w:t>
            </w:r>
          </w:p>
        </w:tc>
        <w:tc>
          <w:tcPr>
            <w:tcW w:w="2793" w:type="dxa"/>
          </w:tcPr>
          <w:p w:rsidR="006C74FB" w:rsidRPr="00E0050B" w:rsidRDefault="006C74FB" w:rsidP="00282692">
            <w:pPr>
              <w:tabs>
                <w:tab w:val="left" w:pos="851"/>
              </w:tabs>
              <w:jc w:val="center"/>
              <w:rPr>
                <w:smallCaps/>
                <w:color w:val="000000" w:themeColor="text1"/>
                <w:sz w:val="20"/>
                <w:szCs w:val="20"/>
              </w:rPr>
            </w:pPr>
            <w:r w:rsidRPr="00E0050B">
              <w:rPr>
                <w:smallCaps/>
                <w:color w:val="000000" w:themeColor="text1"/>
                <w:sz w:val="20"/>
                <w:szCs w:val="20"/>
              </w:rPr>
              <w:t>distribution method</w:t>
            </w:r>
          </w:p>
        </w:tc>
      </w:tr>
      <w:tr w:rsidR="006C74FB" w:rsidRPr="00E0050B" w:rsidTr="00282692">
        <w:tc>
          <w:tcPr>
            <w:tcW w:w="3226" w:type="dxa"/>
          </w:tcPr>
          <w:p w:rsidR="006C74FB" w:rsidRPr="00E0050B" w:rsidRDefault="006C74FB" w:rsidP="00282692">
            <w:pPr>
              <w:tabs>
                <w:tab w:val="left" w:pos="851"/>
              </w:tabs>
              <w:jc w:val="both"/>
              <w:rPr>
                <w:smallCaps/>
                <w:color w:val="000000" w:themeColor="text1"/>
                <w:sz w:val="18"/>
                <w:szCs w:val="20"/>
              </w:rPr>
            </w:pPr>
            <w:r w:rsidRPr="00E0050B">
              <w:rPr>
                <w:smallCaps/>
                <w:color w:val="000000" w:themeColor="text1"/>
                <w:sz w:val="18"/>
                <w:szCs w:val="20"/>
              </w:rPr>
              <w:t>DFAT</w:t>
            </w:r>
          </w:p>
        </w:tc>
        <w:tc>
          <w:tcPr>
            <w:tcW w:w="2372" w:type="dxa"/>
          </w:tcPr>
          <w:p w:rsidR="006C74FB" w:rsidRPr="00E0050B" w:rsidRDefault="006C74FB" w:rsidP="00282692">
            <w:pPr>
              <w:tabs>
                <w:tab w:val="left" w:pos="851"/>
              </w:tabs>
              <w:jc w:val="center"/>
              <w:rPr>
                <w:smallCaps/>
                <w:color w:val="000000" w:themeColor="text1"/>
                <w:sz w:val="18"/>
                <w:szCs w:val="20"/>
              </w:rPr>
            </w:pPr>
            <w:r w:rsidRPr="00E0050B">
              <w:rPr>
                <w:smallCaps/>
                <w:color w:val="000000" w:themeColor="text1"/>
                <w:sz w:val="18"/>
                <w:szCs w:val="20"/>
              </w:rPr>
              <w:t>Yes</w:t>
            </w:r>
          </w:p>
        </w:tc>
        <w:tc>
          <w:tcPr>
            <w:tcW w:w="2793" w:type="dxa"/>
          </w:tcPr>
          <w:p w:rsidR="006C74FB" w:rsidRPr="00E0050B" w:rsidRDefault="006C74FB" w:rsidP="00282692">
            <w:pPr>
              <w:tabs>
                <w:tab w:val="left" w:pos="851"/>
              </w:tabs>
              <w:jc w:val="both"/>
              <w:rPr>
                <w:color w:val="000000" w:themeColor="text1"/>
                <w:sz w:val="18"/>
                <w:szCs w:val="20"/>
              </w:rPr>
            </w:pPr>
            <w:r w:rsidRPr="00E0050B">
              <w:rPr>
                <w:color w:val="000000" w:themeColor="text1"/>
                <w:sz w:val="18"/>
                <w:szCs w:val="20"/>
              </w:rPr>
              <w:t xml:space="preserve">email, discussions </w:t>
            </w:r>
          </w:p>
        </w:tc>
      </w:tr>
      <w:tr w:rsidR="006C74FB" w:rsidRPr="00E0050B" w:rsidTr="00282692">
        <w:tc>
          <w:tcPr>
            <w:tcW w:w="3226" w:type="dxa"/>
          </w:tcPr>
          <w:p w:rsidR="006C74FB" w:rsidRPr="00E0050B" w:rsidRDefault="006C74FB" w:rsidP="00282692">
            <w:pPr>
              <w:tabs>
                <w:tab w:val="left" w:pos="851"/>
              </w:tabs>
              <w:jc w:val="both"/>
              <w:rPr>
                <w:smallCaps/>
                <w:color w:val="000000" w:themeColor="text1"/>
                <w:szCs w:val="20"/>
              </w:rPr>
            </w:pPr>
            <w:proofErr w:type="spellStart"/>
            <w:r w:rsidRPr="00E0050B">
              <w:rPr>
                <w:smallCaps/>
                <w:color w:val="000000" w:themeColor="text1"/>
                <w:szCs w:val="20"/>
              </w:rPr>
              <w:t>dswd</w:t>
            </w:r>
            <w:proofErr w:type="spellEnd"/>
          </w:p>
        </w:tc>
        <w:tc>
          <w:tcPr>
            <w:tcW w:w="2372" w:type="dxa"/>
          </w:tcPr>
          <w:p w:rsidR="006C74FB" w:rsidRPr="00E0050B" w:rsidRDefault="006C74FB" w:rsidP="00282692">
            <w:pPr>
              <w:tabs>
                <w:tab w:val="left" w:pos="851"/>
              </w:tabs>
              <w:jc w:val="center"/>
              <w:rPr>
                <w:smallCaps/>
                <w:color w:val="000000" w:themeColor="text1"/>
                <w:szCs w:val="20"/>
              </w:rPr>
            </w:pPr>
            <w:r w:rsidRPr="00E0050B">
              <w:rPr>
                <w:smallCaps/>
                <w:color w:val="000000" w:themeColor="text1"/>
                <w:szCs w:val="20"/>
              </w:rPr>
              <w:t>yes</w:t>
            </w:r>
          </w:p>
        </w:tc>
        <w:tc>
          <w:tcPr>
            <w:tcW w:w="2793" w:type="dxa"/>
          </w:tcPr>
          <w:p w:rsidR="006C74FB" w:rsidRPr="00E0050B" w:rsidRDefault="006C74FB" w:rsidP="00282692">
            <w:pPr>
              <w:tabs>
                <w:tab w:val="left" w:pos="851"/>
              </w:tabs>
              <w:jc w:val="both"/>
              <w:rPr>
                <w:color w:val="000000" w:themeColor="text1"/>
                <w:szCs w:val="20"/>
              </w:rPr>
            </w:pPr>
            <w:r w:rsidRPr="00E0050B">
              <w:rPr>
                <w:color w:val="000000" w:themeColor="text1"/>
                <w:szCs w:val="20"/>
              </w:rPr>
              <w:t xml:space="preserve">email, meetings </w:t>
            </w:r>
          </w:p>
        </w:tc>
      </w:tr>
      <w:tr w:rsidR="006C74FB" w:rsidRPr="00E0050B" w:rsidTr="00282692">
        <w:tc>
          <w:tcPr>
            <w:tcW w:w="3226" w:type="dxa"/>
          </w:tcPr>
          <w:p w:rsidR="006C74FB" w:rsidRPr="00E0050B" w:rsidRDefault="006C74FB" w:rsidP="00282692">
            <w:pPr>
              <w:tabs>
                <w:tab w:val="left" w:pos="851"/>
              </w:tabs>
              <w:jc w:val="both"/>
              <w:rPr>
                <w:smallCaps/>
                <w:color w:val="000000" w:themeColor="text1"/>
                <w:sz w:val="20"/>
                <w:szCs w:val="20"/>
              </w:rPr>
            </w:pPr>
            <w:r w:rsidRPr="00E0050B">
              <w:rPr>
                <w:smallCaps/>
                <w:color w:val="000000" w:themeColor="text1"/>
                <w:sz w:val="20"/>
                <w:szCs w:val="20"/>
              </w:rPr>
              <w:t>DSWD OBSUs:</w:t>
            </w:r>
          </w:p>
        </w:tc>
        <w:tc>
          <w:tcPr>
            <w:tcW w:w="2372" w:type="dxa"/>
          </w:tcPr>
          <w:p w:rsidR="006C74FB" w:rsidRPr="00E0050B" w:rsidRDefault="006C74FB" w:rsidP="00282692">
            <w:pPr>
              <w:tabs>
                <w:tab w:val="left" w:pos="851"/>
              </w:tabs>
              <w:jc w:val="center"/>
              <w:rPr>
                <w:smallCaps/>
                <w:color w:val="000000" w:themeColor="text1"/>
                <w:sz w:val="20"/>
                <w:szCs w:val="20"/>
              </w:rPr>
            </w:pPr>
            <w:r w:rsidRPr="00E0050B">
              <w:rPr>
                <w:smallCaps/>
                <w:color w:val="000000" w:themeColor="text1"/>
                <w:sz w:val="20"/>
                <w:szCs w:val="20"/>
              </w:rPr>
              <w:t>Yes</w:t>
            </w:r>
          </w:p>
        </w:tc>
        <w:tc>
          <w:tcPr>
            <w:tcW w:w="2793" w:type="dxa"/>
          </w:tcPr>
          <w:p w:rsidR="006C74FB" w:rsidRPr="00E0050B" w:rsidRDefault="006C74FB" w:rsidP="00282692">
            <w:pPr>
              <w:tabs>
                <w:tab w:val="left" w:pos="851"/>
              </w:tabs>
              <w:jc w:val="both"/>
              <w:rPr>
                <w:color w:val="000000" w:themeColor="text1"/>
                <w:sz w:val="20"/>
                <w:szCs w:val="20"/>
              </w:rPr>
            </w:pPr>
          </w:p>
        </w:tc>
      </w:tr>
      <w:tr w:rsidR="006C74FB" w:rsidRPr="00E0050B" w:rsidTr="00282692">
        <w:tc>
          <w:tcPr>
            <w:tcW w:w="3226" w:type="dxa"/>
          </w:tcPr>
          <w:p w:rsidR="006C74FB" w:rsidRPr="00E0050B" w:rsidRDefault="006C74FB" w:rsidP="006C74FB">
            <w:pPr>
              <w:pStyle w:val="ListParagraph"/>
              <w:numPr>
                <w:ilvl w:val="0"/>
                <w:numId w:val="65"/>
              </w:numPr>
              <w:tabs>
                <w:tab w:val="left" w:pos="851"/>
              </w:tabs>
              <w:jc w:val="both"/>
              <w:rPr>
                <w:smallCaps/>
                <w:color w:val="000000" w:themeColor="text1"/>
                <w:sz w:val="20"/>
                <w:szCs w:val="20"/>
              </w:rPr>
            </w:pPr>
            <w:r w:rsidRPr="00E0050B">
              <w:rPr>
                <w:smallCaps/>
                <w:color w:val="000000" w:themeColor="text1"/>
                <w:sz w:val="20"/>
                <w:szCs w:val="20"/>
              </w:rPr>
              <w:t xml:space="preserve">Sustainable livelihood program </w:t>
            </w:r>
            <w:proofErr w:type="spellStart"/>
            <w:r w:rsidRPr="00E0050B">
              <w:rPr>
                <w:smallCaps/>
                <w:color w:val="000000" w:themeColor="text1"/>
                <w:sz w:val="20"/>
                <w:szCs w:val="20"/>
              </w:rPr>
              <w:t>npmo</w:t>
            </w:r>
            <w:proofErr w:type="spellEnd"/>
          </w:p>
        </w:tc>
        <w:tc>
          <w:tcPr>
            <w:tcW w:w="2372" w:type="dxa"/>
          </w:tcPr>
          <w:p w:rsidR="006C74FB" w:rsidRPr="00E0050B" w:rsidRDefault="006C74FB" w:rsidP="00282692">
            <w:pPr>
              <w:jc w:val="center"/>
              <w:rPr>
                <w:sz w:val="20"/>
                <w:szCs w:val="20"/>
              </w:rPr>
            </w:pPr>
            <w:r w:rsidRPr="00E0050B">
              <w:rPr>
                <w:smallCaps/>
                <w:color w:val="000000" w:themeColor="text1"/>
                <w:sz w:val="20"/>
                <w:szCs w:val="20"/>
              </w:rPr>
              <w:t>Yes</w:t>
            </w:r>
          </w:p>
        </w:tc>
        <w:tc>
          <w:tcPr>
            <w:tcW w:w="2793" w:type="dxa"/>
          </w:tcPr>
          <w:p w:rsidR="006C74FB" w:rsidRPr="00E0050B" w:rsidRDefault="006C74FB" w:rsidP="00282692">
            <w:pPr>
              <w:tabs>
                <w:tab w:val="left" w:pos="851"/>
              </w:tabs>
              <w:jc w:val="both"/>
              <w:rPr>
                <w:color w:val="000000" w:themeColor="text1"/>
                <w:sz w:val="20"/>
                <w:szCs w:val="20"/>
              </w:rPr>
            </w:pPr>
            <w:r w:rsidRPr="00E0050B">
              <w:rPr>
                <w:color w:val="000000" w:themeColor="text1"/>
                <w:sz w:val="20"/>
                <w:szCs w:val="20"/>
              </w:rPr>
              <w:t>email, meetings</w:t>
            </w:r>
          </w:p>
        </w:tc>
      </w:tr>
      <w:tr w:rsidR="006C74FB" w:rsidRPr="00E0050B" w:rsidTr="00282692">
        <w:tc>
          <w:tcPr>
            <w:tcW w:w="3226" w:type="dxa"/>
          </w:tcPr>
          <w:p w:rsidR="006C74FB" w:rsidRPr="00E0050B" w:rsidRDefault="006C74FB" w:rsidP="006C74FB">
            <w:pPr>
              <w:pStyle w:val="ListParagraph"/>
              <w:numPr>
                <w:ilvl w:val="0"/>
                <w:numId w:val="65"/>
              </w:numPr>
              <w:tabs>
                <w:tab w:val="left" w:pos="851"/>
              </w:tabs>
              <w:jc w:val="both"/>
              <w:rPr>
                <w:smallCaps/>
                <w:color w:val="000000" w:themeColor="text1"/>
                <w:sz w:val="20"/>
                <w:szCs w:val="20"/>
              </w:rPr>
            </w:pPr>
            <w:r w:rsidRPr="00E0050B">
              <w:rPr>
                <w:smallCaps/>
                <w:color w:val="000000" w:themeColor="text1"/>
                <w:sz w:val="20"/>
                <w:szCs w:val="20"/>
              </w:rPr>
              <w:t>policy development and planning bureau</w:t>
            </w:r>
          </w:p>
        </w:tc>
        <w:tc>
          <w:tcPr>
            <w:tcW w:w="2372" w:type="dxa"/>
          </w:tcPr>
          <w:p w:rsidR="006C74FB" w:rsidRPr="00E0050B" w:rsidRDefault="006C74FB" w:rsidP="00282692">
            <w:pPr>
              <w:jc w:val="center"/>
              <w:rPr>
                <w:sz w:val="20"/>
                <w:szCs w:val="20"/>
              </w:rPr>
            </w:pPr>
            <w:r w:rsidRPr="00E0050B">
              <w:rPr>
                <w:smallCaps/>
                <w:color w:val="000000" w:themeColor="text1"/>
                <w:sz w:val="20"/>
                <w:szCs w:val="20"/>
              </w:rPr>
              <w:t>Yes</w:t>
            </w:r>
          </w:p>
        </w:tc>
        <w:tc>
          <w:tcPr>
            <w:tcW w:w="2793" w:type="dxa"/>
          </w:tcPr>
          <w:p w:rsidR="006C74FB" w:rsidRPr="00E0050B" w:rsidRDefault="006C74FB" w:rsidP="00282692">
            <w:pPr>
              <w:rPr>
                <w:sz w:val="20"/>
                <w:szCs w:val="20"/>
              </w:rPr>
            </w:pPr>
            <w:r w:rsidRPr="00E0050B">
              <w:rPr>
                <w:color w:val="000000" w:themeColor="text1"/>
                <w:sz w:val="20"/>
                <w:szCs w:val="20"/>
              </w:rPr>
              <w:t>email, meetings</w:t>
            </w:r>
          </w:p>
        </w:tc>
      </w:tr>
      <w:tr w:rsidR="006C74FB" w:rsidRPr="00E0050B" w:rsidTr="00282692">
        <w:tc>
          <w:tcPr>
            <w:tcW w:w="3226" w:type="dxa"/>
          </w:tcPr>
          <w:p w:rsidR="006C74FB" w:rsidRPr="00E0050B" w:rsidRDefault="006C74FB" w:rsidP="006C74FB">
            <w:pPr>
              <w:pStyle w:val="ListParagraph"/>
              <w:numPr>
                <w:ilvl w:val="0"/>
                <w:numId w:val="65"/>
              </w:numPr>
              <w:tabs>
                <w:tab w:val="left" w:pos="851"/>
              </w:tabs>
              <w:jc w:val="both"/>
              <w:rPr>
                <w:smallCaps/>
                <w:color w:val="000000" w:themeColor="text1"/>
                <w:sz w:val="20"/>
                <w:szCs w:val="20"/>
              </w:rPr>
            </w:pPr>
            <w:r w:rsidRPr="00E0050B">
              <w:rPr>
                <w:smallCaps/>
                <w:color w:val="000000" w:themeColor="text1"/>
                <w:sz w:val="20"/>
                <w:szCs w:val="20"/>
              </w:rPr>
              <w:t>national household targeting office</w:t>
            </w:r>
          </w:p>
        </w:tc>
        <w:tc>
          <w:tcPr>
            <w:tcW w:w="2372" w:type="dxa"/>
          </w:tcPr>
          <w:p w:rsidR="006C74FB" w:rsidRPr="00E0050B" w:rsidRDefault="006C74FB" w:rsidP="00282692">
            <w:pPr>
              <w:jc w:val="center"/>
              <w:rPr>
                <w:sz w:val="20"/>
                <w:szCs w:val="20"/>
              </w:rPr>
            </w:pPr>
            <w:r w:rsidRPr="00E0050B">
              <w:rPr>
                <w:smallCaps/>
                <w:color w:val="000000" w:themeColor="text1"/>
                <w:sz w:val="20"/>
                <w:szCs w:val="20"/>
              </w:rPr>
              <w:t>Yes</w:t>
            </w:r>
          </w:p>
        </w:tc>
        <w:tc>
          <w:tcPr>
            <w:tcW w:w="2793" w:type="dxa"/>
          </w:tcPr>
          <w:p w:rsidR="006C74FB" w:rsidRPr="00E0050B" w:rsidRDefault="006C74FB" w:rsidP="00282692">
            <w:pPr>
              <w:rPr>
                <w:sz w:val="20"/>
                <w:szCs w:val="20"/>
              </w:rPr>
            </w:pPr>
            <w:r w:rsidRPr="00E0050B">
              <w:rPr>
                <w:color w:val="000000" w:themeColor="text1"/>
                <w:sz w:val="20"/>
                <w:szCs w:val="20"/>
              </w:rPr>
              <w:t>email, meetings</w:t>
            </w:r>
          </w:p>
        </w:tc>
      </w:tr>
      <w:tr w:rsidR="006C74FB" w:rsidRPr="00E0050B" w:rsidTr="00282692">
        <w:tc>
          <w:tcPr>
            <w:tcW w:w="3226" w:type="dxa"/>
          </w:tcPr>
          <w:p w:rsidR="006C74FB" w:rsidRPr="00E0050B" w:rsidRDefault="006C74FB" w:rsidP="006C74FB">
            <w:pPr>
              <w:pStyle w:val="ListParagraph"/>
              <w:numPr>
                <w:ilvl w:val="0"/>
                <w:numId w:val="65"/>
              </w:numPr>
              <w:tabs>
                <w:tab w:val="left" w:pos="851"/>
              </w:tabs>
              <w:jc w:val="both"/>
              <w:rPr>
                <w:smallCaps/>
                <w:color w:val="000000" w:themeColor="text1"/>
                <w:sz w:val="20"/>
                <w:szCs w:val="20"/>
              </w:rPr>
            </w:pPr>
            <w:proofErr w:type="spellStart"/>
            <w:r w:rsidRPr="00E0050B">
              <w:rPr>
                <w:smallCaps/>
                <w:color w:val="000000" w:themeColor="text1"/>
                <w:sz w:val="20"/>
                <w:szCs w:val="20"/>
              </w:rPr>
              <w:t>kalahi-cidss</w:t>
            </w:r>
            <w:proofErr w:type="spellEnd"/>
            <w:r w:rsidRPr="00E0050B">
              <w:rPr>
                <w:smallCaps/>
                <w:color w:val="000000" w:themeColor="text1"/>
                <w:sz w:val="20"/>
                <w:szCs w:val="20"/>
              </w:rPr>
              <w:t xml:space="preserve"> </w:t>
            </w:r>
            <w:proofErr w:type="spellStart"/>
            <w:r w:rsidRPr="00E0050B">
              <w:rPr>
                <w:smallCaps/>
                <w:color w:val="000000" w:themeColor="text1"/>
                <w:sz w:val="20"/>
                <w:szCs w:val="20"/>
              </w:rPr>
              <w:t>npmo</w:t>
            </w:r>
            <w:proofErr w:type="spellEnd"/>
          </w:p>
        </w:tc>
        <w:tc>
          <w:tcPr>
            <w:tcW w:w="2372" w:type="dxa"/>
          </w:tcPr>
          <w:p w:rsidR="006C74FB" w:rsidRPr="00E0050B" w:rsidRDefault="006C74FB" w:rsidP="00282692">
            <w:pPr>
              <w:jc w:val="center"/>
              <w:rPr>
                <w:sz w:val="20"/>
                <w:szCs w:val="20"/>
              </w:rPr>
            </w:pPr>
            <w:r w:rsidRPr="00E0050B">
              <w:rPr>
                <w:smallCaps/>
                <w:color w:val="000000" w:themeColor="text1"/>
                <w:sz w:val="20"/>
                <w:szCs w:val="20"/>
              </w:rPr>
              <w:t>Yes</w:t>
            </w:r>
          </w:p>
        </w:tc>
        <w:tc>
          <w:tcPr>
            <w:tcW w:w="2793" w:type="dxa"/>
          </w:tcPr>
          <w:p w:rsidR="006C74FB" w:rsidRPr="00E0050B" w:rsidRDefault="006C74FB" w:rsidP="00282692">
            <w:pPr>
              <w:rPr>
                <w:sz w:val="20"/>
                <w:szCs w:val="20"/>
              </w:rPr>
            </w:pPr>
            <w:r w:rsidRPr="00E0050B">
              <w:rPr>
                <w:color w:val="000000" w:themeColor="text1"/>
                <w:sz w:val="20"/>
                <w:szCs w:val="20"/>
              </w:rPr>
              <w:t>email, meetings</w:t>
            </w:r>
          </w:p>
        </w:tc>
      </w:tr>
      <w:tr w:rsidR="006C74FB" w:rsidRPr="00E0050B" w:rsidTr="00282692">
        <w:tc>
          <w:tcPr>
            <w:tcW w:w="3226" w:type="dxa"/>
          </w:tcPr>
          <w:p w:rsidR="006C74FB" w:rsidRPr="00E0050B" w:rsidRDefault="006C74FB" w:rsidP="006C74FB">
            <w:pPr>
              <w:pStyle w:val="ListParagraph"/>
              <w:numPr>
                <w:ilvl w:val="0"/>
                <w:numId w:val="65"/>
              </w:numPr>
              <w:tabs>
                <w:tab w:val="left" w:pos="851"/>
              </w:tabs>
              <w:jc w:val="both"/>
              <w:rPr>
                <w:smallCaps/>
                <w:color w:val="000000" w:themeColor="text1"/>
                <w:sz w:val="20"/>
                <w:szCs w:val="20"/>
              </w:rPr>
            </w:pPr>
            <w:r w:rsidRPr="00E0050B">
              <w:rPr>
                <w:smallCaps/>
                <w:color w:val="000000" w:themeColor="text1"/>
                <w:sz w:val="20"/>
                <w:szCs w:val="20"/>
              </w:rPr>
              <w:t>CCT NPMO</w:t>
            </w:r>
          </w:p>
        </w:tc>
        <w:tc>
          <w:tcPr>
            <w:tcW w:w="2372" w:type="dxa"/>
          </w:tcPr>
          <w:p w:rsidR="006C74FB" w:rsidRPr="00E0050B" w:rsidRDefault="006C74FB" w:rsidP="00282692">
            <w:pPr>
              <w:jc w:val="center"/>
              <w:rPr>
                <w:sz w:val="20"/>
                <w:szCs w:val="20"/>
              </w:rPr>
            </w:pPr>
            <w:r w:rsidRPr="00E0050B">
              <w:rPr>
                <w:smallCaps/>
                <w:color w:val="000000" w:themeColor="text1"/>
                <w:sz w:val="20"/>
                <w:szCs w:val="20"/>
              </w:rPr>
              <w:t>Yes</w:t>
            </w:r>
          </w:p>
        </w:tc>
        <w:tc>
          <w:tcPr>
            <w:tcW w:w="2793" w:type="dxa"/>
          </w:tcPr>
          <w:p w:rsidR="006C74FB" w:rsidRPr="00E0050B" w:rsidRDefault="006C74FB" w:rsidP="00282692">
            <w:pPr>
              <w:rPr>
                <w:sz w:val="20"/>
                <w:szCs w:val="20"/>
              </w:rPr>
            </w:pPr>
            <w:r w:rsidRPr="00E0050B">
              <w:rPr>
                <w:color w:val="000000" w:themeColor="text1"/>
                <w:sz w:val="20"/>
                <w:szCs w:val="20"/>
              </w:rPr>
              <w:t>email, meetings</w:t>
            </w:r>
          </w:p>
        </w:tc>
      </w:tr>
      <w:tr w:rsidR="006C74FB" w:rsidRPr="00E0050B" w:rsidTr="00282692">
        <w:tc>
          <w:tcPr>
            <w:tcW w:w="3226" w:type="dxa"/>
          </w:tcPr>
          <w:p w:rsidR="006C74FB" w:rsidRPr="00E0050B" w:rsidRDefault="006C74FB" w:rsidP="00282692">
            <w:pPr>
              <w:tabs>
                <w:tab w:val="left" w:pos="851"/>
              </w:tabs>
              <w:jc w:val="both"/>
              <w:rPr>
                <w:smallCaps/>
                <w:color w:val="000000" w:themeColor="text1"/>
                <w:sz w:val="20"/>
                <w:szCs w:val="20"/>
              </w:rPr>
            </w:pPr>
            <w:r w:rsidRPr="00E0050B">
              <w:rPr>
                <w:smallCaps/>
                <w:color w:val="000000" w:themeColor="text1"/>
                <w:sz w:val="20"/>
                <w:szCs w:val="20"/>
              </w:rPr>
              <w:t xml:space="preserve">Members of the </w:t>
            </w:r>
            <w:proofErr w:type="spellStart"/>
            <w:r w:rsidRPr="00E0050B">
              <w:rPr>
                <w:smallCaps/>
                <w:color w:val="000000" w:themeColor="text1"/>
                <w:sz w:val="20"/>
                <w:szCs w:val="20"/>
              </w:rPr>
              <w:t>taf</w:t>
            </w:r>
            <w:proofErr w:type="spellEnd"/>
            <w:r w:rsidRPr="00E0050B">
              <w:rPr>
                <w:smallCaps/>
                <w:color w:val="000000" w:themeColor="text1"/>
                <w:sz w:val="20"/>
                <w:szCs w:val="20"/>
              </w:rPr>
              <w:t xml:space="preserve"> steering committee:</w:t>
            </w:r>
          </w:p>
        </w:tc>
        <w:tc>
          <w:tcPr>
            <w:tcW w:w="2372" w:type="dxa"/>
          </w:tcPr>
          <w:p w:rsidR="006C74FB" w:rsidRPr="00E0050B" w:rsidRDefault="006C74FB" w:rsidP="00282692">
            <w:pPr>
              <w:tabs>
                <w:tab w:val="left" w:pos="851"/>
              </w:tabs>
              <w:jc w:val="center"/>
              <w:rPr>
                <w:smallCaps/>
                <w:color w:val="000000" w:themeColor="text1"/>
                <w:sz w:val="20"/>
                <w:szCs w:val="20"/>
              </w:rPr>
            </w:pPr>
            <w:r w:rsidRPr="00E0050B">
              <w:rPr>
                <w:smallCaps/>
                <w:color w:val="000000" w:themeColor="text1"/>
                <w:sz w:val="20"/>
                <w:szCs w:val="20"/>
              </w:rPr>
              <w:t>no</w:t>
            </w:r>
          </w:p>
        </w:tc>
        <w:tc>
          <w:tcPr>
            <w:tcW w:w="2793" w:type="dxa"/>
          </w:tcPr>
          <w:p w:rsidR="006C74FB" w:rsidRPr="00E0050B" w:rsidRDefault="006C74FB" w:rsidP="00282692">
            <w:pPr>
              <w:tabs>
                <w:tab w:val="left" w:pos="851"/>
              </w:tabs>
              <w:jc w:val="both"/>
              <w:rPr>
                <w:color w:val="000000" w:themeColor="text1"/>
                <w:sz w:val="20"/>
                <w:szCs w:val="20"/>
              </w:rPr>
            </w:pPr>
            <w:r w:rsidRPr="00E0050B">
              <w:rPr>
                <w:color w:val="000000" w:themeColor="text1"/>
                <w:sz w:val="20"/>
                <w:szCs w:val="20"/>
              </w:rPr>
              <w:t>During SC meetings</w:t>
            </w:r>
          </w:p>
        </w:tc>
      </w:tr>
      <w:tr w:rsidR="006C74FB" w:rsidRPr="00E0050B" w:rsidTr="00282692">
        <w:tc>
          <w:tcPr>
            <w:tcW w:w="3226" w:type="dxa"/>
          </w:tcPr>
          <w:p w:rsidR="006C74FB" w:rsidRPr="00E0050B" w:rsidRDefault="006C74FB" w:rsidP="006C74FB">
            <w:pPr>
              <w:pStyle w:val="ListParagraph"/>
              <w:numPr>
                <w:ilvl w:val="0"/>
                <w:numId w:val="64"/>
              </w:numPr>
              <w:tabs>
                <w:tab w:val="left" w:pos="851"/>
              </w:tabs>
              <w:jc w:val="both"/>
              <w:rPr>
                <w:smallCaps/>
                <w:color w:val="000000" w:themeColor="text1"/>
                <w:sz w:val="20"/>
                <w:szCs w:val="20"/>
              </w:rPr>
            </w:pPr>
            <w:proofErr w:type="spellStart"/>
            <w:r w:rsidRPr="00E0050B">
              <w:rPr>
                <w:smallCaps/>
                <w:color w:val="000000" w:themeColor="text1"/>
                <w:sz w:val="20"/>
                <w:szCs w:val="20"/>
              </w:rPr>
              <w:t>neda</w:t>
            </w:r>
            <w:proofErr w:type="spellEnd"/>
          </w:p>
        </w:tc>
        <w:tc>
          <w:tcPr>
            <w:tcW w:w="2372" w:type="dxa"/>
          </w:tcPr>
          <w:p w:rsidR="006C74FB" w:rsidRPr="00E0050B" w:rsidRDefault="006C74FB" w:rsidP="00282692">
            <w:pPr>
              <w:jc w:val="center"/>
              <w:rPr>
                <w:sz w:val="20"/>
                <w:szCs w:val="20"/>
              </w:rPr>
            </w:pPr>
            <w:r w:rsidRPr="00E0050B">
              <w:rPr>
                <w:smallCaps/>
                <w:color w:val="000000" w:themeColor="text1"/>
                <w:sz w:val="20"/>
                <w:szCs w:val="20"/>
              </w:rPr>
              <w:t>no</w:t>
            </w:r>
          </w:p>
        </w:tc>
        <w:tc>
          <w:tcPr>
            <w:tcW w:w="2793" w:type="dxa"/>
          </w:tcPr>
          <w:p w:rsidR="006C74FB" w:rsidRPr="00E0050B" w:rsidRDefault="006C74FB" w:rsidP="00282692">
            <w:pPr>
              <w:rPr>
                <w:sz w:val="20"/>
                <w:szCs w:val="20"/>
              </w:rPr>
            </w:pPr>
            <w:r w:rsidRPr="00E0050B">
              <w:rPr>
                <w:color w:val="000000" w:themeColor="text1"/>
                <w:sz w:val="20"/>
                <w:szCs w:val="20"/>
              </w:rPr>
              <w:t>During SC meetings</w:t>
            </w:r>
          </w:p>
        </w:tc>
      </w:tr>
      <w:tr w:rsidR="006C74FB" w:rsidRPr="00E0050B" w:rsidTr="00282692">
        <w:tc>
          <w:tcPr>
            <w:tcW w:w="3226" w:type="dxa"/>
          </w:tcPr>
          <w:p w:rsidR="006C74FB" w:rsidRPr="00E0050B" w:rsidRDefault="006C74FB" w:rsidP="006C74FB">
            <w:pPr>
              <w:pStyle w:val="ListParagraph"/>
              <w:numPr>
                <w:ilvl w:val="0"/>
                <w:numId w:val="64"/>
              </w:numPr>
              <w:tabs>
                <w:tab w:val="left" w:pos="851"/>
              </w:tabs>
              <w:jc w:val="both"/>
              <w:rPr>
                <w:smallCaps/>
                <w:color w:val="000000" w:themeColor="text1"/>
                <w:sz w:val="20"/>
                <w:szCs w:val="20"/>
              </w:rPr>
            </w:pPr>
            <w:proofErr w:type="spellStart"/>
            <w:r w:rsidRPr="00E0050B">
              <w:rPr>
                <w:smallCaps/>
                <w:color w:val="000000" w:themeColor="text1"/>
                <w:sz w:val="20"/>
                <w:szCs w:val="20"/>
              </w:rPr>
              <w:t>dbm</w:t>
            </w:r>
            <w:proofErr w:type="spellEnd"/>
          </w:p>
        </w:tc>
        <w:tc>
          <w:tcPr>
            <w:tcW w:w="2372" w:type="dxa"/>
          </w:tcPr>
          <w:p w:rsidR="006C74FB" w:rsidRPr="00E0050B" w:rsidRDefault="006C74FB" w:rsidP="00282692">
            <w:pPr>
              <w:jc w:val="center"/>
              <w:rPr>
                <w:sz w:val="20"/>
                <w:szCs w:val="20"/>
              </w:rPr>
            </w:pPr>
            <w:r w:rsidRPr="00E0050B">
              <w:rPr>
                <w:smallCaps/>
                <w:color w:val="000000" w:themeColor="text1"/>
                <w:sz w:val="20"/>
                <w:szCs w:val="20"/>
              </w:rPr>
              <w:t>no</w:t>
            </w:r>
          </w:p>
        </w:tc>
        <w:tc>
          <w:tcPr>
            <w:tcW w:w="2793" w:type="dxa"/>
          </w:tcPr>
          <w:p w:rsidR="006C74FB" w:rsidRPr="00E0050B" w:rsidRDefault="006C74FB" w:rsidP="00282692">
            <w:pPr>
              <w:rPr>
                <w:sz w:val="20"/>
                <w:szCs w:val="20"/>
              </w:rPr>
            </w:pPr>
            <w:r w:rsidRPr="00E0050B">
              <w:rPr>
                <w:color w:val="000000" w:themeColor="text1"/>
                <w:sz w:val="20"/>
                <w:szCs w:val="20"/>
              </w:rPr>
              <w:t>During SC meetings</w:t>
            </w:r>
          </w:p>
        </w:tc>
      </w:tr>
      <w:tr w:rsidR="006C74FB" w:rsidRPr="00E0050B" w:rsidTr="00282692">
        <w:tc>
          <w:tcPr>
            <w:tcW w:w="3226" w:type="dxa"/>
          </w:tcPr>
          <w:p w:rsidR="006C74FB" w:rsidRPr="00E0050B" w:rsidRDefault="006C74FB" w:rsidP="006C74FB">
            <w:pPr>
              <w:pStyle w:val="ListParagraph"/>
              <w:numPr>
                <w:ilvl w:val="0"/>
                <w:numId w:val="64"/>
              </w:numPr>
              <w:tabs>
                <w:tab w:val="left" w:pos="851"/>
              </w:tabs>
              <w:jc w:val="both"/>
              <w:rPr>
                <w:smallCaps/>
                <w:color w:val="000000" w:themeColor="text1"/>
                <w:sz w:val="20"/>
                <w:szCs w:val="20"/>
              </w:rPr>
            </w:pPr>
            <w:proofErr w:type="spellStart"/>
            <w:r w:rsidRPr="00E0050B">
              <w:rPr>
                <w:smallCaps/>
                <w:color w:val="000000" w:themeColor="text1"/>
                <w:sz w:val="20"/>
                <w:szCs w:val="20"/>
              </w:rPr>
              <w:t>wb</w:t>
            </w:r>
            <w:proofErr w:type="spellEnd"/>
          </w:p>
        </w:tc>
        <w:tc>
          <w:tcPr>
            <w:tcW w:w="2372" w:type="dxa"/>
          </w:tcPr>
          <w:p w:rsidR="006C74FB" w:rsidRPr="00E0050B" w:rsidRDefault="006C74FB" w:rsidP="00282692">
            <w:pPr>
              <w:jc w:val="center"/>
              <w:rPr>
                <w:sz w:val="20"/>
                <w:szCs w:val="20"/>
              </w:rPr>
            </w:pPr>
            <w:r w:rsidRPr="00E0050B">
              <w:rPr>
                <w:smallCaps/>
                <w:color w:val="000000" w:themeColor="text1"/>
                <w:sz w:val="20"/>
                <w:szCs w:val="20"/>
              </w:rPr>
              <w:t>no</w:t>
            </w:r>
          </w:p>
        </w:tc>
        <w:tc>
          <w:tcPr>
            <w:tcW w:w="2793" w:type="dxa"/>
          </w:tcPr>
          <w:p w:rsidR="006C74FB" w:rsidRPr="00E0050B" w:rsidRDefault="006C74FB" w:rsidP="00282692">
            <w:pPr>
              <w:rPr>
                <w:sz w:val="20"/>
                <w:szCs w:val="20"/>
              </w:rPr>
            </w:pPr>
            <w:r w:rsidRPr="00E0050B">
              <w:rPr>
                <w:color w:val="000000" w:themeColor="text1"/>
                <w:sz w:val="20"/>
                <w:szCs w:val="20"/>
              </w:rPr>
              <w:t>During SC meetings</w:t>
            </w:r>
          </w:p>
        </w:tc>
      </w:tr>
      <w:tr w:rsidR="006C74FB" w:rsidRPr="00E0050B" w:rsidTr="00282692">
        <w:tc>
          <w:tcPr>
            <w:tcW w:w="3226" w:type="dxa"/>
          </w:tcPr>
          <w:p w:rsidR="006C74FB" w:rsidRPr="00E0050B" w:rsidRDefault="006C74FB" w:rsidP="006C74FB">
            <w:pPr>
              <w:pStyle w:val="ListParagraph"/>
              <w:numPr>
                <w:ilvl w:val="0"/>
                <w:numId w:val="64"/>
              </w:numPr>
              <w:tabs>
                <w:tab w:val="left" w:pos="851"/>
              </w:tabs>
              <w:jc w:val="both"/>
              <w:rPr>
                <w:smallCaps/>
                <w:color w:val="000000" w:themeColor="text1"/>
                <w:sz w:val="20"/>
                <w:szCs w:val="20"/>
              </w:rPr>
            </w:pPr>
            <w:proofErr w:type="spellStart"/>
            <w:r w:rsidRPr="00E0050B">
              <w:rPr>
                <w:smallCaps/>
                <w:color w:val="000000" w:themeColor="text1"/>
                <w:sz w:val="20"/>
                <w:szCs w:val="20"/>
              </w:rPr>
              <w:t>adb</w:t>
            </w:r>
            <w:proofErr w:type="spellEnd"/>
          </w:p>
        </w:tc>
        <w:tc>
          <w:tcPr>
            <w:tcW w:w="2372" w:type="dxa"/>
          </w:tcPr>
          <w:p w:rsidR="006C74FB" w:rsidRPr="00E0050B" w:rsidRDefault="006C74FB" w:rsidP="00282692">
            <w:pPr>
              <w:jc w:val="center"/>
              <w:rPr>
                <w:sz w:val="20"/>
                <w:szCs w:val="20"/>
              </w:rPr>
            </w:pPr>
            <w:r w:rsidRPr="00E0050B">
              <w:rPr>
                <w:smallCaps/>
                <w:color w:val="000000" w:themeColor="text1"/>
                <w:sz w:val="20"/>
                <w:szCs w:val="20"/>
              </w:rPr>
              <w:t>no</w:t>
            </w:r>
          </w:p>
        </w:tc>
        <w:tc>
          <w:tcPr>
            <w:tcW w:w="2793" w:type="dxa"/>
          </w:tcPr>
          <w:p w:rsidR="006C74FB" w:rsidRPr="00E0050B" w:rsidRDefault="006C74FB" w:rsidP="00282692">
            <w:pPr>
              <w:rPr>
                <w:sz w:val="20"/>
                <w:szCs w:val="20"/>
              </w:rPr>
            </w:pPr>
            <w:r w:rsidRPr="00E0050B">
              <w:rPr>
                <w:color w:val="000000" w:themeColor="text1"/>
                <w:sz w:val="20"/>
                <w:szCs w:val="20"/>
              </w:rPr>
              <w:t>During SC meetings</w:t>
            </w:r>
          </w:p>
        </w:tc>
      </w:tr>
      <w:tr w:rsidR="006C74FB" w:rsidRPr="00E0050B" w:rsidTr="00282692">
        <w:tc>
          <w:tcPr>
            <w:tcW w:w="3226" w:type="dxa"/>
          </w:tcPr>
          <w:p w:rsidR="006C74FB" w:rsidRPr="00E0050B" w:rsidRDefault="006C74FB" w:rsidP="006C74FB">
            <w:pPr>
              <w:pStyle w:val="ListParagraph"/>
              <w:numPr>
                <w:ilvl w:val="0"/>
                <w:numId w:val="64"/>
              </w:numPr>
              <w:tabs>
                <w:tab w:val="left" w:pos="851"/>
              </w:tabs>
              <w:jc w:val="both"/>
              <w:rPr>
                <w:smallCaps/>
                <w:color w:val="000000" w:themeColor="text1"/>
                <w:sz w:val="20"/>
                <w:szCs w:val="20"/>
              </w:rPr>
            </w:pPr>
            <w:proofErr w:type="spellStart"/>
            <w:r w:rsidRPr="00E0050B">
              <w:rPr>
                <w:smallCaps/>
                <w:color w:val="000000" w:themeColor="text1"/>
                <w:sz w:val="20"/>
                <w:szCs w:val="20"/>
              </w:rPr>
              <w:t>jica</w:t>
            </w:r>
            <w:proofErr w:type="spellEnd"/>
          </w:p>
        </w:tc>
        <w:tc>
          <w:tcPr>
            <w:tcW w:w="2372" w:type="dxa"/>
          </w:tcPr>
          <w:p w:rsidR="006C74FB" w:rsidRPr="00E0050B" w:rsidRDefault="006C74FB" w:rsidP="00282692">
            <w:pPr>
              <w:jc w:val="center"/>
              <w:rPr>
                <w:sz w:val="20"/>
                <w:szCs w:val="20"/>
              </w:rPr>
            </w:pPr>
            <w:r w:rsidRPr="00E0050B">
              <w:rPr>
                <w:smallCaps/>
                <w:color w:val="000000" w:themeColor="text1"/>
                <w:sz w:val="20"/>
                <w:szCs w:val="20"/>
              </w:rPr>
              <w:t>no</w:t>
            </w:r>
          </w:p>
        </w:tc>
        <w:tc>
          <w:tcPr>
            <w:tcW w:w="2793" w:type="dxa"/>
          </w:tcPr>
          <w:p w:rsidR="006C74FB" w:rsidRPr="00E0050B" w:rsidRDefault="006C74FB" w:rsidP="00282692">
            <w:pPr>
              <w:rPr>
                <w:sz w:val="20"/>
                <w:szCs w:val="20"/>
              </w:rPr>
            </w:pPr>
            <w:r w:rsidRPr="00E0050B">
              <w:rPr>
                <w:color w:val="000000" w:themeColor="text1"/>
                <w:sz w:val="20"/>
                <w:szCs w:val="20"/>
              </w:rPr>
              <w:t>During SC meetings</w:t>
            </w:r>
          </w:p>
        </w:tc>
      </w:tr>
      <w:tr w:rsidR="006C74FB" w:rsidRPr="00E0050B" w:rsidTr="00282692">
        <w:tc>
          <w:tcPr>
            <w:tcW w:w="3226" w:type="dxa"/>
          </w:tcPr>
          <w:p w:rsidR="006C74FB" w:rsidRPr="00E0050B" w:rsidRDefault="006C74FB" w:rsidP="006C74FB">
            <w:pPr>
              <w:pStyle w:val="ListParagraph"/>
              <w:numPr>
                <w:ilvl w:val="0"/>
                <w:numId w:val="64"/>
              </w:numPr>
              <w:tabs>
                <w:tab w:val="left" w:pos="851"/>
              </w:tabs>
              <w:jc w:val="both"/>
              <w:rPr>
                <w:smallCaps/>
                <w:color w:val="000000" w:themeColor="text1"/>
                <w:sz w:val="20"/>
                <w:szCs w:val="20"/>
              </w:rPr>
            </w:pPr>
            <w:proofErr w:type="spellStart"/>
            <w:r w:rsidRPr="00E0050B">
              <w:rPr>
                <w:smallCaps/>
                <w:color w:val="000000" w:themeColor="text1"/>
                <w:sz w:val="20"/>
                <w:szCs w:val="20"/>
              </w:rPr>
              <w:t>unicef</w:t>
            </w:r>
            <w:proofErr w:type="spellEnd"/>
          </w:p>
        </w:tc>
        <w:tc>
          <w:tcPr>
            <w:tcW w:w="2372" w:type="dxa"/>
          </w:tcPr>
          <w:p w:rsidR="006C74FB" w:rsidRPr="00E0050B" w:rsidRDefault="006C74FB" w:rsidP="00282692">
            <w:pPr>
              <w:jc w:val="center"/>
              <w:rPr>
                <w:sz w:val="20"/>
                <w:szCs w:val="20"/>
              </w:rPr>
            </w:pPr>
            <w:r w:rsidRPr="00E0050B">
              <w:rPr>
                <w:smallCaps/>
                <w:color w:val="000000" w:themeColor="text1"/>
                <w:sz w:val="20"/>
                <w:szCs w:val="20"/>
              </w:rPr>
              <w:t>no</w:t>
            </w:r>
          </w:p>
        </w:tc>
        <w:tc>
          <w:tcPr>
            <w:tcW w:w="2793" w:type="dxa"/>
          </w:tcPr>
          <w:p w:rsidR="006C74FB" w:rsidRPr="00E0050B" w:rsidRDefault="006C74FB" w:rsidP="00282692">
            <w:pPr>
              <w:rPr>
                <w:sz w:val="20"/>
                <w:szCs w:val="20"/>
              </w:rPr>
            </w:pPr>
            <w:r w:rsidRPr="00E0050B">
              <w:rPr>
                <w:color w:val="000000" w:themeColor="text1"/>
                <w:sz w:val="20"/>
                <w:szCs w:val="20"/>
              </w:rPr>
              <w:t>During SC meetings</w:t>
            </w:r>
          </w:p>
        </w:tc>
      </w:tr>
      <w:tr w:rsidR="006C74FB" w:rsidRPr="00E0050B" w:rsidTr="00282692">
        <w:tc>
          <w:tcPr>
            <w:tcW w:w="3226" w:type="dxa"/>
          </w:tcPr>
          <w:p w:rsidR="006C74FB" w:rsidRPr="00E0050B" w:rsidRDefault="006C74FB" w:rsidP="006C74FB">
            <w:pPr>
              <w:pStyle w:val="ListParagraph"/>
              <w:numPr>
                <w:ilvl w:val="0"/>
                <w:numId w:val="64"/>
              </w:numPr>
              <w:tabs>
                <w:tab w:val="left" w:pos="851"/>
              </w:tabs>
              <w:jc w:val="both"/>
              <w:rPr>
                <w:smallCaps/>
                <w:color w:val="000000" w:themeColor="text1"/>
                <w:sz w:val="20"/>
                <w:szCs w:val="20"/>
              </w:rPr>
            </w:pPr>
            <w:r w:rsidRPr="00E0050B">
              <w:rPr>
                <w:smallCaps/>
                <w:color w:val="000000" w:themeColor="text1"/>
                <w:sz w:val="20"/>
                <w:szCs w:val="20"/>
              </w:rPr>
              <w:t>mcc</w:t>
            </w:r>
          </w:p>
        </w:tc>
        <w:tc>
          <w:tcPr>
            <w:tcW w:w="2372" w:type="dxa"/>
          </w:tcPr>
          <w:p w:rsidR="006C74FB" w:rsidRPr="00E0050B" w:rsidRDefault="006C74FB" w:rsidP="00282692">
            <w:pPr>
              <w:jc w:val="center"/>
              <w:rPr>
                <w:sz w:val="20"/>
                <w:szCs w:val="20"/>
              </w:rPr>
            </w:pPr>
            <w:r w:rsidRPr="00E0050B">
              <w:rPr>
                <w:smallCaps/>
                <w:color w:val="000000" w:themeColor="text1"/>
                <w:sz w:val="20"/>
                <w:szCs w:val="20"/>
              </w:rPr>
              <w:t>no</w:t>
            </w:r>
          </w:p>
        </w:tc>
        <w:tc>
          <w:tcPr>
            <w:tcW w:w="2793" w:type="dxa"/>
          </w:tcPr>
          <w:p w:rsidR="006C74FB" w:rsidRPr="00E0050B" w:rsidRDefault="006C74FB" w:rsidP="00282692">
            <w:pPr>
              <w:rPr>
                <w:sz w:val="20"/>
                <w:szCs w:val="20"/>
              </w:rPr>
            </w:pPr>
            <w:r w:rsidRPr="00E0050B">
              <w:rPr>
                <w:color w:val="000000" w:themeColor="text1"/>
                <w:sz w:val="20"/>
                <w:szCs w:val="20"/>
              </w:rPr>
              <w:t>During SC meetings</w:t>
            </w:r>
          </w:p>
        </w:tc>
      </w:tr>
      <w:tr w:rsidR="006C74FB" w:rsidRPr="00E0050B" w:rsidTr="00282692">
        <w:tc>
          <w:tcPr>
            <w:tcW w:w="3226" w:type="dxa"/>
          </w:tcPr>
          <w:p w:rsidR="006C74FB" w:rsidRPr="00E0050B" w:rsidRDefault="006C74FB" w:rsidP="006C74FB">
            <w:pPr>
              <w:pStyle w:val="ListParagraph"/>
              <w:numPr>
                <w:ilvl w:val="0"/>
                <w:numId w:val="64"/>
              </w:numPr>
              <w:tabs>
                <w:tab w:val="left" w:pos="851"/>
              </w:tabs>
              <w:jc w:val="both"/>
              <w:rPr>
                <w:smallCaps/>
                <w:color w:val="000000" w:themeColor="text1"/>
                <w:sz w:val="20"/>
                <w:szCs w:val="20"/>
              </w:rPr>
            </w:pPr>
            <w:proofErr w:type="spellStart"/>
            <w:r w:rsidRPr="00E0050B">
              <w:rPr>
                <w:smallCaps/>
                <w:color w:val="000000" w:themeColor="text1"/>
                <w:sz w:val="20"/>
                <w:szCs w:val="20"/>
              </w:rPr>
              <w:t>aecid</w:t>
            </w:r>
            <w:proofErr w:type="spellEnd"/>
          </w:p>
        </w:tc>
        <w:tc>
          <w:tcPr>
            <w:tcW w:w="2372" w:type="dxa"/>
          </w:tcPr>
          <w:p w:rsidR="006C74FB" w:rsidRPr="00E0050B" w:rsidRDefault="006C74FB" w:rsidP="00282692">
            <w:pPr>
              <w:jc w:val="center"/>
              <w:rPr>
                <w:sz w:val="20"/>
                <w:szCs w:val="20"/>
              </w:rPr>
            </w:pPr>
            <w:r w:rsidRPr="00E0050B">
              <w:rPr>
                <w:smallCaps/>
                <w:color w:val="000000" w:themeColor="text1"/>
                <w:sz w:val="20"/>
                <w:szCs w:val="20"/>
              </w:rPr>
              <w:t>no</w:t>
            </w:r>
          </w:p>
        </w:tc>
        <w:tc>
          <w:tcPr>
            <w:tcW w:w="2793" w:type="dxa"/>
          </w:tcPr>
          <w:p w:rsidR="006C74FB" w:rsidRPr="00E0050B" w:rsidRDefault="006C74FB" w:rsidP="00282692">
            <w:pPr>
              <w:rPr>
                <w:sz w:val="20"/>
                <w:szCs w:val="20"/>
              </w:rPr>
            </w:pPr>
            <w:r w:rsidRPr="00E0050B">
              <w:rPr>
                <w:color w:val="000000" w:themeColor="text1"/>
                <w:sz w:val="20"/>
                <w:szCs w:val="20"/>
              </w:rPr>
              <w:t>During SC meetings</w:t>
            </w:r>
          </w:p>
        </w:tc>
      </w:tr>
    </w:tbl>
    <w:p w:rsidR="006C74FB" w:rsidRDefault="006C74FB" w:rsidP="006C74FB">
      <w:pPr>
        <w:rPr>
          <w:b/>
          <w:smallCaps/>
          <w:color w:val="000000" w:themeColor="text1"/>
        </w:rPr>
      </w:pPr>
    </w:p>
    <w:p w:rsidR="006C74FB" w:rsidRPr="00CE34F9" w:rsidRDefault="006C74FB" w:rsidP="006C74FB">
      <w:pPr>
        <w:pStyle w:val="ListParagraph"/>
        <w:numPr>
          <w:ilvl w:val="1"/>
          <w:numId w:val="62"/>
        </w:numPr>
        <w:tabs>
          <w:tab w:val="left" w:pos="851"/>
        </w:tabs>
        <w:spacing w:after="0" w:line="240" w:lineRule="auto"/>
        <w:ind w:left="709" w:hanging="283"/>
        <w:jc w:val="both"/>
        <w:rPr>
          <w:b/>
          <w:smallCaps/>
          <w:color w:val="000000" w:themeColor="text1"/>
        </w:rPr>
      </w:pPr>
      <w:r>
        <w:rPr>
          <w:b/>
          <w:smallCaps/>
          <w:color w:val="000000" w:themeColor="text1"/>
        </w:rPr>
        <w:t>learning and dissemination activities</w:t>
      </w:r>
    </w:p>
    <w:p w:rsidR="006C74FB" w:rsidRDefault="006C74FB" w:rsidP="006C74FB">
      <w:pPr>
        <w:spacing w:after="0" w:line="240" w:lineRule="auto"/>
        <w:jc w:val="both"/>
        <w:rPr>
          <w:color w:val="000000" w:themeColor="text1"/>
        </w:rPr>
      </w:pPr>
    </w:p>
    <w:tbl>
      <w:tblPr>
        <w:tblStyle w:val="TableGrid"/>
        <w:tblW w:w="0" w:type="auto"/>
        <w:tblInd w:w="817" w:type="dxa"/>
        <w:tblLook w:val="04A0" w:firstRow="1" w:lastRow="0" w:firstColumn="1" w:lastColumn="0" w:noHBand="0" w:noVBand="1"/>
      </w:tblPr>
      <w:tblGrid>
        <w:gridCol w:w="2003"/>
        <w:gridCol w:w="2130"/>
        <w:gridCol w:w="2090"/>
        <w:gridCol w:w="2202"/>
      </w:tblGrid>
      <w:tr w:rsidR="006C74FB" w:rsidTr="00282692">
        <w:tc>
          <w:tcPr>
            <w:tcW w:w="2003" w:type="dxa"/>
          </w:tcPr>
          <w:p w:rsidR="006C74FB" w:rsidRDefault="006C74FB" w:rsidP="00282692">
            <w:pPr>
              <w:jc w:val="center"/>
              <w:rPr>
                <w:smallCaps/>
                <w:color w:val="000000" w:themeColor="text1"/>
              </w:rPr>
            </w:pPr>
            <w:r>
              <w:rPr>
                <w:smallCaps/>
                <w:color w:val="000000" w:themeColor="text1"/>
              </w:rPr>
              <w:t>activity</w:t>
            </w:r>
          </w:p>
        </w:tc>
        <w:tc>
          <w:tcPr>
            <w:tcW w:w="2130" w:type="dxa"/>
          </w:tcPr>
          <w:p w:rsidR="006C74FB" w:rsidRDefault="006C74FB" w:rsidP="00282692">
            <w:pPr>
              <w:jc w:val="center"/>
              <w:rPr>
                <w:smallCaps/>
                <w:color w:val="000000" w:themeColor="text1"/>
              </w:rPr>
            </w:pPr>
            <w:r>
              <w:rPr>
                <w:smallCaps/>
                <w:color w:val="000000" w:themeColor="text1"/>
              </w:rPr>
              <w:t>target audience</w:t>
            </w:r>
          </w:p>
        </w:tc>
        <w:tc>
          <w:tcPr>
            <w:tcW w:w="2090" w:type="dxa"/>
          </w:tcPr>
          <w:p w:rsidR="006C74FB" w:rsidRDefault="006C74FB" w:rsidP="00282692">
            <w:pPr>
              <w:jc w:val="center"/>
              <w:rPr>
                <w:smallCaps/>
                <w:color w:val="000000" w:themeColor="text1"/>
              </w:rPr>
            </w:pPr>
            <w:r>
              <w:rPr>
                <w:smallCaps/>
                <w:color w:val="000000" w:themeColor="text1"/>
              </w:rPr>
              <w:t>by when?</w:t>
            </w:r>
          </w:p>
        </w:tc>
        <w:tc>
          <w:tcPr>
            <w:tcW w:w="2202" w:type="dxa"/>
          </w:tcPr>
          <w:p w:rsidR="006C74FB" w:rsidRDefault="006C74FB" w:rsidP="00282692">
            <w:pPr>
              <w:jc w:val="center"/>
              <w:rPr>
                <w:smallCaps/>
                <w:color w:val="000000" w:themeColor="text1"/>
              </w:rPr>
            </w:pPr>
            <w:r>
              <w:rPr>
                <w:smallCaps/>
                <w:color w:val="000000" w:themeColor="text1"/>
              </w:rPr>
              <w:t>who is responsible?</w:t>
            </w:r>
          </w:p>
        </w:tc>
      </w:tr>
      <w:tr w:rsidR="006C74FB" w:rsidTr="00282692">
        <w:tc>
          <w:tcPr>
            <w:tcW w:w="2003" w:type="dxa"/>
            <w:vMerge w:val="restart"/>
          </w:tcPr>
          <w:p w:rsidR="006C74FB" w:rsidRPr="00AC6F91" w:rsidRDefault="006C74FB" w:rsidP="00282692">
            <w:pPr>
              <w:jc w:val="both"/>
              <w:rPr>
                <w:color w:val="000000" w:themeColor="text1"/>
              </w:rPr>
            </w:pPr>
            <w:r>
              <w:rPr>
                <w:color w:val="000000" w:themeColor="text1"/>
              </w:rPr>
              <w:t>P</w:t>
            </w:r>
            <w:r w:rsidRPr="00AC6F91">
              <w:rPr>
                <w:color w:val="000000" w:themeColor="text1"/>
              </w:rPr>
              <w:t xml:space="preserve">resentation of the </w:t>
            </w:r>
            <w:r>
              <w:rPr>
                <w:color w:val="000000" w:themeColor="text1"/>
              </w:rPr>
              <w:t>draft IPR report</w:t>
            </w:r>
          </w:p>
        </w:tc>
        <w:tc>
          <w:tcPr>
            <w:tcW w:w="2130" w:type="dxa"/>
          </w:tcPr>
          <w:p w:rsidR="006C74FB" w:rsidRPr="00AC6F91" w:rsidRDefault="006C74FB" w:rsidP="00282692">
            <w:pPr>
              <w:jc w:val="both"/>
              <w:rPr>
                <w:color w:val="000000" w:themeColor="text1"/>
              </w:rPr>
            </w:pPr>
            <w:r>
              <w:rPr>
                <w:color w:val="000000" w:themeColor="text1"/>
              </w:rPr>
              <w:t>DFAT-Manila office</w:t>
            </w:r>
          </w:p>
        </w:tc>
        <w:tc>
          <w:tcPr>
            <w:tcW w:w="2090" w:type="dxa"/>
          </w:tcPr>
          <w:p w:rsidR="006C74FB" w:rsidRPr="00AC6F91" w:rsidRDefault="006C74FB" w:rsidP="00282692">
            <w:pPr>
              <w:jc w:val="both"/>
              <w:rPr>
                <w:color w:val="000000" w:themeColor="text1"/>
              </w:rPr>
            </w:pPr>
            <w:r>
              <w:rPr>
                <w:color w:val="000000" w:themeColor="text1"/>
              </w:rPr>
              <w:t>January 6, 2014</w:t>
            </w:r>
          </w:p>
        </w:tc>
        <w:tc>
          <w:tcPr>
            <w:tcW w:w="2202" w:type="dxa"/>
          </w:tcPr>
          <w:p w:rsidR="006C74FB" w:rsidRDefault="006C74FB" w:rsidP="00282692">
            <w:r>
              <w:t>Mr. Pablo Lucero</w:t>
            </w:r>
          </w:p>
        </w:tc>
      </w:tr>
      <w:tr w:rsidR="006C74FB" w:rsidTr="00282692">
        <w:tc>
          <w:tcPr>
            <w:tcW w:w="2003" w:type="dxa"/>
            <w:vMerge/>
          </w:tcPr>
          <w:p w:rsidR="006C74FB" w:rsidRPr="00AC6F91" w:rsidRDefault="006C74FB" w:rsidP="00282692">
            <w:pPr>
              <w:jc w:val="both"/>
              <w:rPr>
                <w:color w:val="000000" w:themeColor="text1"/>
              </w:rPr>
            </w:pPr>
          </w:p>
        </w:tc>
        <w:tc>
          <w:tcPr>
            <w:tcW w:w="2130" w:type="dxa"/>
          </w:tcPr>
          <w:p w:rsidR="006C74FB" w:rsidRPr="00AC6F91" w:rsidRDefault="006C74FB" w:rsidP="00282692">
            <w:pPr>
              <w:jc w:val="both"/>
              <w:rPr>
                <w:color w:val="000000" w:themeColor="text1"/>
              </w:rPr>
            </w:pPr>
            <w:r>
              <w:rPr>
                <w:color w:val="000000" w:themeColor="text1"/>
              </w:rPr>
              <w:t xml:space="preserve">DSWD-Undersecretary </w:t>
            </w:r>
          </w:p>
        </w:tc>
        <w:tc>
          <w:tcPr>
            <w:tcW w:w="2090" w:type="dxa"/>
          </w:tcPr>
          <w:p w:rsidR="006C74FB" w:rsidRPr="00AC6F91" w:rsidRDefault="006C74FB" w:rsidP="00282692">
            <w:pPr>
              <w:jc w:val="both"/>
              <w:rPr>
                <w:color w:val="000000" w:themeColor="text1"/>
              </w:rPr>
            </w:pPr>
            <w:r>
              <w:rPr>
                <w:color w:val="000000" w:themeColor="text1"/>
              </w:rPr>
              <w:t>February 6, 2014</w:t>
            </w:r>
          </w:p>
        </w:tc>
        <w:tc>
          <w:tcPr>
            <w:tcW w:w="2202" w:type="dxa"/>
          </w:tcPr>
          <w:p w:rsidR="006C74FB" w:rsidRDefault="006C74FB" w:rsidP="00282692">
            <w:r>
              <w:t>Mr. Pablo Lucero</w:t>
            </w:r>
          </w:p>
        </w:tc>
      </w:tr>
      <w:tr w:rsidR="006C74FB" w:rsidTr="00282692">
        <w:tc>
          <w:tcPr>
            <w:tcW w:w="2003" w:type="dxa"/>
          </w:tcPr>
          <w:p w:rsidR="006C74FB" w:rsidRPr="00AC6F91" w:rsidRDefault="006C74FB" w:rsidP="00282692">
            <w:pPr>
              <w:jc w:val="both"/>
              <w:rPr>
                <w:color w:val="000000" w:themeColor="text1"/>
              </w:rPr>
            </w:pPr>
            <w:r>
              <w:rPr>
                <w:color w:val="000000" w:themeColor="text1"/>
              </w:rPr>
              <w:t>Workshop to Revisit TAF Design</w:t>
            </w:r>
          </w:p>
        </w:tc>
        <w:tc>
          <w:tcPr>
            <w:tcW w:w="2130" w:type="dxa"/>
          </w:tcPr>
          <w:p w:rsidR="006C74FB" w:rsidRPr="00AC6F91" w:rsidRDefault="006C74FB" w:rsidP="00282692">
            <w:pPr>
              <w:jc w:val="both"/>
              <w:rPr>
                <w:color w:val="000000" w:themeColor="text1"/>
              </w:rPr>
            </w:pPr>
            <w:r>
              <w:rPr>
                <w:color w:val="000000" w:themeColor="text1"/>
              </w:rPr>
              <w:t>DFAT staff, TAU staff</w:t>
            </w:r>
          </w:p>
        </w:tc>
        <w:tc>
          <w:tcPr>
            <w:tcW w:w="2090" w:type="dxa"/>
          </w:tcPr>
          <w:p w:rsidR="006C74FB" w:rsidRPr="00AC6F91" w:rsidRDefault="006C74FB" w:rsidP="00282692">
            <w:pPr>
              <w:jc w:val="both"/>
              <w:rPr>
                <w:color w:val="000000" w:themeColor="text1"/>
              </w:rPr>
            </w:pPr>
            <w:r>
              <w:rPr>
                <w:color w:val="000000" w:themeColor="text1"/>
              </w:rPr>
              <w:t>February 28, 2014</w:t>
            </w:r>
          </w:p>
        </w:tc>
        <w:tc>
          <w:tcPr>
            <w:tcW w:w="2202" w:type="dxa"/>
          </w:tcPr>
          <w:p w:rsidR="006C74FB" w:rsidRDefault="006C74FB" w:rsidP="00282692">
            <w:r>
              <w:t>DSWD Technical Assistance Unit</w:t>
            </w:r>
          </w:p>
        </w:tc>
      </w:tr>
      <w:tr w:rsidR="006C74FB" w:rsidTr="00282692">
        <w:tc>
          <w:tcPr>
            <w:tcW w:w="2003" w:type="dxa"/>
          </w:tcPr>
          <w:p w:rsidR="006C74FB" w:rsidRPr="00AC6F91" w:rsidRDefault="006C74FB" w:rsidP="00282692">
            <w:pPr>
              <w:jc w:val="both"/>
              <w:rPr>
                <w:color w:val="000000" w:themeColor="text1"/>
              </w:rPr>
            </w:pPr>
            <w:r>
              <w:rPr>
                <w:color w:val="000000" w:themeColor="text1"/>
              </w:rPr>
              <w:t>Follow-up Meeting to the Workshop</w:t>
            </w:r>
          </w:p>
        </w:tc>
        <w:tc>
          <w:tcPr>
            <w:tcW w:w="2130" w:type="dxa"/>
          </w:tcPr>
          <w:p w:rsidR="006C74FB" w:rsidRPr="00AC6F91" w:rsidRDefault="006C74FB" w:rsidP="00282692">
            <w:pPr>
              <w:jc w:val="both"/>
              <w:rPr>
                <w:color w:val="000000" w:themeColor="text1"/>
              </w:rPr>
            </w:pPr>
            <w:r>
              <w:rPr>
                <w:color w:val="000000" w:themeColor="text1"/>
              </w:rPr>
              <w:t>DFAT staff, TAU staff, DSWD Undersecretary</w:t>
            </w:r>
          </w:p>
        </w:tc>
        <w:tc>
          <w:tcPr>
            <w:tcW w:w="2090" w:type="dxa"/>
          </w:tcPr>
          <w:p w:rsidR="006C74FB" w:rsidRPr="00AC6F91" w:rsidRDefault="006C74FB" w:rsidP="00282692">
            <w:pPr>
              <w:jc w:val="both"/>
              <w:rPr>
                <w:color w:val="000000" w:themeColor="text1"/>
              </w:rPr>
            </w:pPr>
            <w:r>
              <w:rPr>
                <w:color w:val="000000" w:themeColor="text1"/>
              </w:rPr>
              <w:t>March 7, 2014</w:t>
            </w:r>
          </w:p>
        </w:tc>
        <w:tc>
          <w:tcPr>
            <w:tcW w:w="2202" w:type="dxa"/>
          </w:tcPr>
          <w:p w:rsidR="006C74FB" w:rsidRDefault="006C74FB" w:rsidP="00282692">
            <w:r>
              <w:t>DSWD Technical Assistance Unit</w:t>
            </w:r>
          </w:p>
        </w:tc>
      </w:tr>
    </w:tbl>
    <w:p w:rsidR="006C74FB" w:rsidRPr="00163931" w:rsidRDefault="006C74FB" w:rsidP="006C74FB">
      <w:pPr>
        <w:spacing w:after="0" w:line="240" w:lineRule="auto"/>
        <w:ind w:left="709"/>
        <w:jc w:val="both"/>
        <w:rPr>
          <w:smallCaps/>
          <w:color w:val="000000" w:themeColor="text1"/>
        </w:rPr>
      </w:pPr>
    </w:p>
    <w:p w:rsidR="006C74FB" w:rsidRDefault="006C74FB" w:rsidP="006C74FB">
      <w:pPr>
        <w:spacing w:after="0" w:line="240" w:lineRule="auto"/>
        <w:jc w:val="both"/>
        <w:rPr>
          <w:b/>
        </w:rPr>
      </w:pPr>
    </w:p>
    <w:p w:rsidR="006C74FB" w:rsidRPr="00660170" w:rsidRDefault="006C74FB" w:rsidP="006C74FB">
      <w:pPr>
        <w:spacing w:after="0" w:line="240" w:lineRule="auto"/>
        <w:jc w:val="both"/>
      </w:pPr>
      <w:r>
        <w:rPr>
          <w:b/>
        </w:rPr>
        <w:tab/>
      </w:r>
      <w:r>
        <w:t xml:space="preserve"> </w:t>
      </w:r>
    </w:p>
    <w:p w:rsidR="003636F3" w:rsidRPr="009D3FE1" w:rsidRDefault="003636F3" w:rsidP="006C74FB">
      <w:pPr>
        <w:spacing w:after="0" w:line="240" w:lineRule="auto"/>
        <w:jc w:val="both"/>
        <w:rPr>
          <w:color w:val="000000" w:themeColor="text1"/>
        </w:rPr>
      </w:pPr>
    </w:p>
    <w:sectPr w:rsidR="003636F3" w:rsidRPr="009D3FE1" w:rsidSect="00817320">
      <w:pgSz w:w="11907" w:h="16839" w:code="9"/>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1DA9" w:rsidRDefault="00CE1DA9" w:rsidP="00652595">
      <w:pPr>
        <w:spacing w:after="0" w:line="240" w:lineRule="auto"/>
      </w:pPr>
      <w:r>
        <w:separator/>
      </w:r>
    </w:p>
  </w:endnote>
  <w:endnote w:type="continuationSeparator" w:id="0">
    <w:p w:rsidR="00CE1DA9" w:rsidRDefault="00CE1DA9" w:rsidP="006525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Narkisim">
    <w:panose1 w:val="020E0502050101010101"/>
    <w:charset w:val="B1"/>
    <w:family w:val="swiss"/>
    <w:pitch w:val="variable"/>
    <w:sig w:usb0="00000801" w:usb1="00000000" w:usb2="00000000" w:usb3="00000000" w:csb0="00000020"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617664"/>
      <w:docPartObj>
        <w:docPartGallery w:val="Page Numbers (Bottom of Page)"/>
        <w:docPartUnique/>
      </w:docPartObj>
    </w:sdtPr>
    <w:sdtEndPr>
      <w:rPr>
        <w:noProof/>
      </w:rPr>
    </w:sdtEndPr>
    <w:sdtContent>
      <w:p w:rsidR="002C7259" w:rsidRDefault="002C7259">
        <w:pPr>
          <w:pStyle w:val="Footer"/>
          <w:jc w:val="right"/>
        </w:pPr>
        <w:r>
          <w:fldChar w:fldCharType="begin"/>
        </w:r>
        <w:r>
          <w:instrText xml:space="preserve"> PAGE   \* MERGEFORMAT </w:instrText>
        </w:r>
        <w:r>
          <w:fldChar w:fldCharType="separate"/>
        </w:r>
        <w:r w:rsidR="008027D9">
          <w:rPr>
            <w:noProof/>
          </w:rPr>
          <w:t>1</w:t>
        </w:r>
        <w:r>
          <w:rPr>
            <w:noProof/>
          </w:rPr>
          <w:fldChar w:fldCharType="end"/>
        </w:r>
      </w:p>
    </w:sdtContent>
  </w:sdt>
  <w:p w:rsidR="002C7259" w:rsidRDefault="002C72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1DA9" w:rsidRDefault="00CE1DA9" w:rsidP="00652595">
      <w:pPr>
        <w:spacing w:after="0" w:line="240" w:lineRule="auto"/>
      </w:pPr>
      <w:r>
        <w:separator/>
      </w:r>
    </w:p>
  </w:footnote>
  <w:footnote w:type="continuationSeparator" w:id="0">
    <w:p w:rsidR="00CE1DA9" w:rsidRDefault="00CE1DA9" w:rsidP="00652595">
      <w:pPr>
        <w:spacing w:after="0" w:line="240" w:lineRule="auto"/>
      </w:pPr>
      <w:r>
        <w:continuationSeparator/>
      </w:r>
    </w:p>
  </w:footnote>
  <w:footnote w:id="1">
    <w:p w:rsidR="002C7259" w:rsidRPr="00CB4A13" w:rsidRDefault="002C7259">
      <w:pPr>
        <w:pStyle w:val="FootnoteText"/>
        <w:rPr>
          <w:color w:val="000000" w:themeColor="text1"/>
          <w:sz w:val="20"/>
          <w:szCs w:val="20"/>
          <w:lang w:val="en-GB"/>
        </w:rPr>
      </w:pPr>
      <w:r w:rsidRPr="00CB4A13">
        <w:rPr>
          <w:rStyle w:val="FootnoteReference"/>
          <w:color w:val="000000" w:themeColor="text1"/>
          <w:sz w:val="20"/>
          <w:szCs w:val="20"/>
        </w:rPr>
        <w:footnoteRef/>
      </w:r>
      <w:r w:rsidRPr="00CB4A13">
        <w:rPr>
          <w:color w:val="000000" w:themeColor="text1"/>
          <w:sz w:val="20"/>
          <w:szCs w:val="20"/>
        </w:rPr>
        <w:t xml:space="preserve"> </w:t>
      </w:r>
      <w:r w:rsidRPr="00CB4A13">
        <w:rPr>
          <w:color w:val="000000" w:themeColor="text1"/>
          <w:sz w:val="20"/>
          <w:szCs w:val="20"/>
          <w:lang w:val="en-GB"/>
        </w:rPr>
        <w:t xml:space="preserve"> Agreement No. 58809 dated 6 May 2011.</w:t>
      </w:r>
    </w:p>
  </w:footnote>
  <w:footnote w:id="2">
    <w:p w:rsidR="002C7259" w:rsidRPr="00705CFA" w:rsidRDefault="002C7259">
      <w:pPr>
        <w:pStyle w:val="FootnoteText"/>
        <w:rPr>
          <w:color w:val="FF0000"/>
          <w:lang w:val="en-GB"/>
        </w:rPr>
      </w:pPr>
      <w:r w:rsidRPr="00CB4A13">
        <w:rPr>
          <w:rStyle w:val="FootnoteReference"/>
          <w:color w:val="000000" w:themeColor="text1"/>
          <w:sz w:val="20"/>
          <w:szCs w:val="20"/>
        </w:rPr>
        <w:footnoteRef/>
      </w:r>
      <w:r w:rsidRPr="00CB4A13">
        <w:rPr>
          <w:color w:val="000000" w:themeColor="text1"/>
          <w:sz w:val="20"/>
          <w:szCs w:val="20"/>
        </w:rPr>
        <w:t xml:space="preserve"> </w:t>
      </w:r>
      <w:r w:rsidRPr="00CB4A13">
        <w:rPr>
          <w:color w:val="000000" w:themeColor="text1"/>
          <w:sz w:val="20"/>
          <w:szCs w:val="20"/>
          <w:lang w:val="en-GB"/>
        </w:rPr>
        <w:t>Subsidiary Arrangement dated 2 December 2011</w:t>
      </w:r>
    </w:p>
  </w:footnote>
  <w:footnote w:id="3">
    <w:p w:rsidR="002C7259" w:rsidRPr="004E4994" w:rsidRDefault="002C7259">
      <w:pPr>
        <w:pStyle w:val="FootnoteText"/>
        <w:rPr>
          <w:color w:val="FF0000"/>
          <w:sz w:val="20"/>
          <w:szCs w:val="20"/>
          <w:lang w:val="en-GB"/>
        </w:rPr>
      </w:pPr>
      <w:r w:rsidRPr="004E4994">
        <w:rPr>
          <w:rStyle w:val="FootnoteReference"/>
          <w:color w:val="000000" w:themeColor="text1"/>
          <w:sz w:val="20"/>
          <w:szCs w:val="20"/>
        </w:rPr>
        <w:footnoteRef/>
      </w:r>
      <w:r w:rsidRPr="004E4994">
        <w:rPr>
          <w:color w:val="000000" w:themeColor="text1"/>
          <w:sz w:val="20"/>
          <w:szCs w:val="20"/>
        </w:rPr>
        <w:t xml:space="preserve"> </w:t>
      </w:r>
      <w:r w:rsidRPr="004E4994">
        <w:rPr>
          <w:color w:val="000000" w:themeColor="text1"/>
          <w:sz w:val="20"/>
          <w:szCs w:val="20"/>
          <w:lang w:val="en-GB"/>
        </w:rPr>
        <w:t xml:space="preserve"> Reference: Interview results with DSWD OBSUs</w:t>
      </w:r>
    </w:p>
  </w:footnote>
  <w:footnote w:id="4">
    <w:p w:rsidR="002C7259" w:rsidRPr="004E4994" w:rsidRDefault="002C7259">
      <w:pPr>
        <w:pStyle w:val="FootnoteText"/>
        <w:rPr>
          <w:sz w:val="20"/>
          <w:szCs w:val="20"/>
        </w:rPr>
      </w:pPr>
      <w:r w:rsidRPr="004E4994">
        <w:rPr>
          <w:rStyle w:val="FootnoteReference"/>
          <w:sz w:val="20"/>
          <w:szCs w:val="20"/>
        </w:rPr>
        <w:footnoteRef/>
      </w:r>
      <w:r w:rsidRPr="004E4994">
        <w:rPr>
          <w:sz w:val="20"/>
          <w:szCs w:val="20"/>
        </w:rPr>
        <w:t xml:space="preserve">  Ref.: TAF Operations Manual, undated</w:t>
      </w:r>
    </w:p>
  </w:footnote>
  <w:footnote w:id="5">
    <w:p w:rsidR="002C7259" w:rsidRPr="002C4B35" w:rsidRDefault="002C7259">
      <w:pPr>
        <w:pStyle w:val="FootnoteText"/>
        <w:rPr>
          <w:smallCaps/>
          <w:sz w:val="20"/>
          <w:szCs w:val="20"/>
        </w:rPr>
      </w:pPr>
      <w:r w:rsidRPr="004E4994">
        <w:rPr>
          <w:rStyle w:val="FootnoteReference"/>
          <w:smallCaps/>
          <w:sz w:val="20"/>
          <w:szCs w:val="20"/>
        </w:rPr>
        <w:footnoteRef/>
      </w:r>
      <w:r w:rsidRPr="004E4994">
        <w:rPr>
          <w:smallCaps/>
          <w:sz w:val="20"/>
          <w:szCs w:val="20"/>
        </w:rPr>
        <w:t xml:space="preserve"> </w:t>
      </w:r>
      <w:r w:rsidRPr="004E4994">
        <w:rPr>
          <w:sz w:val="20"/>
          <w:szCs w:val="20"/>
        </w:rPr>
        <w:t>Extracted from the TAF Operations Manual, undated</w:t>
      </w:r>
    </w:p>
  </w:footnote>
  <w:footnote w:id="6">
    <w:p w:rsidR="002C7259" w:rsidRPr="004E4994" w:rsidRDefault="002C7259" w:rsidP="002E4D7D">
      <w:pPr>
        <w:pStyle w:val="FootnoteText"/>
        <w:jc w:val="both"/>
        <w:rPr>
          <w:color w:val="000000" w:themeColor="text1"/>
          <w:sz w:val="20"/>
          <w:szCs w:val="20"/>
          <w:lang w:val="en-GB"/>
        </w:rPr>
      </w:pPr>
      <w:r w:rsidRPr="004E4994">
        <w:rPr>
          <w:rStyle w:val="FootnoteReference"/>
          <w:color w:val="000000" w:themeColor="text1"/>
          <w:sz w:val="20"/>
          <w:szCs w:val="20"/>
        </w:rPr>
        <w:footnoteRef/>
      </w:r>
      <w:r w:rsidRPr="004E4994">
        <w:rPr>
          <w:color w:val="000000" w:themeColor="text1"/>
          <w:sz w:val="20"/>
          <w:szCs w:val="20"/>
        </w:rPr>
        <w:t xml:space="preserve"> </w:t>
      </w:r>
      <w:r w:rsidRPr="004E4994">
        <w:rPr>
          <w:color w:val="000000" w:themeColor="text1"/>
          <w:sz w:val="20"/>
          <w:szCs w:val="20"/>
          <w:lang w:val="en-GB"/>
        </w:rPr>
        <w:t>The TAU is presently composed of 7 persons, 4 of whom are paid by DFAT</w:t>
      </w:r>
    </w:p>
  </w:footnote>
  <w:footnote w:id="7">
    <w:p w:rsidR="002C7259" w:rsidRPr="004E4994" w:rsidRDefault="002C7259" w:rsidP="002E4D7D">
      <w:pPr>
        <w:pStyle w:val="FootnoteText"/>
        <w:jc w:val="both"/>
        <w:rPr>
          <w:color w:val="000000" w:themeColor="text1"/>
          <w:sz w:val="20"/>
          <w:szCs w:val="20"/>
        </w:rPr>
      </w:pPr>
      <w:r w:rsidRPr="004E4994">
        <w:rPr>
          <w:rStyle w:val="FootnoteReference"/>
          <w:color w:val="000000" w:themeColor="text1"/>
          <w:sz w:val="20"/>
          <w:szCs w:val="20"/>
          <w:vertAlign w:val="baseline"/>
        </w:rPr>
        <w:footnoteRef/>
      </w:r>
      <w:r w:rsidRPr="004E4994">
        <w:rPr>
          <w:color w:val="000000" w:themeColor="text1"/>
          <w:sz w:val="20"/>
          <w:szCs w:val="20"/>
        </w:rPr>
        <w:t xml:space="preserve">  The members of the SC are NEDA, DBM, DSWD, WB, ADB, DFAT, JICA, UNICEF, MCC and AECID</w:t>
      </w:r>
    </w:p>
  </w:footnote>
  <w:footnote w:id="8">
    <w:p w:rsidR="002C7259" w:rsidRPr="004E4994" w:rsidRDefault="002C7259" w:rsidP="002E4D7D">
      <w:pPr>
        <w:pStyle w:val="FootnoteText"/>
        <w:jc w:val="both"/>
        <w:rPr>
          <w:smallCaps/>
          <w:color w:val="000000" w:themeColor="text1"/>
          <w:sz w:val="20"/>
          <w:szCs w:val="20"/>
        </w:rPr>
      </w:pPr>
      <w:r w:rsidRPr="004E4994">
        <w:rPr>
          <w:rStyle w:val="FootnoteReference"/>
          <w:color w:val="000000" w:themeColor="text1"/>
          <w:sz w:val="20"/>
          <w:szCs w:val="20"/>
          <w:vertAlign w:val="baseline"/>
        </w:rPr>
        <w:footnoteRef/>
      </w:r>
      <w:r w:rsidRPr="004E4994">
        <w:rPr>
          <w:color w:val="000000" w:themeColor="text1"/>
          <w:sz w:val="20"/>
          <w:szCs w:val="20"/>
        </w:rPr>
        <w:t xml:space="preserve"> In addition to donor organizations in the SC, the members of the CB are DA, DAR, </w:t>
      </w:r>
      <w:proofErr w:type="spellStart"/>
      <w:r w:rsidRPr="004E4994">
        <w:rPr>
          <w:color w:val="000000" w:themeColor="text1"/>
          <w:sz w:val="20"/>
          <w:szCs w:val="20"/>
        </w:rPr>
        <w:t>DepEd</w:t>
      </w:r>
      <w:proofErr w:type="spellEnd"/>
      <w:r w:rsidRPr="004E4994">
        <w:rPr>
          <w:color w:val="000000" w:themeColor="text1"/>
          <w:sz w:val="20"/>
          <w:szCs w:val="20"/>
        </w:rPr>
        <w:t xml:space="preserve">, DENR, DOF, DOH, DILG, NAPC, NEDA, </w:t>
      </w:r>
      <w:proofErr w:type="spellStart"/>
      <w:r w:rsidRPr="004E4994">
        <w:rPr>
          <w:color w:val="000000" w:themeColor="text1"/>
          <w:sz w:val="20"/>
          <w:szCs w:val="20"/>
        </w:rPr>
        <w:t>PhilHealth</w:t>
      </w:r>
      <w:proofErr w:type="spellEnd"/>
      <w:r w:rsidRPr="004E4994">
        <w:rPr>
          <w:color w:val="000000" w:themeColor="text1"/>
          <w:sz w:val="20"/>
          <w:szCs w:val="20"/>
        </w:rPr>
        <w:t>, NNC, Philippine Commission on Women, National Commission on Disability Affairs, and the Council for the Welfare of Children</w:t>
      </w:r>
    </w:p>
  </w:footnote>
  <w:footnote w:id="9">
    <w:p w:rsidR="002C7259" w:rsidRPr="004E4994" w:rsidRDefault="002C7259" w:rsidP="002E4D7D">
      <w:pPr>
        <w:pStyle w:val="FootnoteText"/>
        <w:jc w:val="both"/>
        <w:rPr>
          <w:color w:val="000000" w:themeColor="text1"/>
          <w:sz w:val="20"/>
          <w:szCs w:val="20"/>
          <w:lang w:val="en-GB"/>
        </w:rPr>
      </w:pPr>
      <w:r w:rsidRPr="004E4994">
        <w:rPr>
          <w:rStyle w:val="FootnoteReference"/>
          <w:color w:val="000000" w:themeColor="text1"/>
          <w:sz w:val="20"/>
          <w:szCs w:val="20"/>
        </w:rPr>
        <w:footnoteRef/>
      </w:r>
      <w:r w:rsidRPr="004E4994">
        <w:rPr>
          <w:color w:val="000000" w:themeColor="text1"/>
          <w:sz w:val="20"/>
          <w:szCs w:val="20"/>
        </w:rPr>
        <w:t xml:space="preserve"> </w:t>
      </w:r>
      <w:r w:rsidRPr="004E4994">
        <w:rPr>
          <w:color w:val="000000" w:themeColor="text1"/>
          <w:sz w:val="20"/>
          <w:szCs w:val="20"/>
          <w:lang w:val="en-GB"/>
        </w:rPr>
        <w:t>Example of DFAT’s Managing Contractor is Coffey International Ltd., which is implementing such programs as the Philippine-Australia Human Resource Organizational Development Facility and the Provincial Road Management Facility (PRMF), among others</w:t>
      </w:r>
    </w:p>
  </w:footnote>
  <w:footnote w:id="10">
    <w:p w:rsidR="002C7259" w:rsidRPr="004E4994" w:rsidRDefault="002C7259" w:rsidP="002E4D7D">
      <w:pPr>
        <w:pStyle w:val="FootnoteText"/>
        <w:jc w:val="both"/>
        <w:rPr>
          <w:color w:val="000000" w:themeColor="text1"/>
          <w:sz w:val="20"/>
          <w:szCs w:val="20"/>
          <w:lang w:val="en-GB"/>
        </w:rPr>
      </w:pPr>
      <w:r w:rsidRPr="004E4994">
        <w:rPr>
          <w:rStyle w:val="FootnoteReference"/>
          <w:color w:val="000000" w:themeColor="text1"/>
          <w:sz w:val="20"/>
          <w:szCs w:val="20"/>
        </w:rPr>
        <w:footnoteRef/>
      </w:r>
      <w:r w:rsidRPr="004E4994">
        <w:rPr>
          <w:color w:val="000000" w:themeColor="text1"/>
          <w:sz w:val="20"/>
          <w:szCs w:val="20"/>
        </w:rPr>
        <w:t xml:space="preserve"> </w:t>
      </w:r>
      <w:r w:rsidRPr="004E4994">
        <w:rPr>
          <w:color w:val="000000" w:themeColor="text1"/>
          <w:sz w:val="20"/>
          <w:szCs w:val="20"/>
          <w:lang w:val="en-GB"/>
        </w:rPr>
        <w:t xml:space="preserve">The World Bank is implementing the DFAT-World Bank Philippines Development Trust Fund (PH-PTF). Under this partnership mode, the Australian Government provides </w:t>
      </w:r>
      <w:r>
        <w:rPr>
          <w:color w:val="000000" w:themeColor="text1"/>
          <w:sz w:val="20"/>
          <w:szCs w:val="20"/>
          <w:lang w:val="en-GB"/>
        </w:rPr>
        <w:t>AUD</w:t>
      </w:r>
      <w:r w:rsidRPr="004E4994">
        <w:rPr>
          <w:color w:val="000000" w:themeColor="text1"/>
          <w:sz w:val="20"/>
          <w:szCs w:val="20"/>
          <w:lang w:val="en-GB"/>
        </w:rPr>
        <w:t xml:space="preserve">50 million to support projects and activities that contribute to </w:t>
      </w:r>
      <w:proofErr w:type="gramStart"/>
      <w:r w:rsidRPr="004E4994">
        <w:rPr>
          <w:color w:val="000000" w:themeColor="text1"/>
          <w:sz w:val="20"/>
          <w:szCs w:val="20"/>
          <w:lang w:val="en-GB"/>
        </w:rPr>
        <w:t>sustained</w:t>
      </w:r>
      <w:proofErr w:type="gramEnd"/>
      <w:r w:rsidRPr="004E4994">
        <w:rPr>
          <w:color w:val="000000" w:themeColor="text1"/>
          <w:sz w:val="20"/>
          <w:szCs w:val="20"/>
          <w:lang w:val="en-GB"/>
        </w:rPr>
        <w:t xml:space="preserve"> and inclusive growth in the Philippines while the World Bank administers the funds.</w:t>
      </w:r>
    </w:p>
  </w:footnote>
  <w:footnote w:id="11">
    <w:p w:rsidR="002C7259" w:rsidRPr="004E4994" w:rsidRDefault="002C7259">
      <w:pPr>
        <w:pStyle w:val="FootnoteText"/>
        <w:rPr>
          <w:sz w:val="20"/>
          <w:szCs w:val="20"/>
          <w:lang w:val="en-GB"/>
        </w:rPr>
      </w:pPr>
      <w:r w:rsidRPr="004E4994">
        <w:rPr>
          <w:rStyle w:val="FootnoteReference"/>
          <w:color w:val="000000" w:themeColor="text1"/>
          <w:sz w:val="20"/>
          <w:szCs w:val="20"/>
        </w:rPr>
        <w:footnoteRef/>
      </w:r>
      <w:r w:rsidRPr="004E4994">
        <w:rPr>
          <w:color w:val="000000" w:themeColor="text1"/>
          <w:sz w:val="20"/>
          <w:szCs w:val="20"/>
        </w:rPr>
        <w:t xml:space="preserve"> Extracted from the Mid-Term Review of the DFAT-World Bank Philippine Development Trust Fund, July 2012</w:t>
      </w:r>
    </w:p>
  </w:footnote>
  <w:footnote w:id="12">
    <w:p w:rsidR="002C7259" w:rsidRPr="00C37C95" w:rsidRDefault="002C7259" w:rsidP="006154ED">
      <w:pPr>
        <w:pStyle w:val="FootnoteText"/>
        <w:jc w:val="both"/>
        <w:rPr>
          <w:lang w:val="en-AU"/>
        </w:rPr>
      </w:pPr>
      <w:r w:rsidRPr="004E4994">
        <w:rPr>
          <w:rStyle w:val="FootnoteReference"/>
          <w:sz w:val="20"/>
          <w:szCs w:val="20"/>
        </w:rPr>
        <w:footnoteRef/>
      </w:r>
      <w:r w:rsidRPr="004E4994">
        <w:rPr>
          <w:sz w:val="20"/>
          <w:szCs w:val="20"/>
        </w:rPr>
        <w:t xml:space="preserve"> </w:t>
      </w:r>
      <w:r w:rsidRPr="004E4994">
        <w:rPr>
          <w:color w:val="000000" w:themeColor="text1"/>
          <w:sz w:val="20"/>
          <w:szCs w:val="20"/>
          <w:lang w:val="en-GB"/>
        </w:rPr>
        <w:t xml:space="preserve">An example of this is the Procurement of an International Social Protection Expert, </w:t>
      </w:r>
      <w:proofErr w:type="spellStart"/>
      <w:r w:rsidRPr="004E4994">
        <w:rPr>
          <w:color w:val="000000" w:themeColor="text1"/>
          <w:sz w:val="20"/>
          <w:szCs w:val="20"/>
          <w:lang w:val="en-GB"/>
        </w:rPr>
        <w:t>Dr.</w:t>
      </w:r>
      <w:proofErr w:type="spellEnd"/>
      <w:r w:rsidRPr="004E4994">
        <w:rPr>
          <w:color w:val="000000" w:themeColor="text1"/>
          <w:sz w:val="20"/>
          <w:szCs w:val="20"/>
          <w:lang w:val="en-GB"/>
        </w:rPr>
        <w:t xml:space="preserve"> Castaneda to help DSWD manage the scale up of its major programs through strategic policy advice and guidance.</w:t>
      </w:r>
      <w:r>
        <w:rPr>
          <w:color w:val="000000" w:themeColor="text1"/>
          <w:sz w:val="18"/>
          <w:szCs w:val="18"/>
          <w:lang w:val="en-GB"/>
        </w:rPr>
        <w:t xml:space="preserve"> </w:t>
      </w:r>
      <w:r>
        <w:rPr>
          <w:lang w:val="en-AU"/>
        </w:rPr>
        <w:t xml:space="preserve"> </w:t>
      </w:r>
    </w:p>
  </w:footnote>
  <w:footnote w:id="13">
    <w:p w:rsidR="002C7259" w:rsidRPr="003E2003" w:rsidRDefault="002C7259">
      <w:pPr>
        <w:pStyle w:val="FootnoteText"/>
        <w:rPr>
          <w:color w:val="FF0000"/>
          <w:sz w:val="20"/>
          <w:szCs w:val="20"/>
          <w:lang w:val="en-GB"/>
        </w:rPr>
      </w:pPr>
      <w:r w:rsidRPr="00095640">
        <w:rPr>
          <w:rStyle w:val="FootnoteReference"/>
          <w:color w:val="000000" w:themeColor="text1"/>
        </w:rPr>
        <w:footnoteRef/>
      </w:r>
      <w:r w:rsidRPr="00095640">
        <w:rPr>
          <w:color w:val="000000" w:themeColor="text1"/>
        </w:rPr>
        <w:t xml:space="preserve"> </w:t>
      </w:r>
      <w:r w:rsidRPr="00095640">
        <w:rPr>
          <w:color w:val="000000" w:themeColor="text1"/>
          <w:sz w:val="20"/>
          <w:szCs w:val="20"/>
          <w:lang w:val="en-GB"/>
        </w:rPr>
        <w:t xml:space="preserve">These standards are copied from </w:t>
      </w:r>
      <w:r>
        <w:rPr>
          <w:color w:val="000000" w:themeColor="text1"/>
          <w:sz w:val="20"/>
          <w:szCs w:val="20"/>
          <w:lang w:val="en-GB"/>
        </w:rPr>
        <w:t>DFAT</w:t>
      </w:r>
      <w:r w:rsidRPr="00095640">
        <w:rPr>
          <w:color w:val="000000" w:themeColor="text1"/>
          <w:sz w:val="20"/>
          <w:szCs w:val="20"/>
          <w:lang w:val="en-GB"/>
        </w:rPr>
        <w:t xml:space="preserve">’s QAI Ratings Matrix (please refer to </w:t>
      </w:r>
      <w:r w:rsidRPr="002A7A65">
        <w:rPr>
          <w:b/>
          <w:color w:val="000000" w:themeColor="text1"/>
          <w:sz w:val="20"/>
          <w:szCs w:val="20"/>
          <w:lang w:val="en-GB"/>
        </w:rPr>
        <w:t>Annex 4</w:t>
      </w:r>
      <w:r w:rsidRPr="002A7A65">
        <w:rPr>
          <w:color w:val="000000" w:themeColor="text1"/>
          <w:sz w:val="20"/>
          <w:szCs w:val="20"/>
          <w:lang w:val="en-GB"/>
        </w:rPr>
        <w:t>).</w:t>
      </w:r>
    </w:p>
  </w:footnote>
  <w:footnote w:id="14">
    <w:p w:rsidR="002C7259" w:rsidRPr="004A6BC5" w:rsidRDefault="002C7259" w:rsidP="005F4C8C">
      <w:pPr>
        <w:pStyle w:val="FootnoteText"/>
        <w:jc w:val="both"/>
        <w:rPr>
          <w:sz w:val="20"/>
          <w:szCs w:val="20"/>
          <w:lang w:val="en-GB"/>
        </w:rPr>
      </w:pPr>
      <w:r w:rsidRPr="0078673C">
        <w:rPr>
          <w:rStyle w:val="FootnoteReference"/>
        </w:rPr>
        <w:footnoteRef/>
      </w:r>
      <w:r w:rsidRPr="0078673C">
        <w:t xml:space="preserve"> </w:t>
      </w:r>
      <w:r w:rsidRPr="0078673C">
        <w:rPr>
          <w:sz w:val="20"/>
          <w:szCs w:val="20"/>
        </w:rPr>
        <w:t xml:space="preserve">The “new normal” is a term used by DSWD to describe </w:t>
      </w:r>
      <w:r w:rsidRPr="0078673C">
        <w:rPr>
          <w:sz w:val="20"/>
          <w:szCs w:val="20"/>
          <w:lang w:val="en-GB"/>
        </w:rPr>
        <w:t>the changed conditions that DSWD’s anti-poverty activities have to operate. DSWD acknowledges that the weather patterns have changed and that natural events are becoming bigger, stronger and harder. Under this “new normal” conditions, DSWD aims at “increasing people’s resiliency against poverty and disasters”. DSWD’s “new responses” to the “new normal” challenges are to: (1) identify who, where and how vulnerable the poor are, (2) review convergence of CCT, CDD and SLP; and (3) intensify protective services. The “new order” of DSWD is to (</w:t>
      </w:r>
      <w:proofErr w:type="spellStart"/>
      <w:r w:rsidRPr="0078673C">
        <w:rPr>
          <w:sz w:val="20"/>
          <w:szCs w:val="20"/>
          <w:lang w:val="en-GB"/>
        </w:rPr>
        <w:t>i</w:t>
      </w:r>
      <w:proofErr w:type="spellEnd"/>
      <w:r w:rsidRPr="0078673C">
        <w:rPr>
          <w:sz w:val="20"/>
          <w:szCs w:val="20"/>
          <w:lang w:val="en-GB"/>
        </w:rPr>
        <w:t>) institutionalize enhanced capacities and to (ii) institutionalize energized commitments.</w:t>
      </w:r>
    </w:p>
  </w:footnote>
  <w:footnote w:id="15">
    <w:p w:rsidR="002C7259" w:rsidRPr="000A3953" w:rsidRDefault="002C7259" w:rsidP="00F80061">
      <w:pPr>
        <w:pStyle w:val="FootnoteText"/>
        <w:jc w:val="both"/>
        <w:rPr>
          <w:sz w:val="20"/>
          <w:szCs w:val="20"/>
        </w:rPr>
      </w:pPr>
      <w:r w:rsidRPr="000A3953">
        <w:rPr>
          <w:rStyle w:val="FootnoteReference"/>
          <w:sz w:val="20"/>
          <w:szCs w:val="20"/>
        </w:rPr>
        <w:footnoteRef/>
      </w:r>
      <w:r w:rsidRPr="000A3953">
        <w:rPr>
          <w:sz w:val="20"/>
          <w:szCs w:val="20"/>
        </w:rPr>
        <w:t xml:space="preserve">  The position of Undersecretary is a position next to the Secretary of DSWD. The Assistant Secretary reports to the Undersecretary.</w:t>
      </w:r>
    </w:p>
  </w:footnote>
  <w:footnote w:id="16">
    <w:p w:rsidR="002C7259" w:rsidRPr="00E256AF" w:rsidRDefault="002C7259" w:rsidP="00F80061">
      <w:pPr>
        <w:pStyle w:val="FootnoteText"/>
        <w:rPr>
          <w:sz w:val="20"/>
          <w:szCs w:val="20"/>
          <w:lang w:val="en-GB"/>
        </w:rPr>
      </w:pPr>
      <w:r>
        <w:rPr>
          <w:rStyle w:val="FootnoteReference"/>
        </w:rPr>
        <w:footnoteRef/>
      </w:r>
      <w:r>
        <w:t xml:space="preserve"> </w:t>
      </w:r>
      <w:r>
        <w:rPr>
          <w:lang w:val="en-GB"/>
        </w:rPr>
        <w:t xml:space="preserve"> </w:t>
      </w:r>
      <w:r>
        <w:rPr>
          <w:sz w:val="20"/>
          <w:szCs w:val="20"/>
          <w:lang w:val="en-GB"/>
        </w:rPr>
        <w:t>The Review took note that there are already TAs being implemented before the TAF establishment</w:t>
      </w:r>
    </w:p>
  </w:footnote>
  <w:footnote w:id="17">
    <w:p w:rsidR="006C74FB" w:rsidRPr="00964AB3" w:rsidRDefault="006C74FB" w:rsidP="006C74FB">
      <w:pPr>
        <w:pStyle w:val="FootnoteText"/>
        <w:rPr>
          <w:rFonts w:ascii="Times New Roman" w:hAnsi="Times New Roman"/>
        </w:rPr>
      </w:pPr>
      <w:r w:rsidRPr="00964AB3">
        <w:rPr>
          <w:rStyle w:val="FootnoteReference"/>
          <w:rFonts w:ascii="Times New Roman" w:hAnsi="Times New Roman"/>
        </w:rPr>
        <w:footnoteRef/>
      </w:r>
      <w:r w:rsidRPr="00964AB3">
        <w:rPr>
          <w:rFonts w:ascii="Times New Roman" w:hAnsi="Times New Roman"/>
        </w:rPr>
        <w:t xml:space="preserve"> Note: ‘Development Partners’ include governments, civil society, whole-of-government, development banks and other donors.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259" w:rsidRDefault="002C7259" w:rsidP="00C24EE3">
    <w:pPr>
      <w:pStyle w:val="Header"/>
      <w:tabs>
        <w:tab w:val="clear" w:pos="4680"/>
        <w:tab w:val="center" w:pos="7740"/>
      </w:tabs>
      <w:rPr>
        <w:rFonts w:ascii="Arial Narrow" w:eastAsiaTheme="majorEastAsia" w:hAnsi="Arial Narrow" w:cstheme="majorBidi"/>
        <w:smallCaps/>
        <w:sz w:val="18"/>
        <w:szCs w:val="18"/>
      </w:rPr>
    </w:pPr>
    <w:r>
      <w:rPr>
        <w:rFonts w:ascii="Arial Narrow" w:eastAsiaTheme="majorEastAsia" w:hAnsi="Arial Narrow" w:cstheme="majorBidi"/>
        <w:sz w:val="18"/>
        <w:szCs w:val="18"/>
      </w:rPr>
      <w:t>IPR of the TAF for Social Protection R</w:t>
    </w:r>
    <w:r w:rsidRPr="00C24EE3">
      <w:rPr>
        <w:rFonts w:ascii="Arial Narrow" w:eastAsiaTheme="majorEastAsia" w:hAnsi="Arial Narrow" w:cstheme="majorBidi"/>
        <w:sz w:val="18"/>
        <w:szCs w:val="18"/>
      </w:rPr>
      <w:t>eform</w:t>
    </w:r>
    <w:r>
      <w:rPr>
        <w:rFonts w:ascii="Arial Narrow" w:eastAsiaTheme="majorEastAsia" w:hAnsi="Arial Narrow" w:cstheme="majorBidi"/>
        <w:sz w:val="18"/>
        <w:szCs w:val="18"/>
      </w:rPr>
      <w:t>s</w:t>
    </w:r>
    <w:r w:rsidRPr="00C24EE3">
      <w:rPr>
        <w:rFonts w:ascii="Arial Narrow" w:eastAsiaTheme="majorEastAsia" w:hAnsi="Arial Narrow" w:cstheme="majorBidi"/>
        <w:sz w:val="18"/>
        <w:szCs w:val="18"/>
      </w:rPr>
      <w:t xml:space="preserve"> </w:t>
    </w:r>
    <w:r>
      <w:rPr>
        <w:rFonts w:ascii="Arial Narrow" w:eastAsiaTheme="majorEastAsia" w:hAnsi="Arial Narrow" w:cstheme="majorBidi"/>
        <w:sz w:val="18"/>
        <w:szCs w:val="18"/>
      </w:rPr>
      <w:t>PHILIPPINES</w:t>
    </w:r>
    <w:r>
      <w:rPr>
        <w:rFonts w:ascii="Arial Narrow" w:eastAsiaTheme="majorEastAsia" w:hAnsi="Arial Narrow" w:cstheme="majorBidi"/>
        <w:sz w:val="18"/>
        <w:szCs w:val="18"/>
      </w:rPr>
      <w:tab/>
      <w:t>11/29/2013</w:t>
    </w:r>
  </w:p>
  <w:p w:rsidR="002C7259" w:rsidRPr="00C24EE3" w:rsidRDefault="002C7259" w:rsidP="00C24EE3">
    <w:pPr>
      <w:pStyle w:val="Header"/>
      <w:tabs>
        <w:tab w:val="clear" w:pos="4680"/>
        <w:tab w:val="center" w:pos="7740"/>
      </w:tabs>
      <w:rPr>
        <w:rFonts w:ascii="Arial Narrow" w:eastAsiaTheme="majorEastAsia" w:hAnsi="Arial Narrow" w:cstheme="majorBidi"/>
        <w:smallCaps/>
        <w:sz w:val="18"/>
        <w:szCs w:val="18"/>
      </w:rPr>
    </w:pPr>
    <w:r>
      <w:rPr>
        <w:rFonts w:ascii="Arial Narrow" w:eastAsiaTheme="majorEastAsia" w:hAnsi="Arial Narrow" w:cstheme="majorBidi"/>
        <w:smallCaps/>
        <w:noProof/>
        <w:sz w:val="18"/>
        <w:szCs w:val="18"/>
        <w:lang w:val="en-AU" w:eastAsia="en-AU"/>
      </w:rPr>
      <mc:AlternateContent>
        <mc:Choice Requires="wps">
          <w:drawing>
            <wp:anchor distT="0" distB="0" distL="114300" distR="114300" simplePos="0" relativeHeight="251659264" behindDoc="0" locked="0" layoutInCell="1" allowOverlap="1" wp14:anchorId="2F89B17C" wp14:editId="506AB19F">
              <wp:simplePos x="0" y="0"/>
              <wp:positionH relativeFrom="column">
                <wp:posOffset>19050</wp:posOffset>
              </wp:positionH>
              <wp:positionV relativeFrom="paragraph">
                <wp:posOffset>182880</wp:posOffset>
              </wp:positionV>
              <wp:extent cx="5676900" cy="0"/>
              <wp:effectExtent l="0" t="19050" r="0" b="19050"/>
              <wp:wrapNone/>
              <wp:docPr id="1" name="Straight Connector 1"/>
              <wp:cNvGraphicFramePr/>
              <a:graphic xmlns:a="http://schemas.openxmlformats.org/drawingml/2006/main">
                <a:graphicData uri="http://schemas.microsoft.com/office/word/2010/wordprocessingShape">
                  <wps:wsp>
                    <wps:cNvCnPr/>
                    <wps:spPr>
                      <a:xfrm>
                        <a:off x="0" y="0"/>
                        <a:ext cx="5676900" cy="0"/>
                      </a:xfrm>
                      <a:prstGeom prst="line">
                        <a:avLst/>
                      </a:prstGeom>
                      <a:ln w="2857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14.4pt" to="448.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" strokecolor="#bfbfbf [2412]" strokeweight="2.25pt"/>
          </w:pict>
        </mc:Fallback>
      </mc:AlternateContent>
    </w:r>
    <w:r>
      <w:rPr>
        <w:rFonts w:ascii="Arial Narrow" w:eastAsiaTheme="majorEastAsia" w:hAnsi="Arial Narrow" w:cstheme="majorBidi"/>
        <w:sz w:val="18"/>
        <w:szCs w:val="18"/>
      </w:rPr>
      <w:t>Services Order 69105</w:t>
    </w:r>
    <w:r>
      <w:rPr>
        <w:rFonts w:ascii="Arial Narrow" w:eastAsiaTheme="majorEastAsia" w:hAnsi="Arial Narrow" w:cstheme="majorBidi"/>
        <w:sz w:val="18"/>
        <w:szCs w:val="18"/>
      </w:rPr>
      <w:tab/>
      <w:t>FINAL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9.75pt" o:bullet="t">
        <v:imagedata r:id="rId1" o:title="BD21298_"/>
      </v:shape>
    </w:pict>
  </w:numPicBullet>
  <w:abstractNum w:abstractNumId="0">
    <w:nsid w:val="03742494"/>
    <w:multiLevelType w:val="hybridMultilevel"/>
    <w:tmpl w:val="12605BC6"/>
    <w:lvl w:ilvl="0" w:tplc="C16E342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8B35DB1"/>
    <w:multiLevelType w:val="hybridMultilevel"/>
    <w:tmpl w:val="398AEF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C20727"/>
    <w:multiLevelType w:val="hybridMultilevel"/>
    <w:tmpl w:val="A2E255F2"/>
    <w:lvl w:ilvl="0" w:tplc="1D2A450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0D4B358C"/>
    <w:multiLevelType w:val="multilevel"/>
    <w:tmpl w:val="A43ABAF4"/>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
    <w:nsid w:val="11B3256F"/>
    <w:multiLevelType w:val="hybridMultilevel"/>
    <w:tmpl w:val="A19416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28958A4"/>
    <w:multiLevelType w:val="hybridMultilevel"/>
    <w:tmpl w:val="0012190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2D35161"/>
    <w:multiLevelType w:val="hybridMultilevel"/>
    <w:tmpl w:val="F5D0E6A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33E5AB7"/>
    <w:multiLevelType w:val="multilevel"/>
    <w:tmpl w:val="BCB2A9C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69621C7"/>
    <w:multiLevelType w:val="hybridMultilevel"/>
    <w:tmpl w:val="92DEF0FE"/>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9">
    <w:nsid w:val="16CB2A09"/>
    <w:multiLevelType w:val="hybridMultilevel"/>
    <w:tmpl w:val="BA0C0C5A"/>
    <w:lvl w:ilvl="0" w:tplc="FFE459C2">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nsid w:val="173C0BD0"/>
    <w:multiLevelType w:val="hybridMultilevel"/>
    <w:tmpl w:val="BD4A2FEE"/>
    <w:lvl w:ilvl="0" w:tplc="322077AA">
      <w:numFmt w:val="bullet"/>
      <w:lvlText w:val="•"/>
      <w:lvlJc w:val="left"/>
      <w:pPr>
        <w:ind w:left="720" w:hanging="720"/>
      </w:pPr>
      <w:rPr>
        <w:rFonts w:ascii="Arial" w:eastAsia="Times New Roman" w:hAnsi="Arial" w:cs="Arial" w:hint="default"/>
        <w:b/>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19E40073"/>
    <w:multiLevelType w:val="hybridMultilevel"/>
    <w:tmpl w:val="4A9CCA6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nsid w:val="23676BBA"/>
    <w:multiLevelType w:val="hybridMultilevel"/>
    <w:tmpl w:val="C340E538"/>
    <w:lvl w:ilvl="0" w:tplc="B1E0967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23FD548D"/>
    <w:multiLevelType w:val="hybridMultilevel"/>
    <w:tmpl w:val="F15E640E"/>
    <w:lvl w:ilvl="0" w:tplc="322077AA">
      <w:numFmt w:val="bullet"/>
      <w:lvlText w:val="•"/>
      <w:lvlJc w:val="left"/>
      <w:pPr>
        <w:ind w:left="720" w:hanging="720"/>
      </w:pPr>
      <w:rPr>
        <w:rFonts w:ascii="Arial" w:eastAsia="Times New Roman" w:hAnsi="Arial" w:cs="Arial" w:hint="default"/>
        <w:b/>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282D7079"/>
    <w:multiLevelType w:val="multilevel"/>
    <w:tmpl w:val="239448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8FC1036"/>
    <w:multiLevelType w:val="multilevel"/>
    <w:tmpl w:val="3A3214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6">
    <w:nsid w:val="28FD3047"/>
    <w:multiLevelType w:val="hybridMultilevel"/>
    <w:tmpl w:val="62B4F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376960"/>
    <w:multiLevelType w:val="hybridMultilevel"/>
    <w:tmpl w:val="D8A6184A"/>
    <w:lvl w:ilvl="0" w:tplc="58F041F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nsid w:val="29D34B15"/>
    <w:multiLevelType w:val="hybridMultilevel"/>
    <w:tmpl w:val="0C5C6DCA"/>
    <w:lvl w:ilvl="0" w:tplc="A5C2965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2D570CFE"/>
    <w:multiLevelType w:val="hybridMultilevel"/>
    <w:tmpl w:val="543632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1A13D36"/>
    <w:multiLevelType w:val="hybridMultilevel"/>
    <w:tmpl w:val="7A9C45F4"/>
    <w:lvl w:ilvl="0" w:tplc="0809000F">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34391B3B"/>
    <w:multiLevelType w:val="hybridMultilevel"/>
    <w:tmpl w:val="F97ED9E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45259FC"/>
    <w:multiLevelType w:val="hybridMultilevel"/>
    <w:tmpl w:val="BCBAC6E4"/>
    <w:lvl w:ilvl="0" w:tplc="A62A0C78">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34EE5B1A"/>
    <w:multiLevelType w:val="hybridMultilevel"/>
    <w:tmpl w:val="9AAC57DE"/>
    <w:lvl w:ilvl="0" w:tplc="C574820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nsid w:val="34F15187"/>
    <w:multiLevelType w:val="hybridMultilevel"/>
    <w:tmpl w:val="6F3AA2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83B64C2"/>
    <w:multiLevelType w:val="hybridMultilevel"/>
    <w:tmpl w:val="3FC281A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385B2D5B"/>
    <w:multiLevelType w:val="hybridMultilevel"/>
    <w:tmpl w:val="14D6AA42"/>
    <w:lvl w:ilvl="0" w:tplc="B052E6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A92410E"/>
    <w:multiLevelType w:val="hybridMultilevel"/>
    <w:tmpl w:val="A93AC94C"/>
    <w:lvl w:ilvl="0" w:tplc="8BBE96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3ABD2564"/>
    <w:multiLevelType w:val="hybridMultilevel"/>
    <w:tmpl w:val="35F463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3B3819D3"/>
    <w:multiLevelType w:val="hybridMultilevel"/>
    <w:tmpl w:val="686EAC70"/>
    <w:lvl w:ilvl="0" w:tplc="A8BCA6F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nsid w:val="3CA41F1A"/>
    <w:multiLevelType w:val="hybridMultilevel"/>
    <w:tmpl w:val="8B801876"/>
    <w:lvl w:ilvl="0" w:tplc="4F30564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nsid w:val="3F2D64B6"/>
    <w:multiLevelType w:val="hybridMultilevel"/>
    <w:tmpl w:val="8B76A40E"/>
    <w:lvl w:ilvl="0" w:tplc="28E68C4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nsid w:val="3FBD0631"/>
    <w:multiLevelType w:val="hybridMultilevel"/>
    <w:tmpl w:val="973C81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421E4977"/>
    <w:multiLevelType w:val="hybridMultilevel"/>
    <w:tmpl w:val="CFA0B958"/>
    <w:lvl w:ilvl="0" w:tplc="F306B1F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nsid w:val="44442EAA"/>
    <w:multiLevelType w:val="hybridMultilevel"/>
    <w:tmpl w:val="2F622CF8"/>
    <w:lvl w:ilvl="0" w:tplc="9174A5A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nsid w:val="45811F8C"/>
    <w:multiLevelType w:val="hybridMultilevel"/>
    <w:tmpl w:val="AB28A25C"/>
    <w:lvl w:ilvl="0" w:tplc="4D8A14C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nsid w:val="45A1059A"/>
    <w:multiLevelType w:val="hybridMultilevel"/>
    <w:tmpl w:val="89C0F7FC"/>
    <w:lvl w:ilvl="0" w:tplc="48D0D112">
      <w:start w:val="1"/>
      <w:numFmt w:val="decimal"/>
      <w:lvlText w:val="%1."/>
      <w:lvlJc w:val="left"/>
      <w:pPr>
        <w:ind w:left="360" w:hanging="360"/>
      </w:pPr>
      <w:rPr>
        <w:rFonts w:ascii="Arial" w:eastAsiaTheme="minorHAnsi" w:hAnsi="Arial" w:cs="Aria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463B0CFB"/>
    <w:multiLevelType w:val="hybridMultilevel"/>
    <w:tmpl w:val="3954D1DA"/>
    <w:lvl w:ilvl="0" w:tplc="322077AA">
      <w:numFmt w:val="bullet"/>
      <w:lvlText w:val="•"/>
      <w:lvlJc w:val="left"/>
      <w:pPr>
        <w:ind w:left="720" w:hanging="720"/>
      </w:pPr>
      <w:rPr>
        <w:rFonts w:ascii="Arial" w:eastAsia="Times New Roman" w:hAnsi="Arial" w:cs="Arial" w:hint="default"/>
        <w:b/>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46DD3D42"/>
    <w:multiLevelType w:val="hybridMultilevel"/>
    <w:tmpl w:val="97BEC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86A3DFC"/>
    <w:multiLevelType w:val="hybridMultilevel"/>
    <w:tmpl w:val="5AA499BE"/>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4E4A4007"/>
    <w:multiLevelType w:val="hybridMultilevel"/>
    <w:tmpl w:val="E2FC9550"/>
    <w:lvl w:ilvl="0" w:tplc="85907B24">
      <w:start w:val="1"/>
      <w:numFmt w:val="bullet"/>
      <w:lvlText w:val=""/>
      <w:lvlJc w:val="left"/>
      <w:pPr>
        <w:ind w:left="360" w:hanging="360"/>
      </w:pPr>
      <w:rPr>
        <w:rFonts w:ascii="Wingdings" w:hAnsi="Wingdings" w:hint="default"/>
        <w:sz w:val="16"/>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41">
    <w:nsid w:val="4F5D601E"/>
    <w:multiLevelType w:val="hybridMultilevel"/>
    <w:tmpl w:val="3F262786"/>
    <w:lvl w:ilvl="0" w:tplc="B9324FEA">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2">
    <w:nsid w:val="50AD322F"/>
    <w:multiLevelType w:val="hybridMultilevel"/>
    <w:tmpl w:val="B09E4152"/>
    <w:lvl w:ilvl="0" w:tplc="08090011">
      <w:start w:val="1"/>
      <w:numFmt w:val="decimal"/>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3">
    <w:nsid w:val="55A02F61"/>
    <w:multiLevelType w:val="hybridMultilevel"/>
    <w:tmpl w:val="A15A6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57727FF5"/>
    <w:multiLevelType w:val="hybridMultilevel"/>
    <w:tmpl w:val="B3B6013C"/>
    <w:lvl w:ilvl="0" w:tplc="F53CB6BA">
      <w:start w:val="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nsid w:val="5B0632E9"/>
    <w:multiLevelType w:val="hybridMultilevel"/>
    <w:tmpl w:val="2C342A74"/>
    <w:lvl w:ilvl="0" w:tplc="E1CE47C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5B5B0279"/>
    <w:multiLevelType w:val="hybridMultilevel"/>
    <w:tmpl w:val="8AB4ACA2"/>
    <w:lvl w:ilvl="0" w:tplc="11541D3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nsid w:val="5C5505E2"/>
    <w:multiLevelType w:val="hybridMultilevel"/>
    <w:tmpl w:val="5BB811A4"/>
    <w:lvl w:ilvl="0" w:tplc="08090011">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8">
    <w:nsid w:val="5D8C174B"/>
    <w:multiLevelType w:val="hybridMultilevel"/>
    <w:tmpl w:val="1DA0F7EC"/>
    <w:lvl w:ilvl="0" w:tplc="21F40174">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9">
    <w:nsid w:val="60B41598"/>
    <w:multiLevelType w:val="hybridMultilevel"/>
    <w:tmpl w:val="C01C9DBC"/>
    <w:lvl w:ilvl="0" w:tplc="DE725606">
      <w:start w:val="1"/>
      <w:numFmt w:val="lowerLetter"/>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nsid w:val="612211D7"/>
    <w:multiLevelType w:val="multilevel"/>
    <w:tmpl w:val="5304176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1">
    <w:nsid w:val="618D244C"/>
    <w:multiLevelType w:val="hybridMultilevel"/>
    <w:tmpl w:val="21F4D1B8"/>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52">
    <w:nsid w:val="6543158A"/>
    <w:multiLevelType w:val="hybridMultilevel"/>
    <w:tmpl w:val="005E93E8"/>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3">
    <w:nsid w:val="685138B4"/>
    <w:multiLevelType w:val="hybridMultilevel"/>
    <w:tmpl w:val="C59EFB2C"/>
    <w:lvl w:ilvl="0" w:tplc="BFE2ED0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69576B19"/>
    <w:multiLevelType w:val="hybridMultilevel"/>
    <w:tmpl w:val="BC5486DE"/>
    <w:lvl w:ilvl="0" w:tplc="68FCF530">
      <w:start w:val="1"/>
      <w:numFmt w:val="decimal"/>
      <w:lvlText w:val="(%1)"/>
      <w:lvlJc w:val="left"/>
      <w:pPr>
        <w:ind w:left="360" w:hanging="360"/>
      </w:pPr>
      <w:rPr>
        <w:rFonts w:ascii="Arial" w:eastAsia="Times New Roman" w:hAnsi="Arial" w:cs="Arial"/>
      </w:rPr>
    </w:lvl>
    <w:lvl w:ilvl="1" w:tplc="34090005">
      <w:start w:val="1"/>
      <w:numFmt w:val="bullet"/>
      <w:lvlText w:val=""/>
      <w:lvlJc w:val="left"/>
      <w:pPr>
        <w:ind w:left="1080" w:hanging="360"/>
      </w:pPr>
      <w:rPr>
        <w:rFonts w:ascii="Wingdings" w:hAnsi="Wingdings"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55">
    <w:nsid w:val="69733526"/>
    <w:multiLevelType w:val="hybridMultilevel"/>
    <w:tmpl w:val="7AD02076"/>
    <w:lvl w:ilvl="0" w:tplc="D3EA3B6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6">
    <w:nsid w:val="69790C2E"/>
    <w:multiLevelType w:val="hybridMultilevel"/>
    <w:tmpl w:val="CB983E08"/>
    <w:lvl w:ilvl="0" w:tplc="FF2A8D6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0B110C5"/>
    <w:multiLevelType w:val="hybridMultilevel"/>
    <w:tmpl w:val="7846A2C2"/>
    <w:lvl w:ilvl="0" w:tplc="EBA8454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8">
    <w:nsid w:val="7108060B"/>
    <w:multiLevelType w:val="hybridMultilevel"/>
    <w:tmpl w:val="1284AD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75382E98"/>
    <w:multiLevelType w:val="hybridMultilevel"/>
    <w:tmpl w:val="8C7AB6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6FF5EC5"/>
    <w:multiLevelType w:val="hybridMultilevel"/>
    <w:tmpl w:val="FCA02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70E28AA"/>
    <w:multiLevelType w:val="hybridMultilevel"/>
    <w:tmpl w:val="53C2B5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nsid w:val="7AC0679B"/>
    <w:multiLevelType w:val="hybridMultilevel"/>
    <w:tmpl w:val="69A4380E"/>
    <w:lvl w:ilvl="0" w:tplc="DFF0A3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
    <w:nsid w:val="7B182796"/>
    <w:multiLevelType w:val="multilevel"/>
    <w:tmpl w:val="F288CEE0"/>
    <w:lvl w:ilvl="0">
      <w:start w:val="1"/>
      <w:numFmt w:val="decimal"/>
      <w:pStyle w:val="CONLevel1"/>
      <w:lvlText w:val="%1."/>
      <w:lvlJc w:val="left"/>
      <w:pPr>
        <w:tabs>
          <w:tab w:val="num" w:pos="720"/>
        </w:tabs>
        <w:ind w:left="720" w:hanging="720"/>
      </w:pPr>
      <w:rPr>
        <w:rFonts w:ascii="Times New Roman" w:hAnsi="Times New Roman" w:hint="default"/>
        <w:b w:val="0"/>
        <w:i w:val="0"/>
        <w:sz w:val="24"/>
        <w:szCs w:val="24"/>
      </w:rPr>
    </w:lvl>
    <w:lvl w:ilvl="1">
      <w:start w:val="2"/>
      <w:numFmt w:val="decimal"/>
      <w:pStyle w:val="CONLevel11"/>
      <w:lvlText w:val="%1.%2"/>
      <w:lvlJc w:val="left"/>
      <w:pPr>
        <w:tabs>
          <w:tab w:val="num" w:pos="720"/>
        </w:tabs>
        <w:ind w:left="720" w:hanging="706"/>
      </w:pPr>
      <w:rPr>
        <w:rFonts w:ascii="Times New Roman" w:hAnsi="Times New Roman" w:hint="default"/>
        <w:b w:val="0"/>
        <w:i w:val="0"/>
        <w:sz w:val="24"/>
        <w:szCs w:val="24"/>
      </w:rPr>
    </w:lvl>
    <w:lvl w:ilvl="2">
      <w:start w:val="2"/>
      <w:numFmt w:val="lowerLetter"/>
      <w:pStyle w:val="CONLevela"/>
      <w:lvlText w:val="(%3)"/>
      <w:lvlJc w:val="left"/>
      <w:pPr>
        <w:tabs>
          <w:tab w:val="num" w:pos="1440"/>
        </w:tabs>
        <w:ind w:left="1440" w:hanging="720"/>
      </w:pPr>
      <w:rPr>
        <w:rFonts w:ascii="Times New Roman" w:hAnsi="Times New Roman" w:hint="default"/>
        <w:b w:val="0"/>
        <w:i w:val="0"/>
        <w:sz w:val="24"/>
        <w:szCs w:val="24"/>
      </w:rPr>
    </w:lvl>
    <w:lvl w:ilvl="3">
      <w:start w:val="1"/>
      <w:numFmt w:val="lowerRoman"/>
      <w:pStyle w:val="CONLeveli"/>
      <w:lvlText w:val="(%4)"/>
      <w:lvlJc w:val="left"/>
      <w:pPr>
        <w:tabs>
          <w:tab w:val="num" w:pos="2160"/>
        </w:tabs>
        <w:ind w:left="2160" w:hanging="720"/>
      </w:pPr>
      <w:rPr>
        <w:rFonts w:ascii="Times New Roman" w:hAnsi="Times New Roman" w:hint="default"/>
        <w:b w:val="0"/>
        <w:i w:val="0"/>
        <w:sz w:val="24"/>
        <w:szCs w:val="24"/>
      </w:rPr>
    </w:lvl>
    <w:lvl w:ilvl="4">
      <w:start w:val="1"/>
      <w:numFmt w:val="upperLetter"/>
      <w:pStyle w:val="CONLevelA0"/>
      <w:lvlText w:val="(%5)"/>
      <w:lvlJc w:val="left"/>
      <w:pPr>
        <w:tabs>
          <w:tab w:val="num" w:pos="2880"/>
        </w:tabs>
        <w:ind w:left="2880" w:hanging="720"/>
      </w:pPr>
      <w:rPr>
        <w:rFonts w:ascii="Arial" w:hAnsi="Arial" w:cs="Arial" w:hint="default"/>
        <w:b w:val="0"/>
        <w:i w:val="0"/>
        <w:sz w:val="14"/>
        <w:szCs w:val="16"/>
      </w:rPr>
    </w:lvl>
    <w:lvl w:ilvl="5">
      <w:start w:val="1"/>
      <w:numFmt w:val="upperRoman"/>
      <w:pStyle w:val="CONLevelI0"/>
      <w:lvlText w:val="(%6)"/>
      <w:lvlJc w:val="left"/>
      <w:pPr>
        <w:tabs>
          <w:tab w:val="num" w:pos="3600"/>
        </w:tabs>
        <w:ind w:left="3600" w:hanging="720"/>
      </w:pPr>
      <w:rPr>
        <w:rFonts w:ascii="Times New Roman" w:hAnsi="Times New Roman" w:hint="default"/>
        <w:b w:val="0"/>
        <w:i w:val="0"/>
        <w:sz w:val="24"/>
        <w:szCs w:val="24"/>
      </w:rPr>
    </w:lvl>
    <w:lvl w:ilvl="6">
      <w:start w:val="1"/>
      <w:numFmt w:val="none"/>
      <w:suff w:val="nothing"/>
      <w:lvlText w:val=""/>
      <w:lvlJc w:val="left"/>
      <w:pPr>
        <w:ind w:left="0" w:firstLine="0"/>
      </w:pPr>
      <w:rPr>
        <w:rFonts w:ascii="Times New Roman" w:hAnsi="Times New Roman" w:hint="default"/>
      </w:rPr>
    </w:lvl>
    <w:lvl w:ilvl="7">
      <w:start w:val="1"/>
      <w:numFmt w:val="none"/>
      <w:suff w:val="nothing"/>
      <w:lvlText w:val=""/>
      <w:lvlJc w:val="left"/>
      <w:pPr>
        <w:ind w:left="0" w:firstLine="0"/>
      </w:pPr>
      <w:rPr>
        <w:rFonts w:ascii="Times New Roman" w:hAnsi="Times New Roman" w:hint="default"/>
      </w:rPr>
    </w:lvl>
    <w:lvl w:ilvl="8">
      <w:start w:val="1"/>
      <w:numFmt w:val="none"/>
      <w:suff w:val="nothing"/>
      <w:lvlText w:val=""/>
      <w:lvlJc w:val="left"/>
      <w:pPr>
        <w:ind w:left="0" w:firstLine="0"/>
      </w:pPr>
      <w:rPr>
        <w:rFonts w:ascii="Times New Roman" w:hAnsi="Times New Roman" w:hint="default"/>
      </w:rPr>
    </w:lvl>
  </w:abstractNum>
  <w:abstractNum w:abstractNumId="64">
    <w:nsid w:val="7CDB2555"/>
    <w:multiLevelType w:val="hybridMultilevel"/>
    <w:tmpl w:val="B282AD2C"/>
    <w:lvl w:ilvl="0" w:tplc="8D66081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5">
    <w:nsid w:val="7CF3558C"/>
    <w:multiLevelType w:val="hybridMultilevel"/>
    <w:tmpl w:val="3B86D352"/>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7F0E11B4"/>
    <w:multiLevelType w:val="hybridMultilevel"/>
    <w:tmpl w:val="204C8FB4"/>
    <w:lvl w:ilvl="0" w:tplc="3CAAB6E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7">
    <w:nsid w:val="7F121B5B"/>
    <w:multiLevelType w:val="hybridMultilevel"/>
    <w:tmpl w:val="D54C5CE0"/>
    <w:lvl w:ilvl="0" w:tplc="C0BEEB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67"/>
  </w:num>
  <w:num w:numId="3">
    <w:abstractNumId w:val="27"/>
  </w:num>
  <w:num w:numId="4">
    <w:abstractNumId w:val="4"/>
  </w:num>
  <w:num w:numId="5">
    <w:abstractNumId w:val="54"/>
  </w:num>
  <w:num w:numId="6">
    <w:abstractNumId w:val="6"/>
  </w:num>
  <w:num w:numId="7">
    <w:abstractNumId w:val="56"/>
  </w:num>
  <w:num w:numId="8">
    <w:abstractNumId w:val="63"/>
  </w:num>
  <w:num w:numId="9">
    <w:abstractNumId w:val="26"/>
  </w:num>
  <w:num w:numId="10">
    <w:abstractNumId w:val="45"/>
  </w:num>
  <w:num w:numId="11">
    <w:abstractNumId w:val="22"/>
  </w:num>
  <w:num w:numId="12">
    <w:abstractNumId w:val="0"/>
  </w:num>
  <w:num w:numId="13">
    <w:abstractNumId w:val="62"/>
  </w:num>
  <w:num w:numId="14">
    <w:abstractNumId w:val="18"/>
  </w:num>
  <w:num w:numId="15">
    <w:abstractNumId w:val="44"/>
  </w:num>
  <w:num w:numId="16">
    <w:abstractNumId w:val="25"/>
  </w:num>
  <w:num w:numId="17">
    <w:abstractNumId w:val="29"/>
  </w:num>
  <w:num w:numId="18">
    <w:abstractNumId w:val="61"/>
  </w:num>
  <w:num w:numId="19">
    <w:abstractNumId w:val="57"/>
  </w:num>
  <w:num w:numId="20">
    <w:abstractNumId w:val="47"/>
  </w:num>
  <w:num w:numId="21">
    <w:abstractNumId w:val="49"/>
  </w:num>
  <w:num w:numId="22">
    <w:abstractNumId w:val="12"/>
  </w:num>
  <w:num w:numId="23">
    <w:abstractNumId w:val="9"/>
  </w:num>
  <w:num w:numId="24">
    <w:abstractNumId w:val="34"/>
  </w:num>
  <w:num w:numId="25">
    <w:abstractNumId w:val="48"/>
  </w:num>
  <w:num w:numId="26">
    <w:abstractNumId w:val="51"/>
  </w:num>
  <w:num w:numId="27">
    <w:abstractNumId w:val="30"/>
  </w:num>
  <w:num w:numId="28">
    <w:abstractNumId w:val="33"/>
  </w:num>
  <w:num w:numId="29">
    <w:abstractNumId w:val="23"/>
  </w:num>
  <w:num w:numId="30">
    <w:abstractNumId w:val="35"/>
  </w:num>
  <w:num w:numId="31">
    <w:abstractNumId w:val="31"/>
  </w:num>
  <w:num w:numId="32">
    <w:abstractNumId w:val="46"/>
  </w:num>
  <w:num w:numId="33">
    <w:abstractNumId w:val="17"/>
  </w:num>
  <w:num w:numId="34">
    <w:abstractNumId w:val="64"/>
  </w:num>
  <w:num w:numId="35">
    <w:abstractNumId w:val="42"/>
  </w:num>
  <w:num w:numId="36">
    <w:abstractNumId w:val="66"/>
  </w:num>
  <w:num w:numId="37">
    <w:abstractNumId w:val="20"/>
  </w:num>
  <w:num w:numId="38">
    <w:abstractNumId w:val="14"/>
  </w:num>
  <w:num w:numId="39">
    <w:abstractNumId w:val="7"/>
  </w:num>
  <w:num w:numId="40">
    <w:abstractNumId w:val="24"/>
  </w:num>
  <w:num w:numId="41">
    <w:abstractNumId w:val="36"/>
  </w:num>
  <w:num w:numId="42">
    <w:abstractNumId w:val="39"/>
  </w:num>
  <w:num w:numId="43">
    <w:abstractNumId w:val="38"/>
  </w:num>
  <w:num w:numId="44">
    <w:abstractNumId w:val="65"/>
  </w:num>
  <w:num w:numId="45">
    <w:abstractNumId w:val="16"/>
  </w:num>
  <w:num w:numId="46">
    <w:abstractNumId w:val="60"/>
  </w:num>
  <w:num w:numId="47">
    <w:abstractNumId w:val="32"/>
  </w:num>
  <w:num w:numId="48">
    <w:abstractNumId w:val="37"/>
  </w:num>
  <w:num w:numId="49">
    <w:abstractNumId w:val="10"/>
  </w:num>
  <w:num w:numId="50">
    <w:abstractNumId w:val="13"/>
  </w:num>
  <w:num w:numId="51">
    <w:abstractNumId w:val="53"/>
  </w:num>
  <w:num w:numId="52">
    <w:abstractNumId w:val="15"/>
  </w:num>
  <w:num w:numId="53">
    <w:abstractNumId w:val="59"/>
  </w:num>
  <w:num w:numId="54">
    <w:abstractNumId w:val="1"/>
  </w:num>
  <w:num w:numId="55">
    <w:abstractNumId w:val="40"/>
  </w:num>
  <w:num w:numId="56">
    <w:abstractNumId w:val="52"/>
  </w:num>
  <w:num w:numId="57">
    <w:abstractNumId w:val="8"/>
  </w:num>
  <w:num w:numId="58">
    <w:abstractNumId w:val="58"/>
  </w:num>
  <w:num w:numId="59">
    <w:abstractNumId w:val="5"/>
  </w:num>
  <w:num w:numId="60">
    <w:abstractNumId w:val="21"/>
  </w:num>
  <w:num w:numId="61">
    <w:abstractNumId w:val="19"/>
  </w:num>
  <w:num w:numId="62">
    <w:abstractNumId w:val="50"/>
  </w:num>
  <w:num w:numId="63">
    <w:abstractNumId w:val="2"/>
  </w:num>
  <w:num w:numId="64">
    <w:abstractNumId w:val="43"/>
  </w:num>
  <w:num w:numId="65">
    <w:abstractNumId w:val="28"/>
  </w:num>
  <w:num w:numId="66">
    <w:abstractNumId w:val="55"/>
  </w:num>
  <w:num w:numId="67">
    <w:abstractNumId w:val="11"/>
  </w:num>
  <w:num w:numId="68">
    <w:abstractNumId w:val="4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2595"/>
    <w:rsid w:val="0001174A"/>
    <w:rsid w:val="00017598"/>
    <w:rsid w:val="00020FD5"/>
    <w:rsid w:val="00022079"/>
    <w:rsid w:val="000228B4"/>
    <w:rsid w:val="0002435A"/>
    <w:rsid w:val="00024D1E"/>
    <w:rsid w:val="00024FDF"/>
    <w:rsid w:val="00026A5C"/>
    <w:rsid w:val="0002744C"/>
    <w:rsid w:val="000336E6"/>
    <w:rsid w:val="0003693A"/>
    <w:rsid w:val="000438C6"/>
    <w:rsid w:val="00050393"/>
    <w:rsid w:val="00051153"/>
    <w:rsid w:val="00052DD1"/>
    <w:rsid w:val="000647B8"/>
    <w:rsid w:val="000740D8"/>
    <w:rsid w:val="0007668E"/>
    <w:rsid w:val="000766E6"/>
    <w:rsid w:val="00077290"/>
    <w:rsid w:val="0008200B"/>
    <w:rsid w:val="00086F28"/>
    <w:rsid w:val="00092837"/>
    <w:rsid w:val="000931B9"/>
    <w:rsid w:val="00093AD5"/>
    <w:rsid w:val="00095640"/>
    <w:rsid w:val="00096FC3"/>
    <w:rsid w:val="000A0825"/>
    <w:rsid w:val="000A26DA"/>
    <w:rsid w:val="000A3953"/>
    <w:rsid w:val="000A4514"/>
    <w:rsid w:val="000A5E38"/>
    <w:rsid w:val="000B148A"/>
    <w:rsid w:val="000C2E39"/>
    <w:rsid w:val="000C44C7"/>
    <w:rsid w:val="000C601E"/>
    <w:rsid w:val="000C7433"/>
    <w:rsid w:val="000D02C7"/>
    <w:rsid w:val="000D1652"/>
    <w:rsid w:val="000D41A7"/>
    <w:rsid w:val="000D6465"/>
    <w:rsid w:val="000D6537"/>
    <w:rsid w:val="000E71F1"/>
    <w:rsid w:val="000F1578"/>
    <w:rsid w:val="000F2230"/>
    <w:rsid w:val="000F36A8"/>
    <w:rsid w:val="000F4035"/>
    <w:rsid w:val="001040D7"/>
    <w:rsid w:val="00107209"/>
    <w:rsid w:val="0013200D"/>
    <w:rsid w:val="001326C4"/>
    <w:rsid w:val="0014182B"/>
    <w:rsid w:val="00143F76"/>
    <w:rsid w:val="001466AA"/>
    <w:rsid w:val="00153AD1"/>
    <w:rsid w:val="00155588"/>
    <w:rsid w:val="00163633"/>
    <w:rsid w:val="00167D2E"/>
    <w:rsid w:val="00167F9D"/>
    <w:rsid w:val="0017165D"/>
    <w:rsid w:val="00174EA1"/>
    <w:rsid w:val="00175DB7"/>
    <w:rsid w:val="001778F3"/>
    <w:rsid w:val="001818C8"/>
    <w:rsid w:val="00194380"/>
    <w:rsid w:val="001958FF"/>
    <w:rsid w:val="001A0472"/>
    <w:rsid w:val="001A78A7"/>
    <w:rsid w:val="001B2DDF"/>
    <w:rsid w:val="001B31D8"/>
    <w:rsid w:val="001B3504"/>
    <w:rsid w:val="001B3E6A"/>
    <w:rsid w:val="001B5F94"/>
    <w:rsid w:val="001C535A"/>
    <w:rsid w:val="001C6BC9"/>
    <w:rsid w:val="001D255C"/>
    <w:rsid w:val="001D3BCB"/>
    <w:rsid w:val="001D5698"/>
    <w:rsid w:val="001D66E1"/>
    <w:rsid w:val="001E21E6"/>
    <w:rsid w:val="001E2277"/>
    <w:rsid w:val="001F1ED6"/>
    <w:rsid w:val="001F2C86"/>
    <w:rsid w:val="001F56C4"/>
    <w:rsid w:val="001F56E7"/>
    <w:rsid w:val="00200963"/>
    <w:rsid w:val="002036DD"/>
    <w:rsid w:val="00203A44"/>
    <w:rsid w:val="002114F4"/>
    <w:rsid w:val="00212948"/>
    <w:rsid w:val="002138E9"/>
    <w:rsid w:val="00215DA4"/>
    <w:rsid w:val="002217DB"/>
    <w:rsid w:val="00222705"/>
    <w:rsid w:val="0022685A"/>
    <w:rsid w:val="00230B26"/>
    <w:rsid w:val="002365DD"/>
    <w:rsid w:val="00240986"/>
    <w:rsid w:val="00241F4D"/>
    <w:rsid w:val="00242B40"/>
    <w:rsid w:val="00246288"/>
    <w:rsid w:val="0026170F"/>
    <w:rsid w:val="002632E0"/>
    <w:rsid w:val="00266362"/>
    <w:rsid w:val="002702E6"/>
    <w:rsid w:val="00271BD7"/>
    <w:rsid w:val="002732A4"/>
    <w:rsid w:val="00274442"/>
    <w:rsid w:val="00277C47"/>
    <w:rsid w:val="002823E6"/>
    <w:rsid w:val="00282CC4"/>
    <w:rsid w:val="00285CC4"/>
    <w:rsid w:val="00286272"/>
    <w:rsid w:val="00290718"/>
    <w:rsid w:val="002919AC"/>
    <w:rsid w:val="0029232A"/>
    <w:rsid w:val="00293662"/>
    <w:rsid w:val="0029375F"/>
    <w:rsid w:val="00294BE1"/>
    <w:rsid w:val="002A04D6"/>
    <w:rsid w:val="002A460C"/>
    <w:rsid w:val="002A7A65"/>
    <w:rsid w:val="002B4B1D"/>
    <w:rsid w:val="002B5B1C"/>
    <w:rsid w:val="002B6DCA"/>
    <w:rsid w:val="002C002E"/>
    <w:rsid w:val="002C474D"/>
    <w:rsid w:val="002C4B35"/>
    <w:rsid w:val="002C5B2B"/>
    <w:rsid w:val="002C7259"/>
    <w:rsid w:val="002D061F"/>
    <w:rsid w:val="002D1104"/>
    <w:rsid w:val="002D5E21"/>
    <w:rsid w:val="002E011D"/>
    <w:rsid w:val="002E4064"/>
    <w:rsid w:val="002E46AA"/>
    <w:rsid w:val="002E4D7D"/>
    <w:rsid w:val="002F410D"/>
    <w:rsid w:val="0030250C"/>
    <w:rsid w:val="00303D96"/>
    <w:rsid w:val="003044CF"/>
    <w:rsid w:val="00305F6C"/>
    <w:rsid w:val="003105B0"/>
    <w:rsid w:val="0031601A"/>
    <w:rsid w:val="00322556"/>
    <w:rsid w:val="00323BC0"/>
    <w:rsid w:val="0032719E"/>
    <w:rsid w:val="00327B20"/>
    <w:rsid w:val="00330693"/>
    <w:rsid w:val="003403E6"/>
    <w:rsid w:val="00341395"/>
    <w:rsid w:val="003433E2"/>
    <w:rsid w:val="00343FDC"/>
    <w:rsid w:val="003527AA"/>
    <w:rsid w:val="00355561"/>
    <w:rsid w:val="00361E4B"/>
    <w:rsid w:val="00362206"/>
    <w:rsid w:val="003627D7"/>
    <w:rsid w:val="003628B0"/>
    <w:rsid w:val="003633A1"/>
    <w:rsid w:val="003636F3"/>
    <w:rsid w:val="0036590C"/>
    <w:rsid w:val="00366EA4"/>
    <w:rsid w:val="00374A2D"/>
    <w:rsid w:val="00375DAD"/>
    <w:rsid w:val="00376846"/>
    <w:rsid w:val="003809F8"/>
    <w:rsid w:val="00381AEE"/>
    <w:rsid w:val="003907B1"/>
    <w:rsid w:val="0039151F"/>
    <w:rsid w:val="0039201C"/>
    <w:rsid w:val="003971AA"/>
    <w:rsid w:val="003A5641"/>
    <w:rsid w:val="003A74C9"/>
    <w:rsid w:val="003B001B"/>
    <w:rsid w:val="003B04CC"/>
    <w:rsid w:val="003B3241"/>
    <w:rsid w:val="003B4A1F"/>
    <w:rsid w:val="003B602F"/>
    <w:rsid w:val="003B6391"/>
    <w:rsid w:val="003C0EFC"/>
    <w:rsid w:val="003C0FF4"/>
    <w:rsid w:val="003C4992"/>
    <w:rsid w:val="003C74F4"/>
    <w:rsid w:val="003D5AD2"/>
    <w:rsid w:val="003D67CC"/>
    <w:rsid w:val="003E2003"/>
    <w:rsid w:val="003E6C65"/>
    <w:rsid w:val="003F0FE0"/>
    <w:rsid w:val="003F27DD"/>
    <w:rsid w:val="003F30FD"/>
    <w:rsid w:val="003F4CB2"/>
    <w:rsid w:val="003F5F13"/>
    <w:rsid w:val="003F6458"/>
    <w:rsid w:val="003F64E1"/>
    <w:rsid w:val="003F7F4C"/>
    <w:rsid w:val="004038FA"/>
    <w:rsid w:val="00405385"/>
    <w:rsid w:val="00405FCA"/>
    <w:rsid w:val="00411296"/>
    <w:rsid w:val="00414581"/>
    <w:rsid w:val="00416D5E"/>
    <w:rsid w:val="004208C0"/>
    <w:rsid w:val="00421264"/>
    <w:rsid w:val="0042325F"/>
    <w:rsid w:val="0042545F"/>
    <w:rsid w:val="00427E66"/>
    <w:rsid w:val="004315D5"/>
    <w:rsid w:val="00443A56"/>
    <w:rsid w:val="00444113"/>
    <w:rsid w:val="004441AD"/>
    <w:rsid w:val="00444A2B"/>
    <w:rsid w:val="00445208"/>
    <w:rsid w:val="00446E9E"/>
    <w:rsid w:val="00450448"/>
    <w:rsid w:val="00455ABA"/>
    <w:rsid w:val="00457162"/>
    <w:rsid w:val="004576B3"/>
    <w:rsid w:val="00460BB0"/>
    <w:rsid w:val="00461C40"/>
    <w:rsid w:val="004656D3"/>
    <w:rsid w:val="00467307"/>
    <w:rsid w:val="00467ABA"/>
    <w:rsid w:val="00476688"/>
    <w:rsid w:val="0048535D"/>
    <w:rsid w:val="00486CD9"/>
    <w:rsid w:val="00490C86"/>
    <w:rsid w:val="00492EC3"/>
    <w:rsid w:val="00494102"/>
    <w:rsid w:val="004A45F3"/>
    <w:rsid w:val="004A6BC5"/>
    <w:rsid w:val="004B4D08"/>
    <w:rsid w:val="004C47A7"/>
    <w:rsid w:val="004C48C9"/>
    <w:rsid w:val="004C4E87"/>
    <w:rsid w:val="004D0B75"/>
    <w:rsid w:val="004D485F"/>
    <w:rsid w:val="004D5BFF"/>
    <w:rsid w:val="004D6B7B"/>
    <w:rsid w:val="004D7A5B"/>
    <w:rsid w:val="004E4994"/>
    <w:rsid w:val="004F1F58"/>
    <w:rsid w:val="00503890"/>
    <w:rsid w:val="005038F4"/>
    <w:rsid w:val="00506874"/>
    <w:rsid w:val="0050694B"/>
    <w:rsid w:val="00516134"/>
    <w:rsid w:val="005167CF"/>
    <w:rsid w:val="00516B80"/>
    <w:rsid w:val="00536927"/>
    <w:rsid w:val="00540317"/>
    <w:rsid w:val="00541245"/>
    <w:rsid w:val="00542D2B"/>
    <w:rsid w:val="005477BB"/>
    <w:rsid w:val="005500A6"/>
    <w:rsid w:val="005532EB"/>
    <w:rsid w:val="0055540D"/>
    <w:rsid w:val="0056037F"/>
    <w:rsid w:val="00560426"/>
    <w:rsid w:val="0056129A"/>
    <w:rsid w:val="0056710B"/>
    <w:rsid w:val="00567AF9"/>
    <w:rsid w:val="00567E29"/>
    <w:rsid w:val="00571C05"/>
    <w:rsid w:val="00575D95"/>
    <w:rsid w:val="00581DF6"/>
    <w:rsid w:val="0058219B"/>
    <w:rsid w:val="005825A0"/>
    <w:rsid w:val="00585D3E"/>
    <w:rsid w:val="0059280C"/>
    <w:rsid w:val="00593A29"/>
    <w:rsid w:val="00593ABB"/>
    <w:rsid w:val="00593B22"/>
    <w:rsid w:val="00594B37"/>
    <w:rsid w:val="005A4357"/>
    <w:rsid w:val="005A4560"/>
    <w:rsid w:val="005A6EB9"/>
    <w:rsid w:val="005A74FD"/>
    <w:rsid w:val="005B0ECB"/>
    <w:rsid w:val="005B43B8"/>
    <w:rsid w:val="005B5F2B"/>
    <w:rsid w:val="005C0909"/>
    <w:rsid w:val="005C422F"/>
    <w:rsid w:val="005D1A18"/>
    <w:rsid w:val="005D6300"/>
    <w:rsid w:val="005E1050"/>
    <w:rsid w:val="005E518E"/>
    <w:rsid w:val="005E52FE"/>
    <w:rsid w:val="005F1DC1"/>
    <w:rsid w:val="005F2682"/>
    <w:rsid w:val="005F464B"/>
    <w:rsid w:val="005F4C8C"/>
    <w:rsid w:val="005F5241"/>
    <w:rsid w:val="005F7431"/>
    <w:rsid w:val="006028AE"/>
    <w:rsid w:val="00603D95"/>
    <w:rsid w:val="00604F18"/>
    <w:rsid w:val="006073D8"/>
    <w:rsid w:val="006111D0"/>
    <w:rsid w:val="006154ED"/>
    <w:rsid w:val="00617751"/>
    <w:rsid w:val="006228A0"/>
    <w:rsid w:val="00623017"/>
    <w:rsid w:val="00625326"/>
    <w:rsid w:val="006277ED"/>
    <w:rsid w:val="00630C82"/>
    <w:rsid w:val="00633C31"/>
    <w:rsid w:val="00644353"/>
    <w:rsid w:val="00651314"/>
    <w:rsid w:val="00652595"/>
    <w:rsid w:val="00665395"/>
    <w:rsid w:val="006668AC"/>
    <w:rsid w:val="0068093A"/>
    <w:rsid w:val="00683F7E"/>
    <w:rsid w:val="0068661C"/>
    <w:rsid w:val="00687915"/>
    <w:rsid w:val="006917D2"/>
    <w:rsid w:val="006919BB"/>
    <w:rsid w:val="006A4942"/>
    <w:rsid w:val="006B2961"/>
    <w:rsid w:val="006B3243"/>
    <w:rsid w:val="006B5908"/>
    <w:rsid w:val="006C2B1D"/>
    <w:rsid w:val="006C64D1"/>
    <w:rsid w:val="006C6F02"/>
    <w:rsid w:val="006C74FB"/>
    <w:rsid w:val="006D1021"/>
    <w:rsid w:val="006D4D72"/>
    <w:rsid w:val="006D4F38"/>
    <w:rsid w:val="006E12EC"/>
    <w:rsid w:val="006E1AAD"/>
    <w:rsid w:val="006F0EAF"/>
    <w:rsid w:val="006F1A71"/>
    <w:rsid w:val="006F1C02"/>
    <w:rsid w:val="006F1D83"/>
    <w:rsid w:val="006F3029"/>
    <w:rsid w:val="006F6CFD"/>
    <w:rsid w:val="006F760A"/>
    <w:rsid w:val="006F7B78"/>
    <w:rsid w:val="00701254"/>
    <w:rsid w:val="00702E07"/>
    <w:rsid w:val="00704CA3"/>
    <w:rsid w:val="00705433"/>
    <w:rsid w:val="00705CFA"/>
    <w:rsid w:val="00711835"/>
    <w:rsid w:val="007157E6"/>
    <w:rsid w:val="00715FBD"/>
    <w:rsid w:val="00716420"/>
    <w:rsid w:val="0071750F"/>
    <w:rsid w:val="00725D13"/>
    <w:rsid w:val="00737A9B"/>
    <w:rsid w:val="00741AEB"/>
    <w:rsid w:val="007429CA"/>
    <w:rsid w:val="00743F17"/>
    <w:rsid w:val="00746D4C"/>
    <w:rsid w:val="00762EEC"/>
    <w:rsid w:val="00765120"/>
    <w:rsid w:val="00766696"/>
    <w:rsid w:val="00771AA9"/>
    <w:rsid w:val="00773740"/>
    <w:rsid w:val="00774F10"/>
    <w:rsid w:val="00781177"/>
    <w:rsid w:val="007814AB"/>
    <w:rsid w:val="00784113"/>
    <w:rsid w:val="0078673C"/>
    <w:rsid w:val="00790B5B"/>
    <w:rsid w:val="00791269"/>
    <w:rsid w:val="00794119"/>
    <w:rsid w:val="00796E8B"/>
    <w:rsid w:val="007A0276"/>
    <w:rsid w:val="007A0C78"/>
    <w:rsid w:val="007A1380"/>
    <w:rsid w:val="007A2DA6"/>
    <w:rsid w:val="007A30B7"/>
    <w:rsid w:val="007B128C"/>
    <w:rsid w:val="007B1AEC"/>
    <w:rsid w:val="007B22C4"/>
    <w:rsid w:val="007B26D3"/>
    <w:rsid w:val="007B4584"/>
    <w:rsid w:val="007B7B8D"/>
    <w:rsid w:val="007C71F9"/>
    <w:rsid w:val="007D3569"/>
    <w:rsid w:val="007D3C4B"/>
    <w:rsid w:val="007D5AE9"/>
    <w:rsid w:val="007E0CBE"/>
    <w:rsid w:val="007E0ED5"/>
    <w:rsid w:val="007E6BDB"/>
    <w:rsid w:val="007E7C14"/>
    <w:rsid w:val="007F03ED"/>
    <w:rsid w:val="008020B5"/>
    <w:rsid w:val="008027D9"/>
    <w:rsid w:val="008043FC"/>
    <w:rsid w:val="00806105"/>
    <w:rsid w:val="008070EF"/>
    <w:rsid w:val="0080734E"/>
    <w:rsid w:val="00810D3C"/>
    <w:rsid w:val="00817320"/>
    <w:rsid w:val="00817660"/>
    <w:rsid w:val="008201EE"/>
    <w:rsid w:val="00821EA1"/>
    <w:rsid w:val="00822345"/>
    <w:rsid w:val="00830E71"/>
    <w:rsid w:val="00846379"/>
    <w:rsid w:val="00851432"/>
    <w:rsid w:val="008519BE"/>
    <w:rsid w:val="0085263A"/>
    <w:rsid w:val="00863CD3"/>
    <w:rsid w:val="0087128A"/>
    <w:rsid w:val="00873138"/>
    <w:rsid w:val="008741DD"/>
    <w:rsid w:val="008766E3"/>
    <w:rsid w:val="00882019"/>
    <w:rsid w:val="00893137"/>
    <w:rsid w:val="008936C3"/>
    <w:rsid w:val="008941F1"/>
    <w:rsid w:val="008A2694"/>
    <w:rsid w:val="008A448E"/>
    <w:rsid w:val="008A4E33"/>
    <w:rsid w:val="008A6464"/>
    <w:rsid w:val="008A6940"/>
    <w:rsid w:val="008B4DD6"/>
    <w:rsid w:val="008B609E"/>
    <w:rsid w:val="008B7F5C"/>
    <w:rsid w:val="008C18C0"/>
    <w:rsid w:val="008C2A6D"/>
    <w:rsid w:val="008C3BAC"/>
    <w:rsid w:val="008C50B3"/>
    <w:rsid w:val="008C5E4B"/>
    <w:rsid w:val="008D03FB"/>
    <w:rsid w:val="008E2EEB"/>
    <w:rsid w:val="008F0265"/>
    <w:rsid w:val="008F299B"/>
    <w:rsid w:val="00902194"/>
    <w:rsid w:val="009027CD"/>
    <w:rsid w:val="00905471"/>
    <w:rsid w:val="00906967"/>
    <w:rsid w:val="009070DD"/>
    <w:rsid w:val="00913E37"/>
    <w:rsid w:val="00923AE7"/>
    <w:rsid w:val="00924040"/>
    <w:rsid w:val="00924D65"/>
    <w:rsid w:val="00926BD2"/>
    <w:rsid w:val="00927A9E"/>
    <w:rsid w:val="00931862"/>
    <w:rsid w:val="00931DC7"/>
    <w:rsid w:val="009325B2"/>
    <w:rsid w:val="00936073"/>
    <w:rsid w:val="009379A2"/>
    <w:rsid w:val="00943850"/>
    <w:rsid w:val="00944293"/>
    <w:rsid w:val="00945816"/>
    <w:rsid w:val="00945C78"/>
    <w:rsid w:val="0094621A"/>
    <w:rsid w:val="00950757"/>
    <w:rsid w:val="009528E3"/>
    <w:rsid w:val="00952EB9"/>
    <w:rsid w:val="00954015"/>
    <w:rsid w:val="00956662"/>
    <w:rsid w:val="00956EC3"/>
    <w:rsid w:val="009604C1"/>
    <w:rsid w:val="00960ADF"/>
    <w:rsid w:val="0096607F"/>
    <w:rsid w:val="00971C38"/>
    <w:rsid w:val="00973F7C"/>
    <w:rsid w:val="00985838"/>
    <w:rsid w:val="00985C4A"/>
    <w:rsid w:val="009965F5"/>
    <w:rsid w:val="009A0F14"/>
    <w:rsid w:val="009A1CE9"/>
    <w:rsid w:val="009A2605"/>
    <w:rsid w:val="009B0569"/>
    <w:rsid w:val="009B3B6E"/>
    <w:rsid w:val="009B5078"/>
    <w:rsid w:val="009B5372"/>
    <w:rsid w:val="009C0C2C"/>
    <w:rsid w:val="009D0D6C"/>
    <w:rsid w:val="009D1C09"/>
    <w:rsid w:val="009D3EA2"/>
    <w:rsid w:val="009D3FE1"/>
    <w:rsid w:val="009D6DE8"/>
    <w:rsid w:val="009E1131"/>
    <w:rsid w:val="009E13F0"/>
    <w:rsid w:val="009E5109"/>
    <w:rsid w:val="009F25E1"/>
    <w:rsid w:val="009F7B56"/>
    <w:rsid w:val="00A02CF3"/>
    <w:rsid w:val="00A03A25"/>
    <w:rsid w:val="00A03DD3"/>
    <w:rsid w:val="00A03EE0"/>
    <w:rsid w:val="00A04D9C"/>
    <w:rsid w:val="00A079DF"/>
    <w:rsid w:val="00A1340E"/>
    <w:rsid w:val="00A13BBB"/>
    <w:rsid w:val="00A232C1"/>
    <w:rsid w:val="00A23587"/>
    <w:rsid w:val="00A257C8"/>
    <w:rsid w:val="00A26C62"/>
    <w:rsid w:val="00A304CB"/>
    <w:rsid w:val="00A30B1E"/>
    <w:rsid w:val="00A311F7"/>
    <w:rsid w:val="00A32781"/>
    <w:rsid w:val="00A329BB"/>
    <w:rsid w:val="00A36102"/>
    <w:rsid w:val="00A43DA8"/>
    <w:rsid w:val="00A50C5C"/>
    <w:rsid w:val="00A514EB"/>
    <w:rsid w:val="00A54B69"/>
    <w:rsid w:val="00A6048D"/>
    <w:rsid w:val="00A6748A"/>
    <w:rsid w:val="00A76600"/>
    <w:rsid w:val="00A77F99"/>
    <w:rsid w:val="00A814AA"/>
    <w:rsid w:val="00A817B2"/>
    <w:rsid w:val="00A85CCE"/>
    <w:rsid w:val="00A86262"/>
    <w:rsid w:val="00A86289"/>
    <w:rsid w:val="00A96829"/>
    <w:rsid w:val="00A96B18"/>
    <w:rsid w:val="00A97826"/>
    <w:rsid w:val="00AA0179"/>
    <w:rsid w:val="00AA0ADB"/>
    <w:rsid w:val="00AA2119"/>
    <w:rsid w:val="00AA5065"/>
    <w:rsid w:val="00AA56C5"/>
    <w:rsid w:val="00AA6ED4"/>
    <w:rsid w:val="00AB099A"/>
    <w:rsid w:val="00AB3A4E"/>
    <w:rsid w:val="00AB4C13"/>
    <w:rsid w:val="00AB5089"/>
    <w:rsid w:val="00AB7D79"/>
    <w:rsid w:val="00AC0CBD"/>
    <w:rsid w:val="00AC1F93"/>
    <w:rsid w:val="00AC2D57"/>
    <w:rsid w:val="00AC638B"/>
    <w:rsid w:val="00AD042F"/>
    <w:rsid w:val="00AD1EFD"/>
    <w:rsid w:val="00AD7D75"/>
    <w:rsid w:val="00AE3BAB"/>
    <w:rsid w:val="00AF2A56"/>
    <w:rsid w:val="00B00344"/>
    <w:rsid w:val="00B0390C"/>
    <w:rsid w:val="00B039E0"/>
    <w:rsid w:val="00B03DFE"/>
    <w:rsid w:val="00B04664"/>
    <w:rsid w:val="00B04D1A"/>
    <w:rsid w:val="00B05FAC"/>
    <w:rsid w:val="00B1114E"/>
    <w:rsid w:val="00B14DF3"/>
    <w:rsid w:val="00B14DF9"/>
    <w:rsid w:val="00B16F4A"/>
    <w:rsid w:val="00B174FA"/>
    <w:rsid w:val="00B27AD1"/>
    <w:rsid w:val="00B3066C"/>
    <w:rsid w:val="00B31396"/>
    <w:rsid w:val="00B31B2E"/>
    <w:rsid w:val="00B330EC"/>
    <w:rsid w:val="00B340F8"/>
    <w:rsid w:val="00B35F4E"/>
    <w:rsid w:val="00B4205D"/>
    <w:rsid w:val="00B47B26"/>
    <w:rsid w:val="00B50120"/>
    <w:rsid w:val="00B5273D"/>
    <w:rsid w:val="00B561E1"/>
    <w:rsid w:val="00B56EAD"/>
    <w:rsid w:val="00B57AC2"/>
    <w:rsid w:val="00B57ADE"/>
    <w:rsid w:val="00B616C0"/>
    <w:rsid w:val="00B61923"/>
    <w:rsid w:val="00B63AC1"/>
    <w:rsid w:val="00B64D09"/>
    <w:rsid w:val="00B64F83"/>
    <w:rsid w:val="00B6584E"/>
    <w:rsid w:val="00B67817"/>
    <w:rsid w:val="00B744A9"/>
    <w:rsid w:val="00B757C8"/>
    <w:rsid w:val="00B80563"/>
    <w:rsid w:val="00B828AE"/>
    <w:rsid w:val="00B87340"/>
    <w:rsid w:val="00B90D67"/>
    <w:rsid w:val="00B94592"/>
    <w:rsid w:val="00B94D32"/>
    <w:rsid w:val="00B963A3"/>
    <w:rsid w:val="00BB0269"/>
    <w:rsid w:val="00BB6016"/>
    <w:rsid w:val="00BB734B"/>
    <w:rsid w:val="00BC0899"/>
    <w:rsid w:val="00BC7677"/>
    <w:rsid w:val="00BD0EE0"/>
    <w:rsid w:val="00BD136E"/>
    <w:rsid w:val="00BD1ABD"/>
    <w:rsid w:val="00BD4398"/>
    <w:rsid w:val="00BD4833"/>
    <w:rsid w:val="00BE0426"/>
    <w:rsid w:val="00BE621E"/>
    <w:rsid w:val="00BE7B34"/>
    <w:rsid w:val="00BE7C99"/>
    <w:rsid w:val="00BF04AE"/>
    <w:rsid w:val="00BF5D65"/>
    <w:rsid w:val="00BF6C77"/>
    <w:rsid w:val="00C06702"/>
    <w:rsid w:val="00C10285"/>
    <w:rsid w:val="00C10A0D"/>
    <w:rsid w:val="00C153BE"/>
    <w:rsid w:val="00C17E0A"/>
    <w:rsid w:val="00C21485"/>
    <w:rsid w:val="00C24DBF"/>
    <w:rsid w:val="00C24EE3"/>
    <w:rsid w:val="00C25C2D"/>
    <w:rsid w:val="00C34843"/>
    <w:rsid w:val="00C46F6B"/>
    <w:rsid w:val="00C506B2"/>
    <w:rsid w:val="00C51583"/>
    <w:rsid w:val="00C555F5"/>
    <w:rsid w:val="00C568AC"/>
    <w:rsid w:val="00C6104E"/>
    <w:rsid w:val="00C62298"/>
    <w:rsid w:val="00C62503"/>
    <w:rsid w:val="00C6375F"/>
    <w:rsid w:val="00C70E23"/>
    <w:rsid w:val="00C74FB0"/>
    <w:rsid w:val="00C82D43"/>
    <w:rsid w:val="00C873CC"/>
    <w:rsid w:val="00CA0992"/>
    <w:rsid w:val="00CA28EA"/>
    <w:rsid w:val="00CA4346"/>
    <w:rsid w:val="00CA45C2"/>
    <w:rsid w:val="00CA5ECB"/>
    <w:rsid w:val="00CB3A7B"/>
    <w:rsid w:val="00CB4A13"/>
    <w:rsid w:val="00CB756E"/>
    <w:rsid w:val="00CC60BC"/>
    <w:rsid w:val="00CD03A0"/>
    <w:rsid w:val="00CD22CC"/>
    <w:rsid w:val="00CD3FC2"/>
    <w:rsid w:val="00CD6FDE"/>
    <w:rsid w:val="00CD7A04"/>
    <w:rsid w:val="00CE1207"/>
    <w:rsid w:val="00CE1DA9"/>
    <w:rsid w:val="00CE6550"/>
    <w:rsid w:val="00CF03A5"/>
    <w:rsid w:val="00CF49E9"/>
    <w:rsid w:val="00CF5A48"/>
    <w:rsid w:val="00D04981"/>
    <w:rsid w:val="00D126B1"/>
    <w:rsid w:val="00D212E2"/>
    <w:rsid w:val="00D21314"/>
    <w:rsid w:val="00D27075"/>
    <w:rsid w:val="00D27FF8"/>
    <w:rsid w:val="00D302ED"/>
    <w:rsid w:val="00D304BF"/>
    <w:rsid w:val="00D3288A"/>
    <w:rsid w:val="00D339C7"/>
    <w:rsid w:val="00D44920"/>
    <w:rsid w:val="00D45C74"/>
    <w:rsid w:val="00D6219F"/>
    <w:rsid w:val="00D62EF1"/>
    <w:rsid w:val="00D65A3F"/>
    <w:rsid w:val="00D70B53"/>
    <w:rsid w:val="00D76C67"/>
    <w:rsid w:val="00D80F40"/>
    <w:rsid w:val="00D84178"/>
    <w:rsid w:val="00D84D36"/>
    <w:rsid w:val="00D87156"/>
    <w:rsid w:val="00D87421"/>
    <w:rsid w:val="00D876B7"/>
    <w:rsid w:val="00D923B5"/>
    <w:rsid w:val="00D92A23"/>
    <w:rsid w:val="00D930C9"/>
    <w:rsid w:val="00D93FBE"/>
    <w:rsid w:val="00D948F0"/>
    <w:rsid w:val="00D95425"/>
    <w:rsid w:val="00DA18FF"/>
    <w:rsid w:val="00DA2DC4"/>
    <w:rsid w:val="00DA433B"/>
    <w:rsid w:val="00DA4F51"/>
    <w:rsid w:val="00DA692E"/>
    <w:rsid w:val="00DA6CEF"/>
    <w:rsid w:val="00DB0F37"/>
    <w:rsid w:val="00DB53CC"/>
    <w:rsid w:val="00DC4EF0"/>
    <w:rsid w:val="00DC69E6"/>
    <w:rsid w:val="00DD0E13"/>
    <w:rsid w:val="00DD4CEA"/>
    <w:rsid w:val="00DE1428"/>
    <w:rsid w:val="00DE33A9"/>
    <w:rsid w:val="00DE3D18"/>
    <w:rsid w:val="00DE52E6"/>
    <w:rsid w:val="00DE5845"/>
    <w:rsid w:val="00DE6982"/>
    <w:rsid w:val="00DE69A6"/>
    <w:rsid w:val="00DF0D24"/>
    <w:rsid w:val="00DF48D3"/>
    <w:rsid w:val="00DF518B"/>
    <w:rsid w:val="00DF56E8"/>
    <w:rsid w:val="00E011AA"/>
    <w:rsid w:val="00E07984"/>
    <w:rsid w:val="00E14329"/>
    <w:rsid w:val="00E15B07"/>
    <w:rsid w:val="00E16AF6"/>
    <w:rsid w:val="00E175F9"/>
    <w:rsid w:val="00E20060"/>
    <w:rsid w:val="00E20FB8"/>
    <w:rsid w:val="00E256AF"/>
    <w:rsid w:val="00E258A6"/>
    <w:rsid w:val="00E31D04"/>
    <w:rsid w:val="00E31D4F"/>
    <w:rsid w:val="00E32098"/>
    <w:rsid w:val="00E32780"/>
    <w:rsid w:val="00E33131"/>
    <w:rsid w:val="00E35494"/>
    <w:rsid w:val="00E3714E"/>
    <w:rsid w:val="00E42869"/>
    <w:rsid w:val="00E4334A"/>
    <w:rsid w:val="00E45392"/>
    <w:rsid w:val="00E45A54"/>
    <w:rsid w:val="00E45ACE"/>
    <w:rsid w:val="00E46103"/>
    <w:rsid w:val="00E47102"/>
    <w:rsid w:val="00E47125"/>
    <w:rsid w:val="00E47DD9"/>
    <w:rsid w:val="00E52697"/>
    <w:rsid w:val="00E5448E"/>
    <w:rsid w:val="00E54D84"/>
    <w:rsid w:val="00E55510"/>
    <w:rsid w:val="00E55F5C"/>
    <w:rsid w:val="00E62913"/>
    <w:rsid w:val="00E723D6"/>
    <w:rsid w:val="00E73539"/>
    <w:rsid w:val="00E73B7D"/>
    <w:rsid w:val="00E74260"/>
    <w:rsid w:val="00E74E78"/>
    <w:rsid w:val="00E75E3F"/>
    <w:rsid w:val="00E8387F"/>
    <w:rsid w:val="00E84263"/>
    <w:rsid w:val="00E84741"/>
    <w:rsid w:val="00E85266"/>
    <w:rsid w:val="00E86AD4"/>
    <w:rsid w:val="00E87315"/>
    <w:rsid w:val="00E96644"/>
    <w:rsid w:val="00E97916"/>
    <w:rsid w:val="00E97ED0"/>
    <w:rsid w:val="00EA1BCD"/>
    <w:rsid w:val="00EA1E23"/>
    <w:rsid w:val="00EA23E5"/>
    <w:rsid w:val="00EA3451"/>
    <w:rsid w:val="00EA60B3"/>
    <w:rsid w:val="00EB3456"/>
    <w:rsid w:val="00EB511A"/>
    <w:rsid w:val="00EB7182"/>
    <w:rsid w:val="00EC0D15"/>
    <w:rsid w:val="00EC1E6A"/>
    <w:rsid w:val="00EC3AFA"/>
    <w:rsid w:val="00EC4AD3"/>
    <w:rsid w:val="00EC7B42"/>
    <w:rsid w:val="00EC7F16"/>
    <w:rsid w:val="00ED5A57"/>
    <w:rsid w:val="00ED6A7B"/>
    <w:rsid w:val="00ED7483"/>
    <w:rsid w:val="00EE2711"/>
    <w:rsid w:val="00EE38A9"/>
    <w:rsid w:val="00EE6D72"/>
    <w:rsid w:val="00EE7C8E"/>
    <w:rsid w:val="00EF57DE"/>
    <w:rsid w:val="00F02965"/>
    <w:rsid w:val="00F02F45"/>
    <w:rsid w:val="00F03A7F"/>
    <w:rsid w:val="00F042DF"/>
    <w:rsid w:val="00F048F9"/>
    <w:rsid w:val="00F04A93"/>
    <w:rsid w:val="00F05658"/>
    <w:rsid w:val="00F066C1"/>
    <w:rsid w:val="00F130BF"/>
    <w:rsid w:val="00F15A9B"/>
    <w:rsid w:val="00F21FEA"/>
    <w:rsid w:val="00F2322A"/>
    <w:rsid w:val="00F2468B"/>
    <w:rsid w:val="00F256F9"/>
    <w:rsid w:val="00F304CB"/>
    <w:rsid w:val="00F33B40"/>
    <w:rsid w:val="00F3601B"/>
    <w:rsid w:val="00F401A5"/>
    <w:rsid w:val="00F411FE"/>
    <w:rsid w:val="00F41FB1"/>
    <w:rsid w:val="00F46500"/>
    <w:rsid w:val="00F57A82"/>
    <w:rsid w:val="00F62C75"/>
    <w:rsid w:val="00F630C0"/>
    <w:rsid w:val="00F643CC"/>
    <w:rsid w:val="00F65281"/>
    <w:rsid w:val="00F66EC4"/>
    <w:rsid w:val="00F67E96"/>
    <w:rsid w:val="00F702FA"/>
    <w:rsid w:val="00F71449"/>
    <w:rsid w:val="00F71B95"/>
    <w:rsid w:val="00F7653A"/>
    <w:rsid w:val="00F80061"/>
    <w:rsid w:val="00F8327D"/>
    <w:rsid w:val="00F83E93"/>
    <w:rsid w:val="00F84CEC"/>
    <w:rsid w:val="00F870F6"/>
    <w:rsid w:val="00F87E18"/>
    <w:rsid w:val="00F91FC1"/>
    <w:rsid w:val="00FA2D67"/>
    <w:rsid w:val="00FA69D6"/>
    <w:rsid w:val="00FA7536"/>
    <w:rsid w:val="00FA767D"/>
    <w:rsid w:val="00FB2979"/>
    <w:rsid w:val="00FB2AB1"/>
    <w:rsid w:val="00FB3A62"/>
    <w:rsid w:val="00FB3FD8"/>
    <w:rsid w:val="00FB49E9"/>
    <w:rsid w:val="00FC29DA"/>
    <w:rsid w:val="00FC3E26"/>
    <w:rsid w:val="00FD057A"/>
    <w:rsid w:val="00FD1AF1"/>
    <w:rsid w:val="00FD6621"/>
    <w:rsid w:val="00FE03CC"/>
    <w:rsid w:val="00FE1A81"/>
    <w:rsid w:val="00FE2A75"/>
    <w:rsid w:val="00FE3643"/>
    <w:rsid w:val="00FE446D"/>
    <w:rsid w:val="00FE5E2F"/>
    <w:rsid w:val="00FE6826"/>
    <w:rsid w:val="00FF4249"/>
    <w:rsid w:val="00FF6D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kern w:val="2"/>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2277"/>
  </w:style>
  <w:style w:type="paragraph" w:styleId="Heading1">
    <w:name w:val="heading 1"/>
    <w:basedOn w:val="Normal"/>
    <w:next w:val="Normal"/>
    <w:link w:val="Heading1Char"/>
    <w:uiPriority w:val="9"/>
    <w:qFormat/>
    <w:rsid w:val="00971C38"/>
    <w:pPr>
      <w:keepNext/>
      <w:keepLines/>
      <w:spacing w:before="480" w:after="0"/>
      <w:outlineLvl w:val="0"/>
    </w:pPr>
    <w:rPr>
      <w:rFonts w:asciiTheme="majorHAnsi" w:eastAsiaTheme="majorEastAsia" w:hAnsiTheme="majorHAnsi" w:cstheme="majorBidi"/>
      <w:b/>
      <w:bCs/>
      <w:color w:val="365F91" w:themeColor="accent1" w:themeShade="BF"/>
      <w:kern w:val="0"/>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25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2595"/>
    <w:rPr>
      <w:rFonts w:ascii="Century" w:eastAsia="MS Mincho" w:hAnsi="Century"/>
      <w:sz w:val="20"/>
      <w:szCs w:val="20"/>
    </w:rPr>
  </w:style>
  <w:style w:type="paragraph" w:styleId="Footer">
    <w:name w:val="footer"/>
    <w:basedOn w:val="Normal"/>
    <w:link w:val="FooterChar"/>
    <w:uiPriority w:val="99"/>
    <w:unhideWhenUsed/>
    <w:rsid w:val="006525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2595"/>
    <w:rPr>
      <w:rFonts w:ascii="Century" w:eastAsia="MS Mincho" w:hAnsi="Century"/>
      <w:sz w:val="20"/>
      <w:szCs w:val="20"/>
    </w:rPr>
  </w:style>
  <w:style w:type="paragraph" w:styleId="BalloonText">
    <w:name w:val="Balloon Text"/>
    <w:basedOn w:val="Normal"/>
    <w:link w:val="BalloonTextChar"/>
    <w:uiPriority w:val="99"/>
    <w:semiHidden/>
    <w:unhideWhenUsed/>
    <w:rsid w:val="006525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2595"/>
    <w:rPr>
      <w:rFonts w:ascii="Tahoma" w:eastAsia="MS Mincho" w:hAnsi="Tahoma" w:cs="Tahoma"/>
      <w:sz w:val="16"/>
      <w:szCs w:val="16"/>
    </w:rPr>
  </w:style>
  <w:style w:type="paragraph" w:styleId="ListParagraph">
    <w:name w:val="List Paragraph"/>
    <w:basedOn w:val="Normal"/>
    <w:uiPriority w:val="34"/>
    <w:qFormat/>
    <w:rsid w:val="00C24EE3"/>
    <w:pPr>
      <w:ind w:left="720"/>
      <w:contextualSpacing/>
    </w:pPr>
  </w:style>
  <w:style w:type="paragraph" w:styleId="FootnoteText">
    <w:name w:val="footnote text"/>
    <w:basedOn w:val="Normal"/>
    <w:link w:val="FootnoteTextChar"/>
    <w:unhideWhenUsed/>
    <w:rsid w:val="00CA4346"/>
    <w:pPr>
      <w:spacing w:after="0" w:line="240" w:lineRule="auto"/>
    </w:pPr>
  </w:style>
  <w:style w:type="character" w:customStyle="1" w:styleId="FootnoteTextChar">
    <w:name w:val="Footnote Text Char"/>
    <w:basedOn w:val="DefaultParagraphFont"/>
    <w:link w:val="FootnoteText"/>
    <w:rsid w:val="00CA4346"/>
    <w:rPr>
      <w:rFonts w:ascii="Century" w:eastAsia="MS Mincho" w:hAnsi="Century"/>
      <w:sz w:val="20"/>
      <w:szCs w:val="20"/>
    </w:rPr>
  </w:style>
  <w:style w:type="character" w:styleId="FootnoteReference">
    <w:name w:val="footnote reference"/>
    <w:basedOn w:val="DefaultParagraphFont"/>
    <w:unhideWhenUsed/>
    <w:rsid w:val="00CA4346"/>
    <w:rPr>
      <w:vertAlign w:val="superscript"/>
    </w:rPr>
  </w:style>
  <w:style w:type="table" w:styleId="TableGrid">
    <w:name w:val="Table Grid"/>
    <w:basedOn w:val="TableNormal"/>
    <w:uiPriority w:val="59"/>
    <w:rsid w:val="00050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71C38"/>
    <w:rPr>
      <w:rFonts w:asciiTheme="majorHAnsi" w:eastAsiaTheme="majorEastAsia" w:hAnsiTheme="majorHAnsi" w:cstheme="majorBidi"/>
      <w:b/>
      <w:bCs/>
      <w:color w:val="365F91" w:themeColor="accent1" w:themeShade="BF"/>
      <w:kern w:val="0"/>
      <w:sz w:val="28"/>
      <w:szCs w:val="28"/>
      <w:lang w:eastAsia="ja-JP"/>
    </w:rPr>
  </w:style>
  <w:style w:type="paragraph" w:customStyle="1" w:styleId="CONLevela">
    <w:name w:val=".CON  Level  (a)"/>
    <w:basedOn w:val="Normal"/>
    <w:next w:val="Normal"/>
    <w:rsid w:val="00FE03CC"/>
    <w:pPr>
      <w:numPr>
        <w:ilvl w:val="2"/>
        <w:numId w:val="8"/>
      </w:numPr>
      <w:spacing w:before="240" w:after="0" w:line="240" w:lineRule="auto"/>
      <w:outlineLvl w:val="3"/>
    </w:pPr>
    <w:rPr>
      <w:rFonts w:ascii="Times New Roman" w:eastAsia="Times New Roman" w:hAnsi="Times New Roman" w:cs="Times New Roman"/>
      <w:kern w:val="0"/>
      <w:sz w:val="24"/>
      <w:lang w:val="en-AU"/>
    </w:rPr>
  </w:style>
  <w:style w:type="paragraph" w:customStyle="1" w:styleId="CONLeveli">
    <w:name w:val=".CON  Level  (i)"/>
    <w:basedOn w:val="Normal"/>
    <w:next w:val="Normal"/>
    <w:rsid w:val="00FE03CC"/>
    <w:pPr>
      <w:numPr>
        <w:ilvl w:val="3"/>
        <w:numId w:val="8"/>
      </w:numPr>
      <w:spacing w:before="240" w:after="0" w:line="240" w:lineRule="auto"/>
      <w:outlineLvl w:val="4"/>
    </w:pPr>
    <w:rPr>
      <w:rFonts w:ascii="Times New Roman" w:eastAsia="Times New Roman" w:hAnsi="Times New Roman" w:cs="Times New Roman"/>
      <w:kern w:val="0"/>
      <w:sz w:val="24"/>
      <w:lang w:val="en-AU"/>
    </w:rPr>
  </w:style>
  <w:style w:type="paragraph" w:customStyle="1" w:styleId="CONLevel11">
    <w:name w:val=".CON  Level   1.1"/>
    <w:basedOn w:val="Normal"/>
    <w:next w:val="Normal"/>
    <w:rsid w:val="00FE03CC"/>
    <w:pPr>
      <w:numPr>
        <w:ilvl w:val="1"/>
        <w:numId w:val="8"/>
      </w:numPr>
      <w:spacing w:before="240" w:after="0" w:line="240" w:lineRule="auto"/>
      <w:outlineLvl w:val="2"/>
    </w:pPr>
    <w:rPr>
      <w:rFonts w:ascii="Times New Roman" w:eastAsia="Times New Roman" w:hAnsi="Times New Roman" w:cs="Times New Roman"/>
      <w:kern w:val="0"/>
      <w:sz w:val="24"/>
      <w:lang w:val="en-AU"/>
    </w:rPr>
  </w:style>
  <w:style w:type="paragraph" w:customStyle="1" w:styleId="CONLevelA0">
    <w:name w:val=".CON  Level (A)"/>
    <w:basedOn w:val="Normal"/>
    <w:next w:val="Normal"/>
    <w:rsid w:val="00FE03CC"/>
    <w:pPr>
      <w:numPr>
        <w:ilvl w:val="4"/>
        <w:numId w:val="8"/>
      </w:numPr>
      <w:spacing w:before="240" w:after="0" w:line="240" w:lineRule="auto"/>
      <w:outlineLvl w:val="5"/>
    </w:pPr>
    <w:rPr>
      <w:rFonts w:ascii="Times New Roman" w:eastAsia="Times New Roman" w:hAnsi="Times New Roman" w:cs="Times New Roman"/>
      <w:kern w:val="0"/>
      <w:sz w:val="24"/>
      <w:lang w:val="en-AU"/>
    </w:rPr>
  </w:style>
  <w:style w:type="paragraph" w:customStyle="1" w:styleId="CONLevelI0">
    <w:name w:val=".CON  Level (I)"/>
    <w:basedOn w:val="Normal"/>
    <w:next w:val="Normal"/>
    <w:rsid w:val="00FE03CC"/>
    <w:pPr>
      <w:numPr>
        <w:ilvl w:val="5"/>
        <w:numId w:val="8"/>
      </w:numPr>
      <w:spacing w:before="240" w:after="0" w:line="240" w:lineRule="auto"/>
      <w:outlineLvl w:val="6"/>
    </w:pPr>
    <w:rPr>
      <w:rFonts w:ascii="Times New Roman" w:eastAsia="Times New Roman" w:hAnsi="Times New Roman" w:cs="Times New Roman"/>
      <w:kern w:val="0"/>
      <w:sz w:val="24"/>
      <w:lang w:val="en-AU"/>
    </w:rPr>
  </w:style>
  <w:style w:type="paragraph" w:customStyle="1" w:styleId="CONLevel1">
    <w:name w:val=".CON  Level   1."/>
    <w:basedOn w:val="Normal"/>
    <w:next w:val="Normal"/>
    <w:rsid w:val="00FE03CC"/>
    <w:pPr>
      <w:keepNext/>
      <w:numPr>
        <w:numId w:val="8"/>
      </w:numPr>
      <w:spacing w:before="240" w:after="0" w:line="240" w:lineRule="auto"/>
      <w:outlineLvl w:val="1"/>
    </w:pPr>
    <w:rPr>
      <w:rFonts w:ascii="Times New Roman" w:eastAsia="Times New Roman" w:hAnsi="Times New Roman" w:cs="Times New Roman"/>
      <w:b/>
      <w:kern w:val="0"/>
      <w:sz w:val="24"/>
      <w:lang w:val="en-AU"/>
    </w:rPr>
  </w:style>
  <w:style w:type="table" w:customStyle="1" w:styleId="TableGrid1">
    <w:name w:val="Table Grid1"/>
    <w:basedOn w:val="TableNormal"/>
    <w:next w:val="TableGrid"/>
    <w:uiPriority w:val="59"/>
    <w:rsid w:val="00541245"/>
    <w:pPr>
      <w:spacing w:after="0" w:line="240" w:lineRule="auto"/>
    </w:pPr>
    <w:rPr>
      <w:rFonts w:ascii="Century" w:hAnsi="Century"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17320"/>
    <w:pPr>
      <w:spacing w:after="0" w:line="240" w:lineRule="auto"/>
    </w:pPr>
    <w:rPr>
      <w:rFonts w:ascii="Times New Roman" w:hAnsi="Times New Roman" w:cs="Times New Roman"/>
      <w:smallCap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1732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81732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817320"/>
    <w:pPr>
      <w:numPr>
        <w:ilvl w:val="1"/>
      </w:numPr>
    </w:pPr>
    <w:rPr>
      <w:rFonts w:asciiTheme="majorHAnsi" w:eastAsiaTheme="majorEastAsia" w:hAnsiTheme="majorHAnsi" w:cstheme="majorBidi"/>
      <w:i/>
      <w:iCs/>
      <w:color w:val="4F81BD" w:themeColor="accent1"/>
      <w:spacing w:val="15"/>
      <w:kern w:val="0"/>
      <w:sz w:val="24"/>
      <w:szCs w:val="24"/>
      <w:lang w:eastAsia="ja-JP"/>
    </w:rPr>
  </w:style>
  <w:style w:type="character" w:customStyle="1" w:styleId="SubtitleChar">
    <w:name w:val="Subtitle Char"/>
    <w:basedOn w:val="DefaultParagraphFont"/>
    <w:link w:val="Subtitle"/>
    <w:uiPriority w:val="11"/>
    <w:rsid w:val="00817320"/>
    <w:rPr>
      <w:rFonts w:asciiTheme="majorHAnsi" w:eastAsiaTheme="majorEastAsia" w:hAnsiTheme="majorHAnsi" w:cstheme="majorBidi"/>
      <w:i/>
      <w:iCs/>
      <w:color w:val="4F81BD" w:themeColor="accent1"/>
      <w:spacing w:val="15"/>
      <w:kern w:val="0"/>
      <w:sz w:val="24"/>
      <w:szCs w:val="24"/>
      <w:lang w:eastAsia="ja-JP"/>
    </w:rPr>
  </w:style>
  <w:style w:type="table" w:customStyle="1" w:styleId="TableGrid21">
    <w:name w:val="Table Grid21"/>
    <w:basedOn w:val="TableNormal"/>
    <w:next w:val="TableGrid"/>
    <w:uiPriority w:val="59"/>
    <w:rsid w:val="00BB6016"/>
    <w:pPr>
      <w:spacing w:after="0" w:line="240" w:lineRule="auto"/>
    </w:pPr>
    <w:rPr>
      <w:rFonts w:ascii="Times New Roman" w:hAnsi="Times New Roman" w:cs="Times New Roman"/>
      <w:smallCap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228A0"/>
    <w:rPr>
      <w:sz w:val="16"/>
      <w:szCs w:val="16"/>
    </w:rPr>
  </w:style>
  <w:style w:type="paragraph" w:styleId="CommentText">
    <w:name w:val="annotation text"/>
    <w:basedOn w:val="Normal"/>
    <w:link w:val="CommentTextChar"/>
    <w:uiPriority w:val="99"/>
    <w:semiHidden/>
    <w:unhideWhenUsed/>
    <w:rsid w:val="006228A0"/>
    <w:pPr>
      <w:spacing w:line="240" w:lineRule="auto"/>
    </w:pPr>
    <w:rPr>
      <w:sz w:val="20"/>
      <w:szCs w:val="20"/>
    </w:rPr>
  </w:style>
  <w:style w:type="character" w:customStyle="1" w:styleId="CommentTextChar">
    <w:name w:val="Comment Text Char"/>
    <w:basedOn w:val="DefaultParagraphFont"/>
    <w:link w:val="CommentText"/>
    <w:uiPriority w:val="99"/>
    <w:semiHidden/>
    <w:rsid w:val="006228A0"/>
    <w:rPr>
      <w:sz w:val="20"/>
      <w:szCs w:val="20"/>
    </w:rPr>
  </w:style>
  <w:style w:type="paragraph" w:styleId="CommentSubject">
    <w:name w:val="annotation subject"/>
    <w:basedOn w:val="CommentText"/>
    <w:next w:val="CommentText"/>
    <w:link w:val="CommentSubjectChar"/>
    <w:uiPriority w:val="99"/>
    <w:semiHidden/>
    <w:unhideWhenUsed/>
    <w:rsid w:val="006228A0"/>
    <w:rPr>
      <w:b/>
      <w:bCs/>
    </w:rPr>
  </w:style>
  <w:style w:type="character" w:customStyle="1" w:styleId="CommentSubjectChar">
    <w:name w:val="Comment Subject Char"/>
    <w:basedOn w:val="CommentTextChar"/>
    <w:link w:val="CommentSubject"/>
    <w:uiPriority w:val="99"/>
    <w:semiHidden/>
    <w:rsid w:val="006228A0"/>
    <w:rPr>
      <w:b/>
      <w:bCs/>
      <w:sz w:val="20"/>
      <w:szCs w:val="20"/>
    </w:rPr>
  </w:style>
  <w:style w:type="character" w:styleId="Hyperlink">
    <w:name w:val="Hyperlink"/>
    <w:basedOn w:val="DefaultParagraphFont"/>
    <w:uiPriority w:val="99"/>
    <w:unhideWhenUsed/>
    <w:rsid w:val="006C74FB"/>
    <w:rPr>
      <w:color w:val="0000FF" w:themeColor="hyperlink"/>
      <w:u w:val="single"/>
    </w:rPr>
  </w:style>
  <w:style w:type="paragraph" w:customStyle="1" w:styleId="DocStatus">
    <w:name w:val="DocStatus"/>
    <w:basedOn w:val="Normal"/>
    <w:rsid w:val="006C74FB"/>
    <w:pPr>
      <w:spacing w:before="120" w:after="60" w:line="240" w:lineRule="auto"/>
      <w:jc w:val="center"/>
    </w:pPr>
    <w:rPr>
      <w:rFonts w:eastAsia="Times New Roman" w:cs="Times New Roman"/>
      <w:b/>
      <w:kern w:val="0"/>
      <w:szCs w:val="24"/>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kern w:val="2"/>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2277"/>
  </w:style>
  <w:style w:type="paragraph" w:styleId="Heading1">
    <w:name w:val="heading 1"/>
    <w:basedOn w:val="Normal"/>
    <w:next w:val="Normal"/>
    <w:link w:val="Heading1Char"/>
    <w:uiPriority w:val="9"/>
    <w:qFormat/>
    <w:rsid w:val="00971C38"/>
    <w:pPr>
      <w:keepNext/>
      <w:keepLines/>
      <w:spacing w:before="480" w:after="0"/>
      <w:outlineLvl w:val="0"/>
    </w:pPr>
    <w:rPr>
      <w:rFonts w:asciiTheme="majorHAnsi" w:eastAsiaTheme="majorEastAsia" w:hAnsiTheme="majorHAnsi" w:cstheme="majorBidi"/>
      <w:b/>
      <w:bCs/>
      <w:color w:val="365F91" w:themeColor="accent1" w:themeShade="BF"/>
      <w:kern w:val="0"/>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25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2595"/>
    <w:rPr>
      <w:rFonts w:ascii="Century" w:eastAsia="MS Mincho" w:hAnsi="Century"/>
      <w:sz w:val="20"/>
      <w:szCs w:val="20"/>
    </w:rPr>
  </w:style>
  <w:style w:type="paragraph" w:styleId="Footer">
    <w:name w:val="footer"/>
    <w:basedOn w:val="Normal"/>
    <w:link w:val="FooterChar"/>
    <w:uiPriority w:val="99"/>
    <w:unhideWhenUsed/>
    <w:rsid w:val="006525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2595"/>
    <w:rPr>
      <w:rFonts w:ascii="Century" w:eastAsia="MS Mincho" w:hAnsi="Century"/>
      <w:sz w:val="20"/>
      <w:szCs w:val="20"/>
    </w:rPr>
  </w:style>
  <w:style w:type="paragraph" w:styleId="BalloonText">
    <w:name w:val="Balloon Text"/>
    <w:basedOn w:val="Normal"/>
    <w:link w:val="BalloonTextChar"/>
    <w:uiPriority w:val="99"/>
    <w:semiHidden/>
    <w:unhideWhenUsed/>
    <w:rsid w:val="006525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2595"/>
    <w:rPr>
      <w:rFonts w:ascii="Tahoma" w:eastAsia="MS Mincho" w:hAnsi="Tahoma" w:cs="Tahoma"/>
      <w:sz w:val="16"/>
      <w:szCs w:val="16"/>
    </w:rPr>
  </w:style>
  <w:style w:type="paragraph" w:styleId="ListParagraph">
    <w:name w:val="List Paragraph"/>
    <w:basedOn w:val="Normal"/>
    <w:uiPriority w:val="34"/>
    <w:qFormat/>
    <w:rsid w:val="00C24EE3"/>
    <w:pPr>
      <w:ind w:left="720"/>
      <w:contextualSpacing/>
    </w:pPr>
  </w:style>
  <w:style w:type="paragraph" w:styleId="FootnoteText">
    <w:name w:val="footnote text"/>
    <w:basedOn w:val="Normal"/>
    <w:link w:val="FootnoteTextChar"/>
    <w:unhideWhenUsed/>
    <w:rsid w:val="00CA4346"/>
    <w:pPr>
      <w:spacing w:after="0" w:line="240" w:lineRule="auto"/>
    </w:pPr>
  </w:style>
  <w:style w:type="character" w:customStyle="1" w:styleId="FootnoteTextChar">
    <w:name w:val="Footnote Text Char"/>
    <w:basedOn w:val="DefaultParagraphFont"/>
    <w:link w:val="FootnoteText"/>
    <w:rsid w:val="00CA4346"/>
    <w:rPr>
      <w:rFonts w:ascii="Century" w:eastAsia="MS Mincho" w:hAnsi="Century"/>
      <w:sz w:val="20"/>
      <w:szCs w:val="20"/>
    </w:rPr>
  </w:style>
  <w:style w:type="character" w:styleId="FootnoteReference">
    <w:name w:val="footnote reference"/>
    <w:basedOn w:val="DefaultParagraphFont"/>
    <w:unhideWhenUsed/>
    <w:rsid w:val="00CA4346"/>
    <w:rPr>
      <w:vertAlign w:val="superscript"/>
    </w:rPr>
  </w:style>
  <w:style w:type="table" w:styleId="TableGrid">
    <w:name w:val="Table Grid"/>
    <w:basedOn w:val="TableNormal"/>
    <w:uiPriority w:val="59"/>
    <w:rsid w:val="00050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71C38"/>
    <w:rPr>
      <w:rFonts w:asciiTheme="majorHAnsi" w:eastAsiaTheme="majorEastAsia" w:hAnsiTheme="majorHAnsi" w:cstheme="majorBidi"/>
      <w:b/>
      <w:bCs/>
      <w:color w:val="365F91" w:themeColor="accent1" w:themeShade="BF"/>
      <w:kern w:val="0"/>
      <w:sz w:val="28"/>
      <w:szCs w:val="28"/>
      <w:lang w:eastAsia="ja-JP"/>
    </w:rPr>
  </w:style>
  <w:style w:type="paragraph" w:customStyle="1" w:styleId="CONLevela">
    <w:name w:val=".CON  Level  (a)"/>
    <w:basedOn w:val="Normal"/>
    <w:next w:val="Normal"/>
    <w:rsid w:val="00FE03CC"/>
    <w:pPr>
      <w:numPr>
        <w:ilvl w:val="2"/>
        <w:numId w:val="8"/>
      </w:numPr>
      <w:spacing w:before="240" w:after="0" w:line="240" w:lineRule="auto"/>
      <w:outlineLvl w:val="3"/>
    </w:pPr>
    <w:rPr>
      <w:rFonts w:ascii="Times New Roman" w:eastAsia="Times New Roman" w:hAnsi="Times New Roman" w:cs="Times New Roman"/>
      <w:kern w:val="0"/>
      <w:sz w:val="24"/>
      <w:lang w:val="en-AU"/>
    </w:rPr>
  </w:style>
  <w:style w:type="paragraph" w:customStyle="1" w:styleId="CONLeveli">
    <w:name w:val=".CON  Level  (i)"/>
    <w:basedOn w:val="Normal"/>
    <w:next w:val="Normal"/>
    <w:rsid w:val="00FE03CC"/>
    <w:pPr>
      <w:numPr>
        <w:ilvl w:val="3"/>
        <w:numId w:val="8"/>
      </w:numPr>
      <w:spacing w:before="240" w:after="0" w:line="240" w:lineRule="auto"/>
      <w:outlineLvl w:val="4"/>
    </w:pPr>
    <w:rPr>
      <w:rFonts w:ascii="Times New Roman" w:eastAsia="Times New Roman" w:hAnsi="Times New Roman" w:cs="Times New Roman"/>
      <w:kern w:val="0"/>
      <w:sz w:val="24"/>
      <w:lang w:val="en-AU"/>
    </w:rPr>
  </w:style>
  <w:style w:type="paragraph" w:customStyle="1" w:styleId="CONLevel11">
    <w:name w:val=".CON  Level   1.1"/>
    <w:basedOn w:val="Normal"/>
    <w:next w:val="Normal"/>
    <w:rsid w:val="00FE03CC"/>
    <w:pPr>
      <w:numPr>
        <w:ilvl w:val="1"/>
        <w:numId w:val="8"/>
      </w:numPr>
      <w:spacing w:before="240" w:after="0" w:line="240" w:lineRule="auto"/>
      <w:outlineLvl w:val="2"/>
    </w:pPr>
    <w:rPr>
      <w:rFonts w:ascii="Times New Roman" w:eastAsia="Times New Roman" w:hAnsi="Times New Roman" w:cs="Times New Roman"/>
      <w:kern w:val="0"/>
      <w:sz w:val="24"/>
      <w:lang w:val="en-AU"/>
    </w:rPr>
  </w:style>
  <w:style w:type="paragraph" w:customStyle="1" w:styleId="CONLevelA0">
    <w:name w:val=".CON  Level (A)"/>
    <w:basedOn w:val="Normal"/>
    <w:next w:val="Normal"/>
    <w:rsid w:val="00FE03CC"/>
    <w:pPr>
      <w:numPr>
        <w:ilvl w:val="4"/>
        <w:numId w:val="8"/>
      </w:numPr>
      <w:spacing w:before="240" w:after="0" w:line="240" w:lineRule="auto"/>
      <w:outlineLvl w:val="5"/>
    </w:pPr>
    <w:rPr>
      <w:rFonts w:ascii="Times New Roman" w:eastAsia="Times New Roman" w:hAnsi="Times New Roman" w:cs="Times New Roman"/>
      <w:kern w:val="0"/>
      <w:sz w:val="24"/>
      <w:lang w:val="en-AU"/>
    </w:rPr>
  </w:style>
  <w:style w:type="paragraph" w:customStyle="1" w:styleId="CONLevelI0">
    <w:name w:val=".CON  Level (I)"/>
    <w:basedOn w:val="Normal"/>
    <w:next w:val="Normal"/>
    <w:rsid w:val="00FE03CC"/>
    <w:pPr>
      <w:numPr>
        <w:ilvl w:val="5"/>
        <w:numId w:val="8"/>
      </w:numPr>
      <w:spacing w:before="240" w:after="0" w:line="240" w:lineRule="auto"/>
      <w:outlineLvl w:val="6"/>
    </w:pPr>
    <w:rPr>
      <w:rFonts w:ascii="Times New Roman" w:eastAsia="Times New Roman" w:hAnsi="Times New Roman" w:cs="Times New Roman"/>
      <w:kern w:val="0"/>
      <w:sz w:val="24"/>
      <w:lang w:val="en-AU"/>
    </w:rPr>
  </w:style>
  <w:style w:type="paragraph" w:customStyle="1" w:styleId="CONLevel1">
    <w:name w:val=".CON  Level   1."/>
    <w:basedOn w:val="Normal"/>
    <w:next w:val="Normal"/>
    <w:rsid w:val="00FE03CC"/>
    <w:pPr>
      <w:keepNext/>
      <w:numPr>
        <w:numId w:val="8"/>
      </w:numPr>
      <w:spacing w:before="240" w:after="0" w:line="240" w:lineRule="auto"/>
      <w:outlineLvl w:val="1"/>
    </w:pPr>
    <w:rPr>
      <w:rFonts w:ascii="Times New Roman" w:eastAsia="Times New Roman" w:hAnsi="Times New Roman" w:cs="Times New Roman"/>
      <w:b/>
      <w:kern w:val="0"/>
      <w:sz w:val="24"/>
      <w:lang w:val="en-AU"/>
    </w:rPr>
  </w:style>
  <w:style w:type="table" w:customStyle="1" w:styleId="TableGrid1">
    <w:name w:val="Table Grid1"/>
    <w:basedOn w:val="TableNormal"/>
    <w:next w:val="TableGrid"/>
    <w:uiPriority w:val="59"/>
    <w:rsid w:val="00541245"/>
    <w:pPr>
      <w:spacing w:after="0" w:line="240" w:lineRule="auto"/>
    </w:pPr>
    <w:rPr>
      <w:rFonts w:ascii="Century" w:hAnsi="Century"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17320"/>
    <w:pPr>
      <w:spacing w:after="0" w:line="240" w:lineRule="auto"/>
    </w:pPr>
    <w:rPr>
      <w:rFonts w:ascii="Times New Roman" w:hAnsi="Times New Roman" w:cs="Times New Roman"/>
      <w:smallCap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1732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81732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817320"/>
    <w:pPr>
      <w:numPr>
        <w:ilvl w:val="1"/>
      </w:numPr>
    </w:pPr>
    <w:rPr>
      <w:rFonts w:asciiTheme="majorHAnsi" w:eastAsiaTheme="majorEastAsia" w:hAnsiTheme="majorHAnsi" w:cstheme="majorBidi"/>
      <w:i/>
      <w:iCs/>
      <w:color w:val="4F81BD" w:themeColor="accent1"/>
      <w:spacing w:val="15"/>
      <w:kern w:val="0"/>
      <w:sz w:val="24"/>
      <w:szCs w:val="24"/>
      <w:lang w:eastAsia="ja-JP"/>
    </w:rPr>
  </w:style>
  <w:style w:type="character" w:customStyle="1" w:styleId="SubtitleChar">
    <w:name w:val="Subtitle Char"/>
    <w:basedOn w:val="DefaultParagraphFont"/>
    <w:link w:val="Subtitle"/>
    <w:uiPriority w:val="11"/>
    <w:rsid w:val="00817320"/>
    <w:rPr>
      <w:rFonts w:asciiTheme="majorHAnsi" w:eastAsiaTheme="majorEastAsia" w:hAnsiTheme="majorHAnsi" w:cstheme="majorBidi"/>
      <w:i/>
      <w:iCs/>
      <w:color w:val="4F81BD" w:themeColor="accent1"/>
      <w:spacing w:val="15"/>
      <w:kern w:val="0"/>
      <w:sz w:val="24"/>
      <w:szCs w:val="24"/>
      <w:lang w:eastAsia="ja-JP"/>
    </w:rPr>
  </w:style>
  <w:style w:type="table" w:customStyle="1" w:styleId="TableGrid21">
    <w:name w:val="Table Grid21"/>
    <w:basedOn w:val="TableNormal"/>
    <w:next w:val="TableGrid"/>
    <w:uiPriority w:val="59"/>
    <w:rsid w:val="00BB6016"/>
    <w:pPr>
      <w:spacing w:after="0" w:line="240" w:lineRule="auto"/>
    </w:pPr>
    <w:rPr>
      <w:rFonts w:ascii="Times New Roman" w:hAnsi="Times New Roman" w:cs="Times New Roman"/>
      <w:smallCap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228A0"/>
    <w:rPr>
      <w:sz w:val="16"/>
      <w:szCs w:val="16"/>
    </w:rPr>
  </w:style>
  <w:style w:type="paragraph" w:styleId="CommentText">
    <w:name w:val="annotation text"/>
    <w:basedOn w:val="Normal"/>
    <w:link w:val="CommentTextChar"/>
    <w:uiPriority w:val="99"/>
    <w:semiHidden/>
    <w:unhideWhenUsed/>
    <w:rsid w:val="006228A0"/>
    <w:pPr>
      <w:spacing w:line="240" w:lineRule="auto"/>
    </w:pPr>
    <w:rPr>
      <w:sz w:val="20"/>
      <w:szCs w:val="20"/>
    </w:rPr>
  </w:style>
  <w:style w:type="character" w:customStyle="1" w:styleId="CommentTextChar">
    <w:name w:val="Comment Text Char"/>
    <w:basedOn w:val="DefaultParagraphFont"/>
    <w:link w:val="CommentText"/>
    <w:uiPriority w:val="99"/>
    <w:semiHidden/>
    <w:rsid w:val="006228A0"/>
    <w:rPr>
      <w:sz w:val="20"/>
      <w:szCs w:val="20"/>
    </w:rPr>
  </w:style>
  <w:style w:type="paragraph" w:styleId="CommentSubject">
    <w:name w:val="annotation subject"/>
    <w:basedOn w:val="CommentText"/>
    <w:next w:val="CommentText"/>
    <w:link w:val="CommentSubjectChar"/>
    <w:uiPriority w:val="99"/>
    <w:semiHidden/>
    <w:unhideWhenUsed/>
    <w:rsid w:val="006228A0"/>
    <w:rPr>
      <w:b/>
      <w:bCs/>
    </w:rPr>
  </w:style>
  <w:style w:type="character" w:customStyle="1" w:styleId="CommentSubjectChar">
    <w:name w:val="Comment Subject Char"/>
    <w:basedOn w:val="CommentTextChar"/>
    <w:link w:val="CommentSubject"/>
    <w:uiPriority w:val="99"/>
    <w:semiHidden/>
    <w:rsid w:val="006228A0"/>
    <w:rPr>
      <w:b/>
      <w:bCs/>
      <w:sz w:val="20"/>
      <w:szCs w:val="20"/>
    </w:rPr>
  </w:style>
  <w:style w:type="character" w:styleId="Hyperlink">
    <w:name w:val="Hyperlink"/>
    <w:basedOn w:val="DefaultParagraphFont"/>
    <w:uiPriority w:val="99"/>
    <w:unhideWhenUsed/>
    <w:rsid w:val="006C74FB"/>
    <w:rPr>
      <w:color w:val="0000FF" w:themeColor="hyperlink"/>
      <w:u w:val="single"/>
    </w:rPr>
  </w:style>
  <w:style w:type="paragraph" w:customStyle="1" w:styleId="DocStatus">
    <w:name w:val="DocStatus"/>
    <w:basedOn w:val="Normal"/>
    <w:rsid w:val="006C74FB"/>
    <w:pPr>
      <w:spacing w:before="120" w:after="60" w:line="240" w:lineRule="auto"/>
      <w:jc w:val="center"/>
    </w:pPr>
    <w:rPr>
      <w:rFonts w:eastAsia="Times New Roman" w:cs="Times New Roman"/>
      <w:b/>
      <w:kern w:val="0"/>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356446">
      <w:bodyDiv w:val="1"/>
      <w:marLeft w:val="0"/>
      <w:marRight w:val="0"/>
      <w:marTop w:val="0"/>
      <w:marBottom w:val="0"/>
      <w:divBdr>
        <w:top w:val="none" w:sz="0" w:space="0" w:color="auto"/>
        <w:left w:val="none" w:sz="0" w:space="0" w:color="auto"/>
        <w:bottom w:val="none" w:sz="0" w:space="0" w:color="auto"/>
        <w:right w:val="none" w:sz="0" w:space="0" w:color="auto"/>
      </w:divBdr>
    </w:div>
    <w:div w:id="112984805">
      <w:bodyDiv w:val="1"/>
      <w:marLeft w:val="0"/>
      <w:marRight w:val="0"/>
      <w:marTop w:val="0"/>
      <w:marBottom w:val="0"/>
      <w:divBdr>
        <w:top w:val="none" w:sz="0" w:space="0" w:color="auto"/>
        <w:left w:val="none" w:sz="0" w:space="0" w:color="auto"/>
        <w:bottom w:val="none" w:sz="0" w:space="0" w:color="auto"/>
        <w:right w:val="none" w:sz="0" w:space="0" w:color="auto"/>
      </w:divBdr>
    </w:div>
    <w:div w:id="173961907">
      <w:bodyDiv w:val="1"/>
      <w:marLeft w:val="0"/>
      <w:marRight w:val="0"/>
      <w:marTop w:val="0"/>
      <w:marBottom w:val="0"/>
      <w:divBdr>
        <w:top w:val="none" w:sz="0" w:space="0" w:color="auto"/>
        <w:left w:val="none" w:sz="0" w:space="0" w:color="auto"/>
        <w:bottom w:val="none" w:sz="0" w:space="0" w:color="auto"/>
        <w:right w:val="none" w:sz="0" w:space="0" w:color="auto"/>
      </w:divBdr>
    </w:div>
    <w:div w:id="256793546">
      <w:bodyDiv w:val="1"/>
      <w:marLeft w:val="0"/>
      <w:marRight w:val="0"/>
      <w:marTop w:val="0"/>
      <w:marBottom w:val="0"/>
      <w:divBdr>
        <w:top w:val="none" w:sz="0" w:space="0" w:color="auto"/>
        <w:left w:val="none" w:sz="0" w:space="0" w:color="auto"/>
        <w:bottom w:val="none" w:sz="0" w:space="0" w:color="auto"/>
        <w:right w:val="none" w:sz="0" w:space="0" w:color="auto"/>
      </w:divBdr>
    </w:div>
    <w:div w:id="278150574">
      <w:bodyDiv w:val="1"/>
      <w:marLeft w:val="0"/>
      <w:marRight w:val="0"/>
      <w:marTop w:val="0"/>
      <w:marBottom w:val="0"/>
      <w:divBdr>
        <w:top w:val="none" w:sz="0" w:space="0" w:color="auto"/>
        <w:left w:val="none" w:sz="0" w:space="0" w:color="auto"/>
        <w:bottom w:val="none" w:sz="0" w:space="0" w:color="auto"/>
        <w:right w:val="none" w:sz="0" w:space="0" w:color="auto"/>
      </w:divBdr>
    </w:div>
    <w:div w:id="496186911">
      <w:bodyDiv w:val="1"/>
      <w:marLeft w:val="0"/>
      <w:marRight w:val="0"/>
      <w:marTop w:val="0"/>
      <w:marBottom w:val="0"/>
      <w:divBdr>
        <w:top w:val="none" w:sz="0" w:space="0" w:color="auto"/>
        <w:left w:val="none" w:sz="0" w:space="0" w:color="auto"/>
        <w:bottom w:val="none" w:sz="0" w:space="0" w:color="auto"/>
        <w:right w:val="none" w:sz="0" w:space="0" w:color="auto"/>
      </w:divBdr>
    </w:div>
    <w:div w:id="998117480">
      <w:bodyDiv w:val="1"/>
      <w:marLeft w:val="0"/>
      <w:marRight w:val="0"/>
      <w:marTop w:val="0"/>
      <w:marBottom w:val="0"/>
      <w:divBdr>
        <w:top w:val="none" w:sz="0" w:space="0" w:color="auto"/>
        <w:left w:val="none" w:sz="0" w:space="0" w:color="auto"/>
        <w:bottom w:val="none" w:sz="0" w:space="0" w:color="auto"/>
        <w:right w:val="none" w:sz="0" w:space="0" w:color="auto"/>
      </w:divBdr>
    </w:div>
    <w:div w:id="1318875074">
      <w:bodyDiv w:val="1"/>
      <w:marLeft w:val="0"/>
      <w:marRight w:val="0"/>
      <w:marTop w:val="0"/>
      <w:marBottom w:val="0"/>
      <w:divBdr>
        <w:top w:val="none" w:sz="0" w:space="0" w:color="auto"/>
        <w:left w:val="none" w:sz="0" w:space="0" w:color="auto"/>
        <w:bottom w:val="none" w:sz="0" w:space="0" w:color="auto"/>
        <w:right w:val="none" w:sz="0" w:space="0" w:color="auto"/>
      </w:divBdr>
    </w:div>
    <w:div w:id="1345013968">
      <w:bodyDiv w:val="1"/>
      <w:marLeft w:val="0"/>
      <w:marRight w:val="0"/>
      <w:marTop w:val="0"/>
      <w:marBottom w:val="0"/>
      <w:divBdr>
        <w:top w:val="none" w:sz="0" w:space="0" w:color="auto"/>
        <w:left w:val="none" w:sz="0" w:space="0" w:color="auto"/>
        <w:bottom w:val="none" w:sz="0" w:space="0" w:color="auto"/>
        <w:right w:val="none" w:sz="0" w:space="0" w:color="auto"/>
      </w:divBdr>
    </w:div>
    <w:div w:id="1504129281">
      <w:bodyDiv w:val="1"/>
      <w:marLeft w:val="0"/>
      <w:marRight w:val="0"/>
      <w:marTop w:val="0"/>
      <w:marBottom w:val="0"/>
      <w:divBdr>
        <w:top w:val="none" w:sz="0" w:space="0" w:color="auto"/>
        <w:left w:val="none" w:sz="0" w:space="0" w:color="auto"/>
        <w:bottom w:val="none" w:sz="0" w:space="0" w:color="auto"/>
        <w:right w:val="none" w:sz="0" w:space="0" w:color="auto"/>
      </w:divBdr>
    </w:div>
    <w:div w:id="1505778264">
      <w:bodyDiv w:val="1"/>
      <w:marLeft w:val="0"/>
      <w:marRight w:val="0"/>
      <w:marTop w:val="0"/>
      <w:marBottom w:val="0"/>
      <w:divBdr>
        <w:top w:val="none" w:sz="0" w:space="0" w:color="auto"/>
        <w:left w:val="none" w:sz="0" w:space="0" w:color="auto"/>
        <w:bottom w:val="none" w:sz="0" w:space="0" w:color="auto"/>
        <w:right w:val="none" w:sz="0" w:space="0" w:color="auto"/>
      </w:divBdr>
    </w:div>
    <w:div w:id="1705212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0.emf"/><Relationship Id="rId18" Type="http://schemas.openxmlformats.org/officeDocument/2006/relationships/hyperlink" Target="http://www.ausaid.gov.au" TargetMode="External"/><Relationship Id="rId26" Type="http://schemas.openxmlformats.org/officeDocument/2006/relationships/customXml" Target="../customXml/item3.xm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chart" Target="charts/chart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emf"/><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chart" Target="charts/chart2.xml"/><Relationship Id="rId23" Type="http://schemas.openxmlformats.org/officeDocument/2006/relationships/hyperlink" Target="http://intranet2.ausaid.gov.au/rulesandtools/Pages/Implementation.aspx" TargetMode="External"/><Relationship Id="rId28" Type="http://schemas.openxmlformats.org/officeDocument/2006/relationships/customXml" Target="../customXml/item5.xml"/><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1.xml"/><Relationship Id="rId22" Type="http://schemas.openxmlformats.org/officeDocument/2006/relationships/hyperlink" Target="mailto:qualityreports@ausaid.gov.au" TargetMode="External"/><Relationship Id="rId27" Type="http://schemas.openxmlformats.org/officeDocument/2006/relationships/customXml" Target="../customXml/item4.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'[Chart in Microsoft Word]Sheet1'!$B$4</c:f>
              <c:strCache>
                <c:ptCount val="1"/>
                <c:pt idx="0">
                  <c:v>Total number of TAU staff</c:v>
                </c:pt>
              </c:strCache>
            </c:strRef>
          </c:tx>
          <c:invertIfNegative val="0"/>
          <c:cat>
            <c:strRef>
              <c:f>'[Chart in Microsoft Word]Sheet1'!$C$2:$H$3</c:f>
              <c:strCache>
                <c:ptCount val="6"/>
                <c:pt idx="0">
                  <c:v>Aug-11</c:v>
                </c:pt>
                <c:pt idx="1">
                  <c:v>Oct-11</c:v>
                </c:pt>
                <c:pt idx="2">
                  <c:v>Mar-12</c:v>
                </c:pt>
                <c:pt idx="3">
                  <c:v>Jan-13</c:v>
                </c:pt>
                <c:pt idx="4">
                  <c:v>Mar-13</c:v>
                </c:pt>
                <c:pt idx="5">
                  <c:v>Sep-13</c:v>
                </c:pt>
              </c:strCache>
            </c:strRef>
          </c:cat>
          <c:val>
            <c:numRef>
              <c:f>'[Chart in Microsoft Word]Sheet1'!$C$4:$H$4</c:f>
              <c:numCache>
                <c:formatCode>General</c:formatCode>
                <c:ptCount val="6"/>
                <c:pt idx="0">
                  <c:v>2</c:v>
                </c:pt>
                <c:pt idx="1">
                  <c:v>3</c:v>
                </c:pt>
                <c:pt idx="2">
                  <c:v>4</c:v>
                </c:pt>
                <c:pt idx="3">
                  <c:v>5</c:v>
                </c:pt>
                <c:pt idx="4">
                  <c:v>6</c:v>
                </c:pt>
                <c:pt idx="5">
                  <c:v>7</c:v>
                </c:pt>
              </c:numCache>
            </c:numRef>
          </c:val>
        </c:ser>
        <c:ser>
          <c:idx val="1"/>
          <c:order val="1"/>
          <c:tx>
            <c:strRef>
              <c:f>'[Chart in Microsoft Word]Sheet1'!$B$5</c:f>
              <c:strCache>
                <c:ptCount val="1"/>
                <c:pt idx="0">
                  <c:v>·         Funded by AusAID</c:v>
                </c:pt>
              </c:strCache>
            </c:strRef>
          </c:tx>
          <c:invertIfNegative val="0"/>
          <c:cat>
            <c:strRef>
              <c:f>'[Chart in Microsoft Word]Sheet1'!$C$2:$H$3</c:f>
              <c:strCache>
                <c:ptCount val="6"/>
                <c:pt idx="0">
                  <c:v>Aug-11</c:v>
                </c:pt>
                <c:pt idx="1">
                  <c:v>Oct-11</c:v>
                </c:pt>
                <c:pt idx="2">
                  <c:v>Mar-12</c:v>
                </c:pt>
                <c:pt idx="3">
                  <c:v>Jan-13</c:v>
                </c:pt>
                <c:pt idx="4">
                  <c:v>Mar-13</c:v>
                </c:pt>
                <c:pt idx="5">
                  <c:v>Sep-13</c:v>
                </c:pt>
              </c:strCache>
            </c:strRef>
          </c:cat>
          <c:val>
            <c:numRef>
              <c:f>'[Chart in Microsoft Word]Sheet1'!$C$5:$H$5</c:f>
              <c:numCache>
                <c:formatCode>General</c:formatCode>
                <c:ptCount val="6"/>
                <c:pt idx="0">
                  <c:v>2</c:v>
                </c:pt>
                <c:pt idx="1">
                  <c:v>3</c:v>
                </c:pt>
                <c:pt idx="2">
                  <c:v>4</c:v>
                </c:pt>
                <c:pt idx="3">
                  <c:v>4</c:v>
                </c:pt>
                <c:pt idx="4">
                  <c:v>4</c:v>
                </c:pt>
                <c:pt idx="5">
                  <c:v>4</c:v>
                </c:pt>
              </c:numCache>
            </c:numRef>
          </c:val>
        </c:ser>
        <c:ser>
          <c:idx val="2"/>
          <c:order val="2"/>
          <c:tx>
            <c:strRef>
              <c:f>'[Chart in Microsoft Word]Sheet1'!$B$6</c:f>
              <c:strCache>
                <c:ptCount val="1"/>
                <c:pt idx="0">
                  <c:v>·         Funded by DSWD</c:v>
                </c:pt>
              </c:strCache>
            </c:strRef>
          </c:tx>
          <c:invertIfNegative val="0"/>
          <c:cat>
            <c:strRef>
              <c:f>'[Chart in Microsoft Word]Sheet1'!$C$2:$H$3</c:f>
              <c:strCache>
                <c:ptCount val="6"/>
                <c:pt idx="0">
                  <c:v>Aug-11</c:v>
                </c:pt>
                <c:pt idx="1">
                  <c:v>Oct-11</c:v>
                </c:pt>
                <c:pt idx="2">
                  <c:v>Mar-12</c:v>
                </c:pt>
                <c:pt idx="3">
                  <c:v>Jan-13</c:v>
                </c:pt>
                <c:pt idx="4">
                  <c:v>Mar-13</c:v>
                </c:pt>
                <c:pt idx="5">
                  <c:v>Sep-13</c:v>
                </c:pt>
              </c:strCache>
            </c:strRef>
          </c:cat>
          <c:val>
            <c:numRef>
              <c:f>'[Chart in Microsoft Word]Sheet1'!$C$6:$H$6</c:f>
              <c:numCache>
                <c:formatCode>General</c:formatCode>
                <c:ptCount val="6"/>
                <c:pt idx="0">
                  <c:v>0</c:v>
                </c:pt>
                <c:pt idx="1">
                  <c:v>0</c:v>
                </c:pt>
                <c:pt idx="2">
                  <c:v>0</c:v>
                </c:pt>
                <c:pt idx="3">
                  <c:v>1</c:v>
                </c:pt>
                <c:pt idx="4">
                  <c:v>2</c:v>
                </c:pt>
                <c:pt idx="5">
                  <c:v>3</c:v>
                </c:pt>
              </c:numCache>
            </c:numRef>
          </c:val>
        </c:ser>
        <c:dLbls>
          <c:showLegendKey val="0"/>
          <c:showVal val="0"/>
          <c:showCatName val="0"/>
          <c:showSerName val="0"/>
          <c:showPercent val="0"/>
          <c:showBubbleSize val="0"/>
        </c:dLbls>
        <c:gapWidth val="150"/>
        <c:axId val="329666560"/>
        <c:axId val="329668096"/>
      </c:barChart>
      <c:catAx>
        <c:axId val="329666560"/>
        <c:scaling>
          <c:orientation val="minMax"/>
        </c:scaling>
        <c:delete val="0"/>
        <c:axPos val="b"/>
        <c:majorTickMark val="out"/>
        <c:minorTickMark val="none"/>
        <c:tickLblPos val="nextTo"/>
        <c:txPr>
          <a:bodyPr/>
          <a:lstStyle/>
          <a:p>
            <a:pPr>
              <a:defRPr sz="900">
                <a:latin typeface="Arial Narrow" pitchFamily="34" charset="0"/>
              </a:defRPr>
            </a:pPr>
            <a:endParaRPr lang="en-US"/>
          </a:p>
        </c:txPr>
        <c:crossAx val="329668096"/>
        <c:crosses val="autoZero"/>
        <c:auto val="1"/>
        <c:lblAlgn val="ctr"/>
        <c:lblOffset val="100"/>
        <c:noMultiLvlLbl val="0"/>
      </c:catAx>
      <c:valAx>
        <c:axId val="329668096"/>
        <c:scaling>
          <c:orientation val="minMax"/>
        </c:scaling>
        <c:delete val="0"/>
        <c:axPos val="l"/>
        <c:majorGridlines/>
        <c:numFmt formatCode="General" sourceLinked="1"/>
        <c:majorTickMark val="out"/>
        <c:minorTickMark val="none"/>
        <c:tickLblPos val="nextTo"/>
        <c:crossAx val="329666560"/>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Sheet1!$C$9</c:f>
              <c:strCache>
                <c:ptCount val="1"/>
                <c:pt idx="0">
                  <c:v>Budget</c:v>
                </c:pt>
              </c:strCache>
            </c:strRef>
          </c:tx>
          <c:invertIfNegative val="0"/>
          <c:cat>
            <c:strRef>
              <c:f>Sheet1!$B$10:$B$14</c:f>
              <c:strCache>
                <c:ptCount val="5"/>
                <c:pt idx="0">
                  <c:v>TAU</c:v>
                </c:pt>
                <c:pt idx="1">
                  <c:v>(Agreement No. 58809 dated 6 May 2011)</c:v>
                </c:pt>
                <c:pt idx="2">
                  <c:v>TAF</c:v>
                </c:pt>
                <c:pt idx="3">
                  <c:v>(Subsidiary Arrangement dated 2 Dec 2011)</c:v>
                </c:pt>
                <c:pt idx="4">
                  <c:v>[exchange rate used: 1A$=P39.87]</c:v>
                </c:pt>
              </c:strCache>
            </c:strRef>
          </c:cat>
          <c:val>
            <c:numRef>
              <c:f>Sheet1!$C$10:$C$14</c:f>
              <c:numCache>
                <c:formatCode>General</c:formatCode>
                <c:ptCount val="5"/>
                <c:pt idx="0" formatCode="#,##0.00">
                  <c:v>6403365.5099999998</c:v>
                </c:pt>
                <c:pt idx="2" formatCode="#,##0.00">
                  <c:v>199350000</c:v>
                </c:pt>
              </c:numCache>
            </c:numRef>
          </c:val>
        </c:ser>
        <c:ser>
          <c:idx val="1"/>
          <c:order val="1"/>
          <c:tx>
            <c:strRef>
              <c:f>Sheet1!$D$9</c:f>
              <c:strCache>
                <c:ptCount val="1"/>
                <c:pt idx="0">
                  <c:v>Expenditure</c:v>
                </c:pt>
              </c:strCache>
            </c:strRef>
          </c:tx>
          <c:invertIfNegative val="0"/>
          <c:cat>
            <c:strRef>
              <c:f>Sheet1!$B$10:$B$14</c:f>
              <c:strCache>
                <c:ptCount val="5"/>
                <c:pt idx="0">
                  <c:v>TAU</c:v>
                </c:pt>
                <c:pt idx="1">
                  <c:v>(Agreement No. 58809 dated 6 May 2011)</c:v>
                </c:pt>
                <c:pt idx="2">
                  <c:v>TAF</c:v>
                </c:pt>
                <c:pt idx="3">
                  <c:v>(Subsidiary Arrangement dated 2 Dec 2011)</c:v>
                </c:pt>
                <c:pt idx="4">
                  <c:v>[exchange rate used: 1A$=P39.87]</c:v>
                </c:pt>
              </c:strCache>
            </c:strRef>
          </c:cat>
          <c:val>
            <c:numRef>
              <c:f>Sheet1!$D$10:$D$14</c:f>
              <c:numCache>
                <c:formatCode>General</c:formatCode>
                <c:ptCount val="5"/>
                <c:pt idx="0" formatCode="#,##0.00">
                  <c:v>5720742.75</c:v>
                </c:pt>
                <c:pt idx="2" formatCode="#,##0.00">
                  <c:v>74900000</c:v>
                </c:pt>
              </c:numCache>
            </c:numRef>
          </c:val>
        </c:ser>
        <c:ser>
          <c:idx val="2"/>
          <c:order val="2"/>
          <c:tx>
            <c:strRef>
              <c:f>Sheet1!$E$9</c:f>
              <c:strCache>
                <c:ptCount val="1"/>
                <c:pt idx="0">
                  <c:v>Balance </c:v>
                </c:pt>
              </c:strCache>
            </c:strRef>
          </c:tx>
          <c:invertIfNegative val="0"/>
          <c:cat>
            <c:strRef>
              <c:f>Sheet1!$B$10:$B$14</c:f>
              <c:strCache>
                <c:ptCount val="5"/>
                <c:pt idx="0">
                  <c:v>TAU</c:v>
                </c:pt>
                <c:pt idx="1">
                  <c:v>(Agreement No. 58809 dated 6 May 2011)</c:v>
                </c:pt>
                <c:pt idx="2">
                  <c:v>TAF</c:v>
                </c:pt>
                <c:pt idx="3">
                  <c:v>(Subsidiary Arrangement dated 2 Dec 2011)</c:v>
                </c:pt>
                <c:pt idx="4">
                  <c:v>[exchange rate used: 1A$=P39.87]</c:v>
                </c:pt>
              </c:strCache>
            </c:strRef>
          </c:cat>
          <c:val>
            <c:numRef>
              <c:f>Sheet1!$E$10:$E$14</c:f>
              <c:numCache>
                <c:formatCode>General</c:formatCode>
                <c:ptCount val="5"/>
                <c:pt idx="0" formatCode="#,##0.00">
                  <c:v>682622.76</c:v>
                </c:pt>
                <c:pt idx="2" formatCode="#,##0.00">
                  <c:v>198601000</c:v>
                </c:pt>
              </c:numCache>
            </c:numRef>
          </c:val>
        </c:ser>
        <c:dLbls>
          <c:showLegendKey val="0"/>
          <c:showVal val="0"/>
          <c:showCatName val="0"/>
          <c:showSerName val="0"/>
          <c:showPercent val="0"/>
          <c:showBubbleSize val="0"/>
        </c:dLbls>
        <c:gapWidth val="150"/>
        <c:overlap val="100"/>
        <c:axId val="329706112"/>
        <c:axId val="329707904"/>
      </c:barChart>
      <c:catAx>
        <c:axId val="329706112"/>
        <c:scaling>
          <c:orientation val="minMax"/>
        </c:scaling>
        <c:delete val="0"/>
        <c:axPos val="l"/>
        <c:majorTickMark val="out"/>
        <c:minorTickMark val="none"/>
        <c:tickLblPos val="nextTo"/>
        <c:crossAx val="329707904"/>
        <c:crosses val="autoZero"/>
        <c:auto val="1"/>
        <c:lblAlgn val="ctr"/>
        <c:lblOffset val="100"/>
        <c:noMultiLvlLbl val="0"/>
      </c:catAx>
      <c:valAx>
        <c:axId val="329707904"/>
        <c:scaling>
          <c:orientation val="minMax"/>
        </c:scaling>
        <c:delete val="0"/>
        <c:axPos val="b"/>
        <c:majorGridlines/>
        <c:numFmt formatCode="0%" sourceLinked="1"/>
        <c:majorTickMark val="out"/>
        <c:minorTickMark val="none"/>
        <c:tickLblPos val="nextTo"/>
        <c:crossAx val="329706112"/>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Arial" pitchFamily="34" charset="0"/>
                <a:cs typeface="Arial" pitchFamily="34" charset="0"/>
              </a:defRPr>
            </a:pPr>
            <a:r>
              <a:rPr lang="en-US" sz="1000" b="1" i="0" baseline="0">
                <a:effectLst/>
                <a:latin typeface="Arial" pitchFamily="34" charset="0"/>
                <a:cs typeface="Arial" pitchFamily="34" charset="0"/>
              </a:rPr>
              <a:t>Box 5: Evaluation Ratings of TAF Performance at Mid-Term </a:t>
            </a:r>
            <a:endParaRPr lang="en-GB" sz="1000">
              <a:effectLst/>
              <a:latin typeface="Arial" pitchFamily="34" charset="0"/>
              <a:cs typeface="Arial" pitchFamily="34" charset="0"/>
            </a:endParaRP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Sheet1!$C$3</c:f>
              <c:strCache>
                <c:ptCount val="1"/>
                <c:pt idx="0">
                  <c:v>Ratings</c:v>
                </c:pt>
              </c:strCache>
            </c:strRef>
          </c:tx>
          <c:invertIfNegative val="0"/>
          <c:dLbls>
            <c:txPr>
              <a:bodyPr/>
              <a:lstStyle/>
              <a:p>
                <a:pPr>
                  <a:defRPr sz="600">
                    <a:latin typeface="Arial" pitchFamily="34" charset="0"/>
                    <a:cs typeface="Arial" pitchFamily="34" charset="0"/>
                  </a:defRPr>
                </a:pPr>
                <a:endParaRPr lang="en-US"/>
              </a:p>
            </c:txPr>
            <c:showLegendKey val="0"/>
            <c:showVal val="1"/>
            <c:showCatName val="0"/>
            <c:showSerName val="0"/>
            <c:showPercent val="0"/>
            <c:showBubbleSize val="0"/>
            <c:showLeaderLines val="0"/>
          </c:dLbls>
          <c:cat>
            <c:strRef>
              <c:f>Sheet1!$B$4:$B$9</c:f>
              <c:strCache>
                <c:ptCount val="6"/>
                <c:pt idx="0">
                  <c:v>Relevance</c:v>
                </c:pt>
                <c:pt idx="1">
                  <c:v>Effectiveness</c:v>
                </c:pt>
                <c:pt idx="2">
                  <c:v>Efficiency</c:v>
                </c:pt>
                <c:pt idx="3">
                  <c:v>Sustainability</c:v>
                </c:pt>
                <c:pt idx="4">
                  <c:v>M&amp;E</c:v>
                </c:pt>
                <c:pt idx="5">
                  <c:v>Gender</c:v>
                </c:pt>
              </c:strCache>
            </c:strRef>
          </c:cat>
          <c:val>
            <c:numRef>
              <c:f>Sheet1!$C$4:$C$9</c:f>
              <c:numCache>
                <c:formatCode>General</c:formatCode>
                <c:ptCount val="6"/>
                <c:pt idx="0">
                  <c:v>5</c:v>
                </c:pt>
                <c:pt idx="1">
                  <c:v>4</c:v>
                </c:pt>
                <c:pt idx="2">
                  <c:v>3</c:v>
                </c:pt>
                <c:pt idx="3">
                  <c:v>4</c:v>
                </c:pt>
                <c:pt idx="4">
                  <c:v>4</c:v>
                </c:pt>
                <c:pt idx="5">
                  <c:v>4</c:v>
                </c:pt>
              </c:numCache>
            </c:numRef>
          </c:val>
        </c:ser>
        <c:dLbls>
          <c:showLegendKey val="0"/>
          <c:showVal val="0"/>
          <c:showCatName val="0"/>
          <c:showSerName val="0"/>
          <c:showPercent val="0"/>
          <c:showBubbleSize val="0"/>
        </c:dLbls>
        <c:gapWidth val="150"/>
        <c:shape val="cylinder"/>
        <c:axId val="333058048"/>
        <c:axId val="333059584"/>
        <c:axId val="329665600"/>
      </c:bar3DChart>
      <c:catAx>
        <c:axId val="333058048"/>
        <c:scaling>
          <c:orientation val="minMax"/>
        </c:scaling>
        <c:delete val="0"/>
        <c:axPos val="b"/>
        <c:majorTickMark val="out"/>
        <c:minorTickMark val="none"/>
        <c:tickLblPos val="nextTo"/>
        <c:crossAx val="333059584"/>
        <c:crosses val="autoZero"/>
        <c:auto val="1"/>
        <c:lblAlgn val="ctr"/>
        <c:lblOffset val="100"/>
        <c:noMultiLvlLbl val="0"/>
      </c:catAx>
      <c:valAx>
        <c:axId val="333059584"/>
        <c:scaling>
          <c:orientation val="minMax"/>
        </c:scaling>
        <c:delete val="0"/>
        <c:axPos val="l"/>
        <c:majorGridlines/>
        <c:numFmt formatCode="General" sourceLinked="1"/>
        <c:majorTickMark val="out"/>
        <c:minorTickMark val="none"/>
        <c:tickLblPos val="nextTo"/>
        <c:crossAx val="333058048"/>
        <c:crosses val="autoZero"/>
        <c:crossBetween val="between"/>
      </c:valAx>
      <c:serAx>
        <c:axId val="329665600"/>
        <c:scaling>
          <c:orientation val="minMax"/>
        </c:scaling>
        <c:delete val="0"/>
        <c:axPos val="b"/>
        <c:majorTickMark val="out"/>
        <c:minorTickMark val="none"/>
        <c:tickLblPos val="nextTo"/>
        <c:crossAx val="333059584"/>
        <c:crosses val="autoZero"/>
      </c:serAx>
    </c:plotArea>
    <c:legend>
      <c:legendPos val="r"/>
      <c:overlay val="0"/>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0.71887</cdr:x>
      <cdr:y>0.09443</cdr:y>
    </cdr:from>
    <cdr:to>
      <cdr:x>0.97736</cdr:x>
      <cdr:y>0.34292</cdr:y>
    </cdr:to>
    <cdr:sp macro="" textlink="">
      <cdr:nvSpPr>
        <cdr:cNvPr id="2" name="Text Box 1"/>
        <cdr:cNvSpPr txBox="1"/>
      </cdr:nvSpPr>
      <cdr:spPr>
        <a:xfrm xmlns:a="http://schemas.openxmlformats.org/drawingml/2006/main">
          <a:off x="3286664" y="327803"/>
          <a:ext cx="1181819" cy="86264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000">
              <a:latin typeface="Arial" pitchFamily="34" charset="0"/>
              <a:cs typeface="Arial" pitchFamily="34" charset="0"/>
            </a:rPr>
            <a:t>Low: 1-2</a:t>
          </a:r>
        </a:p>
        <a:p xmlns:a="http://schemas.openxmlformats.org/drawingml/2006/main">
          <a:r>
            <a:rPr lang="en-GB" sz="1000">
              <a:latin typeface="Arial" pitchFamily="34" charset="0"/>
              <a:cs typeface="Arial" pitchFamily="34" charset="0"/>
            </a:rPr>
            <a:t>Unsatisfactory: 3</a:t>
          </a:r>
        </a:p>
        <a:p xmlns:a="http://schemas.openxmlformats.org/drawingml/2006/main">
          <a:r>
            <a:rPr lang="en-GB" sz="1000">
              <a:latin typeface="Arial" pitchFamily="34" charset="0"/>
              <a:cs typeface="Arial" pitchFamily="34" charset="0"/>
            </a:rPr>
            <a:t>Satisfactory: 4</a:t>
          </a:r>
        </a:p>
        <a:p xmlns:a="http://schemas.openxmlformats.org/drawingml/2006/main">
          <a:r>
            <a:rPr lang="en-GB" sz="1000">
              <a:latin typeface="Arial" pitchFamily="34" charset="0"/>
              <a:cs typeface="Arial" pitchFamily="34" charset="0"/>
            </a:rPr>
            <a:t>High: 5-6</a:t>
          </a:r>
        </a:p>
        <a:p xmlns:a="http://schemas.openxmlformats.org/drawingml/2006/main">
          <a:endParaRPr lang="en-GB" sz="1000">
            <a:latin typeface="Arial" pitchFamily="34" charset="0"/>
            <a:cs typeface="Arial"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overPageProperties xmlns="http://schemas.microsoft.com/office/2006/coverPageProps">
  <PublishDate>2013-11-25T00:00:00</PublishDate>
  <Abstract>	Final Report							29 November 2013</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DE83AE-9FE0-4859-901B-718654FBFCB4}"/>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1A9F1A52-CF68-48E1-8B72-52ABC4E363A2}"/>
</file>

<file path=customXml/itemProps4.xml><?xml version="1.0" encoding="utf-8"?>
<ds:datastoreItem xmlns:ds="http://schemas.openxmlformats.org/officeDocument/2006/customXml" ds:itemID="{ACB27659-B9AF-4889-A7AE-D1E4A8F86F6B}"/>
</file>

<file path=customXml/itemProps5.xml><?xml version="1.0" encoding="utf-8"?>
<ds:datastoreItem xmlns:ds="http://schemas.openxmlformats.org/officeDocument/2006/customXml" ds:itemID="{4955D105-94A7-45C8-837C-63D0B405CA90}"/>
</file>

<file path=docProps/app.xml><?xml version="1.0" encoding="utf-8"?>
<Properties xmlns="http://schemas.openxmlformats.org/officeDocument/2006/extended-properties" xmlns:vt="http://schemas.openxmlformats.org/officeDocument/2006/docPropsVTypes">
  <Template>5CBD0C38</Template>
  <TotalTime>1</TotalTime>
  <Pages>71</Pages>
  <Words>23049</Words>
  <Characters>131382</Characters>
  <Application>Microsoft Office Word</Application>
  <DocSecurity>0</DocSecurity>
  <Lines>1094</Lines>
  <Paragraphs>308</Paragraphs>
  <ScaleCrop>false</ScaleCrop>
  <HeadingPairs>
    <vt:vector size="2" baseType="variant">
      <vt:variant>
        <vt:lpstr>Title</vt:lpstr>
      </vt:variant>
      <vt:variant>
        <vt:i4>1</vt:i4>
      </vt:variant>
    </vt:vector>
  </HeadingPairs>
  <TitlesOfParts>
    <vt:vector size="1" baseType="lpstr">
      <vt:lpstr>INDEPENDENT PROGRESS REVIEW (IPR) OF THE TECHNICAL ASSISTANCE FACILITY (TAF) FOR SOCIAL PROTECTION REFORMS</vt:lpstr>
    </vt:vector>
  </TitlesOfParts>
  <Company>Microsoft</Company>
  <LinksUpToDate>false</LinksUpToDate>
  <CharactersWithSpaces>154123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PROGRESS REVIEW (IPR) OF THE TECHNICAL ASSISTANCE FACILITY (TAF) FOR SOCIAL PROTECTION REFORMS</dc:title>
  <dc:subject>REY GERONA IPR Consultant</dc:subject>
  <dc:creator>Rey Gerona</dc:creator>
  <cp:lastModifiedBy>Yam, Iris</cp:lastModifiedBy>
  <cp:revision>2</cp:revision>
  <cp:lastPrinted>2014-05-26T09:21:00Z</cp:lastPrinted>
  <dcterms:created xsi:type="dcterms:W3CDTF">2016-09-30T01:22:00Z</dcterms:created>
  <dcterms:modified xsi:type="dcterms:W3CDTF">2016-09-30T01:22:00Z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b2ba4b66-069d-4957-b541-94600e3d8ef7</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1064200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