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EA" w:rsidRPr="00966957" w:rsidRDefault="004C10EA" w:rsidP="004C10EA">
      <w:pPr>
        <w:pStyle w:val="Heading2"/>
        <w:rPr>
          <w:szCs w:val="24"/>
        </w:rPr>
      </w:pPr>
      <w:bookmarkStart w:id="0" w:name="_Toc399508768"/>
      <w:bookmarkStart w:id="1" w:name="_Toc399508866"/>
      <w:bookmarkStart w:id="2" w:name="_Toc416685112"/>
      <w:r w:rsidRPr="00966957">
        <w:rPr>
          <w:szCs w:val="24"/>
        </w:rPr>
        <w:t>Investment Concept Template</w:t>
      </w:r>
      <w:bookmarkEnd w:id="0"/>
      <w:bookmarkEnd w:id="1"/>
      <w:bookmarkEnd w:id="2"/>
    </w:p>
    <w:tbl>
      <w:tblPr>
        <w:tblStyle w:val="Tablewithnoheader"/>
        <w:tblW w:w="0" w:type="auto"/>
        <w:tblInd w:w="108" w:type="dxa"/>
        <w:shd w:val="clear" w:color="auto" w:fill="E0F3EF" w:themeFill="accent1" w:themeFillTint="33"/>
        <w:tblLook w:val="04A0" w:firstRow="1" w:lastRow="0" w:firstColumn="1" w:lastColumn="0" w:noHBand="0" w:noVBand="1"/>
      </w:tblPr>
      <w:tblGrid>
        <w:gridCol w:w="9498"/>
      </w:tblGrid>
      <w:tr w:rsidR="004C10EA" w:rsidRPr="00966957" w:rsidTr="00966957">
        <w:trPr>
          <w:cantSplit w:val="0"/>
        </w:trPr>
        <w:tc>
          <w:tcPr>
            <w:tcW w:w="9498" w:type="dxa"/>
            <w:tcBorders>
              <w:bottom w:val="single" w:sz="4" w:space="0" w:color="808080"/>
            </w:tcBorders>
            <w:shd w:val="clear" w:color="auto" w:fill="E0F3EF" w:themeFill="accent1" w:themeFillTint="33"/>
          </w:tcPr>
          <w:p w:rsidR="009B6A58" w:rsidRPr="00966957" w:rsidRDefault="004C10EA" w:rsidP="00F41A1C">
            <w:pPr>
              <w:tabs>
                <w:tab w:val="num" w:pos="568"/>
              </w:tabs>
              <w:spacing w:line="276" w:lineRule="auto"/>
              <w:rPr>
                <w:rFonts w:asciiTheme="majorHAnsi" w:hAnsiTheme="majorHAnsi" w:cs="Arial"/>
                <w:b/>
                <w:sz w:val="22"/>
                <w:szCs w:val="22"/>
                <w:lang w:eastAsia="en-US"/>
              </w:rPr>
            </w:pPr>
            <w:r w:rsidRPr="00966957">
              <w:rPr>
                <w:rFonts w:asciiTheme="majorHAnsi" w:hAnsiTheme="majorHAnsi" w:cs="Arial"/>
                <w:b/>
                <w:sz w:val="22"/>
                <w:szCs w:val="22"/>
                <w:lang w:eastAsia="en-US"/>
              </w:rPr>
              <w:t>A:  Investment Concept Title:</w:t>
            </w:r>
            <w:r w:rsidR="009B6A58">
              <w:rPr>
                <w:rFonts w:asciiTheme="majorHAnsi" w:hAnsiTheme="majorHAnsi" w:cs="Arial"/>
                <w:b/>
                <w:sz w:val="22"/>
                <w:szCs w:val="22"/>
                <w:lang w:eastAsia="en-US"/>
              </w:rPr>
              <w:t xml:space="preserve"> Post Disaster Social Infrastructure Support</w:t>
            </w:r>
            <w:r w:rsidR="00F41A1C">
              <w:rPr>
                <w:rFonts w:asciiTheme="majorHAnsi" w:hAnsiTheme="majorHAnsi" w:cs="Arial"/>
                <w:b/>
                <w:sz w:val="22"/>
                <w:szCs w:val="22"/>
                <w:lang w:eastAsia="en-US"/>
              </w:rPr>
              <w:t xml:space="preserve"> Panel</w:t>
            </w:r>
          </w:p>
        </w:tc>
      </w:tr>
      <w:tr w:rsidR="004C10EA" w:rsidRPr="00966957" w:rsidTr="00966957">
        <w:trPr>
          <w:cantSplit w:val="0"/>
        </w:trPr>
        <w:tc>
          <w:tcPr>
            <w:tcW w:w="9498" w:type="dxa"/>
            <w:shd w:val="clear" w:color="auto" w:fill="E0F3EF" w:themeFill="accent1" w:themeFillTint="33"/>
          </w:tcPr>
          <w:p w:rsidR="004C10EA" w:rsidRPr="00966957" w:rsidRDefault="004C10EA" w:rsidP="002D6CE0">
            <w:pPr>
              <w:tabs>
                <w:tab w:val="num" w:pos="568"/>
              </w:tabs>
              <w:spacing w:line="276"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Proposed </w:t>
            </w:r>
            <w:r w:rsidR="00966957" w:rsidRPr="00966957">
              <w:rPr>
                <w:rFonts w:asciiTheme="majorHAnsi" w:hAnsiTheme="majorHAnsi" w:cs="Arial"/>
                <w:b/>
                <w:sz w:val="22"/>
                <w:szCs w:val="22"/>
                <w:lang w:eastAsia="en-US"/>
              </w:rPr>
              <w:t>start date:</w:t>
            </w:r>
            <w:r w:rsidR="00966957" w:rsidRPr="00966957">
              <w:rPr>
                <w:rFonts w:asciiTheme="majorHAnsi" w:hAnsiTheme="majorHAnsi" w:cs="Arial"/>
                <w:b/>
                <w:sz w:val="22"/>
                <w:szCs w:val="22"/>
                <w:lang w:eastAsia="en-US"/>
              </w:rPr>
              <w:tab/>
            </w:r>
            <w:r w:rsidR="001923F6">
              <w:rPr>
                <w:rFonts w:asciiTheme="majorHAnsi" w:hAnsiTheme="majorHAnsi" w:cs="Arial"/>
                <w:b/>
                <w:sz w:val="22"/>
                <w:szCs w:val="22"/>
                <w:lang w:eastAsia="en-US"/>
              </w:rPr>
              <w:t>05/2018</w:t>
            </w:r>
            <w:r w:rsidR="00966957" w:rsidRPr="00966957">
              <w:rPr>
                <w:rFonts w:asciiTheme="majorHAnsi" w:hAnsiTheme="majorHAnsi" w:cs="Arial"/>
                <w:b/>
                <w:sz w:val="22"/>
                <w:szCs w:val="22"/>
                <w:lang w:eastAsia="en-US"/>
              </w:rPr>
              <w:tab/>
              <w:t>End Date:</w:t>
            </w:r>
            <w:r w:rsidR="001923F6">
              <w:rPr>
                <w:rFonts w:asciiTheme="majorHAnsi" w:hAnsiTheme="majorHAnsi" w:cs="Arial"/>
                <w:b/>
                <w:sz w:val="22"/>
                <w:szCs w:val="22"/>
                <w:lang w:eastAsia="en-US"/>
              </w:rPr>
              <w:t xml:space="preserve"> 05/2022</w:t>
            </w:r>
          </w:p>
        </w:tc>
      </w:tr>
      <w:tr w:rsidR="004C10EA" w:rsidRPr="00966957" w:rsidTr="00966957">
        <w:trPr>
          <w:cantSplit w:val="0"/>
        </w:trPr>
        <w:tc>
          <w:tcPr>
            <w:tcW w:w="9498" w:type="dxa"/>
            <w:shd w:val="clear" w:color="auto" w:fill="E0F3EF" w:themeFill="accent1" w:themeFillTint="33"/>
          </w:tcPr>
          <w:p w:rsidR="004C10EA" w:rsidRPr="00966957" w:rsidRDefault="004C10EA" w:rsidP="00F45ECF">
            <w:pPr>
              <w:tabs>
                <w:tab w:val="num" w:pos="568"/>
              </w:tabs>
              <w:spacing w:line="276"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Proposed </w:t>
            </w:r>
            <w:r w:rsidR="00966957">
              <w:rPr>
                <w:rFonts w:asciiTheme="majorHAnsi" w:hAnsiTheme="majorHAnsi" w:cs="Arial"/>
                <w:b/>
                <w:sz w:val="22"/>
                <w:szCs w:val="22"/>
                <w:lang w:eastAsia="en-US"/>
              </w:rPr>
              <w:t xml:space="preserve">DFAT </w:t>
            </w:r>
            <w:r w:rsidRPr="00966957">
              <w:rPr>
                <w:rFonts w:asciiTheme="majorHAnsi" w:hAnsiTheme="majorHAnsi" w:cs="Arial"/>
                <w:b/>
                <w:sz w:val="22"/>
                <w:szCs w:val="22"/>
                <w:lang w:eastAsia="en-US"/>
              </w:rPr>
              <w:t>funding allocation</w:t>
            </w:r>
            <w:r w:rsidR="007B147F" w:rsidRPr="00966957">
              <w:rPr>
                <w:rFonts w:asciiTheme="majorHAnsi" w:hAnsiTheme="majorHAnsi" w:cs="Arial"/>
                <w:b/>
                <w:sz w:val="22"/>
                <w:szCs w:val="22"/>
                <w:lang w:eastAsia="en-US"/>
              </w:rPr>
              <w:t>:</w:t>
            </w:r>
            <w:r w:rsidR="00966957">
              <w:rPr>
                <w:rFonts w:asciiTheme="majorHAnsi" w:hAnsiTheme="majorHAnsi" w:cs="Arial"/>
                <w:b/>
                <w:sz w:val="22"/>
                <w:szCs w:val="22"/>
                <w:lang w:eastAsia="en-US"/>
              </w:rPr>
              <w:t xml:space="preserve"> $</w:t>
            </w:r>
            <w:r w:rsidR="00F45ECF">
              <w:rPr>
                <w:rFonts w:asciiTheme="majorHAnsi" w:hAnsiTheme="majorHAnsi" w:cs="Arial"/>
                <w:b/>
                <w:sz w:val="22"/>
                <w:szCs w:val="22"/>
                <w:lang w:eastAsia="en-US"/>
              </w:rPr>
              <w:t>120,000 (for panel only)</w:t>
            </w:r>
            <w:r w:rsidR="00966957">
              <w:rPr>
                <w:rFonts w:asciiTheme="majorHAnsi" w:hAnsiTheme="majorHAnsi" w:cs="Arial"/>
                <w:b/>
                <w:sz w:val="22"/>
                <w:szCs w:val="22"/>
                <w:lang w:eastAsia="en-US"/>
              </w:rPr>
              <w:t xml:space="preserve">            </w:t>
            </w:r>
            <w:r w:rsidR="00966957">
              <w:rPr>
                <w:rFonts w:asciiTheme="majorHAnsi" w:hAnsiTheme="majorHAnsi"/>
                <w:b/>
              </w:rPr>
              <w:t xml:space="preserve">                                   </w:t>
            </w:r>
          </w:p>
        </w:tc>
      </w:tr>
      <w:tr w:rsidR="00966957" w:rsidRPr="00966957" w:rsidTr="00966957">
        <w:trPr>
          <w:cantSplit w:val="0"/>
        </w:trPr>
        <w:tc>
          <w:tcPr>
            <w:tcW w:w="9498" w:type="dxa"/>
            <w:shd w:val="clear" w:color="auto" w:fill="E0F3EF" w:themeFill="accent1" w:themeFillTint="33"/>
          </w:tcPr>
          <w:p w:rsidR="00966957" w:rsidRPr="00966957" w:rsidRDefault="00966957" w:rsidP="007F2F9E">
            <w:pPr>
              <w:tabs>
                <w:tab w:val="num" w:pos="568"/>
              </w:tabs>
              <w:spacing w:line="276" w:lineRule="auto"/>
              <w:rPr>
                <w:rFonts w:asciiTheme="majorHAnsi" w:hAnsiTheme="majorHAnsi" w:cs="Arial"/>
                <w:b/>
              </w:rPr>
            </w:pPr>
            <w:r w:rsidRPr="00966957">
              <w:rPr>
                <w:rFonts w:asciiTheme="majorHAnsi" w:hAnsiTheme="majorHAnsi" w:cs="Arial"/>
                <w:b/>
                <w:sz w:val="22"/>
                <w:szCs w:val="22"/>
                <w:lang w:eastAsia="en-US"/>
              </w:rPr>
              <w:t>Current program fund annual allocation</w:t>
            </w:r>
            <w:proofErr w:type="gramStart"/>
            <w:r w:rsidRPr="00966957">
              <w:rPr>
                <w:rFonts w:asciiTheme="majorHAnsi" w:hAnsiTheme="majorHAnsi" w:cs="Arial"/>
                <w:b/>
                <w:sz w:val="22"/>
                <w:szCs w:val="22"/>
                <w:lang w:eastAsia="en-US"/>
              </w:rPr>
              <w:t>:</w:t>
            </w:r>
            <w:r w:rsidRPr="00966957">
              <w:rPr>
                <w:rFonts w:asciiTheme="majorHAnsi" w:hAnsiTheme="majorHAnsi" w:cs="Arial"/>
                <w:b/>
                <w:sz w:val="22"/>
                <w:szCs w:val="22"/>
                <w:lang w:eastAsia="en-US"/>
              </w:rPr>
              <w:softHyphen/>
            </w:r>
            <w:r w:rsidRPr="00966957">
              <w:rPr>
                <w:rFonts w:asciiTheme="majorHAnsi" w:hAnsiTheme="majorHAnsi" w:cs="Arial"/>
                <w:b/>
                <w:sz w:val="22"/>
                <w:szCs w:val="22"/>
                <w:lang w:eastAsia="en-US"/>
              </w:rPr>
              <w:softHyphen/>
            </w:r>
            <w:proofErr w:type="gramEnd"/>
            <w:r w:rsidR="00BA0754">
              <w:rPr>
                <w:rFonts w:asciiTheme="majorHAnsi" w:hAnsiTheme="majorHAnsi" w:cs="Arial"/>
                <w:b/>
                <w:sz w:val="22"/>
                <w:szCs w:val="22"/>
                <w:lang w:eastAsia="en-US"/>
              </w:rPr>
              <w:t xml:space="preserve"> </w:t>
            </w:r>
            <w:r w:rsidR="00BA0754">
              <w:rPr>
                <w:rFonts w:asciiTheme="majorHAnsi" w:hAnsiTheme="majorHAnsi" w:cs="Arial"/>
                <w:sz w:val="22"/>
                <w:szCs w:val="22"/>
                <w:lang w:eastAsia="en-US"/>
              </w:rPr>
              <w:t>There is no set figure. Funding allocations will more than likely be based on amounts disbursed from the humanitarian fund for recovery activities. For example,</w:t>
            </w:r>
            <w:r w:rsidR="007F2F9E">
              <w:rPr>
                <w:rFonts w:asciiTheme="majorHAnsi" w:hAnsiTheme="majorHAnsi" w:cs="Arial"/>
                <w:sz w:val="22"/>
                <w:szCs w:val="22"/>
                <w:lang w:eastAsia="en-US"/>
              </w:rPr>
              <w:t xml:space="preserve"> funding for recovery and reconstruction following Tropical Cyclone Winston was approximately $56.3m and for Tropical Cyclone Pam it was $40m. </w:t>
            </w:r>
          </w:p>
        </w:tc>
      </w:tr>
      <w:tr w:rsidR="004C10EA" w:rsidRPr="00966957" w:rsidTr="00966957">
        <w:trPr>
          <w:cantSplit w:val="0"/>
        </w:trPr>
        <w:tc>
          <w:tcPr>
            <w:tcW w:w="9498" w:type="dxa"/>
            <w:shd w:val="clear" w:color="auto" w:fill="E0F3EF" w:themeFill="accent1" w:themeFillTint="33"/>
          </w:tcPr>
          <w:p w:rsidR="004C10EA" w:rsidRPr="00966957" w:rsidRDefault="004C10EA" w:rsidP="001923F6">
            <w:pPr>
              <w:tabs>
                <w:tab w:val="num" w:pos="568"/>
              </w:tabs>
              <w:spacing w:line="276"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Risk and Value </w:t>
            </w:r>
            <w:r w:rsidR="00966957" w:rsidRPr="00966957">
              <w:rPr>
                <w:rFonts w:asciiTheme="majorHAnsi" w:hAnsiTheme="majorHAnsi" w:cs="Arial"/>
                <w:b/>
                <w:sz w:val="22"/>
                <w:szCs w:val="22"/>
                <w:lang w:eastAsia="en-US"/>
              </w:rPr>
              <w:t>Profile</w:t>
            </w:r>
            <w:r w:rsidR="001923F6">
              <w:rPr>
                <w:rFonts w:asciiTheme="majorHAnsi" w:hAnsiTheme="majorHAnsi" w:cs="Arial"/>
                <w:b/>
                <w:sz w:val="22"/>
                <w:szCs w:val="22"/>
                <w:lang w:eastAsia="en-US"/>
              </w:rPr>
              <w:t>:</w:t>
            </w:r>
            <w:r w:rsidR="001923F6">
              <w:rPr>
                <w:rFonts w:asciiTheme="majorHAnsi" w:hAnsiTheme="majorHAnsi" w:cs="Arial"/>
                <w:b/>
                <w:sz w:val="22"/>
                <w:szCs w:val="22"/>
                <w:lang w:eastAsia="en-US"/>
              </w:rPr>
              <w:tab/>
              <w:t>Low</w:t>
            </w:r>
            <w:r w:rsidRPr="00966957">
              <w:rPr>
                <w:rFonts w:asciiTheme="majorHAnsi" w:hAnsiTheme="majorHAnsi" w:cs="Arial"/>
                <w:b/>
                <w:sz w:val="22"/>
                <w:szCs w:val="22"/>
                <w:lang w:eastAsia="en-US"/>
              </w:rPr>
              <w:t xml:space="preserve"> Risk / </w:t>
            </w:r>
            <w:r w:rsidR="001923F6">
              <w:rPr>
                <w:rFonts w:asciiTheme="majorHAnsi" w:hAnsiTheme="majorHAnsi" w:cs="Arial"/>
                <w:b/>
                <w:sz w:val="22"/>
                <w:szCs w:val="22"/>
                <w:lang w:eastAsia="en-US"/>
              </w:rPr>
              <w:t>Unknown</w:t>
            </w:r>
            <w:r w:rsidRPr="00966957">
              <w:rPr>
                <w:rFonts w:asciiTheme="majorHAnsi" w:hAnsiTheme="majorHAnsi" w:cs="Arial"/>
                <w:b/>
                <w:sz w:val="22"/>
                <w:szCs w:val="22"/>
                <w:lang w:eastAsia="en-US"/>
              </w:rPr>
              <w:softHyphen/>
            </w:r>
            <w:r w:rsidRPr="00966957">
              <w:rPr>
                <w:rFonts w:asciiTheme="majorHAnsi" w:hAnsiTheme="majorHAnsi" w:cs="Arial"/>
                <w:b/>
                <w:sz w:val="22"/>
                <w:szCs w:val="22"/>
                <w:lang w:eastAsia="en-US"/>
              </w:rPr>
              <w:softHyphen/>
              <w:t xml:space="preserve"> Value</w:t>
            </w:r>
          </w:p>
        </w:tc>
      </w:tr>
      <w:tr w:rsidR="004C10EA" w:rsidRPr="00966957" w:rsidTr="00966957">
        <w:trPr>
          <w:cantSplit w:val="0"/>
        </w:trPr>
        <w:tc>
          <w:tcPr>
            <w:tcW w:w="9498" w:type="dxa"/>
            <w:shd w:val="clear" w:color="auto" w:fill="E0F3EF" w:themeFill="accent1" w:themeFillTint="33"/>
          </w:tcPr>
          <w:p w:rsidR="004C10EA" w:rsidRPr="00966957" w:rsidRDefault="004C10EA" w:rsidP="00F64884">
            <w:pPr>
              <w:tabs>
                <w:tab w:val="num" w:pos="568"/>
              </w:tabs>
              <w:spacing w:line="276" w:lineRule="auto"/>
              <w:rPr>
                <w:rFonts w:asciiTheme="majorHAnsi" w:hAnsiTheme="majorHAnsi" w:cs="Arial"/>
                <w:b/>
                <w:sz w:val="22"/>
                <w:szCs w:val="22"/>
                <w:lang w:eastAsia="en-US"/>
              </w:rPr>
            </w:pPr>
            <w:r w:rsidRPr="00966957">
              <w:rPr>
                <w:rFonts w:asciiTheme="majorHAnsi" w:hAnsiTheme="majorHAnsi" w:cs="Arial"/>
                <w:b/>
                <w:sz w:val="22"/>
                <w:szCs w:val="22"/>
                <w:lang w:eastAsia="en-US"/>
              </w:rPr>
              <w:t>Proposed Design Pathway:</w:t>
            </w:r>
            <w:r w:rsidRPr="00966957">
              <w:rPr>
                <w:rFonts w:asciiTheme="majorHAnsi" w:hAnsiTheme="majorHAnsi" w:cs="Arial"/>
                <w:b/>
                <w:sz w:val="22"/>
                <w:szCs w:val="22"/>
                <w:lang w:eastAsia="en-US"/>
              </w:rPr>
              <w:tab/>
            </w:r>
            <w:r w:rsidRPr="00F45ECF">
              <w:rPr>
                <w:rFonts w:asciiTheme="majorHAnsi" w:hAnsiTheme="majorHAnsi" w:cs="Arial"/>
                <w:b/>
                <w:sz w:val="22"/>
                <w:szCs w:val="22"/>
                <w:lang w:eastAsia="en-US"/>
              </w:rPr>
              <w:t>FAS/ Review</w:t>
            </w:r>
            <w:r w:rsidR="00F45ECF" w:rsidRPr="00F45ECF">
              <w:rPr>
                <w:rFonts w:asciiTheme="majorHAnsi" w:hAnsiTheme="majorHAnsi" w:cs="Arial"/>
                <w:b/>
                <w:sz w:val="22"/>
                <w:szCs w:val="22"/>
                <w:lang w:eastAsia="en-US"/>
              </w:rPr>
              <w:t xml:space="preserve"> (with peer review)</w:t>
            </w:r>
          </w:p>
        </w:tc>
      </w:tr>
      <w:tr w:rsidR="004C10EA" w:rsidRPr="00966957" w:rsidTr="00966957">
        <w:trPr>
          <w:cantSplit w:val="0"/>
        </w:trPr>
        <w:tc>
          <w:tcPr>
            <w:tcW w:w="9498" w:type="dxa"/>
            <w:shd w:val="clear" w:color="auto" w:fill="E0F3EF" w:themeFill="accent1" w:themeFillTint="33"/>
          </w:tcPr>
          <w:p w:rsidR="004C10EA" w:rsidRPr="00966957" w:rsidRDefault="004C10EA" w:rsidP="007B147F">
            <w:pPr>
              <w:tabs>
                <w:tab w:val="num" w:pos="568"/>
              </w:tabs>
              <w:spacing w:line="276"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Draft AidWorks </w:t>
            </w:r>
            <w:r w:rsidR="007B147F" w:rsidRPr="00966957">
              <w:rPr>
                <w:rFonts w:asciiTheme="majorHAnsi" w:hAnsiTheme="majorHAnsi" w:cs="Arial"/>
                <w:b/>
                <w:sz w:val="22"/>
                <w:szCs w:val="22"/>
                <w:lang w:eastAsia="en-US"/>
              </w:rPr>
              <w:t>Investment</w:t>
            </w:r>
            <w:r w:rsidRPr="00966957">
              <w:rPr>
                <w:rFonts w:asciiTheme="majorHAnsi" w:hAnsiTheme="majorHAnsi" w:cs="Arial"/>
                <w:b/>
                <w:sz w:val="22"/>
                <w:szCs w:val="22"/>
                <w:lang w:eastAsia="en-US"/>
              </w:rPr>
              <w:t xml:space="preserve"> number: </w:t>
            </w:r>
          </w:p>
        </w:tc>
      </w:tr>
      <w:tr w:rsidR="00966957" w:rsidRPr="00966957" w:rsidTr="00966957">
        <w:tblPrEx>
          <w:shd w:val="clear" w:color="auto" w:fill="auto"/>
        </w:tblPrEx>
        <w:trPr>
          <w:trHeight w:val="360"/>
        </w:trPr>
        <w:tc>
          <w:tcPr>
            <w:tcW w:w="9498" w:type="dxa"/>
            <w:shd w:val="clear" w:color="auto" w:fill="E0F3EF" w:themeFill="accent1" w:themeFillTint="33"/>
          </w:tcPr>
          <w:p w:rsidR="00966957" w:rsidRPr="00966957" w:rsidRDefault="00966957" w:rsidP="00F45ECF">
            <w:pPr>
              <w:tabs>
                <w:tab w:val="num" w:pos="568"/>
              </w:tabs>
              <w:spacing w:line="276" w:lineRule="auto"/>
              <w:rPr>
                <w:rFonts w:asciiTheme="majorHAnsi" w:hAnsiTheme="majorHAnsi" w:cs="Arial"/>
                <w:b/>
                <w:sz w:val="22"/>
                <w:szCs w:val="22"/>
                <w:lang w:eastAsia="en-US"/>
              </w:rPr>
            </w:pPr>
            <w:r w:rsidRPr="00966957">
              <w:rPr>
                <w:rFonts w:asciiTheme="majorHAnsi" w:hAnsiTheme="majorHAnsi" w:cs="Arial"/>
                <w:b/>
                <w:sz w:val="22"/>
                <w:szCs w:val="22"/>
                <w:lang w:eastAsia="en-US"/>
              </w:rPr>
              <w:t>Delegate approving concept at post:</w:t>
            </w:r>
            <w:r w:rsidRPr="00966957">
              <w:rPr>
                <w:rFonts w:asciiTheme="majorHAnsi" w:hAnsiTheme="majorHAnsi" w:cs="Arial"/>
                <w:b/>
                <w:sz w:val="22"/>
                <w:szCs w:val="22"/>
                <w:lang w:eastAsia="en-US"/>
              </w:rPr>
              <w:tab/>
            </w:r>
            <w:r w:rsidR="00DD1CB2">
              <w:rPr>
                <w:rFonts w:asciiTheme="majorHAnsi" w:hAnsiTheme="majorHAnsi" w:cs="Arial"/>
                <w:b/>
                <w:sz w:val="22"/>
                <w:szCs w:val="22"/>
                <w:lang w:eastAsia="en-US"/>
              </w:rPr>
              <w:t>N/A</w:t>
            </w:r>
          </w:p>
        </w:tc>
      </w:tr>
      <w:tr w:rsidR="00966957" w:rsidRPr="00966957" w:rsidTr="00966957">
        <w:tblPrEx>
          <w:shd w:val="clear" w:color="auto" w:fill="auto"/>
        </w:tblPrEx>
        <w:trPr>
          <w:trHeight w:val="360"/>
        </w:trPr>
        <w:tc>
          <w:tcPr>
            <w:tcW w:w="9498" w:type="dxa"/>
            <w:shd w:val="clear" w:color="auto" w:fill="E0F3EF" w:themeFill="accent1" w:themeFillTint="33"/>
          </w:tcPr>
          <w:p w:rsidR="00966957" w:rsidRPr="00966957" w:rsidRDefault="00966957" w:rsidP="00F64884">
            <w:pPr>
              <w:tabs>
                <w:tab w:val="num" w:pos="568"/>
              </w:tabs>
              <w:spacing w:line="276" w:lineRule="auto"/>
              <w:rPr>
                <w:rFonts w:asciiTheme="majorHAnsi" w:hAnsiTheme="majorHAnsi" w:cs="Arial"/>
                <w:b/>
                <w:sz w:val="22"/>
                <w:szCs w:val="22"/>
                <w:lang w:eastAsia="en-US"/>
              </w:rPr>
            </w:pPr>
            <w:r w:rsidRPr="00966957">
              <w:rPr>
                <w:rFonts w:asciiTheme="majorHAnsi" w:hAnsiTheme="majorHAnsi" w:cs="Arial"/>
                <w:b/>
                <w:sz w:val="22"/>
                <w:szCs w:val="22"/>
                <w:lang w:eastAsia="en-US"/>
              </w:rPr>
              <w:t>Delegate approving</w:t>
            </w:r>
            <w:r w:rsidR="00F64884">
              <w:rPr>
                <w:rFonts w:asciiTheme="majorHAnsi" w:hAnsiTheme="majorHAnsi" w:cs="Arial"/>
                <w:b/>
                <w:sz w:val="22"/>
                <w:szCs w:val="22"/>
                <w:lang w:eastAsia="en-US"/>
              </w:rPr>
              <w:t xml:space="preserve"> concept at desk/in Canberra: FAS HPD</w:t>
            </w:r>
            <w:r w:rsidRPr="00966957">
              <w:rPr>
                <w:rFonts w:asciiTheme="majorHAnsi" w:hAnsiTheme="majorHAnsi" w:cs="Arial"/>
                <w:b/>
                <w:sz w:val="22"/>
                <w:szCs w:val="22"/>
                <w:lang w:eastAsia="en-US"/>
              </w:rPr>
              <w:tab/>
            </w:r>
          </w:p>
        </w:tc>
      </w:tr>
    </w:tbl>
    <w:p w:rsidR="004C10EA" w:rsidRPr="00966957" w:rsidRDefault="004C10EA" w:rsidP="004C10EA">
      <w:pPr>
        <w:tabs>
          <w:tab w:val="num" w:pos="568"/>
        </w:tabs>
        <w:spacing w:line="276" w:lineRule="auto"/>
        <w:rPr>
          <w:rFonts w:asciiTheme="majorHAnsi" w:eastAsia="Times New Roman" w:hAnsiTheme="majorHAnsi" w:cs="Arial"/>
        </w:rPr>
      </w:pPr>
    </w:p>
    <w:tbl>
      <w:tblPr>
        <w:tblStyle w:val="Tablewithnoheader"/>
        <w:tblW w:w="0" w:type="auto"/>
        <w:tblLook w:val="04A0" w:firstRow="1" w:lastRow="0" w:firstColumn="1" w:lastColumn="0" w:noHBand="0" w:noVBand="1"/>
      </w:tblPr>
      <w:tblGrid>
        <w:gridCol w:w="9606"/>
      </w:tblGrid>
      <w:tr w:rsidR="004C10EA" w:rsidRPr="00966957" w:rsidTr="00DC348A">
        <w:trPr>
          <w:cantSplit w:val="0"/>
        </w:trPr>
        <w:tc>
          <w:tcPr>
            <w:tcW w:w="9606" w:type="dxa"/>
            <w:tcBorders>
              <w:bottom w:val="single" w:sz="4" w:space="0" w:color="808080"/>
            </w:tcBorders>
            <w:shd w:val="clear" w:color="auto" w:fill="E0F3EF" w:themeFill="accent1" w:themeFillTint="33"/>
          </w:tcPr>
          <w:p w:rsidR="004C10EA" w:rsidRPr="00966957" w:rsidRDefault="004C10EA" w:rsidP="002D6CE0">
            <w:pPr>
              <w:tabs>
                <w:tab w:val="num" w:pos="568"/>
              </w:tabs>
              <w:spacing w:line="276" w:lineRule="auto"/>
              <w:rPr>
                <w:rFonts w:asciiTheme="majorHAnsi" w:hAnsiTheme="majorHAnsi" w:cs="Arial"/>
                <w:sz w:val="22"/>
                <w:szCs w:val="22"/>
                <w:lang w:eastAsia="en-US"/>
              </w:rPr>
            </w:pPr>
            <w:r w:rsidRPr="00966957">
              <w:rPr>
                <w:rFonts w:asciiTheme="majorHAnsi" w:hAnsiTheme="majorHAnsi" w:cs="Arial"/>
                <w:b/>
                <w:sz w:val="22"/>
                <w:szCs w:val="22"/>
                <w:lang w:eastAsia="en-US"/>
              </w:rPr>
              <w:t xml:space="preserve">B: Problem/Issue definition and rationale for investment (Why)  </w:t>
            </w:r>
          </w:p>
        </w:tc>
      </w:tr>
      <w:tr w:rsidR="004C10EA" w:rsidRPr="00966957" w:rsidTr="00DC348A">
        <w:trPr>
          <w:cantSplit w:val="0"/>
        </w:trPr>
        <w:tc>
          <w:tcPr>
            <w:tcW w:w="9606" w:type="dxa"/>
          </w:tcPr>
          <w:p w:rsidR="00F124AB" w:rsidRDefault="00FF6306" w:rsidP="009B6A58">
            <w:pPr>
              <w:pStyle w:val="AfterFirstPara"/>
              <w:numPr>
                <w:ilvl w:val="0"/>
                <w:numId w:val="0"/>
              </w:numPr>
              <w:rPr>
                <w:lang w:val="en-AU"/>
              </w:rPr>
            </w:pPr>
            <w:r>
              <w:rPr>
                <w:lang w:val="en-AU"/>
              </w:rPr>
              <w:t xml:space="preserve">In the wake of a significant </w:t>
            </w:r>
            <w:r w:rsidR="009B6A58">
              <w:rPr>
                <w:lang w:val="en-AU"/>
              </w:rPr>
              <w:t>humani</w:t>
            </w:r>
            <w:r w:rsidR="007453B9">
              <w:rPr>
                <w:lang w:val="en-AU"/>
              </w:rPr>
              <w:t>tarian event, such as a cyclone, earthquake or conflict</w:t>
            </w:r>
            <w:r w:rsidR="009B6A58">
              <w:rPr>
                <w:lang w:val="en-AU"/>
              </w:rPr>
              <w:t>, much of an affected country’s infrastructure is</w:t>
            </w:r>
            <w:r w:rsidR="009B6A58" w:rsidRPr="00CB0BCD">
              <w:rPr>
                <w:lang w:val="en-AU"/>
              </w:rPr>
              <w:t xml:space="preserve"> </w:t>
            </w:r>
            <w:r w:rsidR="009B6A58">
              <w:rPr>
                <w:lang w:val="en-AU"/>
              </w:rPr>
              <w:t>ruined</w:t>
            </w:r>
            <w:r>
              <w:rPr>
                <w:lang w:val="en-AU"/>
              </w:rPr>
              <w:t xml:space="preserve"> or destroyed. This includes key community and social infrastructure such as schools, health clinics and community centres. </w:t>
            </w:r>
            <w:r w:rsidR="00C37291">
              <w:rPr>
                <w:lang w:val="en-AU"/>
              </w:rPr>
              <w:t xml:space="preserve">Reconstruction </w:t>
            </w:r>
            <w:r>
              <w:rPr>
                <w:lang w:val="en-AU"/>
              </w:rPr>
              <w:t xml:space="preserve">can take a considerable amount of time. Such delays </w:t>
            </w:r>
            <w:r w:rsidR="00C37291">
              <w:rPr>
                <w:lang w:val="en-AU"/>
              </w:rPr>
              <w:t xml:space="preserve">are due to </w:t>
            </w:r>
            <w:r>
              <w:rPr>
                <w:lang w:val="en-AU"/>
              </w:rPr>
              <w:t>relief priorities of the affected government, insufficient supplies,</w:t>
            </w:r>
            <w:r w:rsidR="002279EF">
              <w:rPr>
                <w:lang w:val="en-AU"/>
              </w:rPr>
              <w:t xml:space="preserve"> slow or </w:t>
            </w:r>
            <w:r w:rsidR="00C37291">
              <w:rPr>
                <w:lang w:val="en-AU"/>
              </w:rPr>
              <w:t xml:space="preserve">staggered </w:t>
            </w:r>
            <w:r w:rsidR="002279EF">
              <w:rPr>
                <w:lang w:val="en-AU"/>
              </w:rPr>
              <w:t xml:space="preserve">donor support, </w:t>
            </w:r>
            <w:r>
              <w:rPr>
                <w:lang w:val="en-AU"/>
              </w:rPr>
              <w:t>land tenure issues</w:t>
            </w:r>
            <w:r w:rsidR="002279EF">
              <w:rPr>
                <w:lang w:val="en-AU"/>
              </w:rPr>
              <w:t xml:space="preserve"> or the tyranny of distance</w:t>
            </w:r>
            <w:r w:rsidR="0020749E">
              <w:rPr>
                <w:lang w:val="en-AU"/>
              </w:rPr>
              <w:t xml:space="preserve"> and </w:t>
            </w:r>
            <w:r w:rsidR="00C37291">
              <w:rPr>
                <w:lang w:val="en-AU"/>
              </w:rPr>
              <w:t>underdeveloped markets</w:t>
            </w:r>
            <w:r>
              <w:rPr>
                <w:lang w:val="en-AU"/>
              </w:rPr>
              <w:t>. Delays to the reconstruction and rebuild</w:t>
            </w:r>
            <w:r w:rsidR="005F089A">
              <w:rPr>
                <w:lang w:val="en-AU"/>
              </w:rPr>
              <w:t>ing</w:t>
            </w:r>
            <w:r>
              <w:rPr>
                <w:lang w:val="en-AU"/>
              </w:rPr>
              <w:t xml:space="preserve"> of social infrastructure can have a significant knock on effect for people trying to rebuild their live</w:t>
            </w:r>
            <w:r w:rsidR="00A72802">
              <w:rPr>
                <w:lang w:val="en-AU"/>
              </w:rPr>
              <w:t>s</w:t>
            </w:r>
            <w:r>
              <w:rPr>
                <w:lang w:val="en-AU"/>
              </w:rPr>
              <w:t xml:space="preserve">. It can delay children returning to school, deny people </w:t>
            </w:r>
            <w:r w:rsidR="00AE2C52">
              <w:rPr>
                <w:lang w:val="en-AU"/>
              </w:rPr>
              <w:t xml:space="preserve">access to medical facilities and hinder community engagement. This in turn can delay individual recovery efforts as people have to look after their children during the day, people may be too ill to rebuild their lives and individuals and families may not be able to access community support. </w:t>
            </w:r>
          </w:p>
          <w:p w:rsidR="00541283" w:rsidRDefault="00541283" w:rsidP="00541283">
            <w:pPr>
              <w:pStyle w:val="AfterFirstPara"/>
              <w:numPr>
                <w:ilvl w:val="0"/>
                <w:numId w:val="0"/>
              </w:numPr>
              <w:rPr>
                <w:lang w:val="en-AU"/>
              </w:rPr>
            </w:pPr>
            <w:r>
              <w:rPr>
                <w:lang w:val="en-AU"/>
              </w:rPr>
              <w:t>Australia’s Humanitarian Strateg</w:t>
            </w:r>
            <w:r w:rsidR="00543765">
              <w:rPr>
                <w:lang w:val="en-AU"/>
              </w:rPr>
              <w:t xml:space="preserve">y recognises the importance of </w:t>
            </w:r>
            <w:r>
              <w:rPr>
                <w:lang w:val="en-AU"/>
              </w:rPr>
              <w:t xml:space="preserve">recovery assistance to support the transition from humanitarian relief to longer-term recovery and development. Through the </w:t>
            </w:r>
            <w:r w:rsidR="00C37291">
              <w:rPr>
                <w:lang w:val="en-AU"/>
              </w:rPr>
              <w:t>strategy,</w:t>
            </w:r>
            <w:r>
              <w:rPr>
                <w:lang w:val="en-AU"/>
              </w:rPr>
              <w:t xml:space="preserve"> Australia aims to accelerate the trajectory of recovery by prioritising the restoration of basic services, for example health and education infrastructure. </w:t>
            </w:r>
          </w:p>
          <w:p w:rsidR="00256EDA" w:rsidRDefault="00AE2C52" w:rsidP="009B6A58">
            <w:pPr>
              <w:pStyle w:val="AfterFirstPara"/>
              <w:numPr>
                <w:ilvl w:val="0"/>
                <w:numId w:val="0"/>
              </w:numPr>
              <w:rPr>
                <w:lang w:val="en-AU"/>
              </w:rPr>
            </w:pPr>
            <w:r>
              <w:rPr>
                <w:lang w:val="en-AU"/>
              </w:rPr>
              <w:t xml:space="preserve">Australia’s efforts to provide an effective and rapid response to humanitarian events have been </w:t>
            </w:r>
            <w:r w:rsidR="005F089A">
              <w:rPr>
                <w:lang w:val="en-AU"/>
              </w:rPr>
              <w:t>largely</w:t>
            </w:r>
            <w:r>
              <w:rPr>
                <w:lang w:val="en-AU"/>
              </w:rPr>
              <w:t xml:space="preserve"> </w:t>
            </w:r>
            <w:r w:rsidR="005F089A">
              <w:rPr>
                <w:lang w:val="en-AU"/>
              </w:rPr>
              <w:t>successful</w:t>
            </w:r>
            <w:r>
              <w:rPr>
                <w:lang w:val="en-AU"/>
              </w:rPr>
              <w:t xml:space="preserve">, particularly in the Pacific. For example, a recent evaluation </w:t>
            </w:r>
            <w:r w:rsidR="00E328FD">
              <w:rPr>
                <w:lang w:val="en-AU"/>
              </w:rPr>
              <w:t xml:space="preserve">of </w:t>
            </w:r>
            <w:r>
              <w:rPr>
                <w:lang w:val="en-AU"/>
              </w:rPr>
              <w:t xml:space="preserve">Australia’s </w:t>
            </w:r>
            <w:r>
              <w:rPr>
                <w:lang w:val="en-AU"/>
              </w:rPr>
              <w:lastRenderedPageBreak/>
              <w:t xml:space="preserve">response to Cyclone Pam in Vanuatu </w:t>
            </w:r>
            <w:r w:rsidR="00C37291">
              <w:rPr>
                <w:lang w:val="en-AU"/>
              </w:rPr>
              <w:t>concluded,</w:t>
            </w:r>
            <w:r>
              <w:rPr>
                <w:lang w:val="en-AU"/>
              </w:rPr>
              <w:t xml:space="preserve"> </w:t>
            </w:r>
            <w:r w:rsidR="00256EDA">
              <w:rPr>
                <w:lang w:val="en-AU"/>
              </w:rPr>
              <w:t>“Australia’s humanitarian action is timely and coordinated” (</w:t>
            </w:r>
            <w:r w:rsidR="00256EDA">
              <w:rPr>
                <w:i/>
                <w:lang w:val="en-AU"/>
              </w:rPr>
              <w:t>Humanitarian Assistance in the Pacific: An evaluation of the effectiveness of Australia’s Response to Cyclone Pam)</w:t>
            </w:r>
            <w:r w:rsidR="00382FF4">
              <w:rPr>
                <w:i/>
                <w:lang w:val="en-AU"/>
              </w:rPr>
              <w:t>.</w:t>
            </w:r>
            <w:r w:rsidR="00A72802">
              <w:rPr>
                <w:lang w:val="en-AU"/>
              </w:rPr>
              <w:t xml:space="preserve"> </w:t>
            </w:r>
            <w:r w:rsidR="00C37291">
              <w:rPr>
                <w:lang w:val="en-AU"/>
              </w:rPr>
              <w:t>However,</w:t>
            </w:r>
            <w:r w:rsidR="00A72802">
              <w:rPr>
                <w:lang w:val="en-AU"/>
              </w:rPr>
              <w:t xml:space="preserve"> </w:t>
            </w:r>
            <w:r w:rsidR="005F089A">
              <w:rPr>
                <w:lang w:val="en-AU"/>
              </w:rPr>
              <w:t xml:space="preserve">the evaluations of </w:t>
            </w:r>
            <w:r w:rsidR="00A72802">
              <w:rPr>
                <w:lang w:val="en-AU"/>
              </w:rPr>
              <w:t xml:space="preserve">the medium to </w:t>
            </w:r>
            <w:r w:rsidR="00C37291">
              <w:rPr>
                <w:lang w:val="en-AU"/>
              </w:rPr>
              <w:t>longer-term</w:t>
            </w:r>
            <w:r>
              <w:rPr>
                <w:lang w:val="en-AU"/>
              </w:rPr>
              <w:t xml:space="preserve"> recovery support</w:t>
            </w:r>
            <w:r w:rsidR="005F089A">
              <w:rPr>
                <w:lang w:val="en-AU"/>
              </w:rPr>
              <w:t xml:space="preserve"> provided to affected countries</w:t>
            </w:r>
            <w:r>
              <w:rPr>
                <w:lang w:val="en-AU"/>
              </w:rPr>
              <w:t xml:space="preserve"> </w:t>
            </w:r>
            <w:r w:rsidR="00D83B80">
              <w:rPr>
                <w:lang w:val="en-AU"/>
              </w:rPr>
              <w:t xml:space="preserve">identified a number of gaps that </w:t>
            </w:r>
            <w:proofErr w:type="gramStart"/>
            <w:r w:rsidR="00C37291">
              <w:rPr>
                <w:lang w:val="en-AU"/>
              </w:rPr>
              <w:t>sh</w:t>
            </w:r>
            <w:r w:rsidR="00D83B80">
              <w:rPr>
                <w:lang w:val="en-AU"/>
              </w:rPr>
              <w:t>ould be addressed</w:t>
            </w:r>
            <w:proofErr w:type="gramEnd"/>
            <w:r w:rsidR="00D83B80">
              <w:rPr>
                <w:lang w:val="en-AU"/>
              </w:rPr>
              <w:t xml:space="preserve"> more effectively. F</w:t>
            </w:r>
            <w:r w:rsidR="00580176">
              <w:rPr>
                <w:lang w:val="en-AU"/>
              </w:rPr>
              <w:t xml:space="preserve">ollowing Cyclone Winston in Fiji, the </w:t>
            </w:r>
            <w:r w:rsidR="00580176">
              <w:rPr>
                <w:i/>
                <w:lang w:val="en-AU"/>
              </w:rPr>
              <w:t xml:space="preserve">Tropical Cyclone Winston Education Response Evaluation </w:t>
            </w:r>
            <w:r w:rsidR="00580176">
              <w:rPr>
                <w:lang w:val="en-AU"/>
              </w:rPr>
              <w:t xml:space="preserve">noted that the temporary learning spaces provided (mostly tents) were highly effective and enabled </w:t>
            </w:r>
            <w:r w:rsidR="00FD23A0">
              <w:rPr>
                <w:lang w:val="en-AU"/>
              </w:rPr>
              <w:t xml:space="preserve">the </w:t>
            </w:r>
            <w:r w:rsidR="00580176">
              <w:rPr>
                <w:lang w:val="en-AU"/>
              </w:rPr>
              <w:t>re-opening of schools and classrooms</w:t>
            </w:r>
            <w:r w:rsidR="00FD23A0">
              <w:rPr>
                <w:lang w:val="en-AU"/>
              </w:rPr>
              <w:t xml:space="preserve">. </w:t>
            </w:r>
            <w:r w:rsidR="00C37291">
              <w:rPr>
                <w:lang w:val="en-AU"/>
              </w:rPr>
              <w:t>However,</w:t>
            </w:r>
            <w:r w:rsidR="00580176">
              <w:rPr>
                <w:lang w:val="en-AU"/>
              </w:rPr>
              <w:t xml:space="preserve"> their effectiveness declined over time, mostly due to weather conditions, the</w:t>
            </w:r>
            <w:r w:rsidR="005F089A">
              <w:rPr>
                <w:lang w:val="en-AU"/>
              </w:rPr>
              <w:t xml:space="preserve"> tents</w:t>
            </w:r>
            <w:r w:rsidR="00580176">
              <w:rPr>
                <w:lang w:val="en-AU"/>
              </w:rPr>
              <w:t xml:space="preserve"> </w:t>
            </w:r>
            <w:proofErr w:type="gramStart"/>
            <w:r w:rsidR="00C37291">
              <w:rPr>
                <w:lang w:val="en-AU"/>
              </w:rPr>
              <w:t>were not</w:t>
            </w:r>
            <w:r w:rsidR="00580176">
              <w:rPr>
                <w:lang w:val="en-AU"/>
              </w:rPr>
              <w:t xml:space="preserve"> </w:t>
            </w:r>
            <w:r w:rsidR="00C37291">
              <w:rPr>
                <w:lang w:val="en-AU"/>
              </w:rPr>
              <w:t xml:space="preserve">rapidly </w:t>
            </w:r>
            <w:r w:rsidR="00580176">
              <w:rPr>
                <w:lang w:val="en-AU"/>
              </w:rPr>
              <w:t>replaced</w:t>
            </w:r>
            <w:proofErr w:type="gramEnd"/>
            <w:r w:rsidR="00580176">
              <w:rPr>
                <w:lang w:val="en-AU"/>
              </w:rPr>
              <w:t xml:space="preserve"> with more formal </w:t>
            </w:r>
            <w:r w:rsidR="00C37291">
              <w:rPr>
                <w:lang w:val="en-AU"/>
              </w:rPr>
              <w:t>structures, which</w:t>
            </w:r>
            <w:r w:rsidR="00580176">
              <w:rPr>
                <w:lang w:val="en-AU"/>
              </w:rPr>
              <w:t xml:space="preserve"> led </w:t>
            </w:r>
            <w:r w:rsidR="00E82628">
              <w:rPr>
                <w:lang w:val="en-AU"/>
              </w:rPr>
              <w:t xml:space="preserve">to a sense of “delayed recovery”. </w:t>
            </w:r>
            <w:r w:rsidR="00256EDA">
              <w:rPr>
                <w:lang w:val="en-AU"/>
              </w:rPr>
              <w:t xml:space="preserve">  </w:t>
            </w:r>
            <w:r w:rsidR="007453B9">
              <w:rPr>
                <w:lang w:val="en-AU"/>
              </w:rPr>
              <w:t xml:space="preserve">The evaluation specifically noted: </w:t>
            </w:r>
          </w:p>
          <w:p w:rsidR="007453B9" w:rsidRPr="00F124AB" w:rsidRDefault="007453B9" w:rsidP="00F64884">
            <w:pPr>
              <w:pStyle w:val="AfterFirstPara"/>
              <w:numPr>
                <w:ilvl w:val="0"/>
                <w:numId w:val="0"/>
              </w:numPr>
              <w:ind w:left="720"/>
              <w:rPr>
                <w:i/>
                <w:lang w:val="en-AU"/>
              </w:rPr>
            </w:pPr>
            <w:r w:rsidRPr="00F124AB">
              <w:rPr>
                <w:i/>
              </w:rPr>
              <w:t xml:space="preserve">The evaluation team spent time in a tent classroom at the </w:t>
            </w:r>
            <w:proofErr w:type="spellStart"/>
            <w:r w:rsidRPr="00F124AB">
              <w:rPr>
                <w:i/>
              </w:rPr>
              <w:t>Nalawa</w:t>
            </w:r>
            <w:proofErr w:type="spellEnd"/>
            <w:r w:rsidRPr="00F124AB">
              <w:rPr>
                <w:i/>
              </w:rPr>
              <w:t xml:space="preserve"> Central School in the Ra District during what </w:t>
            </w:r>
            <w:proofErr w:type="gramStart"/>
            <w:r w:rsidRPr="00F124AB">
              <w:rPr>
                <w:i/>
              </w:rPr>
              <w:t>was labelled</w:t>
            </w:r>
            <w:proofErr w:type="gramEnd"/>
            <w:r w:rsidRPr="00F124AB">
              <w:rPr>
                <w:i/>
              </w:rPr>
              <w:t xml:space="preserve"> a “typical” rainstorm. They were unable to communicate with the children due to the noise and disruption.  Children </w:t>
            </w:r>
            <w:proofErr w:type="gramStart"/>
            <w:r w:rsidRPr="00F124AB">
              <w:rPr>
                <w:i/>
              </w:rPr>
              <w:t>were observed</w:t>
            </w:r>
            <w:proofErr w:type="gramEnd"/>
            <w:r w:rsidRPr="00F124AB">
              <w:rPr>
                <w:i/>
              </w:rPr>
              <w:t xml:space="preserve"> to leave their desks and take positions around the tent to hold up the canvas to prevent rain from leaking in.  Issues of heat, mud, and dust </w:t>
            </w:r>
            <w:proofErr w:type="gramStart"/>
            <w:r w:rsidRPr="00F124AB">
              <w:rPr>
                <w:i/>
              </w:rPr>
              <w:t>were commonly expressed</w:t>
            </w:r>
            <w:proofErr w:type="gramEnd"/>
            <w:r w:rsidRPr="00F124AB">
              <w:rPr>
                <w:i/>
              </w:rPr>
              <w:t>. The combination of these smaller issues created the impression of continued disruption to schooling in those schools most dependent on temporary learning spaces.  Where tents provided stability at the outset, they may have contributed to a sense of a prolonged or delayed recovery over time.</w:t>
            </w:r>
          </w:p>
          <w:p w:rsidR="001F126A" w:rsidRDefault="009B6A58" w:rsidP="009B6A58">
            <w:pPr>
              <w:pStyle w:val="AfterFirstPara"/>
              <w:numPr>
                <w:ilvl w:val="0"/>
                <w:numId w:val="0"/>
              </w:numPr>
              <w:rPr>
                <w:lang w:val="en-AU"/>
              </w:rPr>
            </w:pPr>
            <w:r>
              <w:rPr>
                <w:lang w:val="en-AU"/>
              </w:rPr>
              <w:t xml:space="preserve">Addressing </w:t>
            </w:r>
            <w:r w:rsidR="00FD23A0">
              <w:rPr>
                <w:lang w:val="en-AU"/>
              </w:rPr>
              <w:t xml:space="preserve">and providing </w:t>
            </w:r>
            <w:r>
              <w:rPr>
                <w:lang w:val="en-AU"/>
              </w:rPr>
              <w:t>social infrastructure</w:t>
            </w:r>
            <w:r w:rsidR="00FD23A0">
              <w:rPr>
                <w:lang w:val="en-AU"/>
              </w:rPr>
              <w:t xml:space="preserve"> needs, particularly in the recovery period f</w:t>
            </w:r>
            <w:r>
              <w:rPr>
                <w:lang w:val="en-AU"/>
              </w:rPr>
              <w:t>ollowing a humanitarian event</w:t>
            </w:r>
            <w:r w:rsidR="00723092">
              <w:rPr>
                <w:lang w:val="en-AU"/>
              </w:rPr>
              <w:t xml:space="preserve"> (</w:t>
            </w:r>
            <w:r w:rsidR="007453B9">
              <w:rPr>
                <w:lang w:val="en-AU"/>
              </w:rPr>
              <w:t xml:space="preserve">including </w:t>
            </w:r>
            <w:r w:rsidR="00723092">
              <w:rPr>
                <w:lang w:val="en-AU"/>
              </w:rPr>
              <w:t>post-</w:t>
            </w:r>
            <w:r w:rsidR="007453B9">
              <w:rPr>
                <w:lang w:val="en-AU"/>
              </w:rPr>
              <w:t>conflict</w:t>
            </w:r>
            <w:r w:rsidR="00723092">
              <w:rPr>
                <w:lang w:val="en-AU"/>
              </w:rPr>
              <w:t>)</w:t>
            </w:r>
            <w:r w:rsidR="00FD23A0">
              <w:rPr>
                <w:lang w:val="en-AU"/>
              </w:rPr>
              <w:t>,</w:t>
            </w:r>
            <w:r>
              <w:rPr>
                <w:lang w:val="en-AU"/>
              </w:rPr>
              <w:t xml:space="preserve"> is a challenge that DFAT </w:t>
            </w:r>
            <w:r w:rsidR="00C37291">
              <w:rPr>
                <w:lang w:val="en-AU"/>
              </w:rPr>
              <w:t>is addressing</w:t>
            </w:r>
            <w:r>
              <w:rPr>
                <w:lang w:val="en-AU"/>
              </w:rPr>
              <w:t xml:space="preserve">. To overcome some of the delays and challenges in re-establishing social infrastructure, it is proposed </w:t>
            </w:r>
            <w:r w:rsidR="00A72802">
              <w:rPr>
                <w:lang w:val="en-AU"/>
              </w:rPr>
              <w:t xml:space="preserve">that </w:t>
            </w:r>
            <w:r w:rsidR="001F126A">
              <w:rPr>
                <w:lang w:val="en-AU"/>
              </w:rPr>
              <w:t xml:space="preserve">through this investment </w:t>
            </w:r>
            <w:r>
              <w:rPr>
                <w:lang w:val="en-AU"/>
              </w:rPr>
              <w:t xml:space="preserve">DFAT </w:t>
            </w:r>
            <w:r w:rsidR="00FD23A0">
              <w:rPr>
                <w:lang w:val="en-AU"/>
              </w:rPr>
              <w:t>develops</w:t>
            </w:r>
            <w:r>
              <w:rPr>
                <w:lang w:val="en-AU"/>
              </w:rPr>
              <w:t xml:space="preserve"> a panel of suppliers that can provide</w:t>
            </w:r>
            <w:r w:rsidR="00723092">
              <w:rPr>
                <w:lang w:val="en-AU"/>
              </w:rPr>
              <w:t xml:space="preserve"> </w:t>
            </w:r>
            <w:r w:rsidR="00A72802">
              <w:rPr>
                <w:lang w:val="en-AU"/>
              </w:rPr>
              <w:t xml:space="preserve">prefabricated, </w:t>
            </w:r>
            <w:r>
              <w:rPr>
                <w:lang w:val="en-AU"/>
              </w:rPr>
              <w:t>social infrastructure to support Australia’s humanitarian response efforts</w:t>
            </w:r>
            <w:r w:rsidR="001F126A">
              <w:rPr>
                <w:lang w:val="en-AU"/>
              </w:rPr>
              <w:t xml:space="preserve">. This panel </w:t>
            </w:r>
            <w:proofErr w:type="gramStart"/>
            <w:r w:rsidR="001F126A">
              <w:rPr>
                <w:lang w:val="en-AU"/>
              </w:rPr>
              <w:t>would be used</w:t>
            </w:r>
            <w:proofErr w:type="gramEnd"/>
            <w:r w:rsidR="001F126A">
              <w:rPr>
                <w:lang w:val="en-AU"/>
              </w:rPr>
              <w:t xml:space="preserve"> for </w:t>
            </w:r>
            <w:r>
              <w:rPr>
                <w:lang w:val="en-AU"/>
              </w:rPr>
              <w:t xml:space="preserve">recovery and reconstruction </w:t>
            </w:r>
            <w:r w:rsidR="001F126A">
              <w:rPr>
                <w:lang w:val="en-AU"/>
              </w:rPr>
              <w:t xml:space="preserve">following a humanitarian event and its intent would be to </w:t>
            </w:r>
            <w:r w:rsidR="00FB46D4">
              <w:rPr>
                <w:lang w:val="en-AU"/>
              </w:rPr>
              <w:t>quickly deploy</w:t>
            </w:r>
            <w:r w:rsidR="001F126A">
              <w:rPr>
                <w:lang w:val="en-AU"/>
              </w:rPr>
              <w:t xml:space="preserve"> social infrastructure</w:t>
            </w:r>
            <w:r w:rsidR="00FB46D4">
              <w:rPr>
                <w:lang w:val="en-AU"/>
              </w:rPr>
              <w:t xml:space="preserve"> products</w:t>
            </w:r>
            <w:r w:rsidR="001F126A">
              <w:rPr>
                <w:lang w:val="en-AU"/>
              </w:rPr>
              <w:t xml:space="preserve"> should this form part of Australia’s agreed relief and recovery response. </w:t>
            </w:r>
            <w:r w:rsidR="005F089A">
              <w:rPr>
                <w:lang w:val="en-AU"/>
              </w:rPr>
              <w:t xml:space="preserve">This panel is borne out of the challenges that have arisen from the delays in meeting social infrastructure needs following a humanitarian event. </w:t>
            </w:r>
          </w:p>
          <w:p w:rsidR="00C30982" w:rsidRDefault="00385336" w:rsidP="009B6A58">
            <w:pPr>
              <w:pStyle w:val="AfterFirstPara"/>
              <w:numPr>
                <w:ilvl w:val="0"/>
                <w:numId w:val="0"/>
              </w:numPr>
              <w:rPr>
                <w:lang w:val="en-AU"/>
              </w:rPr>
            </w:pPr>
            <w:r>
              <w:rPr>
                <w:lang w:val="en-AU"/>
              </w:rPr>
              <w:t xml:space="preserve">The </w:t>
            </w:r>
            <w:r w:rsidR="00E900E4">
              <w:rPr>
                <w:lang w:val="en-AU"/>
              </w:rPr>
              <w:t xml:space="preserve">investment </w:t>
            </w:r>
            <w:r>
              <w:rPr>
                <w:lang w:val="en-AU"/>
              </w:rPr>
              <w:t xml:space="preserve">design will establish </w:t>
            </w:r>
            <w:r w:rsidR="00543765">
              <w:rPr>
                <w:lang w:val="en-AU"/>
              </w:rPr>
              <w:t xml:space="preserve">the framework for </w:t>
            </w:r>
            <w:r>
              <w:rPr>
                <w:lang w:val="en-AU"/>
              </w:rPr>
              <w:t xml:space="preserve">a </w:t>
            </w:r>
            <w:r w:rsidR="009B6A58">
              <w:rPr>
                <w:lang w:val="en-AU"/>
              </w:rPr>
              <w:t xml:space="preserve">panel </w:t>
            </w:r>
            <w:r w:rsidR="002F0286">
              <w:rPr>
                <w:lang w:val="en-AU"/>
              </w:rPr>
              <w:t>that will consist of</w:t>
            </w:r>
            <w:r w:rsidR="009B6A58">
              <w:rPr>
                <w:lang w:val="en-AU"/>
              </w:rPr>
              <w:t xml:space="preserve"> suppliers that can provide social infrastructure products (either the product itself or </w:t>
            </w:r>
            <w:r w:rsidR="007453B9">
              <w:rPr>
                <w:lang w:val="en-AU"/>
              </w:rPr>
              <w:t>potentially a</w:t>
            </w:r>
            <w:r w:rsidR="009B6A58">
              <w:rPr>
                <w:lang w:val="en-AU"/>
              </w:rPr>
              <w:t xml:space="preserve"> quality design</w:t>
            </w:r>
            <w:r w:rsidR="00FD23A0">
              <w:rPr>
                <w:lang w:val="en-AU"/>
              </w:rPr>
              <w:t xml:space="preserve"> that </w:t>
            </w:r>
            <w:proofErr w:type="gramStart"/>
            <w:r w:rsidR="00FD23A0">
              <w:rPr>
                <w:lang w:val="en-AU"/>
              </w:rPr>
              <w:t>can be built</w:t>
            </w:r>
            <w:proofErr w:type="gramEnd"/>
            <w:r w:rsidR="00FD23A0">
              <w:rPr>
                <w:lang w:val="en-AU"/>
              </w:rPr>
              <w:t xml:space="preserve"> rapidly using local </w:t>
            </w:r>
            <w:r w:rsidR="002F0286">
              <w:rPr>
                <w:lang w:val="en-AU"/>
              </w:rPr>
              <w:t>resources</w:t>
            </w:r>
            <w:r w:rsidR="009B6A58">
              <w:rPr>
                <w:lang w:val="en-AU"/>
              </w:rPr>
              <w:t>) and</w:t>
            </w:r>
            <w:r w:rsidR="002F0286">
              <w:rPr>
                <w:lang w:val="en-AU"/>
              </w:rPr>
              <w:t xml:space="preserve"> can</w:t>
            </w:r>
            <w:r w:rsidR="009B6A58">
              <w:rPr>
                <w:lang w:val="en-AU"/>
              </w:rPr>
              <w:t xml:space="preserve"> deliver the</w:t>
            </w:r>
            <w:r w:rsidR="002F0286">
              <w:rPr>
                <w:lang w:val="en-AU"/>
              </w:rPr>
              <w:t xml:space="preserve">m </w:t>
            </w:r>
            <w:r w:rsidR="009B6A58">
              <w:rPr>
                <w:lang w:val="en-AU"/>
              </w:rPr>
              <w:t>effectively and</w:t>
            </w:r>
            <w:r w:rsidR="002F0286" w:rsidRPr="002F0286">
              <w:rPr>
                <w:lang w:val="en-AU"/>
              </w:rPr>
              <w:t xml:space="preserve"> </w:t>
            </w:r>
            <w:r w:rsidR="002F0286">
              <w:rPr>
                <w:lang w:val="en-AU"/>
              </w:rPr>
              <w:t>quickly</w:t>
            </w:r>
            <w:r>
              <w:rPr>
                <w:lang w:val="en-AU"/>
              </w:rPr>
              <w:t xml:space="preserve"> </w:t>
            </w:r>
            <w:r w:rsidR="00543765">
              <w:rPr>
                <w:lang w:val="en-AU"/>
              </w:rPr>
              <w:t>following a</w:t>
            </w:r>
            <w:r>
              <w:rPr>
                <w:lang w:val="en-AU"/>
              </w:rPr>
              <w:t xml:space="preserve"> humanitarian event</w:t>
            </w:r>
            <w:r w:rsidR="009B6A58">
              <w:rPr>
                <w:lang w:val="en-AU"/>
              </w:rPr>
              <w:t xml:space="preserve">. The utility of the panel will extend further than just post-disaster </w:t>
            </w:r>
            <w:r w:rsidR="00543765">
              <w:rPr>
                <w:lang w:val="en-AU"/>
              </w:rPr>
              <w:t>responses,</w:t>
            </w:r>
            <w:r>
              <w:rPr>
                <w:lang w:val="en-AU"/>
              </w:rPr>
              <w:t xml:space="preserve"> </w:t>
            </w:r>
            <w:r w:rsidR="009B6A58">
              <w:rPr>
                <w:lang w:val="en-AU"/>
              </w:rPr>
              <w:t>as Posts will be able to draw on it f</w:t>
            </w:r>
            <w:r w:rsidR="002F0286">
              <w:rPr>
                <w:lang w:val="en-AU"/>
              </w:rPr>
              <w:t>or their own bilateral prog</w:t>
            </w:r>
            <w:r w:rsidR="00C30982">
              <w:rPr>
                <w:lang w:val="en-AU"/>
              </w:rPr>
              <w:t>rams. Af</w:t>
            </w:r>
            <w:r w:rsidR="001F126A">
              <w:rPr>
                <w:lang w:val="en-AU"/>
              </w:rPr>
              <w:t>fected governments</w:t>
            </w:r>
            <w:r w:rsidR="007F2F9E">
              <w:rPr>
                <w:lang w:val="en-AU"/>
              </w:rPr>
              <w:t>, NGOs, UN Partners and other stakeholders</w:t>
            </w:r>
            <w:r w:rsidR="001F126A">
              <w:rPr>
                <w:lang w:val="en-AU"/>
              </w:rPr>
              <w:t xml:space="preserve"> may also wish to draw on it for their own recovery and reconstruction efforts. </w:t>
            </w:r>
          </w:p>
          <w:p w:rsidR="004C10EA" w:rsidRDefault="00C30982" w:rsidP="00385336">
            <w:pPr>
              <w:pStyle w:val="AfterFirstPara"/>
              <w:numPr>
                <w:ilvl w:val="0"/>
                <w:numId w:val="0"/>
              </w:numPr>
              <w:rPr>
                <w:lang w:val="en-AU"/>
              </w:rPr>
            </w:pPr>
            <w:r>
              <w:rPr>
                <w:lang w:val="en-AU"/>
              </w:rPr>
              <w:t xml:space="preserve">The purpose of this panel is not to </w:t>
            </w:r>
            <w:r w:rsidR="00C37291">
              <w:rPr>
                <w:lang w:val="en-AU"/>
              </w:rPr>
              <w:t xml:space="preserve">direct </w:t>
            </w:r>
            <w:r>
              <w:rPr>
                <w:lang w:val="en-AU"/>
              </w:rPr>
              <w:t xml:space="preserve">or restrict a </w:t>
            </w:r>
            <w:r w:rsidR="007453B9">
              <w:rPr>
                <w:lang w:val="en-AU"/>
              </w:rPr>
              <w:t>country’s</w:t>
            </w:r>
            <w:r>
              <w:rPr>
                <w:lang w:val="en-AU"/>
              </w:rPr>
              <w:t xml:space="preserve"> reconstruction efforts, particularly </w:t>
            </w:r>
            <w:proofErr w:type="gramStart"/>
            <w:r>
              <w:rPr>
                <w:lang w:val="en-AU"/>
              </w:rPr>
              <w:t>through the use of</w:t>
            </w:r>
            <w:proofErr w:type="gramEnd"/>
            <w:r>
              <w:rPr>
                <w:lang w:val="en-AU"/>
              </w:rPr>
              <w:t xml:space="preserve"> local materials </w:t>
            </w:r>
            <w:r w:rsidR="001C3EC6">
              <w:rPr>
                <w:lang w:val="en-AU"/>
              </w:rPr>
              <w:t xml:space="preserve">and resources. It will be presented as </w:t>
            </w:r>
            <w:proofErr w:type="spellStart"/>
            <w:proofErr w:type="gramStart"/>
            <w:r w:rsidR="001C3EC6">
              <w:rPr>
                <w:lang w:val="en-AU"/>
              </w:rPr>
              <w:t>a</w:t>
            </w:r>
            <w:proofErr w:type="spellEnd"/>
            <w:proofErr w:type="gramEnd"/>
            <w:r w:rsidR="001C3EC6">
              <w:rPr>
                <w:lang w:val="en-AU"/>
              </w:rPr>
              <w:t xml:space="preserve"> option</w:t>
            </w:r>
            <w:r w:rsidR="007F2F9E">
              <w:rPr>
                <w:lang w:val="en-AU"/>
              </w:rPr>
              <w:t>,</w:t>
            </w:r>
            <w:r w:rsidR="001C3EC6">
              <w:rPr>
                <w:lang w:val="en-AU"/>
              </w:rPr>
              <w:t xml:space="preserve"> to </w:t>
            </w:r>
            <w:r w:rsidR="007F2F9E">
              <w:rPr>
                <w:lang w:val="en-AU"/>
              </w:rPr>
              <w:t xml:space="preserve">complement existing reconstruction efforts, to </w:t>
            </w:r>
            <w:r w:rsidR="001C3EC6">
              <w:rPr>
                <w:lang w:val="en-AU"/>
              </w:rPr>
              <w:t>affected governments should the</w:t>
            </w:r>
            <w:r w:rsidR="00385336">
              <w:rPr>
                <w:lang w:val="en-AU"/>
              </w:rPr>
              <w:t>y</w:t>
            </w:r>
            <w:r w:rsidR="001C3EC6">
              <w:rPr>
                <w:lang w:val="en-AU"/>
              </w:rPr>
              <w:t xml:space="preserve"> wish to draw upon</w:t>
            </w:r>
            <w:r w:rsidR="00385336">
              <w:rPr>
                <w:lang w:val="en-AU"/>
              </w:rPr>
              <w:t xml:space="preserve"> it, as a quick option,</w:t>
            </w:r>
            <w:r w:rsidR="001C3EC6">
              <w:rPr>
                <w:lang w:val="en-AU"/>
              </w:rPr>
              <w:t xml:space="preserve"> as part of Australia’s support to the recovery program. </w:t>
            </w:r>
          </w:p>
          <w:p w:rsidR="007453B9" w:rsidRPr="00A72802" w:rsidRDefault="007453B9" w:rsidP="00C37291">
            <w:pPr>
              <w:pStyle w:val="AfterFirstPara"/>
              <w:numPr>
                <w:ilvl w:val="0"/>
                <w:numId w:val="0"/>
              </w:numPr>
              <w:rPr>
                <w:lang w:val="en-AU"/>
              </w:rPr>
            </w:pPr>
          </w:p>
        </w:tc>
      </w:tr>
      <w:tr w:rsidR="004C10EA" w:rsidRPr="00966957" w:rsidTr="00DC348A">
        <w:trPr>
          <w:cantSplit w:val="0"/>
        </w:trPr>
        <w:tc>
          <w:tcPr>
            <w:tcW w:w="9606" w:type="dxa"/>
            <w:tcBorders>
              <w:bottom w:val="single" w:sz="4" w:space="0" w:color="808080"/>
            </w:tcBorders>
            <w:shd w:val="clear" w:color="auto" w:fill="E0F3EF" w:themeFill="accent1" w:themeFillTint="33"/>
          </w:tcPr>
          <w:p w:rsidR="004C10EA" w:rsidRPr="00966957" w:rsidRDefault="004C10EA" w:rsidP="002D6CE0">
            <w:pPr>
              <w:tabs>
                <w:tab w:val="num" w:pos="568"/>
              </w:tabs>
              <w:spacing w:line="276" w:lineRule="auto"/>
              <w:rPr>
                <w:rFonts w:asciiTheme="majorHAnsi" w:hAnsiTheme="majorHAnsi" w:cs="Arial"/>
                <w:sz w:val="22"/>
                <w:szCs w:val="22"/>
                <w:lang w:eastAsia="en-US"/>
              </w:rPr>
            </w:pPr>
            <w:r w:rsidRPr="00966957">
              <w:rPr>
                <w:rFonts w:asciiTheme="majorHAnsi" w:hAnsiTheme="majorHAnsi" w:cs="Arial"/>
                <w:b/>
                <w:sz w:val="22"/>
                <w:szCs w:val="22"/>
                <w:lang w:eastAsia="en-US"/>
              </w:rPr>
              <w:lastRenderedPageBreak/>
              <w:t xml:space="preserve">C: Proposed outcomes and investment options (What)   </w:t>
            </w:r>
          </w:p>
        </w:tc>
      </w:tr>
      <w:tr w:rsidR="004C10EA" w:rsidRPr="00966957" w:rsidTr="00DC348A">
        <w:trPr>
          <w:cantSplit w:val="0"/>
        </w:trPr>
        <w:tc>
          <w:tcPr>
            <w:tcW w:w="9606" w:type="dxa"/>
          </w:tcPr>
          <w:p w:rsidR="00D90E60" w:rsidRDefault="00541283" w:rsidP="001C3EC6">
            <w:pPr>
              <w:pStyle w:val="AfterFirstPara"/>
              <w:numPr>
                <w:ilvl w:val="0"/>
                <w:numId w:val="0"/>
              </w:numPr>
              <w:rPr>
                <w:u w:val="single"/>
                <w:lang w:val="en-AU"/>
              </w:rPr>
            </w:pPr>
            <w:r>
              <w:rPr>
                <w:lang w:val="en-AU"/>
              </w:rPr>
              <w:lastRenderedPageBreak/>
              <w:t>In line with Australia’s Humanita</w:t>
            </w:r>
            <w:r w:rsidR="00DE71A9">
              <w:rPr>
                <w:lang w:val="en-AU"/>
              </w:rPr>
              <w:t xml:space="preserve">rian Strategy and </w:t>
            </w:r>
            <w:r w:rsidR="00DE1E51">
              <w:rPr>
                <w:lang w:val="en-AU"/>
              </w:rPr>
              <w:t>the</w:t>
            </w:r>
            <w:r w:rsidR="00DE71A9">
              <w:rPr>
                <w:lang w:val="en-AU"/>
              </w:rPr>
              <w:t xml:space="preserve"> commitment to strengthen international </w:t>
            </w:r>
            <w:r w:rsidR="00DE1E51">
              <w:rPr>
                <w:lang w:val="en-AU"/>
              </w:rPr>
              <w:t>humanitarian action this investment proposes to address social infrastructure needs in an affected country following a humanitarian event.</w:t>
            </w:r>
          </w:p>
          <w:p w:rsidR="001C3EC6" w:rsidRPr="00C30982" w:rsidRDefault="001C3EC6" w:rsidP="001C3EC6">
            <w:pPr>
              <w:pStyle w:val="AfterFirstPara"/>
              <w:numPr>
                <w:ilvl w:val="0"/>
                <w:numId w:val="0"/>
              </w:numPr>
              <w:rPr>
                <w:u w:val="single"/>
                <w:lang w:val="en-AU"/>
              </w:rPr>
            </w:pPr>
            <w:r>
              <w:rPr>
                <w:u w:val="single"/>
                <w:lang w:val="en-AU"/>
              </w:rPr>
              <w:t>Investment Objective</w:t>
            </w:r>
          </w:p>
          <w:p w:rsidR="001C3EC6" w:rsidRDefault="001C3EC6" w:rsidP="001C3EC6">
            <w:pPr>
              <w:pStyle w:val="AfterFirstPara"/>
              <w:numPr>
                <w:ilvl w:val="0"/>
                <w:numId w:val="0"/>
              </w:numPr>
              <w:rPr>
                <w:lang w:val="en-AU"/>
              </w:rPr>
            </w:pPr>
            <w:r>
              <w:rPr>
                <w:lang w:val="en-AU"/>
              </w:rPr>
              <w:t xml:space="preserve">The objective of the panel is to provide </w:t>
            </w:r>
            <w:r w:rsidR="00723092">
              <w:rPr>
                <w:lang w:val="en-AU"/>
              </w:rPr>
              <w:t>rapidly deployable,</w:t>
            </w:r>
            <w:r w:rsidR="00D22D33">
              <w:rPr>
                <w:lang w:val="en-AU"/>
              </w:rPr>
              <w:t xml:space="preserve"> </w:t>
            </w:r>
            <w:r w:rsidR="00A72802">
              <w:rPr>
                <w:lang w:val="en-AU"/>
              </w:rPr>
              <w:t>prefabricated</w:t>
            </w:r>
            <w:r w:rsidR="00723092">
              <w:rPr>
                <w:lang w:val="en-AU"/>
              </w:rPr>
              <w:t>,</w:t>
            </w:r>
            <w:r w:rsidR="00A72802">
              <w:rPr>
                <w:lang w:val="en-AU"/>
              </w:rPr>
              <w:t xml:space="preserve"> </w:t>
            </w:r>
            <w:r>
              <w:rPr>
                <w:lang w:val="en-AU"/>
              </w:rPr>
              <w:t>social infrastructure option</w:t>
            </w:r>
            <w:r w:rsidR="00A72802">
              <w:rPr>
                <w:lang w:val="en-AU"/>
              </w:rPr>
              <w:t>s</w:t>
            </w:r>
            <w:r>
              <w:rPr>
                <w:lang w:val="en-AU"/>
              </w:rPr>
              <w:t xml:space="preserve"> to assist an affected country to rebuild its social infrastructure needs following a humanitarian event:</w:t>
            </w:r>
          </w:p>
          <w:p w:rsidR="001C3EC6" w:rsidRPr="00C30982" w:rsidRDefault="001C3EC6" w:rsidP="001C3EC6">
            <w:pPr>
              <w:pStyle w:val="AfterFirstPara"/>
              <w:numPr>
                <w:ilvl w:val="0"/>
                <w:numId w:val="0"/>
              </w:numPr>
              <w:rPr>
                <w:u w:val="single"/>
                <w:lang w:val="en-AU"/>
              </w:rPr>
            </w:pPr>
            <w:r>
              <w:rPr>
                <w:u w:val="single"/>
                <w:lang w:val="en-AU"/>
              </w:rPr>
              <w:t>Investment Outcomes</w:t>
            </w:r>
          </w:p>
          <w:p w:rsidR="001C3EC6" w:rsidRDefault="001C3EC6" w:rsidP="001C3EC6">
            <w:pPr>
              <w:pStyle w:val="AfterFirstPara"/>
              <w:numPr>
                <w:ilvl w:val="0"/>
                <w:numId w:val="44"/>
              </w:numPr>
              <w:rPr>
                <w:lang w:val="en-AU"/>
              </w:rPr>
            </w:pPr>
            <w:r>
              <w:rPr>
                <w:lang w:val="en-AU"/>
              </w:rPr>
              <w:t xml:space="preserve">To provide a rapid </w:t>
            </w:r>
            <w:r w:rsidR="00D22D33">
              <w:rPr>
                <w:lang w:val="en-AU"/>
              </w:rPr>
              <w:t>response</w:t>
            </w:r>
            <w:r>
              <w:rPr>
                <w:lang w:val="en-AU"/>
              </w:rPr>
              <w:t xml:space="preserve"> tool to assist with the reconstruction of social infrastructure needs. </w:t>
            </w:r>
          </w:p>
          <w:p w:rsidR="001C3EC6" w:rsidRDefault="00C37291" w:rsidP="001C3EC6">
            <w:pPr>
              <w:pStyle w:val="AfterFirstPara"/>
              <w:numPr>
                <w:ilvl w:val="0"/>
                <w:numId w:val="44"/>
              </w:numPr>
              <w:rPr>
                <w:lang w:val="en-AU"/>
              </w:rPr>
            </w:pPr>
            <w:r>
              <w:rPr>
                <w:lang w:val="en-AU"/>
              </w:rPr>
              <w:t>M</w:t>
            </w:r>
            <w:r w:rsidR="0048625B">
              <w:rPr>
                <w:lang w:val="en-AU"/>
              </w:rPr>
              <w:t>eet</w:t>
            </w:r>
            <w:r w:rsidR="001C3EC6">
              <w:rPr>
                <w:lang w:val="en-AU"/>
              </w:rPr>
              <w:t xml:space="preserve"> critical social infrastructure needs early while planning for a longer and more sustained response. </w:t>
            </w:r>
          </w:p>
          <w:p w:rsidR="00FC2824" w:rsidRPr="001C3EC6" w:rsidRDefault="00FC2824" w:rsidP="001C3EC6">
            <w:pPr>
              <w:pStyle w:val="AfterFirstPara"/>
              <w:numPr>
                <w:ilvl w:val="0"/>
                <w:numId w:val="0"/>
              </w:numPr>
              <w:rPr>
                <w:lang w:val="en-AU"/>
              </w:rPr>
            </w:pPr>
            <w:r w:rsidRPr="001C3EC6">
              <w:rPr>
                <w:lang w:val="en-AU"/>
              </w:rPr>
              <w:t xml:space="preserve">The investment will result in the establishment of a scrutinised panel of stand-by partners that can supply pre-fabricated social infrastructure that can be deployed and established rapidly </w:t>
            </w:r>
            <w:r w:rsidR="00C37291">
              <w:rPr>
                <w:lang w:val="en-AU"/>
              </w:rPr>
              <w:t xml:space="preserve">(within 3-6 months) </w:t>
            </w:r>
            <w:r w:rsidRPr="001C3EC6">
              <w:rPr>
                <w:lang w:val="en-AU"/>
              </w:rPr>
              <w:t xml:space="preserve">following a humanitarian event. The type of social infrastructure pursued will be primarily for Pacific deployment but options </w:t>
            </w:r>
            <w:proofErr w:type="gramStart"/>
            <w:r w:rsidRPr="001C3EC6">
              <w:rPr>
                <w:lang w:val="en-AU"/>
              </w:rPr>
              <w:t>will be</w:t>
            </w:r>
            <w:r w:rsidR="00DE1E51">
              <w:rPr>
                <w:lang w:val="en-AU"/>
              </w:rPr>
              <w:t xml:space="preserve"> considered</w:t>
            </w:r>
            <w:proofErr w:type="gramEnd"/>
            <w:r w:rsidR="00DE1E51">
              <w:rPr>
                <w:lang w:val="en-AU"/>
              </w:rPr>
              <w:t xml:space="preserve"> for the broader Asia and </w:t>
            </w:r>
            <w:r w:rsidRPr="001C3EC6">
              <w:rPr>
                <w:lang w:val="en-AU"/>
              </w:rPr>
              <w:t xml:space="preserve">Pacific region. </w:t>
            </w:r>
          </w:p>
          <w:p w:rsidR="00A13336" w:rsidRPr="00A13336" w:rsidRDefault="00723092" w:rsidP="00A13336">
            <w:pPr>
              <w:rPr>
                <w:rFonts w:ascii="Times New Roman" w:hAnsi="Times New Roman"/>
                <w:color w:val="000000" w:themeColor="text1"/>
                <w:sz w:val="24"/>
                <w:szCs w:val="24"/>
              </w:rPr>
            </w:pPr>
            <w:r>
              <w:rPr>
                <w:rFonts w:ascii="Times New Roman" w:hAnsi="Times New Roman"/>
                <w:color w:val="000000" w:themeColor="text1"/>
                <w:sz w:val="24"/>
                <w:szCs w:val="24"/>
              </w:rPr>
              <w:t>Depending on the environment t</w:t>
            </w:r>
            <w:r w:rsidR="00A13336" w:rsidRPr="00A13336">
              <w:rPr>
                <w:rFonts w:ascii="Times New Roman" w:hAnsi="Times New Roman"/>
                <w:color w:val="000000" w:themeColor="text1"/>
                <w:sz w:val="24"/>
                <w:szCs w:val="24"/>
              </w:rPr>
              <w:t xml:space="preserve">his solution </w:t>
            </w:r>
            <w:proofErr w:type="gramStart"/>
            <w:r w:rsidR="00A13336" w:rsidRPr="00A13336">
              <w:rPr>
                <w:rFonts w:ascii="Times New Roman" w:hAnsi="Times New Roman"/>
                <w:color w:val="000000" w:themeColor="text1"/>
                <w:sz w:val="24"/>
                <w:szCs w:val="24"/>
              </w:rPr>
              <w:t xml:space="preserve">will </w:t>
            </w:r>
            <w:r>
              <w:rPr>
                <w:rFonts w:ascii="Times New Roman" w:hAnsi="Times New Roman"/>
                <w:color w:val="000000" w:themeColor="text1"/>
                <w:sz w:val="24"/>
                <w:szCs w:val="24"/>
              </w:rPr>
              <w:t>either</w:t>
            </w:r>
            <w:proofErr w:type="gramEnd"/>
            <w:r>
              <w:rPr>
                <w:rFonts w:ascii="Times New Roman" w:hAnsi="Times New Roman"/>
                <w:color w:val="000000" w:themeColor="text1"/>
                <w:sz w:val="24"/>
                <w:szCs w:val="24"/>
              </w:rPr>
              <w:t xml:space="preserve"> </w:t>
            </w:r>
            <w:r w:rsidR="00A13336" w:rsidRPr="00A13336">
              <w:rPr>
                <w:rFonts w:ascii="Times New Roman" w:hAnsi="Times New Roman"/>
                <w:color w:val="000000" w:themeColor="text1"/>
                <w:sz w:val="24"/>
                <w:szCs w:val="24"/>
              </w:rPr>
              <w:t>complement the use of tents as temporary shelter</w:t>
            </w:r>
            <w:r w:rsidR="002279E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or be used as a </w:t>
            </w:r>
            <w:r w:rsidR="00F64884">
              <w:rPr>
                <w:rFonts w:ascii="Times New Roman" w:hAnsi="Times New Roman"/>
                <w:color w:val="000000" w:themeColor="text1"/>
                <w:sz w:val="24"/>
                <w:szCs w:val="24"/>
              </w:rPr>
              <w:t>stand-alone</w:t>
            </w:r>
            <w:r>
              <w:rPr>
                <w:rFonts w:ascii="Times New Roman" w:hAnsi="Times New Roman"/>
                <w:color w:val="000000" w:themeColor="text1"/>
                <w:sz w:val="24"/>
                <w:szCs w:val="24"/>
              </w:rPr>
              <w:t xml:space="preserve"> tool </w:t>
            </w:r>
            <w:r w:rsidR="005F089A">
              <w:rPr>
                <w:rFonts w:ascii="Times New Roman" w:hAnsi="Times New Roman"/>
                <w:color w:val="000000" w:themeColor="text1"/>
                <w:sz w:val="24"/>
                <w:szCs w:val="24"/>
              </w:rPr>
              <w:t>with</w:t>
            </w:r>
            <w:r w:rsidR="002279EF">
              <w:rPr>
                <w:rFonts w:ascii="Times New Roman" w:hAnsi="Times New Roman"/>
                <w:color w:val="000000" w:themeColor="text1"/>
                <w:sz w:val="24"/>
                <w:szCs w:val="24"/>
              </w:rPr>
              <w:t xml:space="preserve"> a </w:t>
            </w:r>
            <w:r w:rsidR="00F64884">
              <w:rPr>
                <w:rFonts w:ascii="Times New Roman" w:hAnsi="Times New Roman"/>
                <w:color w:val="000000" w:themeColor="text1"/>
                <w:sz w:val="24"/>
                <w:szCs w:val="24"/>
              </w:rPr>
              <w:t>longer-term</w:t>
            </w:r>
            <w:r w:rsidR="002279EF">
              <w:rPr>
                <w:rFonts w:ascii="Times New Roman" w:hAnsi="Times New Roman"/>
                <w:color w:val="000000" w:themeColor="text1"/>
                <w:sz w:val="24"/>
                <w:szCs w:val="24"/>
              </w:rPr>
              <w:t xml:space="preserve"> focus</w:t>
            </w:r>
            <w:r w:rsidR="00A13336" w:rsidRPr="00A13336">
              <w:rPr>
                <w:rFonts w:ascii="Times New Roman" w:hAnsi="Times New Roman"/>
                <w:color w:val="000000" w:themeColor="text1"/>
                <w:sz w:val="24"/>
                <w:szCs w:val="24"/>
              </w:rPr>
              <w:t>. Specifications are yet to be developed but will include:</w:t>
            </w:r>
          </w:p>
          <w:p w:rsidR="00A13336" w:rsidRPr="00A13336" w:rsidRDefault="00A13336" w:rsidP="00A13336">
            <w:pPr>
              <w:numPr>
                <w:ilvl w:val="0"/>
                <w:numId w:val="47"/>
              </w:numPr>
              <w:contextualSpacing/>
              <w:rPr>
                <w:rFonts w:ascii="Times New Roman" w:hAnsi="Times New Roman"/>
                <w:color w:val="000000" w:themeColor="text1"/>
                <w:sz w:val="24"/>
                <w:szCs w:val="24"/>
              </w:rPr>
            </w:pPr>
            <w:r w:rsidRPr="00A13336">
              <w:rPr>
                <w:rFonts w:ascii="Times New Roman" w:hAnsi="Times New Roman"/>
                <w:color w:val="000000" w:themeColor="text1"/>
                <w:sz w:val="24"/>
                <w:szCs w:val="24"/>
              </w:rPr>
              <w:t>Light weight and easily transportable by either ship or air, with an ability to be easily manhandled in the absence of forklifts or cranes</w:t>
            </w:r>
          </w:p>
          <w:p w:rsidR="00A13336" w:rsidRPr="00A13336" w:rsidRDefault="00A13336" w:rsidP="00A13336">
            <w:pPr>
              <w:numPr>
                <w:ilvl w:val="0"/>
                <w:numId w:val="47"/>
              </w:numPr>
              <w:contextualSpacing/>
              <w:rPr>
                <w:rFonts w:ascii="Times New Roman" w:hAnsi="Times New Roman"/>
                <w:color w:val="000000" w:themeColor="text1"/>
                <w:sz w:val="24"/>
                <w:szCs w:val="24"/>
              </w:rPr>
            </w:pPr>
            <w:r w:rsidRPr="00A13336">
              <w:rPr>
                <w:rFonts w:ascii="Times New Roman" w:hAnsi="Times New Roman"/>
                <w:color w:val="000000" w:themeColor="text1"/>
                <w:sz w:val="24"/>
                <w:szCs w:val="24"/>
              </w:rPr>
              <w:t>Cost effective relative to the construction costs for permanent buildings</w:t>
            </w:r>
          </w:p>
          <w:p w:rsidR="00A13336" w:rsidRPr="00A13336" w:rsidRDefault="00A13336" w:rsidP="00A13336">
            <w:pPr>
              <w:numPr>
                <w:ilvl w:val="0"/>
                <w:numId w:val="47"/>
              </w:numPr>
              <w:contextualSpacing/>
              <w:rPr>
                <w:rFonts w:ascii="Times New Roman" w:hAnsi="Times New Roman"/>
                <w:color w:val="000000" w:themeColor="text1"/>
                <w:sz w:val="24"/>
                <w:szCs w:val="24"/>
              </w:rPr>
            </w:pPr>
            <w:r w:rsidRPr="00A13336">
              <w:rPr>
                <w:rFonts w:ascii="Times New Roman" w:hAnsi="Times New Roman"/>
                <w:color w:val="000000" w:themeColor="text1"/>
                <w:sz w:val="24"/>
                <w:szCs w:val="24"/>
              </w:rPr>
              <w:t xml:space="preserve">Easily assembled by local, unskilled labour with </w:t>
            </w:r>
            <w:r w:rsidR="0048625B">
              <w:rPr>
                <w:rFonts w:ascii="Times New Roman" w:hAnsi="Times New Roman"/>
                <w:color w:val="000000" w:themeColor="text1"/>
                <w:sz w:val="24"/>
                <w:szCs w:val="24"/>
              </w:rPr>
              <w:t xml:space="preserve">basic hand tools for assembly and </w:t>
            </w:r>
            <w:r w:rsidRPr="00A13336">
              <w:rPr>
                <w:rFonts w:ascii="Times New Roman" w:hAnsi="Times New Roman"/>
                <w:color w:val="000000" w:themeColor="text1"/>
                <w:sz w:val="24"/>
                <w:szCs w:val="24"/>
              </w:rPr>
              <w:t>limited training and oversight from suppliers or qualified trades people</w:t>
            </w:r>
          </w:p>
          <w:p w:rsidR="00A13336" w:rsidRDefault="00A13336" w:rsidP="00A13336">
            <w:pPr>
              <w:numPr>
                <w:ilvl w:val="0"/>
                <w:numId w:val="47"/>
              </w:numPr>
              <w:contextualSpacing/>
              <w:rPr>
                <w:rFonts w:ascii="Times New Roman" w:hAnsi="Times New Roman"/>
                <w:color w:val="000000" w:themeColor="text1"/>
                <w:sz w:val="24"/>
                <w:szCs w:val="24"/>
              </w:rPr>
            </w:pPr>
            <w:r w:rsidRPr="00A13336">
              <w:rPr>
                <w:rFonts w:ascii="Times New Roman" w:hAnsi="Times New Roman"/>
                <w:color w:val="000000" w:themeColor="text1"/>
                <w:sz w:val="24"/>
                <w:szCs w:val="24"/>
              </w:rPr>
              <w:t>Durable and fit for at least three years in exposed tropical locations</w:t>
            </w:r>
          </w:p>
          <w:p w:rsidR="00C37291" w:rsidRPr="00A13336" w:rsidRDefault="00C37291" w:rsidP="00A13336">
            <w:pPr>
              <w:numPr>
                <w:ilvl w:val="0"/>
                <w:numId w:val="47"/>
              </w:num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Child Friendly and culturally appropriate </w:t>
            </w:r>
          </w:p>
          <w:p w:rsidR="00A13336" w:rsidRPr="00A13336" w:rsidRDefault="00A13336" w:rsidP="00A13336">
            <w:pPr>
              <w:numPr>
                <w:ilvl w:val="0"/>
                <w:numId w:val="47"/>
              </w:numPr>
              <w:contextualSpacing/>
              <w:rPr>
                <w:rFonts w:ascii="Times New Roman" w:hAnsi="Times New Roman"/>
                <w:color w:val="000000" w:themeColor="text1"/>
                <w:sz w:val="24"/>
                <w:szCs w:val="24"/>
              </w:rPr>
            </w:pPr>
            <w:r w:rsidRPr="00A13336">
              <w:rPr>
                <w:rFonts w:ascii="Times New Roman" w:hAnsi="Times New Roman"/>
                <w:color w:val="000000" w:themeColor="text1"/>
                <w:sz w:val="24"/>
                <w:szCs w:val="24"/>
              </w:rPr>
              <w:t>Safe and resistant to severe weather. Structures will need to be wind rated but also pose limited safety risks to those assembling or using them (e.g. no heavy beams).</w:t>
            </w:r>
          </w:p>
          <w:p w:rsidR="00A13336" w:rsidRDefault="00A13336" w:rsidP="00A13336">
            <w:pPr>
              <w:pStyle w:val="AfterFirstPara"/>
              <w:numPr>
                <w:ilvl w:val="0"/>
                <w:numId w:val="0"/>
              </w:numPr>
              <w:rPr>
                <w:lang w:val="en-AU"/>
              </w:rPr>
            </w:pPr>
            <w:r w:rsidRPr="001923F6">
              <w:t xml:space="preserve">Selected providers will ideally be able to manufacture, deliver, and oversee assembly </w:t>
            </w:r>
            <w:r w:rsidR="009B2588">
              <w:t>of</w:t>
            </w:r>
            <w:r w:rsidRPr="001923F6">
              <w:t xml:space="preserve"> units although depending on market capacity these functions may need to </w:t>
            </w:r>
            <w:proofErr w:type="gramStart"/>
            <w:r w:rsidRPr="001923F6">
              <w:t>be sourced</w:t>
            </w:r>
            <w:proofErr w:type="gramEnd"/>
            <w:r w:rsidRPr="001923F6">
              <w:t xml:space="preserve"> separately. The experience from both Cyclones Winston and Pam suggests that this type of infrastructure could </w:t>
            </w:r>
            <w:r w:rsidR="0025580F">
              <w:t>form</w:t>
            </w:r>
            <w:r w:rsidRPr="001923F6">
              <w:t xml:space="preserve"> a valuable part of Australia’s response to any similar such events in the Pacific</w:t>
            </w:r>
            <w:r w:rsidR="00543765">
              <w:t xml:space="preserve"> and possibly Asia</w:t>
            </w:r>
            <w:r>
              <w:t xml:space="preserve">. </w:t>
            </w:r>
          </w:p>
          <w:p w:rsidR="00FC2824" w:rsidRDefault="00FC2824" w:rsidP="001C3EC6">
            <w:pPr>
              <w:pStyle w:val="AfterFirstPara"/>
              <w:numPr>
                <w:ilvl w:val="0"/>
                <w:numId w:val="0"/>
              </w:numPr>
              <w:rPr>
                <w:lang w:val="en-AU"/>
              </w:rPr>
            </w:pPr>
            <w:r w:rsidRPr="001C3EC6">
              <w:rPr>
                <w:lang w:val="en-AU"/>
              </w:rPr>
              <w:t xml:space="preserve">The panel </w:t>
            </w:r>
            <w:proofErr w:type="gramStart"/>
            <w:r w:rsidRPr="001C3EC6">
              <w:rPr>
                <w:lang w:val="en-AU"/>
              </w:rPr>
              <w:t>will be offered</w:t>
            </w:r>
            <w:proofErr w:type="gramEnd"/>
            <w:r w:rsidRPr="001C3EC6">
              <w:rPr>
                <w:lang w:val="en-AU"/>
              </w:rPr>
              <w:t xml:space="preserve"> as a tool to support post disaster relief and recovery efforts and will be available to support</w:t>
            </w:r>
            <w:r w:rsidR="00D45725">
              <w:rPr>
                <w:lang w:val="en-AU"/>
              </w:rPr>
              <w:t xml:space="preserve"> Australia’s </w:t>
            </w:r>
            <w:r w:rsidRPr="001C3EC6">
              <w:rPr>
                <w:lang w:val="en-AU"/>
              </w:rPr>
              <w:t>initial response efforts or the Post’s recovery program</w:t>
            </w:r>
            <w:r w:rsidR="004C37E5" w:rsidRPr="001C3EC6">
              <w:rPr>
                <w:lang w:val="en-AU"/>
              </w:rPr>
              <w:t>;</w:t>
            </w:r>
            <w:r w:rsidRPr="001C3EC6">
              <w:rPr>
                <w:lang w:val="en-AU"/>
              </w:rPr>
              <w:t xml:space="preserve"> should one be established. The panel </w:t>
            </w:r>
            <w:proofErr w:type="gramStart"/>
            <w:r w:rsidRPr="001C3EC6">
              <w:rPr>
                <w:lang w:val="en-AU"/>
              </w:rPr>
              <w:t>will also be offered</w:t>
            </w:r>
            <w:proofErr w:type="gramEnd"/>
            <w:r w:rsidRPr="001C3EC6">
              <w:rPr>
                <w:lang w:val="en-AU"/>
              </w:rPr>
              <w:t xml:space="preserve"> to affected countries should they wish to draw upon it </w:t>
            </w:r>
            <w:r w:rsidR="00A72802">
              <w:rPr>
                <w:lang w:val="en-AU"/>
              </w:rPr>
              <w:t>for their own</w:t>
            </w:r>
            <w:r w:rsidR="004C37E5" w:rsidRPr="001C3EC6">
              <w:rPr>
                <w:lang w:val="en-AU"/>
              </w:rPr>
              <w:t xml:space="preserve"> recovery efforts</w:t>
            </w:r>
            <w:r w:rsidR="00A72802">
              <w:rPr>
                <w:lang w:val="en-AU"/>
              </w:rPr>
              <w:t xml:space="preserve"> (</w:t>
            </w:r>
            <w:r w:rsidR="00A72802" w:rsidRPr="001C3EC6">
              <w:rPr>
                <w:lang w:val="en-AU"/>
              </w:rPr>
              <w:t>costs borne by them</w:t>
            </w:r>
            <w:r w:rsidR="00A72802">
              <w:rPr>
                <w:lang w:val="en-AU"/>
              </w:rPr>
              <w:t>)</w:t>
            </w:r>
            <w:r w:rsidR="004C37E5" w:rsidRPr="001C3EC6">
              <w:rPr>
                <w:lang w:val="en-AU"/>
              </w:rPr>
              <w:t>.</w:t>
            </w:r>
            <w:r w:rsidRPr="001C3EC6">
              <w:rPr>
                <w:lang w:val="en-AU"/>
              </w:rPr>
              <w:t xml:space="preserve"> </w:t>
            </w:r>
          </w:p>
          <w:p w:rsidR="009D70B2" w:rsidRDefault="00DE1E51" w:rsidP="001C3EC6">
            <w:pPr>
              <w:pStyle w:val="AfterFirstPara"/>
              <w:numPr>
                <w:ilvl w:val="0"/>
                <w:numId w:val="0"/>
              </w:numPr>
              <w:rPr>
                <w:lang w:val="en-AU"/>
              </w:rPr>
            </w:pPr>
            <w:r>
              <w:rPr>
                <w:lang w:val="en-AU"/>
              </w:rPr>
              <w:t>The proposed approach will better enhance Australia</w:t>
            </w:r>
            <w:r w:rsidR="00543765">
              <w:rPr>
                <w:lang w:val="en-AU"/>
              </w:rPr>
              <w:t>’s</w:t>
            </w:r>
            <w:r>
              <w:rPr>
                <w:lang w:val="en-AU"/>
              </w:rPr>
              <w:t xml:space="preserve"> response efforts through an innovative </w:t>
            </w:r>
            <w:r w:rsidR="00E328FD">
              <w:rPr>
                <w:lang w:val="en-AU"/>
              </w:rPr>
              <w:t xml:space="preserve">approach </w:t>
            </w:r>
            <w:proofErr w:type="gramStart"/>
            <w:r w:rsidR="00E328FD">
              <w:rPr>
                <w:lang w:val="en-AU"/>
              </w:rPr>
              <w:t>to rapidly deploy</w:t>
            </w:r>
            <w:proofErr w:type="gramEnd"/>
            <w:r w:rsidR="00E328FD">
              <w:rPr>
                <w:lang w:val="en-AU"/>
              </w:rPr>
              <w:t xml:space="preserve"> social infrastructure solutions to affected countries.</w:t>
            </w:r>
            <w:r w:rsidR="009D70B2">
              <w:rPr>
                <w:lang w:val="en-AU"/>
              </w:rPr>
              <w:t xml:space="preserve"> </w:t>
            </w:r>
          </w:p>
          <w:p w:rsidR="00A72802" w:rsidRDefault="00543765" w:rsidP="001C3EC6">
            <w:pPr>
              <w:pStyle w:val="AfterFirstPara"/>
              <w:numPr>
                <w:ilvl w:val="0"/>
                <w:numId w:val="0"/>
              </w:numPr>
              <w:rPr>
                <w:lang w:val="en-AU"/>
              </w:rPr>
            </w:pPr>
            <w:r>
              <w:rPr>
                <w:lang w:val="en-AU"/>
              </w:rPr>
              <w:t>The</w:t>
            </w:r>
            <w:r w:rsidR="009D70B2">
              <w:rPr>
                <w:lang w:val="en-AU"/>
              </w:rPr>
              <w:t xml:space="preserve"> higher upfront investment is also likely to be cheaper in the longer term as prefabricated buildings will last longer and will not have to be</w:t>
            </w:r>
            <w:r w:rsidR="00C37291">
              <w:rPr>
                <w:lang w:val="en-AU"/>
              </w:rPr>
              <w:t xml:space="preserve"> </w:t>
            </w:r>
            <w:proofErr w:type="gramStart"/>
            <w:r w:rsidR="00C37291">
              <w:rPr>
                <w:lang w:val="en-AU"/>
              </w:rPr>
              <w:t>repaired</w:t>
            </w:r>
            <w:proofErr w:type="gramEnd"/>
            <w:r w:rsidR="00C37291">
              <w:rPr>
                <w:lang w:val="en-AU"/>
              </w:rPr>
              <w:t xml:space="preserve"> or</w:t>
            </w:r>
            <w:r w:rsidR="009D70B2">
              <w:rPr>
                <w:lang w:val="en-AU"/>
              </w:rPr>
              <w:t xml:space="preserve"> replaced as regularly as tents. Additionally when tents are </w:t>
            </w:r>
            <w:proofErr w:type="gramStart"/>
            <w:r w:rsidR="009D70B2">
              <w:rPr>
                <w:lang w:val="en-AU"/>
              </w:rPr>
              <w:t>deployed</w:t>
            </w:r>
            <w:proofErr w:type="gramEnd"/>
            <w:r w:rsidR="009D70B2">
              <w:rPr>
                <w:lang w:val="en-AU"/>
              </w:rPr>
              <w:t xml:space="preserve"> they often remain for a considerable amount of time as </w:t>
            </w:r>
            <w:r w:rsidR="009D70B2">
              <w:rPr>
                <w:lang w:val="en-AU"/>
              </w:rPr>
              <w:lastRenderedPageBreak/>
              <w:t>the</w:t>
            </w:r>
            <w:r>
              <w:rPr>
                <w:lang w:val="en-AU"/>
              </w:rPr>
              <w:t>y can be perceived as a fix to</w:t>
            </w:r>
            <w:r w:rsidR="009D70B2">
              <w:rPr>
                <w:lang w:val="en-AU"/>
              </w:rPr>
              <w:t xml:space="preserve"> s</w:t>
            </w:r>
            <w:r w:rsidR="007453B9">
              <w:rPr>
                <w:lang w:val="en-AU"/>
              </w:rPr>
              <w:t xml:space="preserve">ocial infrastructure shortfalls; even when they have deteriorated. </w:t>
            </w:r>
          </w:p>
          <w:p w:rsidR="001923F6" w:rsidRPr="00F6555A" w:rsidRDefault="00A72802" w:rsidP="00B20927">
            <w:pPr>
              <w:pStyle w:val="AfterFirstPara"/>
              <w:numPr>
                <w:ilvl w:val="0"/>
                <w:numId w:val="0"/>
              </w:numPr>
              <w:rPr>
                <w:lang w:val="en-AU"/>
              </w:rPr>
            </w:pPr>
            <w:r>
              <w:rPr>
                <w:lang w:val="en-AU"/>
              </w:rPr>
              <w:t xml:space="preserve">The same longevity </w:t>
            </w:r>
            <w:r w:rsidR="00A13336">
              <w:rPr>
                <w:lang w:val="en-AU"/>
              </w:rPr>
              <w:t xml:space="preserve">issues </w:t>
            </w:r>
            <w:r>
              <w:rPr>
                <w:lang w:val="en-AU"/>
              </w:rPr>
              <w:t>may also apply to prefabricated transitional shelter</w:t>
            </w:r>
            <w:r w:rsidR="005F089A">
              <w:rPr>
                <w:lang w:val="en-AU"/>
              </w:rPr>
              <w:t xml:space="preserve">. </w:t>
            </w:r>
            <w:proofErr w:type="gramStart"/>
            <w:r w:rsidR="005F089A">
              <w:rPr>
                <w:lang w:val="en-AU"/>
              </w:rPr>
              <w:t>However</w:t>
            </w:r>
            <w:proofErr w:type="gramEnd"/>
            <w:r w:rsidR="005F089A">
              <w:rPr>
                <w:lang w:val="en-AU"/>
              </w:rPr>
              <w:t xml:space="preserve"> the shelter </w:t>
            </w:r>
            <w:r>
              <w:rPr>
                <w:lang w:val="en-AU"/>
              </w:rPr>
              <w:t xml:space="preserve">will be of a higher </w:t>
            </w:r>
            <w:r w:rsidR="00A13336">
              <w:rPr>
                <w:lang w:val="en-AU"/>
              </w:rPr>
              <w:t>standard</w:t>
            </w:r>
            <w:r>
              <w:rPr>
                <w:lang w:val="en-AU"/>
              </w:rPr>
              <w:t xml:space="preserve"> </w:t>
            </w:r>
            <w:r w:rsidR="00723092">
              <w:rPr>
                <w:lang w:val="en-AU"/>
              </w:rPr>
              <w:t xml:space="preserve">and quality </w:t>
            </w:r>
            <w:r>
              <w:rPr>
                <w:lang w:val="en-AU"/>
              </w:rPr>
              <w:t xml:space="preserve">and </w:t>
            </w:r>
            <w:r w:rsidR="005F089A">
              <w:rPr>
                <w:lang w:val="en-AU"/>
              </w:rPr>
              <w:t xml:space="preserve">is </w:t>
            </w:r>
            <w:r>
              <w:rPr>
                <w:lang w:val="en-AU"/>
              </w:rPr>
              <w:t xml:space="preserve">likely to last longer. </w:t>
            </w:r>
            <w:r w:rsidR="009D70B2">
              <w:rPr>
                <w:lang w:val="en-AU"/>
              </w:rPr>
              <w:t xml:space="preserve">A recent DFID Value for Money </w:t>
            </w:r>
            <w:r w:rsidR="005F089A">
              <w:rPr>
                <w:lang w:val="en-AU"/>
              </w:rPr>
              <w:t xml:space="preserve">assessment </w:t>
            </w:r>
            <w:r w:rsidR="009D70B2">
              <w:rPr>
                <w:lang w:val="en-AU"/>
              </w:rPr>
              <w:t>on multi-year approaches to Humanitarian Funding recognised that transitional sh</w:t>
            </w:r>
            <w:r w:rsidR="00A41D67">
              <w:rPr>
                <w:lang w:val="en-AU"/>
              </w:rPr>
              <w:t xml:space="preserve">elter was not </w:t>
            </w:r>
            <w:r w:rsidR="009D70B2">
              <w:rPr>
                <w:lang w:val="en-AU"/>
              </w:rPr>
              <w:t xml:space="preserve">appropriate </w:t>
            </w:r>
            <w:r w:rsidR="00A41D67">
              <w:rPr>
                <w:lang w:val="en-AU"/>
              </w:rPr>
              <w:t xml:space="preserve">in all circumstances. </w:t>
            </w:r>
            <w:r w:rsidR="00B20927">
              <w:rPr>
                <w:lang w:val="en-AU"/>
              </w:rPr>
              <w:t>It nonetheless found</w:t>
            </w:r>
            <w:r w:rsidR="00A41D67">
              <w:rPr>
                <w:lang w:val="en-AU"/>
              </w:rPr>
              <w:t xml:space="preserve"> that while transitional shelter per unit is more expensive than tents, the lifespan of the transitional shelter is four year</w:t>
            </w:r>
            <w:r w:rsidR="00543765">
              <w:rPr>
                <w:lang w:val="en-AU"/>
              </w:rPr>
              <w:t>s</w:t>
            </w:r>
            <w:r w:rsidR="00A41D67">
              <w:rPr>
                <w:lang w:val="en-AU"/>
              </w:rPr>
              <w:t xml:space="preserve"> whereas tents required replacing every four months. </w:t>
            </w:r>
            <w:r w:rsidR="00A13336">
              <w:rPr>
                <w:lang w:val="en-AU"/>
              </w:rPr>
              <w:t xml:space="preserve">In this </w:t>
            </w:r>
            <w:proofErr w:type="gramStart"/>
            <w:r w:rsidR="00A13336">
              <w:rPr>
                <w:lang w:val="en-AU"/>
              </w:rPr>
              <w:t>review</w:t>
            </w:r>
            <w:proofErr w:type="gramEnd"/>
            <w:r w:rsidR="00A13336">
              <w:rPr>
                <w:lang w:val="en-AU"/>
              </w:rPr>
              <w:t xml:space="preserve"> t</w:t>
            </w:r>
            <w:r w:rsidR="00A41D67">
              <w:rPr>
                <w:lang w:val="en-AU"/>
              </w:rPr>
              <w:t xml:space="preserve">he cost comparison between transitional shelter and tents over a four year period was $690 compared to $5,400. Although this </w:t>
            </w:r>
            <w:r w:rsidR="00B20927">
              <w:rPr>
                <w:lang w:val="en-AU"/>
              </w:rPr>
              <w:t xml:space="preserve">example </w:t>
            </w:r>
            <w:r w:rsidR="00A41D67">
              <w:rPr>
                <w:lang w:val="en-AU"/>
              </w:rPr>
              <w:t>was for housing shelter</w:t>
            </w:r>
            <w:r w:rsidR="00B20927">
              <w:rPr>
                <w:lang w:val="en-AU"/>
              </w:rPr>
              <w:t>,</w:t>
            </w:r>
            <w:r w:rsidR="00A41D67">
              <w:rPr>
                <w:lang w:val="en-AU"/>
              </w:rPr>
              <w:t xml:space="preserve"> it does present a viabl</w:t>
            </w:r>
            <w:r w:rsidR="007233D4">
              <w:rPr>
                <w:lang w:val="en-AU"/>
              </w:rPr>
              <w:t>e value for money consideration</w:t>
            </w:r>
            <w:r w:rsidR="00A41D67">
              <w:rPr>
                <w:lang w:val="en-AU"/>
              </w:rPr>
              <w:t xml:space="preserve"> in deploying transitional shelter. The review also found protection elements better as the transitional shelter had enhanced protection and privacy through lockable doors and better protection from cold and damp. </w:t>
            </w:r>
          </w:p>
        </w:tc>
      </w:tr>
      <w:tr w:rsidR="004C10EA" w:rsidRPr="00966957" w:rsidTr="00DC348A">
        <w:trPr>
          <w:cantSplit w:val="0"/>
        </w:trPr>
        <w:tc>
          <w:tcPr>
            <w:tcW w:w="9606" w:type="dxa"/>
            <w:tcBorders>
              <w:bottom w:val="single" w:sz="4" w:space="0" w:color="808080"/>
            </w:tcBorders>
            <w:shd w:val="clear" w:color="auto" w:fill="E0F3EF" w:themeFill="accent1" w:themeFillTint="33"/>
          </w:tcPr>
          <w:p w:rsidR="004C10EA" w:rsidRPr="00966957" w:rsidRDefault="004C10EA" w:rsidP="002D6CE0">
            <w:pPr>
              <w:tabs>
                <w:tab w:val="num" w:pos="568"/>
              </w:tabs>
              <w:spacing w:line="276" w:lineRule="auto"/>
              <w:rPr>
                <w:rFonts w:asciiTheme="majorHAnsi" w:hAnsiTheme="majorHAnsi" w:cs="Arial"/>
                <w:sz w:val="22"/>
                <w:szCs w:val="22"/>
                <w:lang w:eastAsia="en-US"/>
              </w:rPr>
            </w:pPr>
            <w:r w:rsidRPr="00966957">
              <w:rPr>
                <w:rFonts w:asciiTheme="majorHAnsi" w:hAnsiTheme="majorHAnsi" w:cs="Arial"/>
                <w:b/>
                <w:sz w:val="22"/>
                <w:szCs w:val="22"/>
                <w:lang w:eastAsia="en-US"/>
              </w:rPr>
              <w:lastRenderedPageBreak/>
              <w:t xml:space="preserve">D: Implementation/delivery approach (How and with whom?)  </w:t>
            </w:r>
          </w:p>
        </w:tc>
      </w:tr>
      <w:tr w:rsidR="004C10EA" w:rsidRPr="00966957" w:rsidTr="00DC348A">
        <w:trPr>
          <w:cantSplit w:val="0"/>
        </w:trPr>
        <w:tc>
          <w:tcPr>
            <w:tcW w:w="9606" w:type="dxa"/>
          </w:tcPr>
          <w:p w:rsidR="00682EB5" w:rsidRDefault="00682EB5" w:rsidP="00682EB5">
            <w:pPr>
              <w:pStyle w:val="AfterFirstPara"/>
              <w:numPr>
                <w:ilvl w:val="0"/>
                <w:numId w:val="0"/>
              </w:numPr>
              <w:rPr>
                <w:lang w:val="en-AU"/>
              </w:rPr>
            </w:pPr>
            <w:r>
              <w:rPr>
                <w:lang w:val="en-AU"/>
              </w:rPr>
              <w:t xml:space="preserve">The </w:t>
            </w:r>
            <w:r w:rsidR="00E900E4">
              <w:rPr>
                <w:lang w:val="en-AU"/>
              </w:rPr>
              <w:t xml:space="preserve">investment </w:t>
            </w:r>
            <w:r>
              <w:rPr>
                <w:lang w:val="en-AU"/>
              </w:rPr>
              <w:t xml:space="preserve">design will establish a panel of scrutinised, stand-by </w:t>
            </w:r>
            <w:proofErr w:type="gramStart"/>
            <w:r>
              <w:rPr>
                <w:lang w:val="en-AU"/>
              </w:rPr>
              <w:t>partners</w:t>
            </w:r>
            <w:proofErr w:type="gramEnd"/>
            <w:r>
              <w:rPr>
                <w:lang w:val="en-AU"/>
              </w:rPr>
              <w:t xml:space="preserve"> that supply social infrastructure that can be deployed and established quickly for use after a humanitarian event. The focus will be on the Pacific but options </w:t>
            </w:r>
            <w:proofErr w:type="gramStart"/>
            <w:r>
              <w:rPr>
                <w:lang w:val="en-AU"/>
              </w:rPr>
              <w:t>will also be considered</w:t>
            </w:r>
            <w:proofErr w:type="gramEnd"/>
            <w:r>
              <w:rPr>
                <w:lang w:val="en-AU"/>
              </w:rPr>
              <w:t xml:space="preserve"> for the broader Indo-Pacific region. Once established HMB will manage the panel</w:t>
            </w:r>
            <w:r w:rsidR="00B20927">
              <w:rPr>
                <w:lang w:val="en-AU"/>
              </w:rPr>
              <w:t xml:space="preserve"> through DRR</w:t>
            </w:r>
            <w:r>
              <w:rPr>
                <w:lang w:val="en-AU"/>
              </w:rPr>
              <w:t xml:space="preserve">.  </w:t>
            </w:r>
          </w:p>
          <w:p w:rsidR="00682EB5" w:rsidRDefault="00682EB5" w:rsidP="00682EB5">
            <w:pPr>
              <w:pStyle w:val="AfterFirstPara"/>
              <w:numPr>
                <w:ilvl w:val="0"/>
                <w:numId w:val="0"/>
              </w:numPr>
              <w:rPr>
                <w:lang w:val="en-AU"/>
              </w:rPr>
            </w:pPr>
            <w:r>
              <w:rPr>
                <w:lang w:val="en-AU"/>
              </w:rPr>
              <w:t xml:space="preserve">The panel </w:t>
            </w:r>
            <w:proofErr w:type="gramStart"/>
            <w:r>
              <w:rPr>
                <w:lang w:val="en-AU"/>
              </w:rPr>
              <w:t>will be targeted</w:t>
            </w:r>
            <w:proofErr w:type="gramEnd"/>
            <w:r>
              <w:rPr>
                <w:lang w:val="en-AU"/>
              </w:rPr>
              <w:t xml:space="preserve"> towards the recovery and reconstruction phases following a humanitarian event and </w:t>
            </w:r>
            <w:r w:rsidRPr="000C14A6">
              <w:rPr>
                <w:lang w:val="en-AU"/>
              </w:rPr>
              <w:t xml:space="preserve">will </w:t>
            </w:r>
            <w:r>
              <w:rPr>
                <w:lang w:val="en-AU"/>
              </w:rPr>
              <w:t xml:space="preserve">assist </w:t>
            </w:r>
            <w:r w:rsidRPr="000C14A6">
              <w:rPr>
                <w:lang w:val="en-AU"/>
              </w:rPr>
              <w:t>Posts with their</w:t>
            </w:r>
            <w:r>
              <w:rPr>
                <w:lang w:val="en-AU"/>
              </w:rPr>
              <w:t xml:space="preserve"> “post disaster”</w:t>
            </w:r>
            <w:r w:rsidRPr="000C14A6">
              <w:rPr>
                <w:lang w:val="en-AU"/>
              </w:rPr>
              <w:t xml:space="preserve"> recovery</w:t>
            </w:r>
            <w:r>
              <w:rPr>
                <w:lang w:val="en-AU"/>
              </w:rPr>
              <w:t xml:space="preserve"> and reconstruction</w:t>
            </w:r>
            <w:r w:rsidRPr="000C14A6">
              <w:rPr>
                <w:lang w:val="en-AU"/>
              </w:rPr>
              <w:t xml:space="preserve"> program</w:t>
            </w:r>
            <w:r>
              <w:rPr>
                <w:lang w:val="en-AU"/>
              </w:rPr>
              <w:t>(s)</w:t>
            </w:r>
            <w:r w:rsidRPr="000C14A6">
              <w:rPr>
                <w:lang w:val="en-AU"/>
              </w:rPr>
              <w:t xml:space="preserve">. Posts </w:t>
            </w:r>
            <w:r>
              <w:rPr>
                <w:lang w:val="en-AU"/>
              </w:rPr>
              <w:t xml:space="preserve">will be able to draw on the panel </w:t>
            </w:r>
            <w:r w:rsidRPr="000C14A6">
              <w:rPr>
                <w:lang w:val="en-AU"/>
              </w:rPr>
              <w:t>either to provide ad-hoc support to communities or as part of a larger reconstruction and recovery program.</w:t>
            </w:r>
            <w:r>
              <w:rPr>
                <w:lang w:val="en-AU"/>
              </w:rPr>
              <w:t xml:space="preserve"> It is proposed that funding for the social infrastructure will come from the Post’s budget (either bilateral or through additional humanitarian funding from the emergency fund). </w:t>
            </w:r>
          </w:p>
          <w:p w:rsidR="00682EB5" w:rsidRDefault="00D505CC" w:rsidP="00682EB5">
            <w:pPr>
              <w:pStyle w:val="AfterFirstPara"/>
              <w:numPr>
                <w:ilvl w:val="0"/>
                <w:numId w:val="0"/>
              </w:numPr>
              <w:rPr>
                <w:lang w:val="en-AU"/>
              </w:rPr>
            </w:pPr>
            <w:r>
              <w:rPr>
                <w:lang w:val="en-AU"/>
              </w:rPr>
              <w:t>P</w:t>
            </w:r>
            <w:r w:rsidR="00682EB5">
              <w:rPr>
                <w:lang w:val="en-AU"/>
              </w:rPr>
              <w:t xml:space="preserve">roviders on the panel will provide a one-stop-shop solution. The contract under the panel will expect the supplier to cover procurement, delivery, establishment and ongoing technical support and maintenance assistance and engagement with local communities and government. </w:t>
            </w:r>
            <w:r w:rsidR="007F28B9">
              <w:rPr>
                <w:lang w:val="en-AU"/>
              </w:rPr>
              <w:t>The supplier may also provide a suite of different options, both in size</w:t>
            </w:r>
            <w:r w:rsidR="00E900E4">
              <w:rPr>
                <w:lang w:val="en-AU"/>
              </w:rPr>
              <w:t xml:space="preserve"> and type</w:t>
            </w:r>
            <w:r w:rsidR="007F28B9">
              <w:rPr>
                <w:lang w:val="en-AU"/>
              </w:rPr>
              <w:t xml:space="preserve">, that </w:t>
            </w:r>
            <w:proofErr w:type="gramStart"/>
            <w:r w:rsidR="007F28B9">
              <w:rPr>
                <w:lang w:val="en-AU"/>
              </w:rPr>
              <w:t>can be deployed</w:t>
            </w:r>
            <w:proofErr w:type="gramEnd"/>
            <w:r w:rsidR="007F28B9">
              <w:rPr>
                <w:lang w:val="en-AU"/>
              </w:rPr>
              <w:t xml:space="preserve"> based on the needs of the recipient Government and the context in which the </w:t>
            </w:r>
            <w:r w:rsidR="00B20927">
              <w:rPr>
                <w:lang w:val="en-AU"/>
              </w:rPr>
              <w:t>product</w:t>
            </w:r>
            <w:r w:rsidR="007F28B9">
              <w:rPr>
                <w:lang w:val="en-AU"/>
              </w:rPr>
              <w:t xml:space="preserve"> is being used. </w:t>
            </w:r>
            <w:r w:rsidR="002279EF">
              <w:rPr>
                <w:lang w:val="en-AU"/>
              </w:rPr>
              <w:t xml:space="preserve">It </w:t>
            </w:r>
            <w:proofErr w:type="gramStart"/>
            <w:r w:rsidR="002279EF">
              <w:rPr>
                <w:lang w:val="en-AU"/>
              </w:rPr>
              <w:t>is also anticipated</w:t>
            </w:r>
            <w:proofErr w:type="gramEnd"/>
            <w:r w:rsidR="002279EF">
              <w:rPr>
                <w:lang w:val="en-AU"/>
              </w:rPr>
              <w:t xml:space="preserve"> that the panel will consist of a number of suppliers who each have various models of social infrastructure. The panels implementation could also involve using more than one supplier to provide a suite of social infrastructure options as some of the choices may be more applicable than others (particularly around use and possible environmental considerations). </w:t>
            </w:r>
            <w:r w:rsidR="00723092">
              <w:rPr>
                <w:lang w:val="en-AU"/>
              </w:rPr>
              <w:t xml:space="preserve">The design should also draw out a better indication of the costs involved in deploying social infrastructure. </w:t>
            </w:r>
          </w:p>
          <w:p w:rsidR="001923F6" w:rsidRDefault="007F28B9" w:rsidP="00682EB5">
            <w:pPr>
              <w:pStyle w:val="AfterFirstPara"/>
              <w:numPr>
                <w:ilvl w:val="0"/>
                <w:numId w:val="0"/>
              </w:numPr>
              <w:rPr>
                <w:lang w:val="en-AU"/>
              </w:rPr>
            </w:pPr>
            <w:r>
              <w:rPr>
                <w:lang w:val="en-AU"/>
              </w:rPr>
              <w:t xml:space="preserve">Most of the effort </w:t>
            </w:r>
            <w:proofErr w:type="gramStart"/>
            <w:r>
              <w:rPr>
                <w:lang w:val="en-AU"/>
              </w:rPr>
              <w:t>will be centred</w:t>
            </w:r>
            <w:proofErr w:type="gramEnd"/>
            <w:r>
              <w:rPr>
                <w:lang w:val="en-AU"/>
              </w:rPr>
              <w:t xml:space="preserve"> on establishing the panel as it will require a full design and tender. However once the panel is in place, and set for a number of years,</w:t>
            </w:r>
            <w:r w:rsidR="002279EF">
              <w:rPr>
                <w:lang w:val="en-AU"/>
              </w:rPr>
              <w:t xml:space="preserve"> it will be an easily manageable process that could be as simple as issuing a work order to the supplier (following agreement with the recipient government). </w:t>
            </w:r>
          </w:p>
          <w:p w:rsidR="00071392" w:rsidRPr="007F28B9" w:rsidRDefault="008E2D1A" w:rsidP="00543765">
            <w:pPr>
              <w:pStyle w:val="AfterFirstPara"/>
              <w:numPr>
                <w:ilvl w:val="0"/>
                <w:numId w:val="0"/>
              </w:numPr>
              <w:rPr>
                <w:rFonts w:asciiTheme="majorHAnsi" w:hAnsiTheme="majorHAnsi" w:cs="Arial"/>
              </w:rPr>
            </w:pPr>
            <w:r>
              <w:rPr>
                <w:lang w:val="en-AU"/>
              </w:rPr>
              <w:t>It is proposed that the</w:t>
            </w:r>
            <w:r w:rsidR="00E900E4">
              <w:rPr>
                <w:lang w:val="en-AU"/>
              </w:rPr>
              <w:t xml:space="preserve"> investment</w:t>
            </w:r>
            <w:r>
              <w:rPr>
                <w:lang w:val="en-AU"/>
              </w:rPr>
              <w:t xml:space="preserve"> design team </w:t>
            </w:r>
            <w:r w:rsidR="00950BF9">
              <w:rPr>
                <w:lang w:val="en-AU"/>
              </w:rPr>
              <w:t>will consist</w:t>
            </w:r>
            <w:r>
              <w:rPr>
                <w:lang w:val="en-AU"/>
              </w:rPr>
              <w:t xml:space="preserve"> of </w:t>
            </w:r>
            <w:r w:rsidRPr="00723092">
              <w:rPr>
                <w:lang w:val="en-AU"/>
              </w:rPr>
              <w:t xml:space="preserve">up to </w:t>
            </w:r>
            <w:r>
              <w:rPr>
                <w:lang w:val="en-AU"/>
              </w:rPr>
              <w:t xml:space="preserve">two contractors and one DFAT officer (the design team could be drawn from the Aid Advisory Service or directly contracted) but would need to consist of </w:t>
            </w:r>
            <w:r w:rsidR="00543765">
              <w:rPr>
                <w:lang w:val="en-AU"/>
              </w:rPr>
              <w:t xml:space="preserve">personnel with </w:t>
            </w:r>
            <w:r>
              <w:rPr>
                <w:lang w:val="en-AU"/>
              </w:rPr>
              <w:t>shelter expertise</w:t>
            </w:r>
            <w:r w:rsidR="00950BF9">
              <w:rPr>
                <w:lang w:val="en-AU"/>
              </w:rPr>
              <w:t xml:space="preserve">. Because this is a new concept for </w:t>
            </w:r>
            <w:proofErr w:type="gramStart"/>
            <w:r w:rsidR="00950BF9">
              <w:rPr>
                <w:lang w:val="en-AU"/>
              </w:rPr>
              <w:t>DFAT</w:t>
            </w:r>
            <w:proofErr w:type="gramEnd"/>
            <w:r w:rsidR="00950BF9">
              <w:rPr>
                <w:lang w:val="en-AU"/>
              </w:rPr>
              <w:t xml:space="preserve"> it is proposed that the design goes through a peer review process to ensure full </w:t>
            </w:r>
            <w:r w:rsidR="00950BF9">
              <w:rPr>
                <w:lang w:val="en-AU"/>
              </w:rPr>
              <w:lastRenderedPageBreak/>
              <w:t xml:space="preserve">exposure and testing before being implemented. The peer review should consist of both internal and external expertise. </w:t>
            </w:r>
          </w:p>
        </w:tc>
      </w:tr>
      <w:tr w:rsidR="004C10EA" w:rsidRPr="00966957" w:rsidTr="00DC348A">
        <w:trPr>
          <w:cantSplit w:val="0"/>
        </w:trPr>
        <w:tc>
          <w:tcPr>
            <w:tcW w:w="9606" w:type="dxa"/>
            <w:tcBorders>
              <w:bottom w:val="single" w:sz="4" w:space="0" w:color="808080"/>
            </w:tcBorders>
            <w:shd w:val="clear" w:color="auto" w:fill="E0F3EF" w:themeFill="accent1" w:themeFillTint="33"/>
          </w:tcPr>
          <w:p w:rsidR="004C10EA" w:rsidRPr="00966957" w:rsidRDefault="004C10EA" w:rsidP="002D6CE0">
            <w:pPr>
              <w:tabs>
                <w:tab w:val="num" w:pos="568"/>
              </w:tabs>
              <w:spacing w:line="276" w:lineRule="auto"/>
              <w:rPr>
                <w:rFonts w:asciiTheme="majorHAnsi" w:hAnsiTheme="majorHAnsi" w:cs="Arial"/>
                <w:sz w:val="22"/>
                <w:szCs w:val="22"/>
                <w:lang w:eastAsia="en-US"/>
              </w:rPr>
            </w:pPr>
            <w:r w:rsidRPr="00966957">
              <w:rPr>
                <w:rFonts w:asciiTheme="majorHAnsi" w:hAnsiTheme="majorHAnsi" w:cs="Arial"/>
                <w:b/>
                <w:sz w:val="22"/>
                <w:szCs w:val="22"/>
                <w:lang w:eastAsia="en-US"/>
              </w:rPr>
              <w:lastRenderedPageBreak/>
              <w:t xml:space="preserve">E: Risk assessment approach (What might go wrong?)  </w:t>
            </w:r>
          </w:p>
        </w:tc>
      </w:tr>
      <w:tr w:rsidR="004C10EA" w:rsidRPr="00966957" w:rsidTr="00DC348A">
        <w:trPr>
          <w:cantSplit w:val="0"/>
        </w:trPr>
        <w:tc>
          <w:tcPr>
            <w:tcW w:w="9606" w:type="dxa"/>
          </w:tcPr>
          <w:p w:rsidR="0070088F" w:rsidRDefault="00360A35" w:rsidP="001C3EC6">
            <w:pPr>
              <w:pStyle w:val="AfterFirstPara"/>
              <w:numPr>
                <w:ilvl w:val="0"/>
                <w:numId w:val="0"/>
              </w:numPr>
              <w:rPr>
                <w:lang w:val="en-AU"/>
              </w:rPr>
            </w:pPr>
            <w:r w:rsidRPr="001C3EC6">
              <w:rPr>
                <w:lang w:val="en-AU"/>
              </w:rPr>
              <w:t xml:space="preserve">The establishment </w:t>
            </w:r>
            <w:r w:rsidR="0070088F">
              <w:rPr>
                <w:lang w:val="en-AU"/>
              </w:rPr>
              <w:t xml:space="preserve">of the panel may be perceived as high risk, specifically the issues associated with the deployment of </w:t>
            </w:r>
            <w:r w:rsidR="00D22D33">
              <w:rPr>
                <w:lang w:val="en-AU"/>
              </w:rPr>
              <w:t xml:space="preserve">social </w:t>
            </w:r>
            <w:proofErr w:type="gramStart"/>
            <w:r w:rsidR="00D22D33">
              <w:rPr>
                <w:lang w:val="en-AU"/>
              </w:rPr>
              <w:t>infrastructure</w:t>
            </w:r>
            <w:r w:rsidR="0070088F">
              <w:rPr>
                <w:lang w:val="en-AU"/>
              </w:rPr>
              <w:t>,</w:t>
            </w:r>
            <w:proofErr w:type="gramEnd"/>
            <w:r w:rsidR="0070088F">
              <w:rPr>
                <w:lang w:val="en-AU"/>
              </w:rPr>
              <w:t xml:space="preserve"> however th</w:t>
            </w:r>
            <w:r w:rsidR="00571655">
              <w:rPr>
                <w:lang w:val="en-AU"/>
              </w:rPr>
              <w:t>is</w:t>
            </w:r>
            <w:r w:rsidR="0070088F">
              <w:rPr>
                <w:lang w:val="en-AU"/>
              </w:rPr>
              <w:t xml:space="preserve"> investment is</w:t>
            </w:r>
            <w:r w:rsidR="00723092">
              <w:rPr>
                <w:lang w:val="en-AU"/>
              </w:rPr>
              <w:t xml:space="preserve"> considered</w:t>
            </w:r>
            <w:r w:rsidR="0070088F">
              <w:rPr>
                <w:lang w:val="en-AU"/>
              </w:rPr>
              <w:t xml:space="preserve"> low risk. This is because the main risk </w:t>
            </w:r>
            <w:r w:rsidR="00571655">
              <w:rPr>
                <w:lang w:val="en-AU"/>
              </w:rPr>
              <w:t xml:space="preserve">associated with the </w:t>
            </w:r>
            <w:r w:rsidR="0070088F">
              <w:rPr>
                <w:lang w:val="en-AU"/>
              </w:rPr>
              <w:t xml:space="preserve">development of the panel is the effective use of staff resources </w:t>
            </w:r>
            <w:r w:rsidR="00571655">
              <w:rPr>
                <w:lang w:val="en-AU"/>
              </w:rPr>
              <w:t>and funding to design the panel.</w:t>
            </w:r>
            <w:r w:rsidR="0070088F">
              <w:rPr>
                <w:lang w:val="en-AU"/>
              </w:rPr>
              <w:t xml:space="preserve"> </w:t>
            </w:r>
          </w:p>
          <w:p w:rsidR="0070088F" w:rsidRDefault="00950BF9" w:rsidP="001C3EC6">
            <w:pPr>
              <w:pStyle w:val="AfterFirstPara"/>
              <w:numPr>
                <w:ilvl w:val="0"/>
                <w:numId w:val="0"/>
              </w:numPr>
              <w:rPr>
                <w:lang w:val="en-AU"/>
              </w:rPr>
            </w:pPr>
            <w:r>
              <w:rPr>
                <w:lang w:val="en-AU"/>
              </w:rPr>
              <w:t>Most prefabricated shelter risk often revolves around housing</w:t>
            </w:r>
            <w:r w:rsidR="00B20927">
              <w:rPr>
                <w:lang w:val="en-AU"/>
              </w:rPr>
              <w:t xml:space="preserve">. Housing </w:t>
            </w:r>
            <w:r>
              <w:rPr>
                <w:lang w:val="en-AU"/>
              </w:rPr>
              <w:t xml:space="preserve">risks can include land tenure issues, locations, ownership and reduced emphasis on localisation. However many of these risks will not </w:t>
            </w:r>
            <w:r w:rsidR="00265272">
              <w:rPr>
                <w:lang w:val="en-AU"/>
              </w:rPr>
              <w:t>arise</w:t>
            </w:r>
            <w:r w:rsidR="00B20927">
              <w:rPr>
                <w:lang w:val="en-AU"/>
              </w:rPr>
              <w:t>, or will do so to a much lesser extent,</w:t>
            </w:r>
            <w:r w:rsidR="00265272">
              <w:rPr>
                <w:lang w:val="en-AU"/>
              </w:rPr>
              <w:t xml:space="preserve"> with social infrastructure. </w:t>
            </w:r>
            <w:r w:rsidR="00B20927">
              <w:rPr>
                <w:lang w:val="en-AU"/>
              </w:rPr>
              <w:t>Particularly around land tenure, do no harm and inadequate localisation. A</w:t>
            </w:r>
            <w:r w:rsidR="0070088F">
              <w:rPr>
                <w:lang w:val="en-AU"/>
              </w:rPr>
              <w:t xml:space="preserve"> preliminary risk assessment </w:t>
            </w:r>
            <w:r w:rsidR="00571655">
              <w:rPr>
                <w:lang w:val="en-AU"/>
              </w:rPr>
              <w:t>is at</w:t>
            </w:r>
            <w:r w:rsidR="0070088F">
              <w:rPr>
                <w:lang w:val="en-AU"/>
              </w:rPr>
              <w:t xml:space="preserve"> attachment </w:t>
            </w:r>
            <w:proofErr w:type="gramStart"/>
            <w:r w:rsidR="0070088F">
              <w:rPr>
                <w:lang w:val="en-AU"/>
              </w:rPr>
              <w:t>1 which</w:t>
            </w:r>
            <w:proofErr w:type="gramEnd"/>
            <w:r w:rsidR="0070088F">
              <w:rPr>
                <w:lang w:val="en-AU"/>
              </w:rPr>
              <w:t xml:space="preserve"> includes risks associated with the development of the panel and some of the potential generic</w:t>
            </w:r>
            <w:r w:rsidR="00265272">
              <w:rPr>
                <w:lang w:val="en-AU"/>
              </w:rPr>
              <w:t xml:space="preserve"> shelter</w:t>
            </w:r>
            <w:r w:rsidR="0070088F">
              <w:rPr>
                <w:lang w:val="en-AU"/>
              </w:rPr>
              <w:t xml:space="preserve"> risks that may arise with the implementation of the panel. </w:t>
            </w:r>
            <w:r w:rsidR="00D505CC">
              <w:rPr>
                <w:lang w:val="en-AU"/>
              </w:rPr>
              <w:t>However,</w:t>
            </w:r>
            <w:r w:rsidR="0048625B">
              <w:rPr>
                <w:lang w:val="en-AU"/>
              </w:rPr>
              <w:t xml:space="preserve"> the appropriateness of these shelters will depend on environmental and contextual </w:t>
            </w:r>
            <w:r w:rsidR="00D505CC">
              <w:rPr>
                <w:lang w:val="en-AU"/>
              </w:rPr>
              <w:t>factors, which</w:t>
            </w:r>
            <w:r w:rsidR="0048625B">
              <w:rPr>
                <w:lang w:val="en-AU"/>
              </w:rPr>
              <w:t xml:space="preserve"> will need to </w:t>
            </w:r>
            <w:proofErr w:type="gramStart"/>
            <w:r w:rsidR="0048625B">
              <w:rPr>
                <w:lang w:val="en-AU"/>
              </w:rPr>
              <w:t>be assessed</w:t>
            </w:r>
            <w:proofErr w:type="gramEnd"/>
            <w:r w:rsidR="0048625B">
              <w:rPr>
                <w:lang w:val="en-AU"/>
              </w:rPr>
              <w:t xml:space="preserve"> through each response. </w:t>
            </w:r>
          </w:p>
          <w:p w:rsidR="0070088F" w:rsidRDefault="00B20927" w:rsidP="001C3EC6">
            <w:pPr>
              <w:pStyle w:val="AfterFirstPara"/>
              <w:numPr>
                <w:ilvl w:val="0"/>
                <w:numId w:val="0"/>
              </w:numPr>
              <w:rPr>
                <w:lang w:val="en-AU"/>
              </w:rPr>
            </w:pPr>
            <w:r>
              <w:rPr>
                <w:lang w:val="en-AU"/>
              </w:rPr>
              <w:t>T</w:t>
            </w:r>
            <w:r w:rsidR="0070088F">
              <w:rPr>
                <w:lang w:val="en-AU"/>
              </w:rPr>
              <w:t xml:space="preserve">o ensure a thorough understanding of potential risks with the use of this deployable capability a full risk assessment </w:t>
            </w:r>
            <w:proofErr w:type="gramStart"/>
            <w:r w:rsidR="0070088F">
              <w:rPr>
                <w:lang w:val="en-AU"/>
              </w:rPr>
              <w:t>will be conducte</w:t>
            </w:r>
            <w:r>
              <w:rPr>
                <w:lang w:val="en-AU"/>
              </w:rPr>
              <w:t>d</w:t>
            </w:r>
            <w:proofErr w:type="gramEnd"/>
            <w:r>
              <w:rPr>
                <w:lang w:val="en-AU"/>
              </w:rPr>
              <w:t xml:space="preserve"> as part of the design process. This will cover</w:t>
            </w:r>
            <w:r w:rsidR="0070088F">
              <w:rPr>
                <w:lang w:val="en-AU"/>
              </w:rPr>
              <w:t xml:space="preserve"> both the risks associated with the design of the panel and </w:t>
            </w:r>
            <w:r w:rsidR="00C3017E">
              <w:rPr>
                <w:lang w:val="en-AU"/>
              </w:rPr>
              <w:t xml:space="preserve">the risks </w:t>
            </w:r>
            <w:r>
              <w:rPr>
                <w:lang w:val="en-AU"/>
              </w:rPr>
              <w:t>of</w:t>
            </w:r>
            <w:r w:rsidR="00C3017E">
              <w:rPr>
                <w:lang w:val="en-AU"/>
              </w:rPr>
              <w:t xml:space="preserve"> deploying social infrastructure. </w:t>
            </w:r>
            <w:r w:rsidR="00571655">
              <w:rPr>
                <w:lang w:val="en-AU"/>
              </w:rPr>
              <w:t xml:space="preserve">This will ensure that users of the panel are fully aware of the potential risks associated with the deployment of </w:t>
            </w:r>
            <w:r w:rsidR="00F64884">
              <w:rPr>
                <w:lang w:val="en-AU"/>
              </w:rPr>
              <w:t xml:space="preserve">prefabricated </w:t>
            </w:r>
            <w:r w:rsidR="00571655">
              <w:rPr>
                <w:lang w:val="en-AU"/>
              </w:rPr>
              <w:t xml:space="preserve">shelter. </w:t>
            </w:r>
          </w:p>
          <w:p w:rsidR="00C3017E" w:rsidRDefault="00C3017E" w:rsidP="001C3EC6">
            <w:pPr>
              <w:pStyle w:val="AfterFirstPara"/>
              <w:numPr>
                <w:ilvl w:val="0"/>
                <w:numId w:val="0"/>
              </w:numPr>
              <w:rPr>
                <w:lang w:val="en-AU"/>
              </w:rPr>
            </w:pPr>
            <w:r>
              <w:rPr>
                <w:lang w:val="en-AU"/>
              </w:rPr>
              <w:t>The safeguards checklist</w:t>
            </w:r>
            <w:r w:rsidR="00B20927">
              <w:rPr>
                <w:lang w:val="en-AU"/>
              </w:rPr>
              <w:t>, at Attachment 2,</w:t>
            </w:r>
            <w:r>
              <w:rPr>
                <w:lang w:val="en-AU"/>
              </w:rPr>
              <w:t xml:space="preserve"> identifies a number of areas that will need furt</w:t>
            </w:r>
            <w:r w:rsidR="00723092">
              <w:rPr>
                <w:lang w:val="en-AU"/>
              </w:rPr>
              <w:t>her consideration in the design. T</w:t>
            </w:r>
            <w:r>
              <w:rPr>
                <w:lang w:val="en-AU"/>
              </w:rPr>
              <w:t xml:space="preserve">hese </w:t>
            </w:r>
            <w:proofErr w:type="gramStart"/>
            <w:r>
              <w:rPr>
                <w:lang w:val="en-AU"/>
              </w:rPr>
              <w:t>will be covered</w:t>
            </w:r>
            <w:proofErr w:type="gramEnd"/>
            <w:r>
              <w:rPr>
                <w:lang w:val="en-AU"/>
              </w:rPr>
              <w:t xml:space="preserve"> within the design to ensure that safeguards are </w:t>
            </w:r>
            <w:r w:rsidR="00371320">
              <w:rPr>
                <w:lang w:val="en-AU"/>
              </w:rPr>
              <w:t xml:space="preserve">addressed. </w:t>
            </w:r>
          </w:p>
          <w:p w:rsidR="004C10EA" w:rsidRPr="008D35C1" w:rsidRDefault="004C10EA" w:rsidP="00B20927">
            <w:pPr>
              <w:pStyle w:val="AfterFirstPara"/>
              <w:numPr>
                <w:ilvl w:val="0"/>
                <w:numId w:val="0"/>
              </w:numPr>
              <w:rPr>
                <w:lang w:val="en-AU"/>
              </w:rPr>
            </w:pPr>
          </w:p>
        </w:tc>
      </w:tr>
      <w:tr w:rsidR="004C10EA" w:rsidRPr="00966957" w:rsidTr="00DC348A">
        <w:trPr>
          <w:cantSplit w:val="0"/>
        </w:trPr>
        <w:tc>
          <w:tcPr>
            <w:tcW w:w="9606" w:type="dxa"/>
            <w:tcBorders>
              <w:bottom w:val="single" w:sz="4" w:space="0" w:color="808080"/>
            </w:tcBorders>
            <w:shd w:val="clear" w:color="auto" w:fill="E0F3EF" w:themeFill="accent1" w:themeFillTint="33"/>
          </w:tcPr>
          <w:p w:rsidR="004C10EA" w:rsidRPr="00966957" w:rsidRDefault="004C10EA" w:rsidP="002D6CE0">
            <w:pPr>
              <w:tabs>
                <w:tab w:val="num" w:pos="568"/>
              </w:tabs>
              <w:spacing w:line="276" w:lineRule="auto"/>
              <w:rPr>
                <w:rFonts w:asciiTheme="majorHAnsi" w:hAnsiTheme="majorHAnsi" w:cs="Arial"/>
                <w:sz w:val="22"/>
                <w:szCs w:val="22"/>
                <w:lang w:eastAsia="en-US"/>
              </w:rPr>
            </w:pPr>
            <w:r w:rsidRPr="00966957">
              <w:rPr>
                <w:rFonts w:asciiTheme="majorHAnsi" w:hAnsiTheme="majorHAnsi" w:cs="Arial"/>
                <w:b/>
                <w:sz w:val="22"/>
                <w:szCs w:val="22"/>
                <w:lang w:eastAsia="en-US"/>
              </w:rPr>
              <w:t>F</w:t>
            </w:r>
            <w:r w:rsidRPr="00966957">
              <w:rPr>
                <w:rStyle w:val="FootnoteReference"/>
                <w:rFonts w:asciiTheme="majorHAnsi" w:hAnsiTheme="majorHAnsi"/>
              </w:rPr>
              <w:footnoteReference w:id="1"/>
            </w:r>
            <w:r w:rsidRPr="00966957">
              <w:rPr>
                <w:rFonts w:asciiTheme="majorHAnsi" w:hAnsiTheme="majorHAnsi" w:cs="Arial"/>
                <w:b/>
                <w:sz w:val="22"/>
                <w:szCs w:val="22"/>
                <w:lang w:eastAsia="en-US"/>
              </w:rPr>
              <w:t>: Proposed design and quality assurance process (What are the next steps?)</w:t>
            </w:r>
          </w:p>
        </w:tc>
      </w:tr>
      <w:tr w:rsidR="004C10EA" w:rsidRPr="00966957" w:rsidTr="00DC348A">
        <w:trPr>
          <w:cantSplit w:val="0"/>
        </w:trPr>
        <w:tc>
          <w:tcPr>
            <w:tcW w:w="9606" w:type="dxa"/>
          </w:tcPr>
          <w:p w:rsidR="001923F6" w:rsidRDefault="001923F6" w:rsidP="008D35C1">
            <w:pPr>
              <w:pStyle w:val="AfterFirstPara"/>
              <w:numPr>
                <w:ilvl w:val="0"/>
                <w:numId w:val="0"/>
              </w:numPr>
              <w:rPr>
                <w:lang w:val="en-AU"/>
              </w:rPr>
            </w:pPr>
            <w:r w:rsidRPr="008D35C1">
              <w:rPr>
                <w:lang w:val="en-AU"/>
              </w:rPr>
              <w:t xml:space="preserve">Following approval of the investment concept, an investment design will be undertaken with completion expected in early 2018. The design will be </w:t>
            </w:r>
            <w:r w:rsidR="00543765">
              <w:rPr>
                <w:lang w:val="en-AU"/>
              </w:rPr>
              <w:t>developed</w:t>
            </w:r>
            <w:r w:rsidRPr="008D35C1">
              <w:rPr>
                <w:lang w:val="en-AU"/>
              </w:rPr>
              <w:t xml:space="preserve"> using both resources internal (DRR</w:t>
            </w:r>
            <w:r w:rsidR="00723092">
              <w:rPr>
                <w:lang w:val="en-AU"/>
              </w:rPr>
              <w:t>, HPD</w:t>
            </w:r>
            <w:r w:rsidRPr="008D35C1">
              <w:rPr>
                <w:lang w:val="en-AU"/>
              </w:rPr>
              <w:t>) and external to DFAT</w:t>
            </w:r>
            <w:r w:rsidR="00B20927">
              <w:rPr>
                <w:lang w:val="en-AU"/>
              </w:rPr>
              <w:t xml:space="preserve"> (consultant)</w:t>
            </w:r>
            <w:r w:rsidRPr="008D35C1">
              <w:rPr>
                <w:lang w:val="en-AU"/>
              </w:rPr>
              <w:t>. Consultations with Pacific and South/South East Asian post</w:t>
            </w:r>
            <w:r w:rsidR="002279EF">
              <w:rPr>
                <w:lang w:val="en-AU"/>
              </w:rPr>
              <w:t>s</w:t>
            </w:r>
            <w:r w:rsidRPr="008D35C1">
              <w:rPr>
                <w:lang w:val="en-AU"/>
              </w:rPr>
              <w:t xml:space="preserve"> will also take place on the concept of the design. Some scoping consultations have already taken</w:t>
            </w:r>
            <w:r w:rsidR="008D35C1">
              <w:rPr>
                <w:lang w:val="en-AU"/>
              </w:rPr>
              <w:t xml:space="preserve"> place with some Pacific Posts and some </w:t>
            </w:r>
            <w:r w:rsidR="002279EF">
              <w:rPr>
                <w:lang w:val="en-AU"/>
              </w:rPr>
              <w:t>short-term</w:t>
            </w:r>
            <w:r w:rsidR="008D35C1">
              <w:rPr>
                <w:lang w:val="en-AU"/>
              </w:rPr>
              <w:t xml:space="preserve"> missions may be undertaken to review the effectiveness of </w:t>
            </w:r>
            <w:r w:rsidR="00F64884">
              <w:rPr>
                <w:lang w:val="en-AU"/>
              </w:rPr>
              <w:t xml:space="preserve">existing </w:t>
            </w:r>
            <w:r w:rsidR="008D35C1">
              <w:rPr>
                <w:lang w:val="en-AU"/>
              </w:rPr>
              <w:t xml:space="preserve">shelter, particularly pre-fabricated, used following a humanitarian response. </w:t>
            </w:r>
          </w:p>
          <w:p w:rsidR="00FD4169" w:rsidRPr="008D35C1" w:rsidRDefault="00FD4169" w:rsidP="008D35C1">
            <w:pPr>
              <w:pStyle w:val="AfterFirstPara"/>
              <w:numPr>
                <w:ilvl w:val="0"/>
                <w:numId w:val="0"/>
              </w:numPr>
              <w:rPr>
                <w:lang w:val="en-AU"/>
              </w:rPr>
            </w:pPr>
            <w:r>
              <w:rPr>
                <w:lang w:val="en-AU"/>
              </w:rPr>
              <w:t xml:space="preserve">The design itself will outline </w:t>
            </w:r>
            <w:proofErr w:type="gramStart"/>
            <w:r>
              <w:rPr>
                <w:lang w:val="en-AU"/>
              </w:rPr>
              <w:t>the investment and what it hopes to achieve</w:t>
            </w:r>
            <w:proofErr w:type="gramEnd"/>
            <w:r>
              <w:rPr>
                <w:lang w:val="en-AU"/>
              </w:rPr>
              <w:t xml:space="preserve">. It will also draw out the tender document that </w:t>
            </w:r>
            <w:proofErr w:type="gramStart"/>
            <w:r>
              <w:rPr>
                <w:lang w:val="en-AU"/>
              </w:rPr>
              <w:t>will be used</w:t>
            </w:r>
            <w:proofErr w:type="gramEnd"/>
            <w:r>
              <w:rPr>
                <w:lang w:val="en-AU"/>
              </w:rPr>
              <w:t xml:space="preserve"> to draw providers into the panel. It will also draw on </w:t>
            </w:r>
            <w:proofErr w:type="gramStart"/>
            <w:r>
              <w:rPr>
                <w:lang w:val="en-AU"/>
              </w:rPr>
              <w:t>case-studies</w:t>
            </w:r>
            <w:proofErr w:type="gramEnd"/>
            <w:r>
              <w:rPr>
                <w:lang w:val="en-AU"/>
              </w:rPr>
              <w:t xml:space="preserve">, through field visits, that are relevant to the design to strengthen the proposed investment objective. </w:t>
            </w:r>
            <w:proofErr w:type="gramStart"/>
            <w:r>
              <w:rPr>
                <w:lang w:val="en-AU"/>
              </w:rPr>
              <w:t>To further inform</w:t>
            </w:r>
            <w:proofErr w:type="gramEnd"/>
            <w:r>
              <w:rPr>
                <w:lang w:val="en-AU"/>
              </w:rPr>
              <w:t xml:space="preserve"> the design a small number of industry consultations will be held to </w:t>
            </w:r>
            <w:r>
              <w:rPr>
                <w:lang w:val="en-AU"/>
              </w:rPr>
              <w:lastRenderedPageBreak/>
              <w:t xml:space="preserve">inform the sector of the proposed panel. This will also inform the likelihood of the panel’s effectiveness in drawing in participants. </w:t>
            </w:r>
          </w:p>
          <w:p w:rsidR="00962F4F" w:rsidRPr="008D35C1" w:rsidRDefault="00962F4F" w:rsidP="008D35C1">
            <w:pPr>
              <w:pStyle w:val="AfterFirstPara"/>
              <w:numPr>
                <w:ilvl w:val="0"/>
                <w:numId w:val="0"/>
              </w:numPr>
              <w:rPr>
                <w:lang w:val="en-AU"/>
              </w:rPr>
            </w:pPr>
            <w:r w:rsidRPr="008D35C1">
              <w:rPr>
                <w:lang w:val="en-AU"/>
              </w:rPr>
              <w:t>It is proposed that even though the value of the design may not warrant it</w:t>
            </w:r>
            <w:r w:rsidR="00265272">
              <w:rPr>
                <w:lang w:val="en-AU"/>
              </w:rPr>
              <w:t xml:space="preserve"> (size and cost)</w:t>
            </w:r>
            <w:r w:rsidRPr="008D35C1">
              <w:rPr>
                <w:lang w:val="en-AU"/>
              </w:rPr>
              <w:t xml:space="preserve">, </w:t>
            </w:r>
            <w:r w:rsidR="007453B9">
              <w:rPr>
                <w:lang w:val="en-AU"/>
              </w:rPr>
              <w:t>a</w:t>
            </w:r>
            <w:r w:rsidR="002B15F0">
              <w:rPr>
                <w:lang w:val="en-AU"/>
              </w:rPr>
              <w:t xml:space="preserve"> </w:t>
            </w:r>
            <w:r w:rsidRPr="008D35C1">
              <w:rPr>
                <w:lang w:val="en-AU"/>
              </w:rPr>
              <w:t xml:space="preserve">peer review will be undertaken </w:t>
            </w:r>
            <w:r w:rsidR="002B15F0">
              <w:rPr>
                <w:lang w:val="en-AU"/>
              </w:rPr>
              <w:t xml:space="preserve">of the Investment Design Document </w:t>
            </w:r>
            <w:r w:rsidRPr="008D35C1">
              <w:rPr>
                <w:lang w:val="en-AU"/>
              </w:rPr>
              <w:t>with both DFAT expertise and external expertise</w:t>
            </w:r>
            <w:r w:rsidR="007453B9">
              <w:rPr>
                <w:lang w:val="en-AU"/>
              </w:rPr>
              <w:t xml:space="preserve"> (</w:t>
            </w:r>
            <w:r w:rsidRPr="008D35C1">
              <w:rPr>
                <w:lang w:val="en-AU"/>
              </w:rPr>
              <w:t>particularly shelter</w:t>
            </w:r>
            <w:r w:rsidR="007453B9">
              <w:rPr>
                <w:lang w:val="en-AU"/>
              </w:rPr>
              <w:t xml:space="preserve"> expertise)</w:t>
            </w:r>
            <w:r w:rsidRPr="008D35C1">
              <w:rPr>
                <w:lang w:val="en-AU"/>
              </w:rPr>
              <w:t xml:space="preserve">. This is because DFAT has little experience in delivering shelter as a humanitarian response option and </w:t>
            </w:r>
            <w:r w:rsidR="008D35C1">
              <w:rPr>
                <w:lang w:val="en-AU"/>
              </w:rPr>
              <w:t xml:space="preserve">the approach </w:t>
            </w:r>
            <w:r w:rsidRPr="008D35C1">
              <w:rPr>
                <w:lang w:val="en-AU"/>
              </w:rPr>
              <w:t xml:space="preserve">is new and innovative for DFAT humanitarian responses. It is likely that private sector </w:t>
            </w:r>
            <w:r w:rsidR="00B20927">
              <w:rPr>
                <w:lang w:val="en-AU"/>
              </w:rPr>
              <w:t xml:space="preserve">actors </w:t>
            </w:r>
            <w:proofErr w:type="gramStart"/>
            <w:r w:rsidRPr="008D35C1">
              <w:rPr>
                <w:lang w:val="en-AU"/>
              </w:rPr>
              <w:t>will be engaged</w:t>
            </w:r>
            <w:proofErr w:type="gramEnd"/>
            <w:r w:rsidRPr="008D35C1">
              <w:rPr>
                <w:lang w:val="en-AU"/>
              </w:rPr>
              <w:t xml:space="preserve"> through consultations in the development of the </w:t>
            </w:r>
            <w:r w:rsidR="007453B9">
              <w:rPr>
                <w:lang w:val="en-AU"/>
              </w:rPr>
              <w:t>design</w:t>
            </w:r>
            <w:r w:rsidRPr="008D35C1">
              <w:rPr>
                <w:lang w:val="en-AU"/>
              </w:rPr>
              <w:t xml:space="preserve"> as well as the peer review. </w:t>
            </w:r>
            <w:r w:rsidR="007453B9">
              <w:rPr>
                <w:lang w:val="en-AU"/>
              </w:rPr>
              <w:t xml:space="preserve">Prior to the peer </w:t>
            </w:r>
            <w:proofErr w:type="gramStart"/>
            <w:r w:rsidR="007453B9">
              <w:rPr>
                <w:lang w:val="en-AU"/>
              </w:rPr>
              <w:t>review</w:t>
            </w:r>
            <w:proofErr w:type="gramEnd"/>
            <w:r w:rsidR="007453B9">
              <w:rPr>
                <w:lang w:val="en-AU"/>
              </w:rPr>
              <w:t xml:space="preserve"> an independent appraisal may also be undertaken but this will be decided through the design process. </w:t>
            </w:r>
          </w:p>
          <w:p w:rsidR="00962F4F" w:rsidRPr="008D35C1" w:rsidRDefault="00962F4F" w:rsidP="008D35C1">
            <w:pPr>
              <w:pStyle w:val="AfterFirstPara"/>
              <w:numPr>
                <w:ilvl w:val="0"/>
                <w:numId w:val="0"/>
              </w:numPr>
              <w:rPr>
                <w:lang w:val="en-AU"/>
              </w:rPr>
            </w:pPr>
            <w:proofErr w:type="gramStart"/>
            <w:r w:rsidRPr="008D35C1">
              <w:rPr>
                <w:lang w:val="en-AU"/>
              </w:rPr>
              <w:t xml:space="preserve">Following peer review the </w:t>
            </w:r>
            <w:r w:rsidR="00265272">
              <w:rPr>
                <w:lang w:val="en-AU"/>
              </w:rPr>
              <w:t>d</w:t>
            </w:r>
            <w:r w:rsidR="002B15F0">
              <w:rPr>
                <w:lang w:val="en-AU"/>
              </w:rPr>
              <w:t xml:space="preserve">esign </w:t>
            </w:r>
            <w:r w:rsidRPr="008D35C1">
              <w:rPr>
                <w:lang w:val="en-AU"/>
              </w:rPr>
              <w:t>will be agreed by FAS HPD</w:t>
            </w:r>
            <w:proofErr w:type="gramEnd"/>
            <w:r w:rsidRPr="008D35C1">
              <w:rPr>
                <w:lang w:val="en-AU"/>
              </w:rPr>
              <w:t xml:space="preserve"> and the tender process will commence. </w:t>
            </w:r>
          </w:p>
          <w:p w:rsidR="004C10EA" w:rsidRPr="007453B9" w:rsidRDefault="00962F4F" w:rsidP="007453B9">
            <w:pPr>
              <w:pStyle w:val="AfterFirstPara"/>
              <w:numPr>
                <w:ilvl w:val="0"/>
                <w:numId w:val="0"/>
              </w:numPr>
              <w:rPr>
                <w:lang w:val="en-AU"/>
              </w:rPr>
            </w:pPr>
            <w:r w:rsidRPr="008D35C1">
              <w:rPr>
                <w:lang w:val="en-AU"/>
              </w:rPr>
              <w:t>Once the panel is in place regular monitoring and evaluation of its use will take place, particularly information</w:t>
            </w:r>
            <w:r w:rsidR="00265272">
              <w:rPr>
                <w:lang w:val="en-AU"/>
              </w:rPr>
              <w:t xml:space="preserve"> on</w:t>
            </w:r>
            <w:r w:rsidRPr="008D35C1">
              <w:rPr>
                <w:lang w:val="en-AU"/>
              </w:rPr>
              <w:t xml:space="preserve"> where the </w:t>
            </w:r>
            <w:r w:rsidR="00444F5B">
              <w:rPr>
                <w:lang w:val="en-AU"/>
              </w:rPr>
              <w:t xml:space="preserve">shelter has been deployed and </w:t>
            </w:r>
            <w:r w:rsidR="002B15F0">
              <w:rPr>
                <w:lang w:val="en-AU"/>
              </w:rPr>
              <w:t>its quality. T</w:t>
            </w:r>
            <w:r w:rsidR="00444F5B">
              <w:rPr>
                <w:lang w:val="en-AU"/>
              </w:rPr>
              <w:t xml:space="preserve">he outcomes of </w:t>
            </w:r>
            <w:proofErr w:type="gramStart"/>
            <w:r w:rsidR="00444F5B">
              <w:rPr>
                <w:lang w:val="en-AU"/>
              </w:rPr>
              <w:t>the shelter and whether this has hindered or strengthened opportunities for more permanent development</w:t>
            </w:r>
            <w:proofErr w:type="gramEnd"/>
            <w:r w:rsidR="00444F5B">
              <w:rPr>
                <w:lang w:val="en-AU"/>
              </w:rPr>
              <w:t xml:space="preserve">. </w:t>
            </w:r>
          </w:p>
        </w:tc>
      </w:tr>
    </w:tbl>
    <w:p w:rsidR="004C10EA" w:rsidRPr="00966957" w:rsidRDefault="004C10EA" w:rsidP="004C10EA">
      <w:pPr>
        <w:rPr>
          <w:rFonts w:asciiTheme="majorHAnsi" w:eastAsia="Times New Roman" w:hAnsiTheme="majorHAnsi" w:cs="Arial"/>
          <w:color w:val="124486"/>
          <w:kern w:val="28"/>
          <w:lang w:eastAsia="zh-CN"/>
        </w:rPr>
      </w:pPr>
      <w:r w:rsidRPr="00966957">
        <w:rPr>
          <w:rFonts w:asciiTheme="majorHAnsi" w:hAnsiTheme="majorHAnsi"/>
        </w:rPr>
        <w:lastRenderedPageBreak/>
        <w:br w:type="page"/>
      </w:r>
    </w:p>
    <w:p w:rsidR="004C10EA" w:rsidRPr="00966957" w:rsidRDefault="004C10EA" w:rsidP="004C10EA">
      <w:pPr>
        <w:pStyle w:val="Heading4"/>
        <w:keepLines w:val="0"/>
        <w:numPr>
          <w:ilvl w:val="3"/>
          <w:numId w:val="0"/>
        </w:numPr>
        <w:suppressAutoHyphens w:val="0"/>
        <w:spacing w:before="320" w:after="0" w:line="240" w:lineRule="auto"/>
        <w:contextualSpacing w:val="0"/>
        <w:rPr>
          <w:i/>
          <w:sz w:val="32"/>
          <w:szCs w:val="32"/>
        </w:rPr>
      </w:pPr>
      <w:r w:rsidRPr="00966957">
        <w:rPr>
          <w:sz w:val="32"/>
          <w:szCs w:val="32"/>
        </w:rPr>
        <w:lastRenderedPageBreak/>
        <w:t>Investment Concept Risk Assessment Tool</w:t>
      </w:r>
      <w:r w:rsidR="00B20927">
        <w:rPr>
          <w:sz w:val="32"/>
          <w:szCs w:val="32"/>
        </w:rPr>
        <w:t xml:space="preserve"> (Attachment 1)</w:t>
      </w:r>
    </w:p>
    <w:p w:rsidR="004C10EA" w:rsidRPr="00966957" w:rsidRDefault="004C10EA" w:rsidP="004C10EA">
      <w:pPr>
        <w:rPr>
          <w:rFonts w:asciiTheme="majorHAnsi" w:eastAsia="Times New Roman" w:hAnsiTheme="majorHAnsi" w:cs="Arial"/>
          <w:sz w:val="21"/>
          <w:szCs w:val="21"/>
        </w:rPr>
      </w:pPr>
      <w:r w:rsidRPr="00966957">
        <w:rPr>
          <w:rFonts w:asciiTheme="majorHAnsi" w:eastAsia="Times New Roman" w:hAnsiTheme="majorHAnsi" w:cs="Arial"/>
          <w:sz w:val="21"/>
          <w:szCs w:val="21"/>
        </w:rPr>
        <w:t xml:space="preserve">Descriptors of risk likelihood and consequence ratings </w:t>
      </w:r>
      <w:proofErr w:type="gramStart"/>
      <w:r w:rsidRPr="00966957">
        <w:rPr>
          <w:rFonts w:asciiTheme="majorHAnsi" w:eastAsia="Times New Roman" w:hAnsiTheme="majorHAnsi" w:cs="Arial"/>
          <w:sz w:val="21"/>
          <w:szCs w:val="21"/>
        </w:rPr>
        <w:t>can be found</w:t>
      </w:r>
      <w:proofErr w:type="gramEnd"/>
      <w:r w:rsidRPr="00966957">
        <w:rPr>
          <w:rFonts w:asciiTheme="majorHAnsi" w:eastAsia="Times New Roman" w:hAnsiTheme="majorHAnsi" w:cs="Arial"/>
          <w:sz w:val="21"/>
          <w:szCs w:val="21"/>
        </w:rPr>
        <w:t xml:space="preserve"> in the</w:t>
      </w:r>
      <w:r w:rsidR="00F45EEE" w:rsidRPr="00966957">
        <w:rPr>
          <w:rFonts w:asciiTheme="majorHAnsi" w:eastAsia="Times New Roman" w:hAnsiTheme="majorHAnsi" w:cs="Arial"/>
          <w:sz w:val="21"/>
          <w:szCs w:val="21"/>
        </w:rPr>
        <w:t xml:space="preserve"> Risk Management for Aid Investment Better Practice Guide, available on the intranet.</w:t>
      </w:r>
      <w:r w:rsidRPr="00966957">
        <w:rPr>
          <w:rFonts w:asciiTheme="majorHAnsi" w:eastAsia="Times New Roman" w:hAnsiTheme="majorHAnsi" w:cs="Arial"/>
          <w:sz w:val="21"/>
          <w:szCs w:val="21"/>
        </w:rPr>
        <w:t xml:space="preserve"> </w:t>
      </w:r>
      <w:r w:rsidR="00955612" w:rsidRPr="00966957">
        <w:rPr>
          <w:rFonts w:asciiTheme="majorHAnsi" w:eastAsia="Times New Roman" w:hAnsiTheme="majorHAnsi" w:cs="Arial"/>
          <w:sz w:val="21"/>
          <w:szCs w:val="21"/>
        </w:rPr>
        <w:t xml:space="preserve"> </w:t>
      </w:r>
      <w:r w:rsidRPr="00966957">
        <w:rPr>
          <w:rFonts w:asciiTheme="majorHAnsi" w:eastAsia="Times New Roman" w:hAnsiTheme="majorHAnsi" w:cs="Arial"/>
          <w:sz w:val="21"/>
          <w:szCs w:val="21"/>
        </w:rPr>
        <w:t xml:space="preserve">Note the risk rating for each category </w:t>
      </w:r>
      <w:r w:rsidR="00955612" w:rsidRPr="00966957">
        <w:rPr>
          <w:rFonts w:asciiTheme="majorHAnsi" w:eastAsia="Times New Roman" w:hAnsiTheme="majorHAnsi" w:cs="Arial"/>
          <w:sz w:val="21"/>
          <w:szCs w:val="21"/>
        </w:rPr>
        <w:t xml:space="preserve">in the Investment Concept </w:t>
      </w:r>
      <w:proofErr w:type="gramStart"/>
      <w:r w:rsidRPr="00966957">
        <w:rPr>
          <w:rFonts w:asciiTheme="majorHAnsi" w:eastAsia="Times New Roman" w:hAnsiTheme="majorHAnsi" w:cs="Arial"/>
          <w:sz w:val="21"/>
          <w:szCs w:val="21"/>
        </w:rPr>
        <w:t>should be based</w:t>
      </w:r>
      <w:proofErr w:type="gramEnd"/>
      <w:r w:rsidRPr="00966957">
        <w:rPr>
          <w:rFonts w:asciiTheme="majorHAnsi" w:eastAsia="Times New Roman" w:hAnsiTheme="majorHAnsi" w:cs="Arial"/>
          <w:sz w:val="21"/>
          <w:szCs w:val="21"/>
        </w:rPr>
        <w:t xml:space="preserve"> on unmitigated risk.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685"/>
        <w:gridCol w:w="993"/>
        <w:gridCol w:w="1134"/>
        <w:gridCol w:w="708"/>
      </w:tblGrid>
      <w:tr w:rsidR="004C10EA" w:rsidRPr="00966957" w:rsidTr="00EE6E2B">
        <w:tc>
          <w:tcPr>
            <w:tcW w:w="6804" w:type="dxa"/>
            <w:gridSpan w:val="2"/>
            <w:tcBorders>
              <w:top w:val="nil"/>
              <w:left w:val="nil"/>
              <w:bottom w:val="single" w:sz="4" w:space="0" w:color="auto"/>
              <w:right w:val="single" w:sz="4" w:space="0" w:color="auto"/>
            </w:tcBorders>
            <w:shd w:val="clear" w:color="auto" w:fill="auto"/>
          </w:tcPr>
          <w:p w:rsidR="004C10EA" w:rsidRPr="00966957" w:rsidRDefault="004C10EA" w:rsidP="002D6CE0">
            <w:pPr>
              <w:ind w:left="-709"/>
              <w:rPr>
                <w:rFonts w:asciiTheme="majorHAnsi" w:hAnsiTheme="majorHAnsi" w:cs="Arial"/>
                <w:b/>
                <w:sz w:val="18"/>
                <w:szCs w:val="18"/>
                <w:u w:val="single"/>
              </w:rPr>
            </w:pPr>
            <w:r w:rsidRPr="00966957">
              <w:rPr>
                <w:rFonts w:asciiTheme="majorHAnsi" w:hAnsiTheme="majorHAnsi" w:cs="Arial"/>
                <w:b/>
                <w:sz w:val="18"/>
                <w:szCs w:val="18"/>
                <w:u w:val="single"/>
              </w:rPr>
              <w:t xml:space="preserve">Value </w:t>
            </w:r>
          </w:p>
          <w:p w:rsidR="004C10EA" w:rsidRPr="00966957" w:rsidRDefault="004C10EA" w:rsidP="002D6CE0">
            <w:pPr>
              <w:spacing w:after="120"/>
              <w:ind w:left="34"/>
              <w:rPr>
                <w:rFonts w:asciiTheme="majorHAnsi" w:hAnsiTheme="majorHAnsi"/>
                <w:b/>
                <w:sz w:val="18"/>
                <w:szCs w:val="18"/>
              </w:rPr>
            </w:pPr>
          </w:p>
        </w:tc>
        <w:tc>
          <w:tcPr>
            <w:tcW w:w="993" w:type="dxa"/>
            <w:tcBorders>
              <w:left w:val="single" w:sz="4" w:space="0" w:color="auto"/>
              <w:right w:val="single" w:sz="4" w:space="0" w:color="auto"/>
            </w:tcBorders>
            <w:vAlign w:val="center"/>
          </w:tcPr>
          <w:p w:rsidR="004C10EA" w:rsidRPr="00966957" w:rsidRDefault="004C10EA" w:rsidP="002D6CE0">
            <w:pPr>
              <w:spacing w:after="120"/>
              <w:jc w:val="center"/>
              <w:rPr>
                <w:rFonts w:asciiTheme="majorHAnsi" w:hAnsiTheme="majorHAnsi"/>
                <w:b/>
                <w:sz w:val="16"/>
                <w:szCs w:val="16"/>
              </w:rPr>
            </w:pPr>
            <w:r w:rsidRPr="00966957">
              <w:rPr>
                <w:rFonts w:asciiTheme="majorHAnsi" w:hAnsiTheme="majorHAnsi"/>
                <w:b/>
                <w:sz w:val="16"/>
                <w:szCs w:val="16"/>
              </w:rPr>
              <w:t>Likelihood</w:t>
            </w:r>
          </w:p>
        </w:tc>
        <w:tc>
          <w:tcPr>
            <w:tcW w:w="1134" w:type="dxa"/>
            <w:tcBorders>
              <w:left w:val="single" w:sz="4" w:space="0" w:color="auto"/>
              <w:right w:val="single" w:sz="4" w:space="0" w:color="auto"/>
            </w:tcBorders>
            <w:vAlign w:val="center"/>
          </w:tcPr>
          <w:p w:rsidR="004C10EA" w:rsidRPr="00966957" w:rsidRDefault="004C10EA" w:rsidP="002D6CE0">
            <w:pPr>
              <w:spacing w:after="120"/>
              <w:jc w:val="center"/>
              <w:rPr>
                <w:rFonts w:asciiTheme="majorHAnsi" w:hAnsiTheme="majorHAnsi"/>
                <w:b/>
                <w:sz w:val="15"/>
                <w:szCs w:val="15"/>
              </w:rPr>
            </w:pPr>
            <w:r w:rsidRPr="00966957">
              <w:rPr>
                <w:rFonts w:asciiTheme="majorHAnsi" w:hAnsiTheme="majorHAnsi"/>
                <w:b/>
                <w:sz w:val="15"/>
                <w:szCs w:val="15"/>
              </w:rPr>
              <w:t>Consequence</w:t>
            </w:r>
          </w:p>
        </w:tc>
        <w:tc>
          <w:tcPr>
            <w:tcW w:w="708" w:type="dxa"/>
            <w:tcBorders>
              <w:left w:val="single" w:sz="4" w:space="0" w:color="auto"/>
            </w:tcBorders>
            <w:shd w:val="clear" w:color="auto" w:fill="auto"/>
            <w:vAlign w:val="center"/>
          </w:tcPr>
          <w:p w:rsidR="004C10EA" w:rsidRPr="00966957" w:rsidRDefault="004C10EA" w:rsidP="002D6CE0">
            <w:pPr>
              <w:spacing w:after="120"/>
              <w:jc w:val="center"/>
              <w:rPr>
                <w:rFonts w:asciiTheme="majorHAnsi" w:hAnsiTheme="majorHAnsi"/>
                <w:b/>
                <w:sz w:val="16"/>
                <w:szCs w:val="16"/>
              </w:rPr>
            </w:pPr>
            <w:r w:rsidRPr="00966957">
              <w:rPr>
                <w:rFonts w:asciiTheme="majorHAnsi" w:hAnsiTheme="majorHAnsi"/>
                <w:b/>
                <w:sz w:val="16"/>
                <w:szCs w:val="16"/>
              </w:rPr>
              <w:t>Rating</w:t>
            </w:r>
          </w:p>
        </w:tc>
      </w:tr>
      <w:tr w:rsidR="004C10EA" w:rsidRPr="00966957" w:rsidTr="00781F97">
        <w:tc>
          <w:tcPr>
            <w:tcW w:w="6804" w:type="dxa"/>
            <w:gridSpan w:val="2"/>
            <w:tcBorders>
              <w:top w:val="single" w:sz="4" w:space="0" w:color="auto"/>
            </w:tcBorders>
            <w:shd w:val="clear" w:color="auto" w:fill="auto"/>
          </w:tcPr>
          <w:p w:rsidR="004C10EA" w:rsidRPr="00966957" w:rsidRDefault="004C10EA" w:rsidP="00E3742D">
            <w:pPr>
              <w:numPr>
                <w:ilvl w:val="0"/>
                <w:numId w:val="37"/>
              </w:numPr>
              <w:suppressAutoHyphens w:val="0"/>
              <w:spacing w:after="120" w:line="240" w:lineRule="auto"/>
              <w:ind w:left="391" w:hanging="357"/>
              <w:rPr>
                <w:rFonts w:asciiTheme="majorHAnsi" w:hAnsiTheme="majorHAnsi" w:cs="Arial"/>
                <w:sz w:val="18"/>
                <w:szCs w:val="18"/>
              </w:rPr>
            </w:pPr>
            <w:r w:rsidRPr="00966957">
              <w:rPr>
                <w:rFonts w:asciiTheme="majorHAnsi" w:hAnsiTheme="majorHAnsi" w:cs="Arial"/>
                <w:b/>
                <w:sz w:val="18"/>
                <w:szCs w:val="18"/>
              </w:rPr>
              <w:t>Operating environment</w:t>
            </w:r>
            <w:r w:rsidRPr="00966957">
              <w:rPr>
                <w:rFonts w:asciiTheme="majorHAnsi" w:hAnsiTheme="majorHAnsi" w:cs="Arial"/>
                <w:sz w:val="18"/>
                <w:szCs w:val="18"/>
              </w:rPr>
              <w:t xml:space="preserve">: What factors in the operational or physical environment (political instability, security, poor governance, lack of essential infrastructure etc.) </w:t>
            </w:r>
            <w:r w:rsidR="00DD682B" w:rsidRPr="00966957">
              <w:rPr>
                <w:rFonts w:asciiTheme="majorHAnsi" w:hAnsiTheme="majorHAnsi" w:cs="Arial"/>
                <w:sz w:val="18"/>
                <w:szCs w:val="18"/>
              </w:rPr>
              <w:t xml:space="preserve">that </w:t>
            </w:r>
            <w:r w:rsidRPr="00966957">
              <w:rPr>
                <w:rFonts w:asciiTheme="majorHAnsi" w:hAnsiTheme="majorHAnsi" w:cs="Arial"/>
                <w:sz w:val="18"/>
                <w:szCs w:val="18"/>
              </w:rPr>
              <w:t xml:space="preserve">might </w:t>
            </w:r>
            <w:proofErr w:type="gramStart"/>
            <w:r w:rsidRPr="00966957">
              <w:rPr>
                <w:rFonts w:asciiTheme="majorHAnsi" w:hAnsiTheme="majorHAnsi" w:cs="Arial"/>
                <w:sz w:val="18"/>
                <w:szCs w:val="18"/>
              </w:rPr>
              <w:t>impact</w:t>
            </w:r>
            <w:proofErr w:type="gramEnd"/>
            <w:r w:rsidRPr="00966957">
              <w:rPr>
                <w:rFonts w:asciiTheme="majorHAnsi" w:hAnsiTheme="majorHAnsi" w:cs="Arial"/>
                <w:sz w:val="18"/>
                <w:szCs w:val="18"/>
              </w:rPr>
              <w:t xml:space="preserve"> directly on achieving the objectives?</w:t>
            </w:r>
          </w:p>
        </w:tc>
        <w:tc>
          <w:tcPr>
            <w:tcW w:w="993"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Likely</w:t>
            </w:r>
          </w:p>
        </w:tc>
        <w:tc>
          <w:tcPr>
            <w:tcW w:w="1134"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Minor</w:t>
            </w:r>
          </w:p>
        </w:tc>
        <w:tc>
          <w:tcPr>
            <w:tcW w:w="708" w:type="dxa"/>
            <w:shd w:val="clear" w:color="auto" w:fill="FFFF00"/>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Moderate</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Event/s</w:t>
            </w:r>
            <w:r w:rsidRPr="00966957">
              <w:rPr>
                <w:rFonts w:asciiTheme="majorHAnsi" w:hAnsiTheme="majorHAnsi" w:cs="Arial"/>
                <w:sz w:val="18"/>
                <w:szCs w:val="18"/>
              </w:rPr>
              <w:t xml:space="preserve"> (what can happen):</w:t>
            </w:r>
            <w:r w:rsidR="00394C06">
              <w:rPr>
                <w:rFonts w:asciiTheme="majorHAnsi" w:hAnsiTheme="majorHAnsi" w:cs="Arial"/>
                <w:sz w:val="18"/>
                <w:szCs w:val="18"/>
              </w:rPr>
              <w:t xml:space="preserve"> Localisation is not achieved through the activity and local resilience is not encouraged</w:t>
            </w:r>
          </w:p>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Source</w:t>
            </w:r>
            <w:r w:rsidRPr="00966957">
              <w:rPr>
                <w:rFonts w:asciiTheme="majorHAnsi" w:hAnsiTheme="majorHAnsi" w:cs="Arial"/>
                <w:sz w:val="18"/>
                <w:szCs w:val="18"/>
              </w:rPr>
              <w:t xml:space="preserve"> (what can cause the event to occur):</w:t>
            </w:r>
            <w:r w:rsidR="00394C06">
              <w:rPr>
                <w:rFonts w:asciiTheme="majorHAnsi" w:hAnsiTheme="majorHAnsi" w:cs="Arial"/>
                <w:sz w:val="18"/>
                <w:szCs w:val="18"/>
              </w:rPr>
              <w:t xml:space="preserve"> </w:t>
            </w:r>
            <w:r w:rsidR="00D00D01">
              <w:rPr>
                <w:rFonts w:asciiTheme="majorHAnsi" w:hAnsiTheme="majorHAnsi" w:cs="Arial"/>
                <w:sz w:val="18"/>
                <w:szCs w:val="18"/>
              </w:rPr>
              <w:t xml:space="preserve">Delivery of social infrastructure to local communities. </w:t>
            </w:r>
          </w:p>
          <w:p w:rsidR="004C10EA" w:rsidRPr="00966957" w:rsidRDefault="004C10EA" w:rsidP="00F64884">
            <w:pPr>
              <w:spacing w:after="120"/>
              <w:rPr>
                <w:rFonts w:asciiTheme="majorHAnsi" w:hAnsiTheme="majorHAnsi" w:cs="Arial"/>
                <w:sz w:val="18"/>
                <w:szCs w:val="18"/>
              </w:rPr>
            </w:pPr>
            <w:r w:rsidRPr="00966957">
              <w:rPr>
                <w:rFonts w:asciiTheme="majorHAnsi" w:hAnsiTheme="majorHAnsi" w:cs="Arial"/>
                <w:b/>
                <w:sz w:val="18"/>
                <w:szCs w:val="18"/>
              </w:rPr>
              <w:t xml:space="preserve">Impact </w:t>
            </w:r>
            <w:r w:rsidRPr="00966957">
              <w:rPr>
                <w:rFonts w:asciiTheme="majorHAnsi" w:hAnsiTheme="majorHAnsi" w:cs="Arial"/>
                <w:sz w:val="18"/>
                <w:szCs w:val="18"/>
              </w:rPr>
              <w:t>(what is the impact on the objective if the event occurs):</w:t>
            </w:r>
            <w:r w:rsidR="00394C06">
              <w:rPr>
                <w:rFonts w:asciiTheme="majorHAnsi" w:hAnsiTheme="majorHAnsi" w:cs="Arial"/>
                <w:sz w:val="18"/>
                <w:szCs w:val="18"/>
              </w:rPr>
              <w:t xml:space="preserve"> Given the nature of product, there may be minimal opportunities to use local labour and resources to support the construction of the social infrastructure. This could hinder recovery efforts and possibly build up resentment to the </w:t>
            </w:r>
            <w:r w:rsidR="00D00D01">
              <w:rPr>
                <w:rFonts w:asciiTheme="majorHAnsi" w:hAnsiTheme="majorHAnsi" w:cs="Arial"/>
                <w:sz w:val="18"/>
                <w:szCs w:val="18"/>
              </w:rPr>
              <w:t xml:space="preserve">product. </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781F97">
            <w:pPr>
              <w:spacing w:after="120"/>
              <w:rPr>
                <w:rFonts w:asciiTheme="majorHAnsi" w:hAnsiTheme="majorHAnsi" w:cs="Arial"/>
                <w:sz w:val="18"/>
                <w:szCs w:val="18"/>
              </w:rPr>
            </w:pPr>
            <w:r w:rsidRPr="00966957">
              <w:rPr>
                <w:rFonts w:asciiTheme="majorHAnsi" w:hAnsiTheme="majorHAnsi" w:cs="Arial"/>
                <w:b/>
                <w:sz w:val="18"/>
                <w:szCs w:val="18"/>
              </w:rPr>
              <w:t>Mitigation</w:t>
            </w:r>
            <w:r w:rsidRPr="00966957">
              <w:rPr>
                <w:rFonts w:asciiTheme="majorHAnsi" w:hAnsiTheme="majorHAnsi" w:cs="Arial"/>
                <w:sz w:val="18"/>
                <w:szCs w:val="18"/>
              </w:rPr>
              <w:t xml:space="preserve"> – what (if known) can DFAT do to decrease the likelihood and/or consequence of the risk?</w:t>
            </w:r>
            <w:r w:rsidR="00394C06">
              <w:rPr>
                <w:rFonts w:asciiTheme="majorHAnsi" w:hAnsiTheme="majorHAnsi" w:cs="Arial"/>
                <w:sz w:val="18"/>
                <w:szCs w:val="18"/>
              </w:rPr>
              <w:t xml:space="preserve"> </w:t>
            </w:r>
            <w:r w:rsidR="00394C06" w:rsidRPr="00394C06">
              <w:rPr>
                <w:rFonts w:asciiTheme="majorHAnsi" w:hAnsiTheme="majorHAnsi" w:cs="Arial"/>
                <w:sz w:val="18"/>
                <w:szCs w:val="18"/>
              </w:rPr>
              <w:t xml:space="preserve">It is expected that panel members will have a thorough understanding of the Pacific (or Asia) context, both culturally and legislatively, and it will be expected that where possible localisation is incorporated into their product. This would include having a strong relationship with the Government of the recipient country and an understanding of their systems, including land tenure and local traditions/customs for example. Such quality is only likely to be able to </w:t>
            </w:r>
            <w:proofErr w:type="gramStart"/>
            <w:r w:rsidR="00394C06" w:rsidRPr="00394C06">
              <w:rPr>
                <w:rFonts w:asciiTheme="majorHAnsi" w:hAnsiTheme="majorHAnsi" w:cs="Arial"/>
                <w:sz w:val="18"/>
                <w:szCs w:val="18"/>
              </w:rPr>
              <w:t>be delivered</w:t>
            </w:r>
            <w:proofErr w:type="gramEnd"/>
            <w:r w:rsidR="00394C06" w:rsidRPr="00394C06">
              <w:rPr>
                <w:rFonts w:asciiTheme="majorHAnsi" w:hAnsiTheme="majorHAnsi" w:cs="Arial"/>
                <w:sz w:val="18"/>
                <w:szCs w:val="18"/>
              </w:rPr>
              <w:t xml:space="preserve"> by larger entities that can manage these multi-faceted elements. This would also manage a considerable amount of risk for DFAT in terms of assuring delivery.</w:t>
            </w:r>
            <w:r w:rsidR="00D00D01">
              <w:rPr>
                <w:rFonts w:asciiTheme="majorHAnsi" w:hAnsiTheme="majorHAnsi" w:cs="Arial"/>
                <w:sz w:val="18"/>
                <w:szCs w:val="18"/>
              </w:rPr>
              <w:t xml:space="preserve"> The panel will only support social infrastructure so the impact is likely to be minimal because there </w:t>
            </w:r>
            <w:r w:rsidR="00781F97">
              <w:rPr>
                <w:rFonts w:asciiTheme="majorHAnsi" w:hAnsiTheme="majorHAnsi" w:cs="Arial"/>
                <w:sz w:val="18"/>
                <w:szCs w:val="18"/>
              </w:rPr>
              <w:t>are</w:t>
            </w:r>
            <w:r w:rsidR="00D00D01">
              <w:rPr>
                <w:rFonts w:asciiTheme="majorHAnsi" w:hAnsiTheme="majorHAnsi" w:cs="Arial"/>
                <w:sz w:val="18"/>
                <w:szCs w:val="18"/>
              </w:rPr>
              <w:t xml:space="preserve"> unlikely to be many bui</w:t>
            </w:r>
            <w:r w:rsidR="00781F97">
              <w:rPr>
                <w:rFonts w:asciiTheme="majorHAnsi" w:hAnsiTheme="majorHAnsi" w:cs="Arial"/>
                <w:sz w:val="18"/>
                <w:szCs w:val="18"/>
              </w:rPr>
              <w:t xml:space="preserve">ldings concentrated in one area and communities are likely to perceive the building as a community asset rather than a detriment. </w:t>
            </w:r>
          </w:p>
        </w:tc>
      </w:tr>
      <w:tr w:rsidR="004C10EA" w:rsidRPr="00966957" w:rsidTr="00781F97">
        <w:tc>
          <w:tcPr>
            <w:tcW w:w="6804" w:type="dxa"/>
            <w:gridSpan w:val="2"/>
            <w:shd w:val="clear" w:color="auto" w:fill="auto"/>
          </w:tcPr>
          <w:p w:rsidR="004C10EA" w:rsidRPr="00966957" w:rsidRDefault="004C10EA" w:rsidP="00E3742D">
            <w:pPr>
              <w:numPr>
                <w:ilvl w:val="0"/>
                <w:numId w:val="37"/>
              </w:numPr>
              <w:suppressAutoHyphens w:val="0"/>
              <w:spacing w:after="120" w:line="240" w:lineRule="auto"/>
              <w:ind w:left="391" w:hanging="357"/>
              <w:rPr>
                <w:rFonts w:asciiTheme="majorHAnsi" w:hAnsiTheme="majorHAnsi" w:cs="Arial"/>
                <w:sz w:val="18"/>
                <w:szCs w:val="18"/>
              </w:rPr>
            </w:pPr>
            <w:r w:rsidRPr="00966957">
              <w:rPr>
                <w:rFonts w:asciiTheme="majorHAnsi" w:hAnsiTheme="majorHAnsi" w:cs="Arial"/>
                <w:b/>
                <w:sz w:val="18"/>
                <w:szCs w:val="18"/>
              </w:rPr>
              <w:t xml:space="preserve">Results: </w:t>
            </w:r>
            <w:r w:rsidRPr="00966957">
              <w:rPr>
                <w:rFonts w:asciiTheme="majorHAnsi" w:hAnsiTheme="majorHAnsi" w:cs="Arial"/>
                <w:sz w:val="18"/>
                <w:szCs w:val="18"/>
              </w:rPr>
              <w:t xml:space="preserve">How realistic are the objectives and can they </w:t>
            </w:r>
            <w:proofErr w:type="gramStart"/>
            <w:r w:rsidRPr="00966957">
              <w:rPr>
                <w:rFonts w:asciiTheme="majorHAnsi" w:hAnsiTheme="majorHAnsi" w:cs="Arial"/>
                <w:sz w:val="18"/>
                <w:szCs w:val="18"/>
              </w:rPr>
              <w:t>be achieved</w:t>
            </w:r>
            <w:proofErr w:type="gramEnd"/>
            <w:r w:rsidRPr="00966957">
              <w:rPr>
                <w:rFonts w:asciiTheme="majorHAnsi" w:hAnsiTheme="majorHAnsi" w:cs="Arial"/>
                <w:sz w:val="18"/>
                <w:szCs w:val="18"/>
              </w:rPr>
              <w:t xml:space="preserve"> within the timeframe? Are the objectives/results sustainable? Would the failure to achieve the results in the proposed timeframe, or at all, affect the targeted beneficiaries directly?  </w:t>
            </w:r>
          </w:p>
        </w:tc>
        <w:tc>
          <w:tcPr>
            <w:tcW w:w="993"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 xml:space="preserve">Likely </w:t>
            </w:r>
          </w:p>
        </w:tc>
        <w:tc>
          <w:tcPr>
            <w:tcW w:w="1134"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Major</w:t>
            </w:r>
          </w:p>
        </w:tc>
        <w:tc>
          <w:tcPr>
            <w:tcW w:w="708" w:type="dxa"/>
            <w:shd w:val="clear" w:color="auto" w:fill="FFC000"/>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High</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Event/s</w:t>
            </w:r>
            <w:r w:rsidRPr="00966957">
              <w:rPr>
                <w:rFonts w:asciiTheme="majorHAnsi" w:hAnsiTheme="majorHAnsi" w:cs="Arial"/>
                <w:sz w:val="18"/>
                <w:szCs w:val="18"/>
              </w:rPr>
              <w:t xml:space="preserve"> (what can happen):</w:t>
            </w:r>
            <w:r w:rsidR="00D00D01">
              <w:rPr>
                <w:rFonts w:asciiTheme="majorHAnsi" w:hAnsiTheme="majorHAnsi" w:cs="Arial"/>
                <w:sz w:val="18"/>
                <w:szCs w:val="18"/>
              </w:rPr>
              <w:t xml:space="preserve"> </w:t>
            </w:r>
            <w:r w:rsidR="00D00D01" w:rsidRPr="00D00D01">
              <w:rPr>
                <w:rFonts w:asciiTheme="majorHAnsi" w:hAnsiTheme="majorHAnsi" w:cs="Arial"/>
                <w:sz w:val="18"/>
                <w:szCs w:val="18"/>
              </w:rPr>
              <w:t>Government systems are challenging in the Pacific. Experience has shown that they are cumbersome, subject to abuse, sidestepped, deficient in compliance audit and can be detrimental to progress and effectiveness of implementation.</w:t>
            </w:r>
          </w:p>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Source</w:t>
            </w:r>
            <w:r w:rsidRPr="00966957">
              <w:rPr>
                <w:rFonts w:asciiTheme="majorHAnsi" w:hAnsiTheme="majorHAnsi" w:cs="Arial"/>
                <w:sz w:val="18"/>
                <w:szCs w:val="18"/>
              </w:rPr>
              <w:t xml:space="preserve"> (what can cause the event to occur):</w:t>
            </w:r>
            <w:r w:rsidR="00D00D01">
              <w:rPr>
                <w:rFonts w:asciiTheme="majorHAnsi" w:hAnsiTheme="majorHAnsi" w:cs="Arial"/>
                <w:sz w:val="18"/>
                <w:szCs w:val="18"/>
              </w:rPr>
              <w:t xml:space="preserve"> Government changes its mind on product, relationship fall out between Australia/provider and affected government. </w:t>
            </w:r>
          </w:p>
          <w:p w:rsidR="004C10EA" w:rsidRPr="00966957" w:rsidRDefault="004C10EA" w:rsidP="00F64884">
            <w:pPr>
              <w:spacing w:after="120"/>
              <w:rPr>
                <w:rFonts w:asciiTheme="majorHAnsi" w:hAnsiTheme="majorHAnsi" w:cs="Arial"/>
                <w:sz w:val="18"/>
                <w:szCs w:val="18"/>
              </w:rPr>
            </w:pPr>
            <w:r w:rsidRPr="00966957">
              <w:rPr>
                <w:rFonts w:asciiTheme="majorHAnsi" w:hAnsiTheme="majorHAnsi" w:cs="Arial"/>
                <w:b/>
                <w:sz w:val="18"/>
                <w:szCs w:val="18"/>
              </w:rPr>
              <w:t>Impact</w:t>
            </w:r>
            <w:r w:rsidRPr="00966957">
              <w:rPr>
                <w:rFonts w:asciiTheme="majorHAnsi" w:hAnsiTheme="majorHAnsi" w:cs="Arial"/>
                <w:sz w:val="18"/>
                <w:szCs w:val="18"/>
              </w:rPr>
              <w:t xml:space="preserve"> (what is the impact on the objective if the event occurs):</w:t>
            </w:r>
            <w:r w:rsidR="00D00D01">
              <w:rPr>
                <w:rFonts w:asciiTheme="majorHAnsi" w:hAnsiTheme="majorHAnsi" w:cs="Arial"/>
                <w:sz w:val="18"/>
                <w:szCs w:val="18"/>
              </w:rPr>
              <w:t xml:space="preserve"> Delivery of social infrastructure does not occur – this could also possibly happen after the shelter </w:t>
            </w:r>
            <w:proofErr w:type="gramStart"/>
            <w:r w:rsidR="00D00D01">
              <w:rPr>
                <w:rFonts w:asciiTheme="majorHAnsi" w:hAnsiTheme="majorHAnsi" w:cs="Arial"/>
                <w:sz w:val="18"/>
                <w:szCs w:val="18"/>
              </w:rPr>
              <w:t>has been procured</w:t>
            </w:r>
            <w:proofErr w:type="gramEnd"/>
            <w:r w:rsidR="00D00D01">
              <w:rPr>
                <w:rFonts w:asciiTheme="majorHAnsi" w:hAnsiTheme="majorHAnsi" w:cs="Arial"/>
                <w:sz w:val="18"/>
                <w:szCs w:val="18"/>
              </w:rPr>
              <w:t xml:space="preserve">. </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D00D01">
            <w:pPr>
              <w:spacing w:after="120"/>
              <w:rPr>
                <w:rFonts w:asciiTheme="majorHAnsi" w:hAnsiTheme="majorHAnsi" w:cs="Arial"/>
                <w:sz w:val="18"/>
                <w:szCs w:val="18"/>
              </w:rPr>
            </w:pPr>
            <w:r w:rsidRPr="00966957">
              <w:rPr>
                <w:rFonts w:asciiTheme="majorHAnsi" w:hAnsiTheme="majorHAnsi" w:cs="Arial"/>
                <w:b/>
                <w:sz w:val="18"/>
                <w:szCs w:val="18"/>
              </w:rPr>
              <w:t>Mitigation</w:t>
            </w:r>
            <w:r w:rsidRPr="00966957">
              <w:rPr>
                <w:rFonts w:asciiTheme="majorHAnsi" w:hAnsiTheme="majorHAnsi" w:cs="Arial"/>
                <w:sz w:val="18"/>
                <w:szCs w:val="18"/>
              </w:rPr>
              <w:t xml:space="preserve"> – what (if known) can DFAT do to decrease the likelihood and/or consequence of the risk?</w:t>
            </w:r>
            <w:r w:rsidR="00D00D01">
              <w:rPr>
                <w:rFonts w:asciiTheme="majorHAnsi" w:hAnsiTheme="majorHAnsi" w:cs="Arial"/>
                <w:sz w:val="18"/>
                <w:szCs w:val="18"/>
              </w:rPr>
              <w:t xml:space="preserve"> </w:t>
            </w:r>
            <w:r w:rsidR="00D00D01" w:rsidRPr="00D00D01">
              <w:rPr>
                <w:rFonts w:asciiTheme="majorHAnsi" w:hAnsiTheme="majorHAnsi" w:cs="Arial"/>
                <w:sz w:val="18"/>
                <w:szCs w:val="18"/>
              </w:rPr>
              <w:t>Members of the panel will need to have strong relationships with the recipient Government in order to ensure effective and efficient delivery. Furthermore, members of the panel would need to ensure that their approach is flexible and that they can handle fluidity, particularly if there are changes in the political and policy environment.</w:t>
            </w:r>
          </w:p>
        </w:tc>
      </w:tr>
      <w:tr w:rsidR="004C10EA" w:rsidRPr="00966957" w:rsidTr="00781F97">
        <w:tc>
          <w:tcPr>
            <w:tcW w:w="6804" w:type="dxa"/>
            <w:gridSpan w:val="2"/>
            <w:shd w:val="clear" w:color="auto" w:fill="auto"/>
          </w:tcPr>
          <w:p w:rsidR="004C10EA" w:rsidRPr="00966957" w:rsidRDefault="004C10EA" w:rsidP="006A7F85">
            <w:pPr>
              <w:numPr>
                <w:ilvl w:val="0"/>
                <w:numId w:val="37"/>
              </w:numPr>
              <w:suppressAutoHyphens w:val="0"/>
              <w:spacing w:after="120" w:line="240" w:lineRule="auto"/>
              <w:ind w:left="391" w:hanging="357"/>
              <w:rPr>
                <w:rFonts w:asciiTheme="majorHAnsi" w:hAnsiTheme="majorHAnsi" w:cs="Arial"/>
                <w:sz w:val="18"/>
                <w:szCs w:val="18"/>
              </w:rPr>
            </w:pPr>
            <w:r w:rsidRPr="00966957">
              <w:rPr>
                <w:rFonts w:asciiTheme="majorHAnsi" w:hAnsiTheme="majorHAnsi" w:cs="Arial"/>
                <w:b/>
                <w:sz w:val="18"/>
                <w:szCs w:val="18"/>
              </w:rPr>
              <w:t xml:space="preserve">Safeguards </w:t>
            </w:r>
            <w:r w:rsidRPr="00966957">
              <w:rPr>
                <w:rFonts w:asciiTheme="majorHAnsi" w:hAnsiTheme="majorHAnsi" w:cs="Arial"/>
                <w:sz w:val="18"/>
                <w:szCs w:val="18"/>
              </w:rPr>
              <w:t>(see the checklist below)</w:t>
            </w:r>
            <w:r w:rsidRPr="00966957">
              <w:rPr>
                <w:rFonts w:asciiTheme="majorHAnsi" w:hAnsiTheme="majorHAnsi" w:cs="Arial"/>
                <w:b/>
                <w:sz w:val="18"/>
                <w:szCs w:val="18"/>
              </w:rPr>
              <w:t xml:space="preserve">: </w:t>
            </w:r>
            <w:r w:rsidRPr="00966957">
              <w:rPr>
                <w:rFonts w:asciiTheme="majorHAnsi" w:hAnsiTheme="majorHAnsi" w:cs="Arial"/>
                <w:sz w:val="18"/>
                <w:szCs w:val="18"/>
              </w:rPr>
              <w:t xml:space="preserve">Do any of the activities involved in this investment have the potential to cause harm relative to safeguard issues (child protection, displacement and resettlement and environmental protection)?   </w:t>
            </w:r>
          </w:p>
        </w:tc>
        <w:tc>
          <w:tcPr>
            <w:tcW w:w="993"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Unlikely</w:t>
            </w:r>
          </w:p>
        </w:tc>
        <w:tc>
          <w:tcPr>
            <w:tcW w:w="1134"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Moderate</w:t>
            </w:r>
          </w:p>
        </w:tc>
        <w:tc>
          <w:tcPr>
            <w:tcW w:w="708" w:type="dxa"/>
            <w:shd w:val="clear" w:color="auto" w:fill="FFFF00"/>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Moderate</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Event/s</w:t>
            </w:r>
            <w:r w:rsidRPr="00966957">
              <w:rPr>
                <w:rFonts w:asciiTheme="majorHAnsi" w:hAnsiTheme="majorHAnsi" w:cs="Arial"/>
                <w:sz w:val="18"/>
                <w:szCs w:val="18"/>
              </w:rPr>
              <w:t xml:space="preserve"> (what can happen):</w:t>
            </w:r>
            <w:r w:rsidR="005D5387">
              <w:rPr>
                <w:rFonts w:asciiTheme="majorHAnsi" w:hAnsiTheme="majorHAnsi" w:cs="Arial"/>
                <w:sz w:val="18"/>
                <w:szCs w:val="18"/>
              </w:rPr>
              <w:t xml:space="preserve"> Because the panel involves infrastructure, there may be some associated issues with infrastructure safeguards. </w:t>
            </w:r>
          </w:p>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lastRenderedPageBreak/>
              <w:t>Source</w:t>
            </w:r>
            <w:r w:rsidRPr="00966957">
              <w:rPr>
                <w:rFonts w:asciiTheme="majorHAnsi" w:hAnsiTheme="majorHAnsi" w:cs="Arial"/>
                <w:sz w:val="18"/>
                <w:szCs w:val="18"/>
              </w:rPr>
              <w:t xml:space="preserve"> (what can cause the event to occur):</w:t>
            </w:r>
            <w:r w:rsidR="005D5387">
              <w:rPr>
                <w:rFonts w:asciiTheme="majorHAnsi" w:hAnsiTheme="majorHAnsi" w:cs="Arial"/>
                <w:sz w:val="18"/>
                <w:szCs w:val="18"/>
              </w:rPr>
              <w:t xml:space="preserve"> Relocation of social infrastructure sites, full removal of social infrastructure (specifically no effort is made to repair it)</w:t>
            </w:r>
          </w:p>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 xml:space="preserve">Impact </w:t>
            </w:r>
            <w:r w:rsidRPr="00966957">
              <w:rPr>
                <w:rFonts w:asciiTheme="majorHAnsi" w:hAnsiTheme="majorHAnsi" w:cs="Arial"/>
                <w:sz w:val="18"/>
                <w:szCs w:val="18"/>
              </w:rPr>
              <w:t>(what is the impact on the objective if the event occurs):</w:t>
            </w:r>
            <w:r w:rsidR="005D5387">
              <w:rPr>
                <w:rFonts w:asciiTheme="majorHAnsi" w:hAnsiTheme="majorHAnsi" w:cs="Arial"/>
                <w:sz w:val="18"/>
                <w:szCs w:val="18"/>
              </w:rPr>
              <w:t xml:space="preserve"> Minor displacement, removal of cultural heritage. </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444F5B">
            <w:pPr>
              <w:spacing w:after="120"/>
              <w:rPr>
                <w:rFonts w:asciiTheme="majorHAnsi" w:hAnsiTheme="majorHAnsi" w:cs="Arial"/>
                <w:sz w:val="18"/>
                <w:szCs w:val="18"/>
              </w:rPr>
            </w:pPr>
            <w:r w:rsidRPr="00966957">
              <w:rPr>
                <w:rFonts w:asciiTheme="majorHAnsi" w:hAnsiTheme="majorHAnsi" w:cs="Arial"/>
                <w:b/>
                <w:sz w:val="18"/>
                <w:szCs w:val="18"/>
              </w:rPr>
              <w:lastRenderedPageBreak/>
              <w:t>Mitigation</w:t>
            </w:r>
            <w:r w:rsidRPr="00966957">
              <w:rPr>
                <w:rFonts w:asciiTheme="majorHAnsi" w:hAnsiTheme="majorHAnsi" w:cs="Arial"/>
                <w:sz w:val="18"/>
                <w:szCs w:val="18"/>
              </w:rPr>
              <w:t xml:space="preserve"> – what (if known) can DFAT do to decrease the likelihood and/or consequence of the risk?</w:t>
            </w:r>
            <w:r w:rsidR="005D5387">
              <w:rPr>
                <w:rFonts w:asciiTheme="majorHAnsi" w:hAnsiTheme="majorHAnsi" w:cs="Arial"/>
                <w:sz w:val="18"/>
                <w:szCs w:val="18"/>
              </w:rPr>
              <w:t xml:space="preserve"> Ensure that any resettlement </w:t>
            </w:r>
            <w:proofErr w:type="gramStart"/>
            <w:r w:rsidR="005D5387">
              <w:rPr>
                <w:rFonts w:asciiTheme="majorHAnsi" w:hAnsiTheme="majorHAnsi" w:cs="Arial"/>
                <w:sz w:val="18"/>
                <w:szCs w:val="18"/>
              </w:rPr>
              <w:t>is planned</w:t>
            </w:r>
            <w:proofErr w:type="gramEnd"/>
            <w:r w:rsidR="005D5387">
              <w:rPr>
                <w:rFonts w:asciiTheme="majorHAnsi" w:hAnsiTheme="majorHAnsi" w:cs="Arial"/>
                <w:sz w:val="18"/>
                <w:szCs w:val="18"/>
              </w:rPr>
              <w:t xml:space="preserve"> for in the deployment of social infrastructure. Program manager to maintain oversight of deployment to be aware of any impacts early. Ensure strong liaison with </w:t>
            </w:r>
            <w:r w:rsidR="00444F5B">
              <w:rPr>
                <w:rFonts w:asciiTheme="majorHAnsi" w:hAnsiTheme="majorHAnsi" w:cs="Arial"/>
                <w:sz w:val="18"/>
                <w:szCs w:val="18"/>
              </w:rPr>
              <w:t xml:space="preserve">recipient government to remain aware of any resettlement issues. </w:t>
            </w:r>
          </w:p>
        </w:tc>
      </w:tr>
      <w:tr w:rsidR="004C10EA" w:rsidRPr="00966957" w:rsidTr="00781F97">
        <w:tc>
          <w:tcPr>
            <w:tcW w:w="6804" w:type="dxa"/>
            <w:gridSpan w:val="2"/>
            <w:shd w:val="clear" w:color="auto" w:fill="auto"/>
          </w:tcPr>
          <w:p w:rsidR="004C10EA" w:rsidRPr="00966957" w:rsidRDefault="004C10EA" w:rsidP="006A7F85">
            <w:pPr>
              <w:numPr>
                <w:ilvl w:val="0"/>
                <w:numId w:val="37"/>
              </w:numPr>
              <w:suppressAutoHyphens w:val="0"/>
              <w:spacing w:after="120" w:line="240" w:lineRule="auto"/>
              <w:ind w:left="391" w:hanging="357"/>
              <w:rPr>
                <w:rFonts w:asciiTheme="majorHAnsi" w:hAnsiTheme="majorHAnsi" w:cs="Arial"/>
                <w:sz w:val="18"/>
                <w:szCs w:val="18"/>
              </w:rPr>
            </w:pPr>
            <w:r w:rsidRPr="00966957">
              <w:rPr>
                <w:rFonts w:asciiTheme="majorHAnsi" w:hAnsiTheme="majorHAnsi" w:cs="Arial"/>
                <w:b/>
                <w:sz w:val="18"/>
                <w:szCs w:val="18"/>
              </w:rPr>
              <w:t xml:space="preserve">Fraud/Fiduciary: </w:t>
            </w:r>
            <w:r w:rsidRPr="00966957">
              <w:rPr>
                <w:rFonts w:asciiTheme="majorHAnsi" w:hAnsiTheme="majorHAnsi" w:cs="Arial"/>
                <w:sz w:val="18"/>
                <w:szCs w:val="18"/>
              </w:rPr>
              <w:t xml:space="preserve">Are there any significant weaknesses which mean funds may not be used for intended purposes, not properly accounted for or do not achieve value for money?  (Fraud Control and Anti-Corruption Strategies and Assessments of National Systems will assist in identifying significant risks.) </w:t>
            </w:r>
          </w:p>
        </w:tc>
        <w:tc>
          <w:tcPr>
            <w:tcW w:w="993"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Rare</w:t>
            </w:r>
          </w:p>
        </w:tc>
        <w:tc>
          <w:tcPr>
            <w:tcW w:w="1134"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Minor</w:t>
            </w:r>
          </w:p>
        </w:tc>
        <w:tc>
          <w:tcPr>
            <w:tcW w:w="708" w:type="dxa"/>
            <w:shd w:val="clear" w:color="auto" w:fill="92D050"/>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Low</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Event/s</w:t>
            </w:r>
            <w:r w:rsidRPr="00966957">
              <w:rPr>
                <w:rFonts w:asciiTheme="majorHAnsi" w:hAnsiTheme="majorHAnsi" w:cs="Arial"/>
                <w:sz w:val="18"/>
                <w:szCs w:val="18"/>
              </w:rPr>
              <w:t xml:space="preserve"> (what can happen):</w:t>
            </w:r>
          </w:p>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Source</w:t>
            </w:r>
            <w:r w:rsidRPr="00966957">
              <w:rPr>
                <w:rFonts w:asciiTheme="majorHAnsi" w:hAnsiTheme="majorHAnsi" w:cs="Arial"/>
                <w:sz w:val="18"/>
                <w:szCs w:val="18"/>
              </w:rPr>
              <w:t xml:space="preserve"> (what can cause the event to occur):</w:t>
            </w:r>
          </w:p>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 xml:space="preserve">Impact </w:t>
            </w:r>
            <w:r w:rsidRPr="00966957">
              <w:rPr>
                <w:rFonts w:asciiTheme="majorHAnsi" w:hAnsiTheme="majorHAnsi" w:cs="Arial"/>
                <w:sz w:val="18"/>
                <w:szCs w:val="18"/>
              </w:rPr>
              <w:t>(what is the impact on the objective if the event occurs):</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Mitigation</w:t>
            </w:r>
            <w:r w:rsidRPr="00966957">
              <w:rPr>
                <w:rFonts w:asciiTheme="majorHAnsi" w:hAnsiTheme="majorHAnsi" w:cs="Arial"/>
                <w:sz w:val="18"/>
                <w:szCs w:val="18"/>
              </w:rPr>
              <w:t xml:space="preserve"> – what (if known) can DFAT do to decrease the likelihood and/or consequence of the risk?</w:t>
            </w:r>
          </w:p>
          <w:p w:rsidR="00757181" w:rsidRPr="00966957" w:rsidRDefault="00757181" w:rsidP="002D6CE0">
            <w:pPr>
              <w:spacing w:after="120"/>
              <w:rPr>
                <w:rFonts w:asciiTheme="majorHAnsi" w:hAnsiTheme="majorHAnsi" w:cs="Arial"/>
                <w:sz w:val="18"/>
                <w:szCs w:val="18"/>
              </w:rPr>
            </w:pPr>
          </w:p>
        </w:tc>
      </w:tr>
      <w:tr w:rsidR="004C10EA" w:rsidRPr="00966957" w:rsidTr="00781F97">
        <w:tc>
          <w:tcPr>
            <w:tcW w:w="6804" w:type="dxa"/>
            <w:gridSpan w:val="2"/>
            <w:shd w:val="clear" w:color="auto" w:fill="auto"/>
          </w:tcPr>
          <w:p w:rsidR="004C10EA" w:rsidRPr="00966957" w:rsidRDefault="004C10EA" w:rsidP="006A7F85">
            <w:pPr>
              <w:numPr>
                <w:ilvl w:val="0"/>
                <w:numId w:val="37"/>
              </w:numPr>
              <w:suppressAutoHyphens w:val="0"/>
              <w:spacing w:after="120" w:line="240" w:lineRule="auto"/>
              <w:ind w:left="391" w:hanging="357"/>
              <w:rPr>
                <w:rFonts w:asciiTheme="majorHAnsi" w:hAnsiTheme="majorHAnsi" w:cs="Arial"/>
                <w:sz w:val="18"/>
                <w:szCs w:val="18"/>
              </w:rPr>
            </w:pPr>
            <w:r w:rsidRPr="00966957">
              <w:rPr>
                <w:rFonts w:asciiTheme="majorHAnsi" w:hAnsiTheme="majorHAnsi" w:cs="Arial"/>
                <w:b/>
                <w:sz w:val="18"/>
                <w:szCs w:val="18"/>
              </w:rPr>
              <w:t xml:space="preserve">Reputation:   </w:t>
            </w:r>
            <w:r w:rsidRPr="00966957">
              <w:rPr>
                <w:rFonts w:asciiTheme="majorHAnsi" w:hAnsiTheme="majorHAnsi" w:cs="Arial"/>
                <w:sz w:val="18"/>
                <w:szCs w:val="18"/>
              </w:rPr>
              <w:t>Could any of the risks, if they eventuated, cause damage to DFAT’s reputation?  Could any aspect of implementation damage bilateral relations?</w:t>
            </w:r>
          </w:p>
        </w:tc>
        <w:tc>
          <w:tcPr>
            <w:tcW w:w="993"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Likely</w:t>
            </w:r>
          </w:p>
        </w:tc>
        <w:tc>
          <w:tcPr>
            <w:tcW w:w="1134"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Moderate-Major</w:t>
            </w:r>
          </w:p>
        </w:tc>
        <w:tc>
          <w:tcPr>
            <w:tcW w:w="708" w:type="dxa"/>
            <w:shd w:val="clear" w:color="auto" w:fill="FFC000"/>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High</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Event/s</w:t>
            </w:r>
            <w:r w:rsidRPr="00966957">
              <w:rPr>
                <w:rFonts w:asciiTheme="majorHAnsi" w:hAnsiTheme="majorHAnsi" w:cs="Arial"/>
                <w:sz w:val="18"/>
                <w:szCs w:val="18"/>
              </w:rPr>
              <w:t xml:space="preserve"> (what can happen):</w:t>
            </w:r>
            <w:r w:rsidR="00FE25DC">
              <w:rPr>
                <w:rFonts w:asciiTheme="majorHAnsi" w:hAnsiTheme="majorHAnsi" w:cs="Arial"/>
                <w:sz w:val="18"/>
                <w:szCs w:val="18"/>
              </w:rPr>
              <w:t xml:space="preserve"> The social infrastructure </w:t>
            </w:r>
            <w:proofErr w:type="gramStart"/>
            <w:r w:rsidR="00FE25DC">
              <w:rPr>
                <w:rFonts w:asciiTheme="majorHAnsi" w:hAnsiTheme="majorHAnsi" w:cs="Arial"/>
                <w:sz w:val="18"/>
                <w:szCs w:val="18"/>
              </w:rPr>
              <w:t>is not delivered</w:t>
            </w:r>
            <w:proofErr w:type="gramEnd"/>
            <w:r w:rsidR="00FE25DC">
              <w:rPr>
                <w:rFonts w:asciiTheme="majorHAnsi" w:hAnsiTheme="majorHAnsi" w:cs="Arial"/>
                <w:sz w:val="18"/>
                <w:szCs w:val="18"/>
              </w:rPr>
              <w:t xml:space="preserve"> on time or not at all. Government want pre-fabricated housing infrastructure.</w:t>
            </w:r>
            <w:r w:rsidR="000C41C2">
              <w:rPr>
                <w:rFonts w:asciiTheme="majorHAnsi" w:hAnsiTheme="majorHAnsi" w:cs="Arial"/>
                <w:sz w:val="18"/>
                <w:szCs w:val="18"/>
              </w:rPr>
              <w:t xml:space="preserve"> Government pushes for a particular supplier because of existing relationships. </w:t>
            </w:r>
            <w:r w:rsidR="00FE25DC">
              <w:rPr>
                <w:rFonts w:asciiTheme="majorHAnsi" w:hAnsiTheme="majorHAnsi" w:cs="Arial"/>
                <w:sz w:val="18"/>
                <w:szCs w:val="18"/>
              </w:rPr>
              <w:t xml:space="preserve">  </w:t>
            </w:r>
          </w:p>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Source</w:t>
            </w:r>
            <w:r w:rsidRPr="00966957">
              <w:rPr>
                <w:rFonts w:asciiTheme="majorHAnsi" w:hAnsiTheme="majorHAnsi" w:cs="Arial"/>
                <w:sz w:val="18"/>
                <w:szCs w:val="18"/>
              </w:rPr>
              <w:t xml:space="preserve"> (what can cause the event to occur):</w:t>
            </w:r>
            <w:r w:rsidR="00FE25DC">
              <w:rPr>
                <w:rFonts w:asciiTheme="majorHAnsi" w:hAnsiTheme="majorHAnsi" w:cs="Arial"/>
                <w:sz w:val="18"/>
                <w:szCs w:val="18"/>
              </w:rPr>
              <w:t xml:space="preserve"> Delays caused by Government systems. Government want to expand the remit of the social infrastructure </w:t>
            </w:r>
            <w:r w:rsidR="000C41C2">
              <w:rPr>
                <w:rFonts w:asciiTheme="majorHAnsi" w:hAnsiTheme="majorHAnsi" w:cs="Arial"/>
                <w:sz w:val="18"/>
                <w:szCs w:val="18"/>
              </w:rPr>
              <w:t xml:space="preserve">to include housing. </w:t>
            </w:r>
          </w:p>
          <w:p w:rsidR="004C10EA" w:rsidRPr="00966957" w:rsidRDefault="004C10EA" w:rsidP="000C41C2">
            <w:pPr>
              <w:spacing w:after="120"/>
              <w:rPr>
                <w:rFonts w:asciiTheme="majorHAnsi" w:hAnsiTheme="majorHAnsi" w:cs="Arial"/>
                <w:sz w:val="18"/>
                <w:szCs w:val="18"/>
              </w:rPr>
            </w:pPr>
            <w:r w:rsidRPr="00966957">
              <w:rPr>
                <w:rFonts w:asciiTheme="majorHAnsi" w:hAnsiTheme="majorHAnsi" w:cs="Arial"/>
                <w:b/>
                <w:sz w:val="18"/>
                <w:szCs w:val="18"/>
              </w:rPr>
              <w:t xml:space="preserve">Impact </w:t>
            </w:r>
            <w:r w:rsidRPr="00966957">
              <w:rPr>
                <w:rFonts w:asciiTheme="majorHAnsi" w:hAnsiTheme="majorHAnsi" w:cs="Arial"/>
                <w:sz w:val="18"/>
                <w:szCs w:val="18"/>
              </w:rPr>
              <w:t>(what is the impact on the objective if the event occurs):</w:t>
            </w:r>
            <w:r w:rsidR="000C41C2">
              <w:rPr>
                <w:rFonts w:asciiTheme="majorHAnsi" w:hAnsiTheme="majorHAnsi" w:cs="Arial"/>
                <w:sz w:val="18"/>
                <w:szCs w:val="18"/>
              </w:rPr>
              <w:t xml:space="preserve"> Perceptions of perceived bias towards a particular provider. </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0C41C2">
            <w:pPr>
              <w:spacing w:after="120"/>
              <w:rPr>
                <w:rFonts w:asciiTheme="majorHAnsi" w:hAnsiTheme="majorHAnsi" w:cs="Arial"/>
                <w:sz w:val="18"/>
                <w:szCs w:val="18"/>
              </w:rPr>
            </w:pPr>
            <w:r w:rsidRPr="00966957">
              <w:rPr>
                <w:rFonts w:asciiTheme="majorHAnsi" w:hAnsiTheme="majorHAnsi" w:cs="Arial"/>
                <w:b/>
                <w:sz w:val="18"/>
                <w:szCs w:val="18"/>
              </w:rPr>
              <w:t>Mitigation</w:t>
            </w:r>
            <w:r w:rsidRPr="00966957">
              <w:rPr>
                <w:rFonts w:asciiTheme="majorHAnsi" w:hAnsiTheme="majorHAnsi" w:cs="Arial"/>
                <w:sz w:val="18"/>
                <w:szCs w:val="18"/>
              </w:rPr>
              <w:t xml:space="preserve"> – what (if known) can DFAT do to decrease the likelihood and/or consequence of the risk?</w:t>
            </w:r>
            <w:r w:rsidR="00FE25DC">
              <w:rPr>
                <w:rFonts w:asciiTheme="majorHAnsi" w:hAnsiTheme="majorHAnsi" w:cs="Arial"/>
                <w:sz w:val="18"/>
                <w:szCs w:val="18"/>
              </w:rPr>
              <w:t xml:space="preserve"> </w:t>
            </w:r>
            <w:r w:rsidR="00FE25DC" w:rsidRPr="00FE25DC">
              <w:rPr>
                <w:rFonts w:asciiTheme="majorHAnsi" w:hAnsiTheme="majorHAnsi" w:cs="Arial"/>
                <w:sz w:val="18"/>
                <w:szCs w:val="18"/>
              </w:rPr>
              <w:t>Members of the panel will need to have strong relationships with the recipient Government in order to ensure effective and efficient delivery. Furthermore, members of the panel would need to ensure that their approach is flexible and that they can handle fluidity, particularly if there are changes in the political and policy environment.</w:t>
            </w:r>
            <w:r w:rsidR="00FE25DC">
              <w:rPr>
                <w:rFonts w:asciiTheme="majorHAnsi" w:hAnsiTheme="majorHAnsi" w:cs="Arial"/>
                <w:sz w:val="18"/>
                <w:szCs w:val="18"/>
              </w:rPr>
              <w:t xml:space="preserve"> Post will need to ensure relationships with Government are strong in order to enforce the boundaries of using the </w:t>
            </w:r>
            <w:r w:rsidR="001F1B0F">
              <w:rPr>
                <w:rFonts w:asciiTheme="majorHAnsi" w:hAnsiTheme="majorHAnsi" w:cs="Arial"/>
                <w:sz w:val="18"/>
                <w:szCs w:val="18"/>
              </w:rPr>
              <w:t xml:space="preserve">panel. However should the Government be able to fund housing shelter this could be presented as an option provided the supplier </w:t>
            </w:r>
            <w:proofErr w:type="gramStart"/>
            <w:r w:rsidR="001F1B0F">
              <w:rPr>
                <w:rFonts w:asciiTheme="majorHAnsi" w:hAnsiTheme="majorHAnsi" w:cs="Arial"/>
                <w:sz w:val="18"/>
                <w:szCs w:val="18"/>
              </w:rPr>
              <w:t>can</w:t>
            </w:r>
            <w:proofErr w:type="gramEnd"/>
            <w:r w:rsidR="001F1B0F">
              <w:rPr>
                <w:rFonts w:asciiTheme="majorHAnsi" w:hAnsiTheme="majorHAnsi" w:cs="Arial"/>
                <w:sz w:val="18"/>
                <w:szCs w:val="18"/>
              </w:rPr>
              <w:t xml:space="preserve"> meet the demand. </w:t>
            </w:r>
            <w:r w:rsidR="000C41C2">
              <w:rPr>
                <w:rFonts w:asciiTheme="majorHAnsi" w:hAnsiTheme="majorHAnsi" w:cs="Arial"/>
                <w:sz w:val="18"/>
                <w:szCs w:val="18"/>
              </w:rPr>
              <w:t xml:space="preserve">Ensure that the choice of partner is demand led and the selection process is transparent. </w:t>
            </w:r>
          </w:p>
        </w:tc>
      </w:tr>
      <w:tr w:rsidR="004C10EA" w:rsidRPr="00966957" w:rsidTr="00781F97">
        <w:tc>
          <w:tcPr>
            <w:tcW w:w="6804" w:type="dxa"/>
            <w:gridSpan w:val="2"/>
            <w:shd w:val="clear" w:color="auto" w:fill="auto"/>
          </w:tcPr>
          <w:p w:rsidR="004C10EA" w:rsidRPr="00966957" w:rsidRDefault="004C10EA" w:rsidP="00DD682B">
            <w:pPr>
              <w:numPr>
                <w:ilvl w:val="0"/>
                <w:numId w:val="37"/>
              </w:numPr>
              <w:suppressAutoHyphens w:val="0"/>
              <w:spacing w:after="120" w:line="240" w:lineRule="auto"/>
              <w:ind w:left="391" w:hanging="357"/>
              <w:rPr>
                <w:rFonts w:asciiTheme="majorHAnsi" w:hAnsiTheme="majorHAnsi" w:cs="Arial"/>
                <w:sz w:val="18"/>
                <w:szCs w:val="18"/>
              </w:rPr>
            </w:pPr>
            <w:r w:rsidRPr="00966957">
              <w:rPr>
                <w:rFonts w:asciiTheme="majorHAnsi" w:hAnsiTheme="majorHAnsi" w:cs="Arial"/>
                <w:b/>
                <w:sz w:val="18"/>
                <w:szCs w:val="18"/>
              </w:rPr>
              <w:t xml:space="preserve">Partner relations: </w:t>
            </w:r>
            <w:r w:rsidRPr="00966957">
              <w:rPr>
                <w:rFonts w:asciiTheme="majorHAnsi" w:hAnsiTheme="majorHAnsi" w:cs="Arial"/>
                <w:sz w:val="18"/>
                <w:szCs w:val="18"/>
              </w:rPr>
              <w:t>Could a relationship breakdown occur with key partners</w:t>
            </w:r>
            <w:r w:rsidR="00DD682B" w:rsidRPr="00966957">
              <w:rPr>
                <w:rFonts w:asciiTheme="majorHAnsi" w:hAnsiTheme="majorHAnsi" w:cs="Arial"/>
                <w:sz w:val="18"/>
                <w:szCs w:val="18"/>
              </w:rPr>
              <w:t xml:space="preserve"> or </w:t>
            </w:r>
            <w:r w:rsidRPr="00966957">
              <w:rPr>
                <w:rFonts w:asciiTheme="majorHAnsi" w:hAnsiTheme="majorHAnsi" w:cs="Arial"/>
                <w:sz w:val="18"/>
                <w:szCs w:val="18"/>
              </w:rPr>
              <w:t xml:space="preserve">stakeholders and would this prevent the objectives/results from </w:t>
            </w:r>
            <w:proofErr w:type="gramStart"/>
            <w:r w:rsidRPr="00966957">
              <w:rPr>
                <w:rFonts w:asciiTheme="majorHAnsi" w:hAnsiTheme="majorHAnsi" w:cs="Arial"/>
                <w:sz w:val="18"/>
                <w:szCs w:val="18"/>
              </w:rPr>
              <w:t>being achieved</w:t>
            </w:r>
            <w:proofErr w:type="gramEnd"/>
            <w:r w:rsidRPr="00966957">
              <w:rPr>
                <w:rFonts w:asciiTheme="majorHAnsi" w:hAnsiTheme="majorHAnsi" w:cs="Arial"/>
                <w:sz w:val="18"/>
                <w:szCs w:val="18"/>
              </w:rPr>
              <w:t>? Does the intended partner (if known) have the capacity to manage the risks involved with this investment? Could differing risk appetites affect the relationship?</w:t>
            </w:r>
          </w:p>
        </w:tc>
        <w:tc>
          <w:tcPr>
            <w:tcW w:w="993"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Unlikely</w:t>
            </w:r>
          </w:p>
        </w:tc>
        <w:tc>
          <w:tcPr>
            <w:tcW w:w="1134"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Minor</w:t>
            </w:r>
          </w:p>
        </w:tc>
        <w:tc>
          <w:tcPr>
            <w:tcW w:w="708" w:type="dxa"/>
            <w:shd w:val="clear" w:color="auto" w:fill="92D050"/>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Low</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Event/s</w:t>
            </w:r>
            <w:r w:rsidRPr="00966957">
              <w:rPr>
                <w:rFonts w:asciiTheme="majorHAnsi" w:hAnsiTheme="majorHAnsi" w:cs="Arial"/>
                <w:sz w:val="18"/>
                <w:szCs w:val="18"/>
              </w:rPr>
              <w:t xml:space="preserve"> (what can happen):</w:t>
            </w:r>
            <w:r w:rsidR="000C41C2">
              <w:rPr>
                <w:rFonts w:asciiTheme="majorHAnsi" w:hAnsiTheme="majorHAnsi" w:cs="Arial"/>
                <w:sz w:val="18"/>
                <w:szCs w:val="18"/>
              </w:rPr>
              <w:t xml:space="preserve"> Supplier disgruntled at not </w:t>
            </w:r>
            <w:proofErr w:type="gramStart"/>
            <w:r w:rsidR="000C41C2">
              <w:rPr>
                <w:rFonts w:asciiTheme="majorHAnsi" w:hAnsiTheme="majorHAnsi" w:cs="Arial"/>
                <w:sz w:val="18"/>
                <w:szCs w:val="18"/>
              </w:rPr>
              <w:t>being used</w:t>
            </w:r>
            <w:proofErr w:type="gramEnd"/>
            <w:r w:rsidR="000C41C2">
              <w:rPr>
                <w:rFonts w:asciiTheme="majorHAnsi" w:hAnsiTheme="majorHAnsi" w:cs="Arial"/>
                <w:sz w:val="18"/>
                <w:szCs w:val="18"/>
              </w:rPr>
              <w:t xml:space="preserve">. </w:t>
            </w:r>
          </w:p>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Source</w:t>
            </w:r>
            <w:r w:rsidRPr="00966957">
              <w:rPr>
                <w:rFonts w:asciiTheme="majorHAnsi" w:hAnsiTheme="majorHAnsi" w:cs="Arial"/>
                <w:sz w:val="18"/>
                <w:szCs w:val="18"/>
              </w:rPr>
              <w:t xml:space="preserve"> (what can cause the event to occur):</w:t>
            </w:r>
            <w:r w:rsidR="000C41C2">
              <w:rPr>
                <w:rFonts w:asciiTheme="majorHAnsi" w:hAnsiTheme="majorHAnsi" w:cs="Arial"/>
                <w:sz w:val="18"/>
                <w:szCs w:val="18"/>
              </w:rPr>
              <w:t xml:space="preserve"> Number of humanitarian events occur and the shelter panel </w:t>
            </w:r>
            <w:proofErr w:type="gramStart"/>
            <w:r w:rsidR="000C41C2">
              <w:rPr>
                <w:rFonts w:asciiTheme="majorHAnsi" w:hAnsiTheme="majorHAnsi" w:cs="Arial"/>
                <w:sz w:val="18"/>
                <w:szCs w:val="18"/>
              </w:rPr>
              <w:t>is stood up</w:t>
            </w:r>
            <w:proofErr w:type="gramEnd"/>
            <w:r w:rsidR="000C41C2">
              <w:rPr>
                <w:rFonts w:asciiTheme="majorHAnsi" w:hAnsiTheme="majorHAnsi" w:cs="Arial"/>
                <w:sz w:val="18"/>
                <w:szCs w:val="18"/>
              </w:rPr>
              <w:t xml:space="preserve">. A specific provider does not get used. </w:t>
            </w:r>
          </w:p>
          <w:p w:rsidR="004C10EA" w:rsidRPr="00966957" w:rsidRDefault="004C10EA" w:rsidP="000C41C2">
            <w:pPr>
              <w:spacing w:after="120"/>
              <w:rPr>
                <w:rFonts w:asciiTheme="majorHAnsi" w:hAnsiTheme="majorHAnsi" w:cs="Arial"/>
                <w:sz w:val="18"/>
                <w:szCs w:val="18"/>
              </w:rPr>
            </w:pPr>
            <w:r w:rsidRPr="00966957">
              <w:rPr>
                <w:rFonts w:asciiTheme="majorHAnsi" w:hAnsiTheme="majorHAnsi" w:cs="Arial"/>
                <w:b/>
                <w:sz w:val="18"/>
                <w:szCs w:val="18"/>
              </w:rPr>
              <w:t xml:space="preserve">Impact </w:t>
            </w:r>
            <w:r w:rsidRPr="00966957">
              <w:rPr>
                <w:rFonts w:asciiTheme="majorHAnsi" w:hAnsiTheme="majorHAnsi" w:cs="Arial"/>
                <w:sz w:val="18"/>
                <w:szCs w:val="18"/>
              </w:rPr>
              <w:t>(what is the impact on the objective if the event occurs):</w:t>
            </w:r>
            <w:r w:rsidR="000C41C2">
              <w:rPr>
                <w:rFonts w:asciiTheme="majorHAnsi" w:hAnsiTheme="majorHAnsi" w:cs="Arial"/>
                <w:sz w:val="18"/>
                <w:szCs w:val="18"/>
              </w:rPr>
              <w:t xml:space="preserve"> Reduced relationship between DFAT and the supplier. </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0C41C2">
            <w:pPr>
              <w:spacing w:after="120"/>
              <w:rPr>
                <w:rFonts w:asciiTheme="majorHAnsi" w:hAnsiTheme="majorHAnsi" w:cs="Arial"/>
                <w:sz w:val="18"/>
                <w:szCs w:val="18"/>
              </w:rPr>
            </w:pPr>
            <w:r w:rsidRPr="00966957">
              <w:rPr>
                <w:rFonts w:asciiTheme="majorHAnsi" w:hAnsiTheme="majorHAnsi" w:cs="Arial"/>
                <w:b/>
                <w:sz w:val="18"/>
                <w:szCs w:val="18"/>
              </w:rPr>
              <w:t>Mitigation</w:t>
            </w:r>
            <w:r w:rsidRPr="00966957">
              <w:rPr>
                <w:rFonts w:asciiTheme="majorHAnsi" w:hAnsiTheme="majorHAnsi" w:cs="Arial"/>
                <w:sz w:val="18"/>
                <w:szCs w:val="18"/>
              </w:rPr>
              <w:t xml:space="preserve"> – what (if known) can DFAT do to decrease the likelihood and/or consequence of the risk?</w:t>
            </w:r>
            <w:r w:rsidR="000C41C2">
              <w:rPr>
                <w:rFonts w:asciiTheme="majorHAnsi" w:hAnsiTheme="majorHAnsi" w:cs="Arial"/>
                <w:sz w:val="18"/>
                <w:szCs w:val="18"/>
              </w:rPr>
              <w:t xml:space="preserve"> Supplier aware of conditions of use before engaging with the panel. TORs should be clear that they </w:t>
            </w:r>
            <w:proofErr w:type="gramStart"/>
            <w:r w:rsidR="000C41C2">
              <w:rPr>
                <w:rFonts w:asciiTheme="majorHAnsi" w:hAnsiTheme="majorHAnsi" w:cs="Arial"/>
                <w:sz w:val="18"/>
                <w:szCs w:val="18"/>
              </w:rPr>
              <w:t>may</w:t>
            </w:r>
            <w:proofErr w:type="gramEnd"/>
            <w:r w:rsidR="000C41C2">
              <w:rPr>
                <w:rFonts w:asciiTheme="majorHAnsi" w:hAnsiTheme="majorHAnsi" w:cs="Arial"/>
                <w:sz w:val="18"/>
                <w:szCs w:val="18"/>
              </w:rPr>
              <w:t xml:space="preserve"> not get utilised. Indicate the panel is demand driven based on country needs and preferences. </w:t>
            </w:r>
            <w:r w:rsidR="00781F97">
              <w:rPr>
                <w:rFonts w:asciiTheme="majorHAnsi" w:hAnsiTheme="majorHAnsi" w:cs="Arial"/>
                <w:sz w:val="18"/>
                <w:szCs w:val="18"/>
              </w:rPr>
              <w:t xml:space="preserve">Manage expectations of suppliers. </w:t>
            </w:r>
          </w:p>
        </w:tc>
      </w:tr>
      <w:tr w:rsidR="004C10EA" w:rsidRPr="00966957" w:rsidTr="00781F97">
        <w:tc>
          <w:tcPr>
            <w:tcW w:w="6804" w:type="dxa"/>
            <w:gridSpan w:val="2"/>
            <w:shd w:val="clear" w:color="auto" w:fill="auto"/>
          </w:tcPr>
          <w:p w:rsidR="004C10EA" w:rsidRPr="00966957" w:rsidRDefault="004C10EA" w:rsidP="00A94EF2">
            <w:pPr>
              <w:numPr>
                <w:ilvl w:val="0"/>
                <w:numId w:val="37"/>
              </w:numPr>
              <w:suppressAutoHyphens w:val="0"/>
              <w:spacing w:after="120" w:line="240" w:lineRule="auto"/>
              <w:ind w:left="391" w:hanging="357"/>
              <w:rPr>
                <w:rFonts w:asciiTheme="majorHAnsi" w:hAnsiTheme="majorHAnsi" w:cs="Arial"/>
                <w:sz w:val="18"/>
                <w:szCs w:val="18"/>
              </w:rPr>
            </w:pPr>
            <w:r w:rsidRPr="00966957">
              <w:rPr>
                <w:rFonts w:asciiTheme="majorHAnsi" w:hAnsiTheme="majorHAnsi" w:cs="Arial"/>
                <w:b/>
                <w:sz w:val="18"/>
                <w:szCs w:val="18"/>
              </w:rPr>
              <w:lastRenderedPageBreak/>
              <w:t>Other:</w:t>
            </w:r>
            <w:r w:rsidRPr="00966957">
              <w:rPr>
                <w:rFonts w:asciiTheme="majorHAnsi" w:hAnsiTheme="majorHAnsi" w:cs="Arial"/>
                <w:sz w:val="18"/>
                <w:szCs w:val="18"/>
              </w:rPr>
              <w:t xml:space="preserve">   Are there any other factors specific to </w:t>
            </w:r>
            <w:proofErr w:type="gramStart"/>
            <w:r w:rsidRPr="00966957">
              <w:rPr>
                <w:rFonts w:asciiTheme="majorHAnsi" w:hAnsiTheme="majorHAnsi" w:cs="Arial"/>
                <w:sz w:val="18"/>
                <w:szCs w:val="18"/>
              </w:rPr>
              <w:t>this</w:t>
            </w:r>
            <w:proofErr w:type="gramEnd"/>
            <w:r w:rsidRPr="00966957">
              <w:rPr>
                <w:rFonts w:asciiTheme="majorHAnsi" w:hAnsiTheme="majorHAnsi" w:cs="Arial"/>
                <w:sz w:val="18"/>
                <w:szCs w:val="18"/>
              </w:rPr>
              <w:t xml:space="preserve"> investment that would present a risk (e.g. this is a new area of activity or it is an innovative approach), including potential opportunities?  If yes, please describe and rate the risk.</w:t>
            </w:r>
          </w:p>
        </w:tc>
        <w:tc>
          <w:tcPr>
            <w:tcW w:w="993"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Likely</w:t>
            </w:r>
          </w:p>
        </w:tc>
        <w:tc>
          <w:tcPr>
            <w:tcW w:w="1134" w:type="dxa"/>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Minor</w:t>
            </w:r>
          </w:p>
        </w:tc>
        <w:tc>
          <w:tcPr>
            <w:tcW w:w="708" w:type="dxa"/>
            <w:shd w:val="clear" w:color="auto" w:fill="FFFF00"/>
          </w:tcPr>
          <w:p w:rsidR="004C10EA" w:rsidRPr="00966957" w:rsidRDefault="00781F97" w:rsidP="002D6CE0">
            <w:pPr>
              <w:spacing w:after="120"/>
              <w:rPr>
                <w:rFonts w:asciiTheme="majorHAnsi" w:hAnsiTheme="majorHAnsi" w:cs="Arial"/>
                <w:sz w:val="18"/>
                <w:szCs w:val="18"/>
              </w:rPr>
            </w:pPr>
            <w:r>
              <w:rPr>
                <w:rFonts w:asciiTheme="majorHAnsi" w:hAnsiTheme="majorHAnsi" w:cs="Arial"/>
                <w:sz w:val="18"/>
                <w:szCs w:val="18"/>
              </w:rPr>
              <w:t>Moderate</w:t>
            </w:r>
          </w:p>
        </w:tc>
      </w:tr>
      <w:tr w:rsidR="004C10EA" w:rsidRPr="00966957" w:rsidTr="00EE6E2B">
        <w:tblPrEx>
          <w:tblLook w:val="04A0" w:firstRow="1" w:lastRow="0" w:firstColumn="1" w:lastColumn="0" w:noHBand="0" w:noVBand="1"/>
        </w:tblPrEx>
        <w:tc>
          <w:tcPr>
            <w:tcW w:w="9639" w:type="dxa"/>
            <w:gridSpan w:val="5"/>
          </w:tcPr>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Event/s</w:t>
            </w:r>
            <w:r w:rsidRPr="00966957">
              <w:rPr>
                <w:rFonts w:asciiTheme="majorHAnsi" w:hAnsiTheme="majorHAnsi" w:cs="Arial"/>
                <w:sz w:val="18"/>
                <w:szCs w:val="18"/>
              </w:rPr>
              <w:t xml:space="preserve"> (what can happen):</w:t>
            </w:r>
            <w:r w:rsidR="005D5387">
              <w:rPr>
                <w:rFonts w:asciiTheme="majorHAnsi" w:hAnsiTheme="majorHAnsi" w:cs="Arial"/>
                <w:sz w:val="18"/>
                <w:szCs w:val="18"/>
              </w:rPr>
              <w:t xml:space="preserve"> Delayed implementation because of working through Government, local contractors and community systems</w:t>
            </w:r>
            <w:r w:rsidR="005C4E17">
              <w:rPr>
                <w:rFonts w:asciiTheme="majorHAnsi" w:hAnsiTheme="majorHAnsi" w:cs="Arial"/>
                <w:sz w:val="18"/>
                <w:szCs w:val="18"/>
              </w:rPr>
              <w:t xml:space="preserve">, shelters are seen as a long-term solution, shelters are not appropriate for local </w:t>
            </w:r>
            <w:proofErr w:type="gramStart"/>
            <w:r w:rsidR="005C4E17">
              <w:rPr>
                <w:rFonts w:asciiTheme="majorHAnsi" w:hAnsiTheme="majorHAnsi" w:cs="Arial"/>
                <w:sz w:val="18"/>
                <w:szCs w:val="18"/>
              </w:rPr>
              <w:t>conditions,</w:t>
            </w:r>
            <w:proofErr w:type="gramEnd"/>
            <w:r w:rsidR="005C4E17">
              <w:rPr>
                <w:rFonts w:asciiTheme="majorHAnsi" w:hAnsiTheme="majorHAnsi" w:cs="Arial"/>
                <w:sz w:val="18"/>
                <w:szCs w:val="18"/>
              </w:rPr>
              <w:t xml:space="preserve"> shelters are unsafe or cause injury to installers/users</w:t>
            </w:r>
            <w:r w:rsidR="005D5387">
              <w:rPr>
                <w:rFonts w:asciiTheme="majorHAnsi" w:hAnsiTheme="majorHAnsi" w:cs="Arial"/>
                <w:sz w:val="18"/>
                <w:szCs w:val="18"/>
              </w:rPr>
              <w:t xml:space="preserve">. </w:t>
            </w:r>
          </w:p>
          <w:p w:rsidR="004C10EA" w:rsidRPr="00966957" w:rsidRDefault="004C10EA" w:rsidP="002D6CE0">
            <w:pPr>
              <w:spacing w:after="120"/>
              <w:rPr>
                <w:rFonts w:asciiTheme="majorHAnsi" w:hAnsiTheme="majorHAnsi" w:cs="Arial"/>
                <w:sz w:val="18"/>
                <w:szCs w:val="18"/>
              </w:rPr>
            </w:pPr>
            <w:r w:rsidRPr="00966957">
              <w:rPr>
                <w:rFonts w:asciiTheme="majorHAnsi" w:hAnsiTheme="majorHAnsi" w:cs="Arial"/>
                <w:b/>
                <w:sz w:val="18"/>
                <w:szCs w:val="18"/>
              </w:rPr>
              <w:t>Source</w:t>
            </w:r>
            <w:r w:rsidRPr="00966957">
              <w:rPr>
                <w:rFonts w:asciiTheme="majorHAnsi" w:hAnsiTheme="majorHAnsi" w:cs="Arial"/>
                <w:sz w:val="18"/>
                <w:szCs w:val="18"/>
              </w:rPr>
              <w:t xml:space="preserve"> (what can cause the event to occur):</w:t>
            </w:r>
            <w:r w:rsidR="005D5387">
              <w:rPr>
                <w:rFonts w:asciiTheme="majorHAnsi" w:hAnsiTheme="majorHAnsi" w:cs="Arial"/>
                <w:sz w:val="18"/>
                <w:szCs w:val="18"/>
              </w:rPr>
              <w:t xml:space="preserve"> Challenges to implementation. </w:t>
            </w:r>
          </w:p>
          <w:p w:rsidR="004C10EA" w:rsidRPr="00966957" w:rsidRDefault="004C10EA" w:rsidP="005D5387">
            <w:pPr>
              <w:spacing w:after="120"/>
              <w:rPr>
                <w:rFonts w:asciiTheme="majorHAnsi" w:hAnsiTheme="majorHAnsi" w:cs="Arial"/>
                <w:sz w:val="18"/>
                <w:szCs w:val="18"/>
              </w:rPr>
            </w:pPr>
            <w:r w:rsidRPr="00966957">
              <w:rPr>
                <w:rFonts w:asciiTheme="majorHAnsi" w:hAnsiTheme="majorHAnsi" w:cs="Arial"/>
                <w:b/>
                <w:sz w:val="18"/>
                <w:szCs w:val="18"/>
              </w:rPr>
              <w:t xml:space="preserve">Impact </w:t>
            </w:r>
            <w:r w:rsidRPr="00966957">
              <w:rPr>
                <w:rFonts w:asciiTheme="majorHAnsi" w:hAnsiTheme="majorHAnsi" w:cs="Arial"/>
                <w:sz w:val="18"/>
                <w:szCs w:val="18"/>
              </w:rPr>
              <w:t>(what is the impact on the objective if the event occurs):</w:t>
            </w:r>
            <w:r w:rsidR="005D5387">
              <w:rPr>
                <w:rFonts w:asciiTheme="majorHAnsi" w:hAnsiTheme="majorHAnsi" w:cs="Arial"/>
                <w:sz w:val="18"/>
                <w:szCs w:val="18"/>
              </w:rPr>
              <w:t xml:space="preserve"> Social housing not delivered on time, delay in recovery, alternative solutions </w:t>
            </w:r>
            <w:proofErr w:type="gramStart"/>
            <w:r w:rsidR="005D5387">
              <w:rPr>
                <w:rFonts w:asciiTheme="majorHAnsi" w:hAnsiTheme="majorHAnsi" w:cs="Arial"/>
                <w:sz w:val="18"/>
                <w:szCs w:val="18"/>
              </w:rPr>
              <w:t>are sourced</w:t>
            </w:r>
            <w:proofErr w:type="gramEnd"/>
            <w:r w:rsidR="005D5387">
              <w:rPr>
                <w:rFonts w:asciiTheme="majorHAnsi" w:hAnsiTheme="majorHAnsi" w:cs="Arial"/>
                <w:sz w:val="18"/>
                <w:szCs w:val="18"/>
              </w:rPr>
              <w:t>, community</w:t>
            </w:r>
            <w:r w:rsidR="005D5387" w:rsidRPr="005D5387">
              <w:rPr>
                <w:rFonts w:asciiTheme="majorHAnsi" w:hAnsiTheme="majorHAnsi" w:cs="Arial"/>
                <w:sz w:val="18"/>
                <w:szCs w:val="18"/>
              </w:rPr>
              <w:t xml:space="preserve"> </w:t>
            </w:r>
            <w:r w:rsidR="005D5387">
              <w:rPr>
                <w:rFonts w:asciiTheme="majorHAnsi" w:hAnsiTheme="majorHAnsi" w:cs="Arial"/>
                <w:sz w:val="18"/>
                <w:szCs w:val="18"/>
              </w:rPr>
              <w:t xml:space="preserve">dissatisfied.   </w:t>
            </w:r>
          </w:p>
        </w:tc>
      </w:tr>
      <w:tr w:rsidR="004C10EA" w:rsidRPr="00966957" w:rsidTr="00EE6E2B">
        <w:tblPrEx>
          <w:tblLook w:val="04A0" w:firstRow="1" w:lastRow="0" w:firstColumn="1" w:lastColumn="0" w:noHBand="0" w:noVBand="1"/>
        </w:tblPrEx>
        <w:tc>
          <w:tcPr>
            <w:tcW w:w="9639" w:type="dxa"/>
            <w:gridSpan w:val="5"/>
          </w:tcPr>
          <w:p w:rsidR="004C10EA" w:rsidRDefault="004C10EA" w:rsidP="002D6CE0">
            <w:pPr>
              <w:spacing w:after="120"/>
              <w:rPr>
                <w:rFonts w:asciiTheme="majorHAnsi" w:hAnsiTheme="majorHAnsi" w:cs="Arial"/>
                <w:sz w:val="18"/>
                <w:szCs w:val="18"/>
              </w:rPr>
            </w:pPr>
            <w:r w:rsidRPr="000C41C2">
              <w:rPr>
                <w:rFonts w:asciiTheme="majorHAnsi" w:hAnsiTheme="majorHAnsi" w:cs="Arial"/>
                <w:sz w:val="18"/>
                <w:szCs w:val="18"/>
              </w:rPr>
              <w:t>Mitigation</w:t>
            </w:r>
            <w:r w:rsidRPr="00966957">
              <w:rPr>
                <w:rFonts w:asciiTheme="majorHAnsi" w:hAnsiTheme="majorHAnsi" w:cs="Arial"/>
                <w:sz w:val="18"/>
                <w:szCs w:val="18"/>
              </w:rPr>
              <w:t xml:space="preserve"> – what (if known) can DFAT do to decrease the likelihood and/or consequence of the risk?</w:t>
            </w:r>
            <w:r w:rsidR="000C41C2">
              <w:rPr>
                <w:rFonts w:asciiTheme="majorHAnsi" w:hAnsiTheme="majorHAnsi" w:cs="Arial"/>
                <w:sz w:val="18"/>
                <w:szCs w:val="18"/>
              </w:rPr>
              <w:t xml:space="preserve"> </w:t>
            </w:r>
            <w:r w:rsidR="000C41C2" w:rsidRPr="000C41C2">
              <w:rPr>
                <w:rFonts w:asciiTheme="majorHAnsi" w:hAnsiTheme="majorHAnsi" w:cs="Arial"/>
                <w:sz w:val="18"/>
                <w:szCs w:val="18"/>
              </w:rPr>
              <w:t xml:space="preserve">In order to reduce implementation risk, members of the panel will need to take an all-inclusive approach to social infrastructure provision by managing design/procurement, delivery, assembly and on-going technical support. Contractually we should expect panel members to maintain full oversight of the delivery and implementation. This will not only ensure a more streamlined approach to delivery of social infrastructure but it will also cut out potential delays, particularly around procurement and contracting. It will also enhance DFAT’s processes, as we will only need to deal with one contractor and one contract. </w:t>
            </w:r>
            <w:proofErr w:type="gramStart"/>
            <w:r w:rsidR="000C41C2" w:rsidRPr="000C41C2">
              <w:rPr>
                <w:rFonts w:asciiTheme="majorHAnsi" w:hAnsiTheme="majorHAnsi" w:cs="Arial"/>
                <w:sz w:val="18"/>
                <w:szCs w:val="18"/>
              </w:rPr>
              <w:t>Based on the complexity of delivering social infrastructure in the Pacific, members of the panel will have to be able to cover a lot of risks, and therefore this panel may only be suited for adequately sized firms, that not only can build relationships with Governments but also have the size and capabilities to handle the complexities and challenges of the Pacific environment.</w:t>
            </w:r>
            <w:proofErr w:type="gramEnd"/>
            <w:r w:rsidR="000C41C2" w:rsidRPr="000C41C2">
              <w:rPr>
                <w:rFonts w:asciiTheme="majorHAnsi" w:hAnsiTheme="majorHAnsi" w:cs="Arial"/>
                <w:sz w:val="18"/>
                <w:szCs w:val="18"/>
              </w:rPr>
              <w:t xml:space="preserve"> There would also need to be consideration of the ancillary elements that go along with social infrastructure, e.g. water and sanitation.</w:t>
            </w:r>
          </w:p>
          <w:p w:rsidR="005C4E17" w:rsidRPr="00966957" w:rsidRDefault="005C4E17" w:rsidP="005C4E17">
            <w:pPr>
              <w:spacing w:after="120"/>
              <w:rPr>
                <w:rFonts w:asciiTheme="majorHAnsi" w:hAnsiTheme="majorHAnsi" w:cs="Arial"/>
                <w:sz w:val="18"/>
                <w:szCs w:val="18"/>
              </w:rPr>
            </w:pPr>
            <w:r>
              <w:rPr>
                <w:rFonts w:asciiTheme="majorHAnsi" w:hAnsiTheme="majorHAnsi" w:cs="Arial"/>
                <w:sz w:val="18"/>
                <w:szCs w:val="18"/>
              </w:rPr>
              <w:t xml:space="preserve">In terms of local conditions, the recipients of the shelter will have the opportunity to review the options prior to selecting. It </w:t>
            </w:r>
            <w:proofErr w:type="gramStart"/>
            <w:r>
              <w:rPr>
                <w:rFonts w:asciiTheme="majorHAnsi" w:hAnsiTheme="majorHAnsi" w:cs="Arial"/>
                <w:sz w:val="18"/>
                <w:szCs w:val="18"/>
              </w:rPr>
              <w:t>is envisaged</w:t>
            </w:r>
            <w:proofErr w:type="gramEnd"/>
            <w:r>
              <w:rPr>
                <w:rFonts w:asciiTheme="majorHAnsi" w:hAnsiTheme="majorHAnsi" w:cs="Arial"/>
                <w:sz w:val="18"/>
                <w:szCs w:val="18"/>
              </w:rPr>
              <w:t xml:space="preserve"> that through the design and when the options are selected, an overview of the climatic conditions the shelter are suitable for. </w:t>
            </w:r>
            <w:r w:rsidR="00F45ECF">
              <w:rPr>
                <w:rFonts w:asciiTheme="majorHAnsi" w:hAnsiTheme="majorHAnsi" w:cs="Arial"/>
                <w:sz w:val="18"/>
                <w:szCs w:val="18"/>
              </w:rPr>
              <w:t xml:space="preserve">In terms of construction hazards, this could be mitigated with proper training, occupational health and safety standards (which are adequately overseen), proper tools and a quality product. </w:t>
            </w:r>
          </w:p>
        </w:tc>
      </w:tr>
      <w:tr w:rsidR="004C10EA" w:rsidRPr="00966957" w:rsidTr="00A94EF2">
        <w:tblPrEx>
          <w:tblLook w:val="04A0" w:firstRow="1" w:lastRow="0" w:firstColumn="1" w:lastColumn="0" w:noHBand="0" w:noVBand="1"/>
        </w:tblPrEx>
        <w:tc>
          <w:tcPr>
            <w:tcW w:w="3119" w:type="dxa"/>
            <w:vAlign w:val="center"/>
          </w:tcPr>
          <w:p w:rsidR="004C10EA" w:rsidRPr="00966957" w:rsidRDefault="004C10EA" w:rsidP="00A94EF2">
            <w:pPr>
              <w:pStyle w:val="ListParagraph"/>
              <w:numPr>
                <w:ilvl w:val="0"/>
                <w:numId w:val="37"/>
              </w:numPr>
              <w:spacing w:before="120" w:after="120"/>
              <w:ind w:left="391" w:hanging="357"/>
              <w:contextualSpacing w:val="0"/>
              <w:rPr>
                <w:rFonts w:asciiTheme="majorHAnsi" w:hAnsiTheme="majorHAnsi" w:cs="Arial"/>
                <w:b/>
                <w:color w:val="495965" w:themeColor="text2"/>
                <w:sz w:val="18"/>
                <w:szCs w:val="18"/>
              </w:rPr>
            </w:pPr>
            <w:r w:rsidRPr="00966957">
              <w:rPr>
                <w:rFonts w:asciiTheme="majorHAnsi" w:hAnsiTheme="majorHAnsi" w:cs="Arial"/>
                <w:b/>
                <w:color w:val="495965" w:themeColor="text2"/>
                <w:sz w:val="18"/>
                <w:szCs w:val="18"/>
              </w:rPr>
              <w:t>Overall Risk Rating:</w:t>
            </w:r>
          </w:p>
        </w:tc>
        <w:tc>
          <w:tcPr>
            <w:tcW w:w="6520" w:type="dxa"/>
            <w:gridSpan w:val="4"/>
            <w:shd w:val="clear" w:color="auto" w:fill="auto"/>
          </w:tcPr>
          <w:p w:rsidR="004C10EA" w:rsidRPr="00966957" w:rsidRDefault="004C10EA" w:rsidP="00193660">
            <w:pPr>
              <w:spacing w:after="120"/>
              <w:jc w:val="center"/>
              <w:rPr>
                <w:rFonts w:asciiTheme="majorHAnsi" w:hAnsiTheme="majorHAnsi" w:cs="Arial"/>
                <w:b/>
                <w:sz w:val="18"/>
                <w:szCs w:val="18"/>
              </w:rPr>
            </w:pPr>
            <w:r w:rsidRPr="00966957">
              <w:rPr>
                <w:rFonts w:asciiTheme="majorHAnsi" w:hAnsiTheme="majorHAnsi" w:cs="Arial"/>
                <w:b/>
                <w:sz w:val="18"/>
                <w:szCs w:val="18"/>
              </w:rPr>
              <w:t>Low-risk</w:t>
            </w:r>
          </w:p>
        </w:tc>
      </w:tr>
    </w:tbl>
    <w:p w:rsidR="004C10EA" w:rsidRPr="00966957" w:rsidRDefault="004C10EA" w:rsidP="00193660">
      <w:pPr>
        <w:pStyle w:val="Heading4"/>
        <w:keepLines w:val="0"/>
        <w:numPr>
          <w:ilvl w:val="3"/>
          <w:numId w:val="0"/>
        </w:numPr>
        <w:suppressAutoHyphens w:val="0"/>
        <w:spacing w:before="320" w:line="240" w:lineRule="auto"/>
        <w:contextualSpacing w:val="0"/>
        <w:rPr>
          <w:i/>
          <w:szCs w:val="24"/>
        </w:rPr>
      </w:pPr>
      <w:r w:rsidRPr="00966957">
        <w:rPr>
          <w:szCs w:val="24"/>
        </w:rPr>
        <w:t>Figure 1: Determining the risk rating for the Investment Concept</w:t>
      </w:r>
    </w:p>
    <w:tbl>
      <w:tblPr>
        <w:tblW w:w="9639" w:type="dxa"/>
        <w:tblInd w:w="108" w:type="dxa"/>
        <w:tblBorders>
          <w:top w:val="nil"/>
          <w:left w:val="nil"/>
          <w:bottom w:val="nil"/>
          <w:right w:val="nil"/>
        </w:tblBorders>
        <w:tblLayout w:type="fixed"/>
        <w:tblLook w:val="0000" w:firstRow="0" w:lastRow="0" w:firstColumn="0" w:lastColumn="0" w:noHBand="0" w:noVBand="0"/>
      </w:tblPr>
      <w:tblGrid>
        <w:gridCol w:w="1512"/>
        <w:gridCol w:w="1607"/>
        <w:gridCol w:w="1559"/>
        <w:gridCol w:w="1559"/>
        <w:gridCol w:w="1701"/>
        <w:gridCol w:w="1701"/>
      </w:tblGrid>
      <w:tr w:rsidR="004C10EA" w:rsidRPr="00966957" w:rsidTr="004D1EBA">
        <w:trPr>
          <w:trHeight w:val="354"/>
        </w:trPr>
        <w:tc>
          <w:tcPr>
            <w:tcW w:w="1512" w:type="dxa"/>
            <w:vMerge w:val="restart"/>
            <w:tcBorders>
              <w:top w:val="single" w:sz="4" w:space="0" w:color="000000"/>
              <w:left w:val="single" w:sz="4" w:space="0" w:color="000000"/>
              <w:right w:val="single" w:sz="4" w:space="0" w:color="000000"/>
            </w:tcBorders>
            <w:shd w:val="clear" w:color="auto" w:fill="A2DCD1" w:themeFill="accent1" w:themeFillTint="99"/>
            <w:vAlign w:val="center"/>
          </w:tcPr>
          <w:p w:rsidR="004C10EA" w:rsidRPr="00966957" w:rsidRDefault="004C10EA" w:rsidP="002D6CE0">
            <w:pPr>
              <w:rPr>
                <w:rFonts w:asciiTheme="majorHAnsi" w:eastAsia="Times New Roman" w:hAnsiTheme="majorHAnsi" w:cs="Arial"/>
                <w:b/>
                <w:bCs/>
                <w:sz w:val="18"/>
                <w:szCs w:val="18"/>
              </w:rPr>
            </w:pPr>
            <w:r w:rsidRPr="00966957">
              <w:rPr>
                <w:rFonts w:asciiTheme="majorHAnsi" w:eastAsia="Times New Roman" w:hAnsiTheme="majorHAnsi" w:cs="Arial"/>
                <w:b/>
                <w:bCs/>
                <w:sz w:val="18"/>
                <w:szCs w:val="18"/>
              </w:rPr>
              <w:t>Likelihood</w:t>
            </w:r>
          </w:p>
        </w:tc>
        <w:tc>
          <w:tcPr>
            <w:tcW w:w="8127" w:type="dxa"/>
            <w:gridSpan w:val="5"/>
            <w:tcBorders>
              <w:top w:val="single" w:sz="4" w:space="0" w:color="000000"/>
              <w:left w:val="single" w:sz="4" w:space="0" w:color="000000"/>
              <w:bottom w:val="single" w:sz="4" w:space="0" w:color="000000"/>
              <w:right w:val="single" w:sz="4" w:space="0" w:color="000000"/>
            </w:tcBorders>
            <w:shd w:val="clear" w:color="auto" w:fill="A2DCD1" w:themeFill="accent1" w:themeFillTint="99"/>
            <w:vAlign w:val="center"/>
          </w:tcPr>
          <w:p w:rsidR="004C10EA" w:rsidRPr="00966957" w:rsidRDefault="004C10EA" w:rsidP="002D6CE0">
            <w:pPr>
              <w:jc w:val="center"/>
              <w:rPr>
                <w:rFonts w:asciiTheme="majorHAnsi" w:eastAsia="Times New Roman" w:hAnsiTheme="majorHAnsi" w:cs="Arial"/>
                <w:b/>
                <w:bCs/>
                <w:sz w:val="18"/>
                <w:szCs w:val="18"/>
              </w:rPr>
            </w:pPr>
            <w:r w:rsidRPr="00966957">
              <w:rPr>
                <w:rFonts w:asciiTheme="majorHAnsi" w:eastAsia="Times New Roman" w:hAnsiTheme="majorHAnsi" w:cs="Arial"/>
                <w:b/>
                <w:bCs/>
                <w:sz w:val="18"/>
                <w:szCs w:val="18"/>
              </w:rPr>
              <w:t xml:space="preserve">Consequences </w:t>
            </w:r>
          </w:p>
        </w:tc>
      </w:tr>
      <w:tr w:rsidR="00EE6E2B" w:rsidRPr="00966957" w:rsidTr="004D1EBA">
        <w:trPr>
          <w:trHeight w:val="251"/>
        </w:trPr>
        <w:tc>
          <w:tcPr>
            <w:tcW w:w="1512" w:type="dxa"/>
            <w:vMerge/>
            <w:tcBorders>
              <w:left w:val="single" w:sz="4" w:space="0" w:color="000000"/>
              <w:bottom w:val="single" w:sz="4" w:space="0" w:color="000000"/>
              <w:right w:val="single" w:sz="4" w:space="0" w:color="000000"/>
            </w:tcBorders>
            <w:shd w:val="clear" w:color="auto" w:fill="A2DCD1" w:themeFill="accent1" w:themeFillTint="99"/>
            <w:vAlign w:val="center"/>
          </w:tcPr>
          <w:p w:rsidR="004C10EA" w:rsidRPr="00966957" w:rsidRDefault="004C10EA" w:rsidP="002D6CE0">
            <w:pPr>
              <w:rPr>
                <w:rFonts w:asciiTheme="majorHAnsi" w:eastAsia="Times New Roman" w:hAnsiTheme="majorHAnsi" w:cs="Arial"/>
                <w:b/>
                <w:bCs/>
                <w:sz w:val="18"/>
                <w:szCs w:val="18"/>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4C10EA" w:rsidRPr="00966957" w:rsidRDefault="004C10EA" w:rsidP="002D6CE0">
            <w:pPr>
              <w:jc w:val="center"/>
              <w:rPr>
                <w:rFonts w:asciiTheme="majorHAnsi" w:eastAsia="Times New Roman" w:hAnsiTheme="majorHAnsi" w:cs="Arial"/>
                <w:b/>
                <w:bCs/>
                <w:sz w:val="18"/>
                <w:szCs w:val="18"/>
              </w:rPr>
            </w:pPr>
            <w:r w:rsidRPr="00966957">
              <w:rPr>
                <w:rFonts w:asciiTheme="majorHAnsi" w:eastAsia="Times New Roman" w:hAnsiTheme="majorHAnsi" w:cs="Arial"/>
                <w:b/>
                <w:bCs/>
                <w:sz w:val="18"/>
                <w:szCs w:val="18"/>
              </w:rPr>
              <w:t>Negligible</w:t>
            </w:r>
          </w:p>
        </w:tc>
        <w:tc>
          <w:tcPr>
            <w:tcW w:w="1559" w:type="dxa"/>
            <w:tcBorders>
              <w:top w:val="single" w:sz="4" w:space="0" w:color="000000"/>
              <w:left w:val="single" w:sz="4" w:space="0" w:color="000000"/>
              <w:bottom w:val="single" w:sz="4" w:space="0" w:color="000000"/>
              <w:right w:val="single" w:sz="4" w:space="0" w:color="000000"/>
            </w:tcBorders>
            <w:shd w:val="clear" w:color="auto" w:fill="A2DCD1" w:themeFill="accent1" w:themeFillTint="99"/>
          </w:tcPr>
          <w:p w:rsidR="004C10EA" w:rsidRPr="00966957" w:rsidRDefault="004C10EA" w:rsidP="002D6CE0">
            <w:pPr>
              <w:jc w:val="center"/>
              <w:rPr>
                <w:rFonts w:asciiTheme="majorHAnsi" w:eastAsia="Times New Roman" w:hAnsiTheme="majorHAnsi" w:cs="Arial"/>
                <w:b/>
                <w:bCs/>
                <w:sz w:val="18"/>
                <w:szCs w:val="18"/>
              </w:rPr>
            </w:pPr>
            <w:r w:rsidRPr="00966957">
              <w:rPr>
                <w:rFonts w:asciiTheme="majorHAnsi" w:eastAsia="Times New Roman" w:hAnsiTheme="majorHAnsi" w:cs="Arial"/>
                <w:b/>
                <w:bCs/>
                <w:sz w:val="18"/>
                <w:szCs w:val="18"/>
              </w:rPr>
              <w:t>Minor</w:t>
            </w:r>
          </w:p>
        </w:tc>
        <w:tc>
          <w:tcPr>
            <w:tcW w:w="1559" w:type="dxa"/>
            <w:tcBorders>
              <w:top w:val="single" w:sz="4" w:space="0" w:color="000000"/>
              <w:left w:val="single" w:sz="4" w:space="0" w:color="000000"/>
              <w:bottom w:val="single" w:sz="4" w:space="0" w:color="000000"/>
              <w:right w:val="single" w:sz="4" w:space="0" w:color="000000"/>
            </w:tcBorders>
            <w:shd w:val="clear" w:color="auto" w:fill="A2DCD1" w:themeFill="accent1" w:themeFillTint="99"/>
          </w:tcPr>
          <w:p w:rsidR="004C10EA" w:rsidRPr="00966957" w:rsidRDefault="004C10EA" w:rsidP="002D6CE0">
            <w:pPr>
              <w:jc w:val="center"/>
              <w:rPr>
                <w:rFonts w:asciiTheme="majorHAnsi" w:eastAsia="Times New Roman" w:hAnsiTheme="majorHAnsi" w:cs="Arial"/>
                <w:b/>
                <w:bCs/>
                <w:sz w:val="18"/>
                <w:szCs w:val="18"/>
              </w:rPr>
            </w:pPr>
            <w:r w:rsidRPr="00966957">
              <w:rPr>
                <w:rFonts w:asciiTheme="majorHAnsi" w:eastAsia="Times New Roman" w:hAnsiTheme="majorHAnsi"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A2DCD1" w:themeFill="accent1" w:themeFillTint="99"/>
          </w:tcPr>
          <w:p w:rsidR="004C10EA" w:rsidRPr="00966957" w:rsidRDefault="004C10EA" w:rsidP="002D6CE0">
            <w:pPr>
              <w:jc w:val="center"/>
              <w:rPr>
                <w:rFonts w:asciiTheme="majorHAnsi" w:eastAsia="Times New Roman" w:hAnsiTheme="majorHAnsi" w:cs="Arial"/>
                <w:b/>
                <w:bCs/>
                <w:sz w:val="18"/>
                <w:szCs w:val="18"/>
              </w:rPr>
            </w:pPr>
            <w:r w:rsidRPr="00966957">
              <w:rPr>
                <w:rFonts w:asciiTheme="majorHAnsi" w:eastAsia="Times New Roman" w:hAnsiTheme="majorHAnsi" w:cs="Arial"/>
                <w:b/>
                <w:bCs/>
                <w:sz w:val="18"/>
                <w:szCs w:val="18"/>
              </w:rPr>
              <w:t>Major</w:t>
            </w:r>
          </w:p>
        </w:tc>
        <w:tc>
          <w:tcPr>
            <w:tcW w:w="1701" w:type="dxa"/>
            <w:tcBorders>
              <w:top w:val="single" w:sz="4" w:space="0" w:color="000000"/>
              <w:left w:val="single" w:sz="4" w:space="0" w:color="000000"/>
              <w:bottom w:val="single" w:sz="4" w:space="0" w:color="000000"/>
              <w:right w:val="single" w:sz="4" w:space="0" w:color="000000"/>
            </w:tcBorders>
            <w:shd w:val="clear" w:color="auto" w:fill="A2DCD1" w:themeFill="accent1" w:themeFillTint="99"/>
          </w:tcPr>
          <w:p w:rsidR="004C10EA" w:rsidRPr="00966957" w:rsidRDefault="004C10EA" w:rsidP="002D6CE0">
            <w:pPr>
              <w:jc w:val="center"/>
              <w:rPr>
                <w:rFonts w:asciiTheme="majorHAnsi" w:eastAsia="Times New Roman" w:hAnsiTheme="majorHAnsi" w:cs="Arial"/>
                <w:b/>
                <w:bCs/>
                <w:sz w:val="18"/>
                <w:szCs w:val="18"/>
              </w:rPr>
            </w:pPr>
            <w:r w:rsidRPr="00966957">
              <w:rPr>
                <w:rFonts w:asciiTheme="majorHAnsi" w:eastAsia="Times New Roman" w:hAnsiTheme="majorHAnsi" w:cs="Arial"/>
                <w:b/>
                <w:bCs/>
                <w:sz w:val="18"/>
                <w:szCs w:val="18"/>
              </w:rPr>
              <w:t>Severe</w:t>
            </w:r>
          </w:p>
        </w:tc>
      </w:tr>
      <w:tr w:rsidR="00EE6E2B" w:rsidRPr="00966957" w:rsidTr="004D1EBA">
        <w:trPr>
          <w:trHeight w:val="165"/>
        </w:trPr>
        <w:tc>
          <w:tcPr>
            <w:tcW w:w="1512" w:type="dxa"/>
            <w:tcBorders>
              <w:top w:val="single" w:sz="4" w:space="0" w:color="000000"/>
              <w:left w:val="single" w:sz="4" w:space="0" w:color="000000"/>
              <w:bottom w:val="single" w:sz="4" w:space="0" w:color="000000"/>
              <w:right w:val="single" w:sz="4" w:space="0" w:color="000000"/>
            </w:tcBorders>
            <w:shd w:val="clear" w:color="auto" w:fill="A2DCD1" w:themeFill="accent1" w:themeFillTint="99"/>
            <w:vAlign w:val="center"/>
          </w:tcPr>
          <w:p w:rsidR="004C10EA" w:rsidRPr="00966957" w:rsidRDefault="004C10EA" w:rsidP="002D6CE0">
            <w:pPr>
              <w:rPr>
                <w:rFonts w:asciiTheme="majorHAnsi" w:eastAsia="Times New Roman" w:hAnsiTheme="majorHAnsi" w:cs="Arial"/>
                <w:sz w:val="18"/>
                <w:szCs w:val="18"/>
              </w:rPr>
            </w:pPr>
            <w:r w:rsidRPr="00966957">
              <w:rPr>
                <w:rFonts w:asciiTheme="majorHAnsi" w:eastAsia="Times New Roman" w:hAnsiTheme="majorHAnsi" w:cs="Arial"/>
                <w:b/>
                <w:bCs/>
                <w:sz w:val="18"/>
                <w:szCs w:val="18"/>
              </w:rPr>
              <w:t xml:space="preserve">Almost Certain </w:t>
            </w:r>
          </w:p>
        </w:tc>
        <w:tc>
          <w:tcPr>
            <w:tcW w:w="16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Very High</w:t>
            </w:r>
          </w:p>
        </w:tc>
        <w:tc>
          <w:tcPr>
            <w:tcW w:w="170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Very High</w:t>
            </w:r>
          </w:p>
        </w:tc>
      </w:tr>
      <w:tr w:rsidR="00EE6E2B" w:rsidRPr="00966957" w:rsidTr="004D1EBA">
        <w:trPr>
          <w:trHeight w:val="175"/>
        </w:trPr>
        <w:tc>
          <w:tcPr>
            <w:tcW w:w="1512" w:type="dxa"/>
            <w:tcBorders>
              <w:top w:val="single" w:sz="4" w:space="0" w:color="000000"/>
              <w:left w:val="single" w:sz="4" w:space="0" w:color="000000"/>
              <w:bottom w:val="single" w:sz="4" w:space="0" w:color="000000"/>
              <w:right w:val="single" w:sz="4" w:space="0" w:color="000000"/>
            </w:tcBorders>
            <w:shd w:val="clear" w:color="auto" w:fill="A2DCD1" w:themeFill="accent1" w:themeFillTint="99"/>
            <w:vAlign w:val="center"/>
          </w:tcPr>
          <w:p w:rsidR="004C10EA" w:rsidRPr="00966957" w:rsidRDefault="004C10EA" w:rsidP="002D6CE0">
            <w:pPr>
              <w:rPr>
                <w:rFonts w:asciiTheme="majorHAnsi" w:eastAsia="Times New Roman" w:hAnsiTheme="majorHAnsi" w:cs="Arial"/>
                <w:sz w:val="18"/>
                <w:szCs w:val="18"/>
              </w:rPr>
            </w:pPr>
            <w:r w:rsidRPr="00966957">
              <w:rPr>
                <w:rFonts w:asciiTheme="majorHAnsi" w:eastAsia="Times New Roman" w:hAnsiTheme="majorHAnsi" w:cs="Arial"/>
                <w:b/>
                <w:bCs/>
                <w:sz w:val="18"/>
                <w:szCs w:val="18"/>
              </w:rPr>
              <w:t xml:space="preserve">Likely </w:t>
            </w:r>
          </w:p>
        </w:tc>
        <w:tc>
          <w:tcPr>
            <w:tcW w:w="16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Very High</w:t>
            </w:r>
          </w:p>
        </w:tc>
      </w:tr>
      <w:tr w:rsidR="00EE6E2B" w:rsidRPr="00966957" w:rsidTr="004D1EBA">
        <w:trPr>
          <w:trHeight w:val="170"/>
        </w:trPr>
        <w:tc>
          <w:tcPr>
            <w:tcW w:w="1512" w:type="dxa"/>
            <w:tcBorders>
              <w:top w:val="single" w:sz="4" w:space="0" w:color="000000"/>
              <w:left w:val="single" w:sz="4" w:space="0" w:color="000000"/>
              <w:bottom w:val="single" w:sz="4" w:space="0" w:color="000000"/>
              <w:right w:val="single" w:sz="4" w:space="0" w:color="000000"/>
            </w:tcBorders>
            <w:shd w:val="clear" w:color="auto" w:fill="A2DCD1" w:themeFill="accent1" w:themeFillTint="99"/>
            <w:vAlign w:val="center"/>
          </w:tcPr>
          <w:p w:rsidR="004C10EA" w:rsidRPr="00966957" w:rsidRDefault="004C10EA" w:rsidP="002D6CE0">
            <w:pPr>
              <w:rPr>
                <w:rFonts w:asciiTheme="majorHAnsi" w:eastAsia="Times New Roman" w:hAnsiTheme="majorHAnsi" w:cs="Arial"/>
                <w:sz w:val="18"/>
                <w:szCs w:val="18"/>
              </w:rPr>
            </w:pPr>
            <w:r w:rsidRPr="00966957">
              <w:rPr>
                <w:rFonts w:asciiTheme="majorHAnsi" w:eastAsia="Times New Roman" w:hAnsiTheme="majorHAnsi" w:cs="Arial"/>
                <w:b/>
                <w:bCs/>
                <w:sz w:val="18"/>
                <w:szCs w:val="18"/>
              </w:rPr>
              <w:t xml:space="preserve">Possible </w:t>
            </w:r>
          </w:p>
        </w:tc>
        <w:tc>
          <w:tcPr>
            <w:tcW w:w="1607"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High</w:t>
            </w:r>
          </w:p>
        </w:tc>
      </w:tr>
      <w:tr w:rsidR="00EE6E2B" w:rsidRPr="00966957" w:rsidTr="004D1EBA">
        <w:trPr>
          <w:trHeight w:val="167"/>
        </w:trPr>
        <w:tc>
          <w:tcPr>
            <w:tcW w:w="1512" w:type="dxa"/>
            <w:tcBorders>
              <w:top w:val="single" w:sz="4" w:space="0" w:color="000000"/>
              <w:left w:val="single" w:sz="4" w:space="0" w:color="000000"/>
              <w:bottom w:val="single" w:sz="4" w:space="0" w:color="000000"/>
              <w:right w:val="single" w:sz="4" w:space="0" w:color="000000"/>
            </w:tcBorders>
            <w:shd w:val="clear" w:color="auto" w:fill="A2DCD1" w:themeFill="accent1" w:themeFillTint="99"/>
            <w:vAlign w:val="center"/>
          </w:tcPr>
          <w:p w:rsidR="004C10EA" w:rsidRPr="00966957" w:rsidRDefault="004C10EA" w:rsidP="002D6CE0">
            <w:pPr>
              <w:rPr>
                <w:rFonts w:asciiTheme="majorHAnsi" w:eastAsia="Times New Roman" w:hAnsiTheme="majorHAnsi" w:cs="Arial"/>
                <w:sz w:val="18"/>
                <w:szCs w:val="18"/>
              </w:rPr>
            </w:pPr>
            <w:r w:rsidRPr="00966957">
              <w:rPr>
                <w:rFonts w:asciiTheme="majorHAnsi" w:eastAsia="Times New Roman" w:hAnsiTheme="majorHAnsi" w:cs="Arial"/>
                <w:b/>
                <w:bCs/>
                <w:sz w:val="18"/>
                <w:szCs w:val="18"/>
              </w:rPr>
              <w:t xml:space="preserve">Unlikely </w:t>
            </w:r>
          </w:p>
        </w:tc>
        <w:tc>
          <w:tcPr>
            <w:tcW w:w="1607"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High</w:t>
            </w:r>
          </w:p>
        </w:tc>
      </w:tr>
      <w:tr w:rsidR="00EE6E2B" w:rsidRPr="00966957" w:rsidTr="004D1EBA">
        <w:trPr>
          <w:trHeight w:val="163"/>
        </w:trPr>
        <w:tc>
          <w:tcPr>
            <w:tcW w:w="1512" w:type="dxa"/>
            <w:tcBorders>
              <w:top w:val="single" w:sz="4" w:space="0" w:color="000000"/>
              <w:left w:val="single" w:sz="4" w:space="0" w:color="000000"/>
              <w:bottom w:val="single" w:sz="4" w:space="0" w:color="000000"/>
              <w:right w:val="single" w:sz="4" w:space="0" w:color="000000"/>
            </w:tcBorders>
            <w:shd w:val="clear" w:color="auto" w:fill="A2DCD1" w:themeFill="accent1" w:themeFillTint="99"/>
            <w:vAlign w:val="center"/>
          </w:tcPr>
          <w:p w:rsidR="004C10EA" w:rsidRPr="00966957" w:rsidRDefault="004C10EA" w:rsidP="002D6CE0">
            <w:pPr>
              <w:rPr>
                <w:rFonts w:asciiTheme="majorHAnsi" w:eastAsia="Times New Roman" w:hAnsiTheme="majorHAnsi" w:cs="Arial"/>
                <w:sz w:val="18"/>
                <w:szCs w:val="18"/>
              </w:rPr>
            </w:pPr>
            <w:r w:rsidRPr="00966957">
              <w:rPr>
                <w:rFonts w:asciiTheme="majorHAnsi" w:eastAsia="Times New Roman" w:hAnsiTheme="majorHAnsi" w:cs="Arial"/>
                <w:b/>
                <w:bCs/>
                <w:sz w:val="18"/>
                <w:szCs w:val="18"/>
              </w:rPr>
              <w:t xml:space="preserve">Rare </w:t>
            </w:r>
          </w:p>
        </w:tc>
        <w:tc>
          <w:tcPr>
            <w:tcW w:w="1607"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4C10EA" w:rsidRPr="00966957" w:rsidRDefault="004C10EA" w:rsidP="002D6CE0">
            <w:pPr>
              <w:jc w:val="center"/>
              <w:rPr>
                <w:rFonts w:asciiTheme="majorHAnsi" w:eastAsia="Times New Roman" w:hAnsiTheme="majorHAnsi" w:cs="Arial"/>
                <w:sz w:val="18"/>
                <w:szCs w:val="18"/>
              </w:rPr>
            </w:pPr>
            <w:r w:rsidRPr="00966957">
              <w:rPr>
                <w:rFonts w:asciiTheme="majorHAnsi" w:eastAsia="Times New Roman" w:hAnsiTheme="majorHAnsi" w:cs="Arial"/>
                <w:b/>
                <w:bCs/>
                <w:sz w:val="18"/>
                <w:szCs w:val="18"/>
              </w:rPr>
              <w:t>High</w:t>
            </w:r>
          </w:p>
        </w:tc>
      </w:tr>
    </w:tbl>
    <w:p w:rsidR="004C10EA" w:rsidRPr="00966957" w:rsidRDefault="004C10EA" w:rsidP="004C10EA">
      <w:pPr>
        <w:rPr>
          <w:rFonts w:asciiTheme="majorHAnsi" w:eastAsia="Times New Roman" w:hAnsiTheme="majorHAnsi"/>
          <w:sz w:val="21"/>
        </w:rPr>
      </w:pPr>
      <w:r w:rsidRPr="00966957">
        <w:rPr>
          <w:rFonts w:asciiTheme="majorHAnsi" w:eastAsia="Times New Roman" w:hAnsiTheme="majorHAnsi"/>
          <w:sz w:val="21"/>
        </w:rPr>
        <w:t>For each risk category, determine the risk rating using the risk matrix at Figure 1 above. The risk rating represents the level of impact</w:t>
      </w:r>
      <w:r w:rsidRPr="00966957">
        <w:rPr>
          <w:rStyle w:val="FootnoteReference"/>
          <w:rFonts w:asciiTheme="majorHAnsi" w:hAnsiTheme="majorHAnsi" w:cs="Arial"/>
        </w:rPr>
        <w:footnoteReference w:id="2"/>
      </w:r>
      <w:r w:rsidRPr="00966957">
        <w:rPr>
          <w:rStyle w:val="FootnoteReference"/>
          <w:rFonts w:asciiTheme="majorHAnsi" w:hAnsiTheme="majorHAnsi" w:cs="Arial"/>
        </w:rPr>
        <w:t xml:space="preserve"> </w:t>
      </w:r>
      <w:r w:rsidRPr="00966957">
        <w:rPr>
          <w:rFonts w:asciiTheme="majorHAnsi" w:eastAsia="Times New Roman" w:hAnsiTheme="majorHAnsi"/>
          <w:sz w:val="21"/>
        </w:rPr>
        <w:t xml:space="preserve">on investment objectives that would occur should the risk become a reality. A short description of impact </w:t>
      </w:r>
      <w:proofErr w:type="gramStart"/>
      <w:r w:rsidRPr="00966957">
        <w:rPr>
          <w:rFonts w:asciiTheme="majorHAnsi" w:eastAsia="Times New Roman" w:hAnsiTheme="majorHAnsi"/>
          <w:sz w:val="21"/>
        </w:rPr>
        <w:t>should be provided</w:t>
      </w:r>
      <w:proofErr w:type="gramEnd"/>
      <w:r w:rsidRPr="00966957">
        <w:rPr>
          <w:rFonts w:asciiTheme="majorHAnsi" w:eastAsia="Times New Roman" w:hAnsiTheme="majorHAnsi"/>
          <w:sz w:val="21"/>
        </w:rPr>
        <w:t xml:space="preserve"> for each risk category. The overall risk rating</w:t>
      </w:r>
      <w:r w:rsidR="00A94EF2" w:rsidRPr="00966957">
        <w:rPr>
          <w:rFonts w:asciiTheme="majorHAnsi" w:eastAsia="Times New Roman" w:hAnsiTheme="majorHAnsi"/>
          <w:sz w:val="21"/>
        </w:rPr>
        <w:t xml:space="preserve"> </w:t>
      </w:r>
      <w:r w:rsidRPr="00966957">
        <w:rPr>
          <w:rFonts w:asciiTheme="majorHAnsi" w:eastAsia="Times New Roman" w:hAnsiTheme="majorHAnsi"/>
          <w:sz w:val="21"/>
        </w:rPr>
        <w:t>for the Investment Concept</w:t>
      </w:r>
      <w:r w:rsidR="00A94EF2" w:rsidRPr="00966957">
        <w:rPr>
          <w:rFonts w:asciiTheme="majorHAnsi" w:eastAsia="Times New Roman" w:hAnsiTheme="majorHAnsi"/>
          <w:sz w:val="21"/>
        </w:rPr>
        <w:t xml:space="preserve"> (at 8. above) </w:t>
      </w:r>
      <w:proofErr w:type="gramStart"/>
      <w:r w:rsidRPr="00966957">
        <w:rPr>
          <w:rFonts w:asciiTheme="majorHAnsi" w:eastAsia="Times New Roman" w:hAnsiTheme="majorHAnsi"/>
          <w:sz w:val="21"/>
        </w:rPr>
        <w:t>is then calculated</w:t>
      </w:r>
      <w:proofErr w:type="gramEnd"/>
      <w:r w:rsidRPr="00966957">
        <w:rPr>
          <w:rFonts w:asciiTheme="majorHAnsi" w:eastAsia="Times New Roman" w:hAnsiTheme="majorHAnsi"/>
          <w:sz w:val="21"/>
        </w:rPr>
        <w:t xml:space="preserve"> as follows: </w:t>
      </w:r>
    </w:p>
    <w:p w:rsidR="004C10EA" w:rsidRPr="00966957" w:rsidRDefault="004C10EA" w:rsidP="004C10EA">
      <w:pPr>
        <w:numPr>
          <w:ilvl w:val="0"/>
          <w:numId w:val="36"/>
        </w:numPr>
        <w:suppressAutoHyphens w:val="0"/>
        <w:spacing w:before="60" w:after="0" w:line="240" w:lineRule="auto"/>
        <w:ind w:left="425" w:hanging="357"/>
        <w:rPr>
          <w:rFonts w:asciiTheme="majorHAnsi" w:eastAsia="Times New Roman" w:hAnsiTheme="majorHAnsi"/>
          <w:sz w:val="21"/>
        </w:rPr>
      </w:pPr>
      <w:r w:rsidRPr="00966957">
        <w:rPr>
          <w:rFonts w:asciiTheme="majorHAnsi" w:eastAsia="Times New Roman" w:hAnsiTheme="majorHAnsi"/>
          <w:sz w:val="21"/>
        </w:rPr>
        <w:t xml:space="preserve">if any risk categories are rated as Very High, the overall rating for the Investment Concept will be </w:t>
      </w:r>
      <w:r w:rsidR="008E0449" w:rsidRPr="00966957">
        <w:rPr>
          <w:rFonts w:asciiTheme="majorHAnsi" w:eastAsia="Times New Roman" w:hAnsiTheme="majorHAnsi"/>
          <w:sz w:val="21"/>
        </w:rPr>
        <w:t>High</w:t>
      </w:r>
      <w:r w:rsidR="008E0449" w:rsidRPr="00966957">
        <w:rPr>
          <w:rFonts w:asciiTheme="majorHAnsi" w:eastAsia="Times New Roman" w:hAnsiTheme="majorHAnsi"/>
          <w:sz w:val="21"/>
        </w:rPr>
        <w:noBreakHyphen/>
      </w:r>
      <w:r w:rsidRPr="00966957">
        <w:rPr>
          <w:rFonts w:asciiTheme="majorHAnsi" w:eastAsia="Times New Roman" w:hAnsiTheme="majorHAnsi"/>
          <w:sz w:val="21"/>
        </w:rPr>
        <w:t>risk</w:t>
      </w:r>
    </w:p>
    <w:p w:rsidR="004C10EA" w:rsidRPr="00966957" w:rsidRDefault="004C10EA" w:rsidP="004C10EA">
      <w:pPr>
        <w:numPr>
          <w:ilvl w:val="0"/>
          <w:numId w:val="36"/>
        </w:numPr>
        <w:suppressAutoHyphens w:val="0"/>
        <w:spacing w:before="60" w:after="0" w:line="240" w:lineRule="auto"/>
        <w:ind w:left="425" w:hanging="357"/>
        <w:rPr>
          <w:rFonts w:asciiTheme="majorHAnsi" w:eastAsia="Times New Roman" w:hAnsiTheme="majorHAnsi"/>
          <w:sz w:val="21"/>
        </w:rPr>
      </w:pPr>
      <w:proofErr w:type="gramStart"/>
      <w:r w:rsidRPr="00966957">
        <w:rPr>
          <w:rFonts w:asciiTheme="majorHAnsi" w:eastAsia="Times New Roman" w:hAnsiTheme="majorHAnsi"/>
          <w:sz w:val="21"/>
        </w:rPr>
        <w:lastRenderedPageBreak/>
        <w:t>if</w:t>
      </w:r>
      <w:proofErr w:type="gramEnd"/>
      <w:r w:rsidRPr="00966957">
        <w:rPr>
          <w:rFonts w:asciiTheme="majorHAnsi" w:eastAsia="Times New Roman" w:hAnsiTheme="majorHAnsi"/>
          <w:sz w:val="21"/>
        </w:rPr>
        <w:t xml:space="preserve"> three (3) or more risk categories are rated as High, the overall rating for the Investment Concept will be High-risk.</w:t>
      </w:r>
    </w:p>
    <w:p w:rsidR="004C10EA" w:rsidRPr="00966957" w:rsidRDefault="004C10EA" w:rsidP="004C10EA">
      <w:pPr>
        <w:rPr>
          <w:rFonts w:asciiTheme="majorHAnsi" w:eastAsia="Times New Roman" w:hAnsiTheme="majorHAnsi"/>
          <w:sz w:val="21"/>
        </w:rPr>
      </w:pPr>
      <w:r w:rsidRPr="00966957">
        <w:rPr>
          <w:rFonts w:asciiTheme="majorHAnsi" w:eastAsia="Times New Roman" w:hAnsiTheme="majorHAnsi"/>
          <w:sz w:val="21"/>
        </w:rPr>
        <w:t xml:space="preserve">There are only two overall risk categories – </w:t>
      </w:r>
      <w:r w:rsidRPr="00966957">
        <w:rPr>
          <w:rFonts w:asciiTheme="majorHAnsi" w:eastAsia="Times New Roman" w:hAnsiTheme="majorHAnsi"/>
          <w:b/>
          <w:sz w:val="21"/>
        </w:rPr>
        <w:t>High-risk</w:t>
      </w:r>
      <w:r w:rsidRPr="00966957">
        <w:rPr>
          <w:rFonts w:asciiTheme="majorHAnsi" w:eastAsia="Times New Roman" w:hAnsiTheme="majorHAnsi"/>
          <w:sz w:val="21"/>
        </w:rPr>
        <w:t xml:space="preserve"> and </w:t>
      </w:r>
      <w:r w:rsidRPr="00966957">
        <w:rPr>
          <w:rFonts w:asciiTheme="majorHAnsi" w:eastAsia="Times New Roman" w:hAnsiTheme="majorHAnsi"/>
          <w:b/>
          <w:sz w:val="21"/>
        </w:rPr>
        <w:t>Low-risk</w:t>
      </w:r>
      <w:r w:rsidRPr="00966957">
        <w:rPr>
          <w:rStyle w:val="FootnoteReference"/>
          <w:rFonts w:asciiTheme="majorHAnsi" w:hAnsiTheme="majorHAnsi" w:cs="Arial"/>
        </w:rPr>
        <w:footnoteReference w:id="3"/>
      </w:r>
      <w:r w:rsidRPr="00966957">
        <w:rPr>
          <w:rFonts w:asciiTheme="majorHAnsi" w:eastAsia="Times New Roman" w:hAnsiTheme="majorHAnsi"/>
          <w:sz w:val="21"/>
          <w:vertAlign w:val="superscript"/>
        </w:rPr>
        <w:t>.</w:t>
      </w:r>
      <w:r w:rsidRPr="00966957">
        <w:rPr>
          <w:rFonts w:asciiTheme="majorHAnsi" w:eastAsia="Times New Roman" w:hAnsiTheme="majorHAnsi"/>
          <w:sz w:val="21"/>
        </w:rPr>
        <w:t xml:space="preserve"> The purpose of this risk assessment is to determine the appropriate approval pathway for the investment. The Investment Concept risk rating should be determined relative to the individual (country/regional) program context and any risk management controls already in place. </w:t>
      </w:r>
    </w:p>
    <w:p w:rsidR="004C10EA" w:rsidRPr="00966957" w:rsidRDefault="004C10EA" w:rsidP="004C10EA">
      <w:pPr>
        <w:spacing w:after="200" w:line="276" w:lineRule="auto"/>
        <w:rPr>
          <w:rFonts w:asciiTheme="majorHAnsi" w:eastAsia="Times New Roman" w:hAnsiTheme="majorHAnsi"/>
          <w:sz w:val="21"/>
        </w:rPr>
      </w:pPr>
      <w:r w:rsidRPr="00966957">
        <w:rPr>
          <w:rFonts w:asciiTheme="majorHAnsi" w:eastAsia="Times New Roman" w:hAnsiTheme="majorHAnsi"/>
          <w:sz w:val="21"/>
        </w:rPr>
        <w:br w:type="page"/>
      </w:r>
    </w:p>
    <w:p w:rsidR="004C10EA" w:rsidRPr="00966957" w:rsidRDefault="004C10EA" w:rsidP="004C10EA">
      <w:pPr>
        <w:rPr>
          <w:rFonts w:asciiTheme="majorHAnsi" w:eastAsia="Times New Roman" w:hAnsiTheme="majorHAnsi"/>
          <w:sz w:val="32"/>
          <w:szCs w:val="32"/>
        </w:rPr>
      </w:pPr>
      <w:r w:rsidRPr="00966957">
        <w:rPr>
          <w:rFonts w:asciiTheme="majorHAnsi" w:hAnsiTheme="majorHAnsi"/>
          <w:sz w:val="32"/>
          <w:szCs w:val="32"/>
        </w:rPr>
        <w:lastRenderedPageBreak/>
        <w:t>Safeguards Screening Checklist</w:t>
      </w:r>
      <w:r w:rsidR="00B20927">
        <w:rPr>
          <w:rFonts w:asciiTheme="majorHAnsi" w:hAnsiTheme="majorHAnsi"/>
          <w:sz w:val="32"/>
          <w:szCs w:val="32"/>
        </w:rPr>
        <w:t xml:space="preserve"> (Attachment 2)</w:t>
      </w:r>
    </w:p>
    <w:p w:rsidR="004C10EA" w:rsidRPr="00966957" w:rsidRDefault="004C10EA" w:rsidP="004C10EA">
      <w:pPr>
        <w:rPr>
          <w:rFonts w:asciiTheme="majorHAnsi" w:hAnsiTheme="majorHAnsi"/>
          <w:b/>
          <w:bCs/>
          <w:sz w:val="21"/>
          <w:szCs w:val="21"/>
        </w:rPr>
      </w:pPr>
      <w:r w:rsidRPr="00966957">
        <w:rPr>
          <w:rFonts w:asciiTheme="majorHAnsi" w:hAnsiTheme="majorHAnsi"/>
          <w:sz w:val="21"/>
          <w:szCs w:val="21"/>
        </w:rPr>
        <w:t xml:space="preserve">This tool provides a safeguard ‘checklist’ for you to consider at the early stages of investment development. It will help you determine the appropriate level of analysis that needs to be included in your Investment Design. This does not replace the need to further assess and manage safeguard risks throughout Investment Design and implementation in accordance with each of the Safeguard Policies and Guidelines. </w:t>
      </w:r>
    </w:p>
    <w:p w:rsidR="004C10EA" w:rsidRPr="00966957" w:rsidRDefault="004C10EA" w:rsidP="004C10EA">
      <w:pPr>
        <w:rPr>
          <w:rFonts w:asciiTheme="majorHAnsi" w:hAnsiTheme="majorHAnsi" w:cs="Calibri"/>
          <w:b/>
          <w:bCs/>
          <w:color w:val="000000"/>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756"/>
        <w:gridCol w:w="756"/>
        <w:gridCol w:w="756"/>
      </w:tblGrid>
      <w:tr w:rsidR="004C10EA" w:rsidRPr="00966957" w:rsidTr="00A03AF2">
        <w:tc>
          <w:tcPr>
            <w:tcW w:w="7371" w:type="dxa"/>
            <w:tcBorders>
              <w:bottom w:val="single" w:sz="4" w:space="0" w:color="auto"/>
              <w:right w:val="double" w:sz="4" w:space="0" w:color="auto"/>
            </w:tcBorders>
            <w:shd w:val="clear" w:color="auto" w:fill="auto"/>
          </w:tcPr>
          <w:p w:rsidR="004C10EA" w:rsidRPr="00966957" w:rsidRDefault="004C10EA" w:rsidP="002D6CE0">
            <w:pPr>
              <w:rPr>
                <w:rFonts w:asciiTheme="majorHAnsi" w:hAnsiTheme="majorHAnsi"/>
                <w:sz w:val="21"/>
                <w:szCs w:val="21"/>
              </w:rPr>
            </w:pPr>
          </w:p>
        </w:tc>
        <w:tc>
          <w:tcPr>
            <w:tcW w:w="756" w:type="dxa"/>
            <w:tcBorders>
              <w:left w:val="double" w:sz="4" w:space="0" w:color="auto"/>
              <w:bottom w:val="single" w:sz="4" w:space="0" w:color="auto"/>
            </w:tcBorders>
            <w:shd w:val="clear" w:color="auto" w:fill="auto"/>
          </w:tcPr>
          <w:p w:rsidR="004C10EA" w:rsidRPr="00966957" w:rsidRDefault="004C10EA" w:rsidP="002D6CE0">
            <w:pPr>
              <w:rPr>
                <w:rFonts w:asciiTheme="majorHAnsi" w:hAnsiTheme="majorHAnsi"/>
                <w:sz w:val="21"/>
                <w:szCs w:val="21"/>
              </w:rPr>
            </w:pPr>
            <w:r w:rsidRPr="00966957">
              <w:rPr>
                <w:rFonts w:asciiTheme="majorHAnsi" w:hAnsiTheme="majorHAnsi"/>
                <w:sz w:val="21"/>
                <w:szCs w:val="21"/>
              </w:rPr>
              <w:t>Yes</w:t>
            </w:r>
          </w:p>
        </w:tc>
        <w:tc>
          <w:tcPr>
            <w:tcW w:w="756" w:type="dxa"/>
            <w:tcBorders>
              <w:bottom w:val="single" w:sz="4" w:space="0" w:color="auto"/>
            </w:tcBorders>
            <w:shd w:val="clear" w:color="auto" w:fill="auto"/>
          </w:tcPr>
          <w:p w:rsidR="004C10EA" w:rsidRPr="00966957" w:rsidRDefault="004C10EA" w:rsidP="002D6CE0">
            <w:pPr>
              <w:rPr>
                <w:rFonts w:asciiTheme="majorHAnsi" w:hAnsiTheme="majorHAnsi"/>
                <w:sz w:val="21"/>
                <w:szCs w:val="21"/>
              </w:rPr>
            </w:pPr>
            <w:r w:rsidRPr="00966957">
              <w:rPr>
                <w:rFonts w:asciiTheme="majorHAnsi" w:hAnsiTheme="majorHAnsi"/>
                <w:sz w:val="21"/>
                <w:szCs w:val="21"/>
              </w:rPr>
              <w:t>No</w:t>
            </w:r>
          </w:p>
        </w:tc>
        <w:tc>
          <w:tcPr>
            <w:tcW w:w="756" w:type="dxa"/>
            <w:tcBorders>
              <w:bottom w:val="single" w:sz="4" w:space="0" w:color="auto"/>
            </w:tcBorders>
            <w:shd w:val="clear" w:color="auto" w:fill="auto"/>
          </w:tcPr>
          <w:p w:rsidR="004C10EA" w:rsidRPr="00966957" w:rsidRDefault="004C10EA" w:rsidP="002D6CE0">
            <w:pPr>
              <w:rPr>
                <w:rFonts w:asciiTheme="majorHAnsi" w:hAnsiTheme="majorHAnsi"/>
                <w:sz w:val="21"/>
                <w:szCs w:val="21"/>
              </w:rPr>
            </w:pPr>
            <w:r w:rsidRPr="00966957">
              <w:rPr>
                <w:rFonts w:asciiTheme="majorHAnsi" w:hAnsiTheme="majorHAnsi"/>
                <w:sz w:val="21"/>
                <w:szCs w:val="21"/>
              </w:rPr>
              <w:t>Not Sure</w:t>
            </w:r>
          </w:p>
        </w:tc>
      </w:tr>
      <w:tr w:rsidR="004C10EA" w:rsidRPr="00966957" w:rsidTr="00A03AF2">
        <w:tc>
          <w:tcPr>
            <w:tcW w:w="7371" w:type="dxa"/>
            <w:tcBorders>
              <w:right w:val="double" w:sz="4" w:space="0" w:color="auto"/>
            </w:tcBorders>
            <w:shd w:val="clear" w:color="auto" w:fill="E0F3EF" w:themeFill="accent1" w:themeFillTint="33"/>
          </w:tcPr>
          <w:p w:rsidR="004C10EA" w:rsidRPr="00966957" w:rsidRDefault="004C10EA" w:rsidP="002D6CE0">
            <w:pPr>
              <w:rPr>
                <w:rFonts w:asciiTheme="majorHAnsi" w:hAnsiTheme="majorHAnsi"/>
                <w:b/>
                <w:sz w:val="21"/>
                <w:szCs w:val="21"/>
              </w:rPr>
            </w:pPr>
          </w:p>
          <w:p w:rsidR="004C10EA" w:rsidRPr="00966957" w:rsidRDefault="004C10EA" w:rsidP="002D6CE0">
            <w:pPr>
              <w:rPr>
                <w:rFonts w:asciiTheme="majorHAnsi" w:hAnsiTheme="majorHAnsi"/>
                <w:b/>
                <w:sz w:val="21"/>
                <w:szCs w:val="21"/>
              </w:rPr>
            </w:pPr>
            <w:r w:rsidRPr="00966957">
              <w:rPr>
                <w:rFonts w:asciiTheme="majorHAnsi" w:hAnsiTheme="majorHAnsi"/>
                <w:b/>
                <w:sz w:val="21"/>
                <w:szCs w:val="21"/>
              </w:rPr>
              <w:t>Child protection</w:t>
            </w:r>
            <w:r w:rsidRPr="00966957">
              <w:rPr>
                <w:rStyle w:val="FootnoteReference"/>
                <w:rFonts w:asciiTheme="majorHAnsi" w:eastAsia="Times New Roman" w:hAnsiTheme="majorHAnsi" w:cs="Arial"/>
              </w:rPr>
              <w:footnoteReference w:id="4"/>
            </w:r>
            <w:r w:rsidRPr="00966957">
              <w:rPr>
                <w:rStyle w:val="FootnoteReference"/>
                <w:rFonts w:asciiTheme="majorHAnsi" w:eastAsia="Times New Roman" w:hAnsiTheme="majorHAnsi" w:cs="Arial"/>
              </w:rPr>
              <w:t xml:space="preserve"> </w:t>
            </w:r>
          </w:p>
        </w:tc>
        <w:tc>
          <w:tcPr>
            <w:tcW w:w="756" w:type="dxa"/>
            <w:tcBorders>
              <w:left w:val="double" w:sz="4" w:space="0" w:color="auto"/>
            </w:tcBorders>
            <w:shd w:val="clear" w:color="auto" w:fill="E0F3EF" w:themeFill="accent1" w:themeFillTint="33"/>
          </w:tcPr>
          <w:p w:rsidR="004C10EA" w:rsidRPr="00966957" w:rsidRDefault="004C10EA" w:rsidP="002D6CE0">
            <w:pPr>
              <w:rPr>
                <w:rFonts w:asciiTheme="majorHAnsi" w:hAnsiTheme="majorHAnsi"/>
                <w:sz w:val="21"/>
                <w:szCs w:val="21"/>
              </w:rPr>
            </w:pPr>
          </w:p>
        </w:tc>
        <w:tc>
          <w:tcPr>
            <w:tcW w:w="756" w:type="dxa"/>
            <w:shd w:val="clear" w:color="auto" w:fill="E0F3EF" w:themeFill="accent1" w:themeFillTint="33"/>
          </w:tcPr>
          <w:p w:rsidR="004C10EA" w:rsidRPr="00966957" w:rsidRDefault="004C10EA" w:rsidP="002D6CE0">
            <w:pPr>
              <w:rPr>
                <w:rFonts w:asciiTheme="majorHAnsi" w:hAnsiTheme="majorHAnsi"/>
                <w:sz w:val="21"/>
                <w:szCs w:val="21"/>
              </w:rPr>
            </w:pPr>
          </w:p>
        </w:tc>
        <w:tc>
          <w:tcPr>
            <w:tcW w:w="756" w:type="dxa"/>
            <w:shd w:val="clear" w:color="auto" w:fill="E0F3EF" w:themeFill="accent1" w:themeFillTint="33"/>
          </w:tcPr>
          <w:p w:rsidR="004C10EA" w:rsidRPr="00966957" w:rsidRDefault="004C10EA" w:rsidP="002D6CE0">
            <w:pPr>
              <w:rPr>
                <w:rFonts w:asciiTheme="majorHAnsi" w:hAnsiTheme="majorHAnsi"/>
                <w:sz w:val="21"/>
                <w:szCs w:val="21"/>
              </w:rPr>
            </w:pPr>
          </w:p>
        </w:tc>
      </w:tr>
      <w:tr w:rsidR="004C10EA" w:rsidRPr="00966957" w:rsidTr="00A03AF2">
        <w:tc>
          <w:tcPr>
            <w:tcW w:w="7371" w:type="dxa"/>
            <w:tcBorders>
              <w:right w:val="double" w:sz="4" w:space="0" w:color="auto"/>
            </w:tcBorders>
            <w:shd w:val="clear" w:color="auto" w:fill="auto"/>
          </w:tcPr>
          <w:p w:rsidR="004C10EA" w:rsidRPr="00966957" w:rsidRDefault="004C10EA" w:rsidP="002D6CE0">
            <w:pPr>
              <w:rPr>
                <w:rFonts w:asciiTheme="majorHAnsi" w:hAnsiTheme="majorHAnsi"/>
                <w:sz w:val="21"/>
                <w:szCs w:val="21"/>
              </w:rPr>
            </w:pPr>
            <w:r w:rsidRPr="00966957">
              <w:rPr>
                <w:rFonts w:asciiTheme="majorHAnsi" w:hAnsiTheme="majorHAnsi"/>
                <w:sz w:val="21"/>
                <w:szCs w:val="21"/>
              </w:rPr>
              <w:t xml:space="preserve">1.1 Did the outcome of the </w:t>
            </w:r>
            <w:proofErr w:type="gramStart"/>
            <w:r w:rsidRPr="00966957">
              <w:rPr>
                <w:rFonts w:asciiTheme="majorHAnsi" w:hAnsiTheme="majorHAnsi"/>
                <w:sz w:val="21"/>
                <w:szCs w:val="21"/>
              </w:rPr>
              <w:t>child protection risk context assessment</w:t>
            </w:r>
            <w:proofErr w:type="gramEnd"/>
            <w:r w:rsidRPr="00966957">
              <w:rPr>
                <w:rFonts w:asciiTheme="majorHAnsi" w:hAnsiTheme="majorHAnsi"/>
                <w:sz w:val="21"/>
                <w:szCs w:val="21"/>
              </w:rPr>
              <w:t xml:space="preserve"> indicate a full assessment is required?</w:t>
            </w:r>
            <w:r w:rsidRPr="00966957">
              <w:rPr>
                <w:rStyle w:val="FootnoteReference"/>
                <w:rFonts w:asciiTheme="majorHAnsi" w:hAnsiTheme="majorHAnsi"/>
              </w:rPr>
              <w:t xml:space="preserve"> </w:t>
            </w:r>
            <w:r w:rsidRPr="00966957">
              <w:rPr>
                <w:rStyle w:val="FootnoteReference"/>
                <w:rFonts w:asciiTheme="majorHAnsi" w:eastAsia="Times New Roman" w:hAnsiTheme="majorHAnsi" w:cs="Arial"/>
              </w:rPr>
              <w:footnoteReference w:id="5"/>
            </w:r>
          </w:p>
        </w:tc>
        <w:tc>
          <w:tcPr>
            <w:tcW w:w="756" w:type="dxa"/>
            <w:tcBorders>
              <w:left w:val="double" w:sz="4" w:space="0" w:color="auto"/>
            </w:tcBorders>
            <w:shd w:val="clear" w:color="auto" w:fill="auto"/>
          </w:tcPr>
          <w:p w:rsidR="004C10EA" w:rsidRPr="00966957" w:rsidRDefault="004C10EA" w:rsidP="002D6CE0">
            <w:pPr>
              <w:rPr>
                <w:rFonts w:asciiTheme="majorHAnsi" w:hAnsiTheme="majorHAnsi"/>
                <w:sz w:val="21"/>
                <w:szCs w:val="21"/>
              </w:rPr>
            </w:pPr>
          </w:p>
        </w:tc>
        <w:tc>
          <w:tcPr>
            <w:tcW w:w="756" w:type="dxa"/>
            <w:shd w:val="clear" w:color="auto" w:fill="auto"/>
          </w:tcPr>
          <w:p w:rsidR="004C10EA" w:rsidRPr="00966957" w:rsidRDefault="008D4C92" w:rsidP="002D6CE0">
            <w:pPr>
              <w:rPr>
                <w:rFonts w:asciiTheme="majorHAnsi" w:hAnsiTheme="majorHAnsi"/>
                <w:sz w:val="21"/>
                <w:szCs w:val="21"/>
              </w:rPr>
            </w:pPr>
            <w:r>
              <w:rPr>
                <w:rFonts w:asciiTheme="majorHAnsi" w:hAnsiTheme="majorHAnsi"/>
                <w:sz w:val="21"/>
                <w:szCs w:val="21"/>
              </w:rPr>
              <w:t>x</w:t>
            </w:r>
          </w:p>
        </w:tc>
        <w:tc>
          <w:tcPr>
            <w:tcW w:w="756" w:type="dxa"/>
            <w:shd w:val="clear" w:color="auto" w:fill="auto"/>
          </w:tcPr>
          <w:p w:rsidR="004C10EA" w:rsidRPr="00966957" w:rsidRDefault="004C10EA" w:rsidP="002D6CE0">
            <w:pPr>
              <w:rPr>
                <w:rFonts w:asciiTheme="majorHAnsi" w:hAnsiTheme="majorHAnsi"/>
                <w:sz w:val="21"/>
                <w:szCs w:val="21"/>
              </w:rPr>
            </w:pPr>
          </w:p>
        </w:tc>
      </w:tr>
      <w:tr w:rsidR="004C10EA" w:rsidRPr="00966957" w:rsidTr="00A03AF2">
        <w:tc>
          <w:tcPr>
            <w:tcW w:w="7371" w:type="dxa"/>
            <w:tcBorders>
              <w:right w:val="double" w:sz="4" w:space="0" w:color="auto"/>
            </w:tcBorders>
            <w:shd w:val="clear" w:color="auto" w:fill="auto"/>
          </w:tcPr>
          <w:p w:rsidR="004C10EA" w:rsidRPr="00966957" w:rsidRDefault="004C10EA" w:rsidP="002D6CE0">
            <w:pPr>
              <w:rPr>
                <w:rFonts w:asciiTheme="majorHAnsi" w:hAnsiTheme="majorHAnsi"/>
                <w:sz w:val="21"/>
                <w:szCs w:val="21"/>
              </w:rPr>
            </w:pPr>
            <w:r w:rsidRPr="00966957">
              <w:rPr>
                <w:rFonts w:asciiTheme="majorHAnsi" w:hAnsiTheme="majorHAnsi"/>
                <w:sz w:val="21"/>
                <w:szCs w:val="21"/>
              </w:rPr>
              <w:t>1.2 Is the investment likely to involve contact with or access to children (0-18 years old) due to the nature of the activity or the working environment?</w:t>
            </w:r>
          </w:p>
        </w:tc>
        <w:tc>
          <w:tcPr>
            <w:tcW w:w="756" w:type="dxa"/>
            <w:tcBorders>
              <w:left w:val="double" w:sz="4" w:space="0" w:color="auto"/>
            </w:tcBorders>
            <w:shd w:val="clear" w:color="auto" w:fill="auto"/>
          </w:tcPr>
          <w:p w:rsidR="004C10EA" w:rsidRPr="00966957" w:rsidRDefault="004C10EA" w:rsidP="002D6CE0">
            <w:pPr>
              <w:rPr>
                <w:rFonts w:asciiTheme="majorHAnsi" w:hAnsiTheme="majorHAnsi"/>
                <w:sz w:val="21"/>
                <w:szCs w:val="21"/>
              </w:rPr>
            </w:pPr>
          </w:p>
        </w:tc>
        <w:tc>
          <w:tcPr>
            <w:tcW w:w="756" w:type="dxa"/>
            <w:shd w:val="clear" w:color="auto" w:fill="auto"/>
          </w:tcPr>
          <w:p w:rsidR="004C10EA" w:rsidRPr="00966957" w:rsidRDefault="008D4C92" w:rsidP="002D6CE0">
            <w:pPr>
              <w:rPr>
                <w:rFonts w:asciiTheme="majorHAnsi" w:hAnsiTheme="majorHAnsi"/>
                <w:sz w:val="21"/>
                <w:szCs w:val="21"/>
              </w:rPr>
            </w:pPr>
            <w:r>
              <w:rPr>
                <w:rFonts w:asciiTheme="majorHAnsi" w:hAnsiTheme="majorHAnsi"/>
                <w:sz w:val="21"/>
                <w:szCs w:val="21"/>
              </w:rPr>
              <w:t>x</w:t>
            </w:r>
          </w:p>
        </w:tc>
        <w:tc>
          <w:tcPr>
            <w:tcW w:w="756" w:type="dxa"/>
            <w:shd w:val="clear" w:color="auto" w:fill="auto"/>
          </w:tcPr>
          <w:p w:rsidR="004C10EA" w:rsidRPr="00966957" w:rsidRDefault="004C10EA" w:rsidP="002D6CE0">
            <w:pPr>
              <w:rPr>
                <w:rFonts w:asciiTheme="majorHAnsi" w:hAnsiTheme="majorHAnsi"/>
                <w:sz w:val="21"/>
                <w:szCs w:val="21"/>
              </w:rPr>
            </w:pPr>
          </w:p>
        </w:tc>
      </w:tr>
      <w:tr w:rsidR="004C10EA" w:rsidRPr="00966957" w:rsidTr="00A03AF2">
        <w:tc>
          <w:tcPr>
            <w:tcW w:w="7371" w:type="dxa"/>
            <w:tcBorders>
              <w:bottom w:val="single" w:sz="4" w:space="0" w:color="auto"/>
              <w:right w:val="double" w:sz="4" w:space="0" w:color="auto"/>
            </w:tcBorders>
            <w:shd w:val="clear" w:color="auto" w:fill="auto"/>
          </w:tcPr>
          <w:p w:rsidR="004C10EA" w:rsidRPr="00966957" w:rsidRDefault="004C10EA" w:rsidP="002D6CE0">
            <w:pPr>
              <w:rPr>
                <w:rFonts w:asciiTheme="majorHAnsi" w:hAnsiTheme="majorHAnsi"/>
                <w:sz w:val="21"/>
                <w:szCs w:val="21"/>
              </w:rPr>
            </w:pPr>
            <w:r w:rsidRPr="00966957">
              <w:rPr>
                <w:rFonts w:asciiTheme="majorHAnsi" w:hAnsiTheme="majorHAnsi"/>
                <w:sz w:val="21"/>
                <w:szCs w:val="21"/>
              </w:rPr>
              <w:t>1.3 Will the investment involve personnel working with children?</w:t>
            </w:r>
          </w:p>
        </w:tc>
        <w:tc>
          <w:tcPr>
            <w:tcW w:w="756" w:type="dxa"/>
            <w:tcBorders>
              <w:left w:val="double" w:sz="4" w:space="0" w:color="auto"/>
              <w:bottom w:val="single" w:sz="4" w:space="0" w:color="auto"/>
            </w:tcBorders>
            <w:shd w:val="clear" w:color="auto" w:fill="auto"/>
          </w:tcPr>
          <w:p w:rsidR="004C10EA" w:rsidRPr="00966957" w:rsidRDefault="004C10EA" w:rsidP="002D6CE0">
            <w:pPr>
              <w:rPr>
                <w:rFonts w:asciiTheme="majorHAnsi" w:hAnsiTheme="majorHAnsi"/>
                <w:sz w:val="21"/>
                <w:szCs w:val="21"/>
              </w:rPr>
            </w:pPr>
          </w:p>
        </w:tc>
        <w:tc>
          <w:tcPr>
            <w:tcW w:w="756" w:type="dxa"/>
            <w:tcBorders>
              <w:bottom w:val="single" w:sz="4" w:space="0" w:color="auto"/>
            </w:tcBorders>
            <w:shd w:val="clear" w:color="auto" w:fill="auto"/>
          </w:tcPr>
          <w:p w:rsidR="004C10EA" w:rsidRPr="00966957" w:rsidRDefault="008D4C92" w:rsidP="002D6CE0">
            <w:pPr>
              <w:rPr>
                <w:rFonts w:asciiTheme="majorHAnsi" w:hAnsiTheme="majorHAnsi"/>
                <w:sz w:val="21"/>
                <w:szCs w:val="21"/>
              </w:rPr>
            </w:pPr>
            <w:r>
              <w:rPr>
                <w:rFonts w:asciiTheme="majorHAnsi" w:hAnsiTheme="majorHAnsi"/>
                <w:sz w:val="21"/>
                <w:szCs w:val="21"/>
              </w:rPr>
              <w:t>x</w:t>
            </w:r>
          </w:p>
        </w:tc>
        <w:tc>
          <w:tcPr>
            <w:tcW w:w="756" w:type="dxa"/>
            <w:tcBorders>
              <w:bottom w:val="single" w:sz="4" w:space="0" w:color="auto"/>
            </w:tcBorders>
            <w:shd w:val="clear" w:color="auto" w:fill="auto"/>
          </w:tcPr>
          <w:p w:rsidR="004C10EA" w:rsidRPr="00966957" w:rsidRDefault="004C10EA" w:rsidP="002D6CE0">
            <w:pPr>
              <w:rPr>
                <w:rFonts w:asciiTheme="majorHAnsi" w:hAnsiTheme="majorHAnsi"/>
                <w:sz w:val="21"/>
                <w:szCs w:val="21"/>
              </w:rPr>
            </w:pPr>
          </w:p>
        </w:tc>
      </w:tr>
      <w:tr w:rsidR="004C10EA" w:rsidRPr="00966957" w:rsidTr="00A03AF2">
        <w:tc>
          <w:tcPr>
            <w:tcW w:w="7371" w:type="dxa"/>
            <w:tcBorders>
              <w:right w:val="double" w:sz="4" w:space="0" w:color="auto"/>
            </w:tcBorders>
            <w:shd w:val="clear" w:color="auto" w:fill="E0F3EF" w:themeFill="accent1" w:themeFillTint="33"/>
          </w:tcPr>
          <w:p w:rsidR="004C10EA" w:rsidRPr="00966957" w:rsidRDefault="004C10EA" w:rsidP="002D6CE0">
            <w:pPr>
              <w:rPr>
                <w:rFonts w:asciiTheme="majorHAnsi" w:hAnsiTheme="majorHAnsi"/>
                <w:b/>
                <w:sz w:val="21"/>
                <w:szCs w:val="21"/>
              </w:rPr>
            </w:pPr>
          </w:p>
          <w:p w:rsidR="004C10EA" w:rsidRPr="00966957" w:rsidRDefault="004C10EA" w:rsidP="002D6CE0">
            <w:pPr>
              <w:rPr>
                <w:rFonts w:asciiTheme="majorHAnsi" w:hAnsiTheme="majorHAnsi"/>
                <w:b/>
                <w:sz w:val="21"/>
                <w:szCs w:val="21"/>
              </w:rPr>
            </w:pPr>
            <w:r w:rsidRPr="00966957">
              <w:rPr>
                <w:rFonts w:asciiTheme="majorHAnsi" w:hAnsiTheme="majorHAnsi"/>
                <w:b/>
                <w:sz w:val="21"/>
                <w:szCs w:val="21"/>
              </w:rPr>
              <w:t xml:space="preserve">Displacement and resettlement </w:t>
            </w:r>
          </w:p>
        </w:tc>
        <w:tc>
          <w:tcPr>
            <w:tcW w:w="756" w:type="dxa"/>
            <w:tcBorders>
              <w:left w:val="double" w:sz="4" w:space="0" w:color="auto"/>
            </w:tcBorders>
            <w:shd w:val="clear" w:color="auto" w:fill="E0F3EF" w:themeFill="accent1" w:themeFillTint="33"/>
          </w:tcPr>
          <w:p w:rsidR="004C10EA" w:rsidRPr="00966957" w:rsidRDefault="004C10EA" w:rsidP="002D6CE0">
            <w:pPr>
              <w:rPr>
                <w:rFonts w:asciiTheme="majorHAnsi" w:hAnsiTheme="majorHAnsi"/>
                <w:sz w:val="21"/>
                <w:szCs w:val="21"/>
              </w:rPr>
            </w:pPr>
          </w:p>
        </w:tc>
        <w:tc>
          <w:tcPr>
            <w:tcW w:w="756" w:type="dxa"/>
            <w:shd w:val="clear" w:color="auto" w:fill="E0F3EF" w:themeFill="accent1" w:themeFillTint="33"/>
          </w:tcPr>
          <w:p w:rsidR="004C10EA" w:rsidRPr="00966957" w:rsidRDefault="004C10EA" w:rsidP="002D6CE0">
            <w:pPr>
              <w:rPr>
                <w:rFonts w:asciiTheme="majorHAnsi" w:hAnsiTheme="majorHAnsi"/>
                <w:sz w:val="21"/>
                <w:szCs w:val="21"/>
              </w:rPr>
            </w:pPr>
          </w:p>
        </w:tc>
        <w:tc>
          <w:tcPr>
            <w:tcW w:w="756" w:type="dxa"/>
            <w:shd w:val="clear" w:color="auto" w:fill="E0F3EF" w:themeFill="accent1" w:themeFillTint="33"/>
          </w:tcPr>
          <w:p w:rsidR="004C10EA" w:rsidRPr="00966957" w:rsidRDefault="004C10EA" w:rsidP="002D6CE0">
            <w:pPr>
              <w:rPr>
                <w:rFonts w:asciiTheme="majorHAnsi" w:hAnsiTheme="majorHAnsi"/>
                <w:sz w:val="21"/>
                <w:szCs w:val="21"/>
              </w:rPr>
            </w:pPr>
          </w:p>
        </w:tc>
      </w:tr>
      <w:tr w:rsidR="004C10EA" w:rsidRPr="00966957" w:rsidTr="00A03AF2">
        <w:tc>
          <w:tcPr>
            <w:tcW w:w="7371" w:type="dxa"/>
            <w:tcBorders>
              <w:right w:val="double" w:sz="4" w:space="0" w:color="auto"/>
            </w:tcBorders>
            <w:shd w:val="clear" w:color="auto" w:fill="auto"/>
          </w:tcPr>
          <w:p w:rsidR="004C10EA" w:rsidRPr="00966957" w:rsidRDefault="004C10EA" w:rsidP="002D6CE0">
            <w:pPr>
              <w:rPr>
                <w:rFonts w:asciiTheme="majorHAnsi" w:hAnsiTheme="majorHAnsi"/>
                <w:sz w:val="21"/>
                <w:szCs w:val="21"/>
              </w:rPr>
            </w:pPr>
            <w:r w:rsidRPr="00966957">
              <w:rPr>
                <w:rFonts w:asciiTheme="majorHAnsi" w:hAnsiTheme="majorHAnsi"/>
                <w:sz w:val="21"/>
                <w:szCs w:val="21"/>
              </w:rPr>
              <w:t xml:space="preserve">2.1 Does the investment involve construction on: exclusion from: or repurposing of land that </w:t>
            </w:r>
            <w:proofErr w:type="gramStart"/>
            <w:r w:rsidRPr="00966957">
              <w:rPr>
                <w:rFonts w:asciiTheme="majorHAnsi" w:hAnsiTheme="majorHAnsi"/>
                <w:sz w:val="21"/>
                <w:szCs w:val="21"/>
              </w:rPr>
              <w:t>is occupied</w:t>
            </w:r>
            <w:proofErr w:type="gramEnd"/>
            <w:r w:rsidRPr="00966957">
              <w:rPr>
                <w:rFonts w:asciiTheme="majorHAnsi" w:hAnsiTheme="majorHAnsi"/>
                <w:sz w:val="21"/>
                <w:szCs w:val="21"/>
              </w:rPr>
              <w:t>, accessed to generate livelihoods or of cultural or traditional importance?</w:t>
            </w:r>
          </w:p>
        </w:tc>
        <w:tc>
          <w:tcPr>
            <w:tcW w:w="756" w:type="dxa"/>
            <w:tcBorders>
              <w:left w:val="double" w:sz="4" w:space="0" w:color="auto"/>
            </w:tcBorders>
            <w:shd w:val="clear" w:color="auto" w:fill="auto"/>
          </w:tcPr>
          <w:p w:rsidR="004C10EA" w:rsidRPr="00966957" w:rsidRDefault="00B20927" w:rsidP="002D6CE0">
            <w:pPr>
              <w:rPr>
                <w:rFonts w:asciiTheme="majorHAnsi" w:hAnsiTheme="majorHAnsi"/>
                <w:sz w:val="21"/>
                <w:szCs w:val="21"/>
              </w:rPr>
            </w:pPr>
            <w:r>
              <w:rPr>
                <w:rFonts w:asciiTheme="majorHAnsi" w:hAnsiTheme="majorHAnsi"/>
                <w:sz w:val="21"/>
                <w:szCs w:val="21"/>
              </w:rPr>
              <w:t>X</w:t>
            </w:r>
          </w:p>
        </w:tc>
        <w:tc>
          <w:tcPr>
            <w:tcW w:w="756" w:type="dxa"/>
            <w:shd w:val="clear" w:color="auto" w:fill="auto"/>
          </w:tcPr>
          <w:p w:rsidR="004C10EA" w:rsidRPr="00966957" w:rsidRDefault="004C10EA" w:rsidP="002D6CE0">
            <w:pPr>
              <w:rPr>
                <w:rFonts w:asciiTheme="majorHAnsi" w:hAnsiTheme="majorHAnsi"/>
                <w:sz w:val="21"/>
                <w:szCs w:val="21"/>
              </w:rPr>
            </w:pPr>
          </w:p>
        </w:tc>
        <w:tc>
          <w:tcPr>
            <w:tcW w:w="756" w:type="dxa"/>
            <w:shd w:val="clear" w:color="auto" w:fill="auto"/>
          </w:tcPr>
          <w:p w:rsidR="004C10EA" w:rsidRPr="00966957" w:rsidRDefault="004C10EA" w:rsidP="002D6CE0">
            <w:pPr>
              <w:rPr>
                <w:rFonts w:asciiTheme="majorHAnsi" w:hAnsiTheme="majorHAnsi"/>
                <w:sz w:val="21"/>
                <w:szCs w:val="21"/>
              </w:rPr>
            </w:pPr>
          </w:p>
        </w:tc>
      </w:tr>
      <w:tr w:rsidR="004C10EA" w:rsidRPr="00966957" w:rsidTr="00A03AF2">
        <w:tc>
          <w:tcPr>
            <w:tcW w:w="7371" w:type="dxa"/>
            <w:tcBorders>
              <w:bottom w:val="single" w:sz="4" w:space="0" w:color="auto"/>
              <w:right w:val="double" w:sz="4" w:space="0" w:color="auto"/>
            </w:tcBorders>
            <w:shd w:val="clear" w:color="auto" w:fill="auto"/>
          </w:tcPr>
          <w:p w:rsidR="004C10EA" w:rsidRPr="00966957" w:rsidRDefault="004C10EA" w:rsidP="002D6CE0">
            <w:pPr>
              <w:rPr>
                <w:rFonts w:asciiTheme="majorHAnsi" w:hAnsiTheme="majorHAnsi"/>
                <w:sz w:val="21"/>
                <w:szCs w:val="21"/>
              </w:rPr>
            </w:pPr>
            <w:r w:rsidRPr="00966957">
              <w:rPr>
                <w:rFonts w:asciiTheme="majorHAnsi" w:hAnsiTheme="majorHAnsi"/>
                <w:sz w:val="21"/>
                <w:szCs w:val="21"/>
              </w:rPr>
              <w:t xml:space="preserve">2.2 Does the investment’s success depend on other development activities that may involve construction on; exclusion from; or repurposing of land that </w:t>
            </w:r>
            <w:proofErr w:type="gramStart"/>
            <w:r w:rsidRPr="00966957">
              <w:rPr>
                <w:rFonts w:asciiTheme="majorHAnsi" w:hAnsiTheme="majorHAnsi"/>
                <w:sz w:val="21"/>
                <w:szCs w:val="21"/>
              </w:rPr>
              <w:t>is occupied</w:t>
            </w:r>
            <w:proofErr w:type="gramEnd"/>
            <w:r w:rsidRPr="00966957">
              <w:rPr>
                <w:rFonts w:asciiTheme="majorHAnsi" w:hAnsiTheme="majorHAnsi"/>
                <w:sz w:val="21"/>
                <w:szCs w:val="21"/>
              </w:rPr>
              <w:t xml:space="preserve">, accessed to generate livelihoods; or of cultural or traditional importance? </w:t>
            </w:r>
          </w:p>
        </w:tc>
        <w:tc>
          <w:tcPr>
            <w:tcW w:w="756" w:type="dxa"/>
            <w:tcBorders>
              <w:left w:val="double" w:sz="4" w:space="0" w:color="auto"/>
              <w:bottom w:val="single" w:sz="4" w:space="0" w:color="auto"/>
            </w:tcBorders>
            <w:shd w:val="clear" w:color="auto" w:fill="auto"/>
          </w:tcPr>
          <w:p w:rsidR="004C10EA" w:rsidRPr="00966957" w:rsidRDefault="008D4C92" w:rsidP="002D6CE0">
            <w:pPr>
              <w:rPr>
                <w:rFonts w:asciiTheme="majorHAnsi" w:hAnsiTheme="majorHAnsi"/>
                <w:sz w:val="21"/>
                <w:szCs w:val="21"/>
              </w:rPr>
            </w:pPr>
            <w:r>
              <w:rPr>
                <w:rFonts w:asciiTheme="majorHAnsi" w:hAnsiTheme="majorHAnsi"/>
                <w:sz w:val="21"/>
                <w:szCs w:val="21"/>
              </w:rPr>
              <w:t>x</w:t>
            </w:r>
          </w:p>
        </w:tc>
        <w:tc>
          <w:tcPr>
            <w:tcW w:w="756" w:type="dxa"/>
            <w:tcBorders>
              <w:bottom w:val="single" w:sz="4" w:space="0" w:color="auto"/>
            </w:tcBorders>
            <w:shd w:val="clear" w:color="auto" w:fill="auto"/>
          </w:tcPr>
          <w:p w:rsidR="004C10EA" w:rsidRPr="00966957" w:rsidRDefault="004C10EA" w:rsidP="002D6CE0">
            <w:pPr>
              <w:rPr>
                <w:rFonts w:asciiTheme="majorHAnsi" w:hAnsiTheme="majorHAnsi"/>
                <w:sz w:val="21"/>
                <w:szCs w:val="21"/>
              </w:rPr>
            </w:pPr>
          </w:p>
        </w:tc>
        <w:tc>
          <w:tcPr>
            <w:tcW w:w="756" w:type="dxa"/>
            <w:tcBorders>
              <w:bottom w:val="single" w:sz="4" w:space="0" w:color="auto"/>
            </w:tcBorders>
            <w:shd w:val="clear" w:color="auto" w:fill="auto"/>
          </w:tcPr>
          <w:p w:rsidR="004C10EA" w:rsidRPr="00966957" w:rsidRDefault="004C10EA" w:rsidP="002D6CE0">
            <w:pPr>
              <w:rPr>
                <w:rFonts w:asciiTheme="majorHAnsi" w:hAnsiTheme="majorHAnsi"/>
                <w:sz w:val="21"/>
                <w:szCs w:val="21"/>
              </w:rPr>
            </w:pPr>
          </w:p>
        </w:tc>
      </w:tr>
      <w:tr w:rsidR="004C10EA" w:rsidRPr="00966957" w:rsidTr="00A03AF2">
        <w:tc>
          <w:tcPr>
            <w:tcW w:w="7371" w:type="dxa"/>
            <w:tcBorders>
              <w:bottom w:val="single" w:sz="4" w:space="0" w:color="auto"/>
              <w:right w:val="double" w:sz="4" w:space="0" w:color="auto"/>
            </w:tcBorders>
            <w:shd w:val="clear" w:color="auto" w:fill="auto"/>
          </w:tcPr>
          <w:p w:rsidR="004C10EA" w:rsidRPr="00966957" w:rsidRDefault="004C10EA" w:rsidP="002D6CE0">
            <w:pPr>
              <w:rPr>
                <w:rFonts w:asciiTheme="majorHAnsi" w:hAnsiTheme="majorHAnsi"/>
                <w:sz w:val="21"/>
                <w:szCs w:val="21"/>
              </w:rPr>
            </w:pPr>
            <w:r w:rsidRPr="00966957">
              <w:rPr>
                <w:rFonts w:asciiTheme="majorHAnsi" w:hAnsiTheme="majorHAnsi"/>
                <w:sz w:val="21"/>
                <w:szCs w:val="21"/>
              </w:rPr>
              <w:t>2.3 Does the investment involve planning for, advising on or designing the economic or physical displacement of people to make way for infrastructure development, disaster risk reduction or exclusion of the local population from land accessed to generate livelihoods?</w:t>
            </w:r>
          </w:p>
        </w:tc>
        <w:tc>
          <w:tcPr>
            <w:tcW w:w="756" w:type="dxa"/>
            <w:tcBorders>
              <w:left w:val="double" w:sz="4" w:space="0" w:color="auto"/>
              <w:bottom w:val="single" w:sz="4" w:space="0" w:color="auto"/>
            </w:tcBorders>
            <w:shd w:val="clear" w:color="auto" w:fill="auto"/>
          </w:tcPr>
          <w:p w:rsidR="004C10EA" w:rsidRPr="00966957" w:rsidRDefault="004C10EA" w:rsidP="002D6CE0">
            <w:pPr>
              <w:rPr>
                <w:rFonts w:asciiTheme="majorHAnsi" w:hAnsiTheme="majorHAnsi"/>
                <w:sz w:val="21"/>
                <w:szCs w:val="21"/>
              </w:rPr>
            </w:pPr>
          </w:p>
        </w:tc>
        <w:tc>
          <w:tcPr>
            <w:tcW w:w="756" w:type="dxa"/>
            <w:tcBorders>
              <w:bottom w:val="single" w:sz="4" w:space="0" w:color="auto"/>
            </w:tcBorders>
            <w:shd w:val="clear" w:color="auto" w:fill="auto"/>
          </w:tcPr>
          <w:p w:rsidR="004C10EA" w:rsidRPr="00966957" w:rsidRDefault="008D4C92" w:rsidP="002D6CE0">
            <w:pPr>
              <w:rPr>
                <w:rFonts w:asciiTheme="majorHAnsi" w:hAnsiTheme="majorHAnsi"/>
                <w:sz w:val="21"/>
                <w:szCs w:val="21"/>
              </w:rPr>
            </w:pPr>
            <w:r>
              <w:rPr>
                <w:rFonts w:asciiTheme="majorHAnsi" w:hAnsiTheme="majorHAnsi"/>
                <w:sz w:val="21"/>
                <w:szCs w:val="21"/>
              </w:rPr>
              <w:t>x</w:t>
            </w:r>
          </w:p>
        </w:tc>
        <w:tc>
          <w:tcPr>
            <w:tcW w:w="756" w:type="dxa"/>
            <w:tcBorders>
              <w:bottom w:val="single" w:sz="4" w:space="0" w:color="auto"/>
            </w:tcBorders>
            <w:shd w:val="clear" w:color="auto" w:fill="auto"/>
          </w:tcPr>
          <w:p w:rsidR="004C10EA" w:rsidRPr="00966957" w:rsidRDefault="004C10EA" w:rsidP="002D6CE0">
            <w:pPr>
              <w:rPr>
                <w:rFonts w:asciiTheme="majorHAnsi" w:hAnsiTheme="majorHAnsi"/>
                <w:sz w:val="21"/>
                <w:szCs w:val="21"/>
              </w:rPr>
            </w:pPr>
          </w:p>
        </w:tc>
      </w:tr>
      <w:tr w:rsidR="004C10EA" w:rsidRPr="00966957" w:rsidTr="00A03AF2">
        <w:tc>
          <w:tcPr>
            <w:tcW w:w="7371" w:type="dxa"/>
            <w:tcBorders>
              <w:right w:val="double" w:sz="4" w:space="0" w:color="auto"/>
            </w:tcBorders>
            <w:shd w:val="clear" w:color="auto" w:fill="E0F3EF" w:themeFill="accent1" w:themeFillTint="33"/>
          </w:tcPr>
          <w:p w:rsidR="004C10EA" w:rsidRPr="00966957" w:rsidRDefault="004C10EA" w:rsidP="002D6CE0">
            <w:pPr>
              <w:rPr>
                <w:rFonts w:asciiTheme="majorHAnsi" w:hAnsiTheme="majorHAnsi"/>
                <w:b/>
                <w:sz w:val="21"/>
                <w:szCs w:val="21"/>
                <w:highlight w:val="cyan"/>
              </w:rPr>
            </w:pPr>
          </w:p>
          <w:p w:rsidR="004C10EA" w:rsidRPr="00966957" w:rsidRDefault="004C10EA" w:rsidP="002D6CE0">
            <w:pPr>
              <w:rPr>
                <w:rFonts w:asciiTheme="majorHAnsi" w:hAnsiTheme="majorHAnsi"/>
                <w:b/>
                <w:sz w:val="21"/>
                <w:szCs w:val="21"/>
                <w:highlight w:val="cyan"/>
              </w:rPr>
            </w:pPr>
            <w:r w:rsidRPr="00966957">
              <w:rPr>
                <w:rFonts w:asciiTheme="majorHAnsi" w:hAnsiTheme="majorHAnsi"/>
                <w:b/>
                <w:sz w:val="21"/>
                <w:szCs w:val="21"/>
              </w:rPr>
              <w:t xml:space="preserve">Environment </w:t>
            </w:r>
          </w:p>
        </w:tc>
        <w:tc>
          <w:tcPr>
            <w:tcW w:w="756" w:type="dxa"/>
            <w:tcBorders>
              <w:left w:val="double" w:sz="4" w:space="0" w:color="auto"/>
            </w:tcBorders>
            <w:shd w:val="clear" w:color="auto" w:fill="E0F3EF" w:themeFill="accent1" w:themeFillTint="33"/>
          </w:tcPr>
          <w:p w:rsidR="004C10EA" w:rsidRPr="00966957" w:rsidRDefault="004C10EA" w:rsidP="002D6CE0">
            <w:pPr>
              <w:rPr>
                <w:rFonts w:asciiTheme="majorHAnsi" w:hAnsiTheme="majorHAnsi"/>
                <w:sz w:val="21"/>
                <w:szCs w:val="21"/>
              </w:rPr>
            </w:pPr>
          </w:p>
        </w:tc>
        <w:tc>
          <w:tcPr>
            <w:tcW w:w="756" w:type="dxa"/>
            <w:shd w:val="clear" w:color="auto" w:fill="E0F3EF" w:themeFill="accent1" w:themeFillTint="33"/>
          </w:tcPr>
          <w:p w:rsidR="004C10EA" w:rsidRPr="00966957" w:rsidRDefault="004C10EA" w:rsidP="002D6CE0">
            <w:pPr>
              <w:rPr>
                <w:rFonts w:asciiTheme="majorHAnsi" w:hAnsiTheme="majorHAnsi"/>
                <w:sz w:val="21"/>
                <w:szCs w:val="21"/>
              </w:rPr>
            </w:pPr>
          </w:p>
        </w:tc>
        <w:tc>
          <w:tcPr>
            <w:tcW w:w="756" w:type="dxa"/>
            <w:shd w:val="clear" w:color="auto" w:fill="E0F3EF" w:themeFill="accent1" w:themeFillTint="33"/>
          </w:tcPr>
          <w:p w:rsidR="004C10EA" w:rsidRPr="00966957" w:rsidRDefault="004C10EA" w:rsidP="002D6CE0">
            <w:pPr>
              <w:rPr>
                <w:rFonts w:asciiTheme="majorHAnsi" w:hAnsiTheme="majorHAnsi"/>
                <w:sz w:val="21"/>
                <w:szCs w:val="21"/>
              </w:rPr>
            </w:pPr>
          </w:p>
        </w:tc>
      </w:tr>
      <w:tr w:rsidR="004C10EA" w:rsidRPr="00966957" w:rsidTr="00A03AF2">
        <w:tc>
          <w:tcPr>
            <w:tcW w:w="7371" w:type="dxa"/>
            <w:tcBorders>
              <w:top w:val="single" w:sz="4" w:space="0" w:color="auto"/>
              <w:left w:val="single" w:sz="4" w:space="0" w:color="auto"/>
              <w:bottom w:val="single" w:sz="4" w:space="0" w:color="auto"/>
              <w:right w:val="double" w:sz="4" w:space="0" w:color="auto"/>
            </w:tcBorders>
            <w:hideMark/>
          </w:tcPr>
          <w:p w:rsidR="004C10EA" w:rsidRPr="00966957" w:rsidRDefault="004C10EA" w:rsidP="002D6CE0">
            <w:pPr>
              <w:spacing w:line="276" w:lineRule="auto"/>
              <w:rPr>
                <w:rFonts w:asciiTheme="majorHAnsi" w:hAnsiTheme="majorHAnsi"/>
                <w:sz w:val="21"/>
                <w:szCs w:val="21"/>
              </w:rPr>
            </w:pPr>
            <w:r w:rsidRPr="00966957">
              <w:rPr>
                <w:rFonts w:asciiTheme="majorHAnsi" w:hAnsiTheme="majorHAnsi"/>
                <w:sz w:val="21"/>
                <w:szCs w:val="21"/>
              </w:rPr>
              <w:t xml:space="preserve">3.1 Will the investment support any of the following: </w:t>
            </w:r>
          </w:p>
          <w:p w:rsidR="004C10EA" w:rsidRPr="00966957" w:rsidRDefault="004C10EA" w:rsidP="004C10EA">
            <w:pPr>
              <w:pStyle w:val="ListParagraph"/>
              <w:numPr>
                <w:ilvl w:val="3"/>
                <w:numId w:val="39"/>
              </w:numPr>
              <w:spacing w:line="276" w:lineRule="auto"/>
              <w:ind w:left="853" w:hanging="426"/>
              <w:rPr>
                <w:rFonts w:asciiTheme="majorHAnsi" w:hAnsiTheme="majorHAnsi"/>
                <w:color w:val="495965" w:themeColor="text2"/>
                <w:sz w:val="21"/>
                <w:szCs w:val="21"/>
              </w:rPr>
            </w:pPr>
            <w:r w:rsidRPr="00966957">
              <w:rPr>
                <w:rFonts w:asciiTheme="majorHAnsi" w:hAnsiTheme="majorHAnsi"/>
                <w:color w:val="495965" w:themeColor="text2"/>
                <w:sz w:val="21"/>
                <w:szCs w:val="21"/>
              </w:rPr>
              <w:t>medium to large-scale infrastructure such as roads, bridges, railways, ports, infrastructure for energy generation; or</w:t>
            </w:r>
          </w:p>
          <w:p w:rsidR="004C10EA" w:rsidRPr="00966957" w:rsidRDefault="004C10EA" w:rsidP="004C10EA">
            <w:pPr>
              <w:pStyle w:val="ListParagraph"/>
              <w:numPr>
                <w:ilvl w:val="3"/>
                <w:numId w:val="39"/>
              </w:numPr>
              <w:spacing w:line="276" w:lineRule="auto"/>
              <w:ind w:left="853" w:hanging="426"/>
              <w:rPr>
                <w:rFonts w:asciiTheme="majorHAnsi" w:hAnsiTheme="majorHAnsi"/>
                <w:color w:val="495965" w:themeColor="text2"/>
                <w:sz w:val="21"/>
                <w:szCs w:val="21"/>
              </w:rPr>
            </w:pPr>
            <w:r w:rsidRPr="00966957">
              <w:rPr>
                <w:rFonts w:asciiTheme="majorHAnsi" w:hAnsiTheme="majorHAnsi"/>
                <w:color w:val="495965" w:themeColor="text2"/>
                <w:sz w:val="21"/>
                <w:szCs w:val="21"/>
              </w:rPr>
              <w:t>development of irrigation and drainage, diversion of water; or</w:t>
            </w:r>
          </w:p>
          <w:p w:rsidR="004C10EA" w:rsidRPr="00966957" w:rsidRDefault="004C10EA" w:rsidP="004C10EA">
            <w:pPr>
              <w:pStyle w:val="ListParagraph"/>
              <w:numPr>
                <w:ilvl w:val="3"/>
                <w:numId w:val="39"/>
              </w:numPr>
              <w:spacing w:line="276" w:lineRule="auto"/>
              <w:ind w:left="853" w:hanging="426"/>
              <w:rPr>
                <w:rFonts w:asciiTheme="majorHAnsi" w:hAnsiTheme="majorHAnsi"/>
                <w:color w:val="495965" w:themeColor="text2"/>
                <w:sz w:val="21"/>
                <w:szCs w:val="21"/>
              </w:rPr>
            </w:pPr>
            <w:r w:rsidRPr="00966957">
              <w:rPr>
                <w:rFonts w:asciiTheme="majorHAnsi" w:hAnsiTheme="majorHAnsi"/>
                <w:color w:val="495965" w:themeColor="text2"/>
                <w:sz w:val="21"/>
                <w:szCs w:val="21"/>
              </w:rPr>
              <w:t xml:space="preserve">land clearing, intensification of land use; or </w:t>
            </w:r>
          </w:p>
          <w:p w:rsidR="004C10EA" w:rsidRPr="00966957" w:rsidRDefault="004C10EA" w:rsidP="004C10EA">
            <w:pPr>
              <w:pStyle w:val="ListParagraph"/>
              <w:numPr>
                <w:ilvl w:val="3"/>
                <w:numId w:val="39"/>
              </w:numPr>
              <w:spacing w:line="276" w:lineRule="auto"/>
              <w:ind w:left="853" w:hanging="426"/>
              <w:rPr>
                <w:rFonts w:asciiTheme="majorHAnsi" w:hAnsiTheme="majorHAnsi"/>
                <w:color w:val="495965" w:themeColor="text2"/>
                <w:sz w:val="21"/>
                <w:szCs w:val="21"/>
              </w:rPr>
            </w:pPr>
            <w:r w:rsidRPr="00966957">
              <w:rPr>
                <w:rFonts w:asciiTheme="majorHAnsi" w:hAnsiTheme="majorHAnsi"/>
                <w:color w:val="495965" w:themeColor="text2"/>
                <w:sz w:val="21"/>
                <w:szCs w:val="21"/>
              </w:rPr>
              <w:t xml:space="preserve">hazardous materials and wastes; or </w:t>
            </w:r>
          </w:p>
          <w:p w:rsidR="004C10EA" w:rsidRPr="00966957" w:rsidRDefault="004C10EA" w:rsidP="004C10EA">
            <w:pPr>
              <w:pStyle w:val="ListParagraph"/>
              <w:numPr>
                <w:ilvl w:val="0"/>
                <w:numId w:val="39"/>
              </w:numPr>
              <w:spacing w:line="276" w:lineRule="auto"/>
              <w:ind w:left="853" w:hanging="426"/>
              <w:rPr>
                <w:rFonts w:asciiTheme="majorHAnsi" w:hAnsiTheme="majorHAnsi"/>
                <w:color w:val="495965" w:themeColor="text2"/>
                <w:sz w:val="21"/>
                <w:szCs w:val="21"/>
              </w:rPr>
            </w:pPr>
            <w:proofErr w:type="gramStart"/>
            <w:r w:rsidRPr="00966957">
              <w:rPr>
                <w:rFonts w:asciiTheme="majorHAnsi" w:hAnsiTheme="majorHAnsi"/>
                <w:color w:val="495965" w:themeColor="text2"/>
                <w:sz w:val="21"/>
                <w:szCs w:val="21"/>
              </w:rPr>
              <w:t>activity</w:t>
            </w:r>
            <w:proofErr w:type="gramEnd"/>
            <w:r w:rsidRPr="00966957">
              <w:rPr>
                <w:rFonts w:asciiTheme="majorHAnsi" w:hAnsiTheme="majorHAnsi"/>
                <w:color w:val="495965" w:themeColor="text2"/>
                <w:sz w:val="21"/>
                <w:szCs w:val="21"/>
              </w:rPr>
              <w:t xml:space="preserve"> in mining, energy, forestry, fisheries, water supply, urban development, transport, tourism or manufacturing sectors?</w:t>
            </w:r>
          </w:p>
        </w:tc>
        <w:tc>
          <w:tcPr>
            <w:tcW w:w="756" w:type="dxa"/>
            <w:tcBorders>
              <w:top w:val="single" w:sz="4" w:space="0" w:color="auto"/>
              <w:left w:val="doub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highlight w:val="cyan"/>
              </w:rPr>
            </w:pP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8D4C92" w:rsidP="002D6CE0">
            <w:pPr>
              <w:spacing w:line="276" w:lineRule="auto"/>
              <w:rPr>
                <w:rFonts w:asciiTheme="majorHAnsi" w:hAnsiTheme="majorHAnsi"/>
                <w:sz w:val="21"/>
                <w:szCs w:val="21"/>
              </w:rPr>
            </w:pPr>
            <w:r>
              <w:rPr>
                <w:rFonts w:asciiTheme="majorHAnsi" w:hAnsiTheme="majorHAnsi"/>
                <w:sz w:val="21"/>
                <w:szCs w:val="21"/>
              </w:rPr>
              <w:t>x</w:t>
            </w: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rPr>
            </w:pPr>
          </w:p>
        </w:tc>
      </w:tr>
      <w:tr w:rsidR="004C10EA" w:rsidRPr="00966957" w:rsidTr="00A03AF2">
        <w:tc>
          <w:tcPr>
            <w:tcW w:w="7371" w:type="dxa"/>
            <w:tcBorders>
              <w:top w:val="single" w:sz="4" w:space="0" w:color="auto"/>
              <w:left w:val="single" w:sz="4" w:space="0" w:color="auto"/>
              <w:bottom w:val="single" w:sz="4" w:space="0" w:color="auto"/>
              <w:right w:val="double" w:sz="4" w:space="0" w:color="auto"/>
            </w:tcBorders>
            <w:hideMark/>
          </w:tcPr>
          <w:p w:rsidR="004C10EA" w:rsidRPr="00966957" w:rsidRDefault="004C10EA" w:rsidP="002D6CE0">
            <w:pPr>
              <w:spacing w:line="276" w:lineRule="auto"/>
              <w:rPr>
                <w:rFonts w:asciiTheme="majorHAnsi" w:hAnsiTheme="majorHAnsi"/>
                <w:sz w:val="21"/>
                <w:szCs w:val="21"/>
              </w:rPr>
            </w:pPr>
            <w:r w:rsidRPr="00966957">
              <w:rPr>
                <w:rFonts w:asciiTheme="majorHAnsi" w:hAnsiTheme="majorHAnsi"/>
                <w:sz w:val="21"/>
                <w:szCs w:val="21"/>
              </w:rPr>
              <w:lastRenderedPageBreak/>
              <w:t xml:space="preserve">3.2 Will the investment support any of the following: </w:t>
            </w:r>
          </w:p>
          <w:p w:rsidR="004C10EA" w:rsidRPr="00966957" w:rsidRDefault="004C10EA" w:rsidP="004C10EA">
            <w:pPr>
              <w:pStyle w:val="ListParagraph"/>
              <w:numPr>
                <w:ilvl w:val="3"/>
                <w:numId w:val="40"/>
              </w:numPr>
              <w:spacing w:line="276" w:lineRule="auto"/>
              <w:ind w:left="853" w:hanging="426"/>
              <w:rPr>
                <w:rFonts w:asciiTheme="majorHAnsi" w:hAnsiTheme="majorHAnsi"/>
                <w:color w:val="495965" w:themeColor="text2"/>
                <w:sz w:val="21"/>
                <w:szCs w:val="21"/>
              </w:rPr>
            </w:pPr>
            <w:r w:rsidRPr="00966957">
              <w:rPr>
                <w:rFonts w:asciiTheme="majorHAnsi" w:hAnsiTheme="majorHAnsi"/>
                <w:color w:val="495965" w:themeColor="text2"/>
                <w:sz w:val="21"/>
                <w:szCs w:val="21"/>
              </w:rPr>
              <w:t>small to medium scale infrastructure such as localised water supply and/or sanitation infrastructure; irrigation and drainage; rural electrification, rural roads; or</w:t>
            </w:r>
          </w:p>
          <w:p w:rsidR="004C10EA" w:rsidRPr="00966957" w:rsidRDefault="004C10EA" w:rsidP="004C10EA">
            <w:pPr>
              <w:pStyle w:val="ListParagraph"/>
              <w:numPr>
                <w:ilvl w:val="3"/>
                <w:numId w:val="40"/>
              </w:numPr>
              <w:spacing w:line="276" w:lineRule="auto"/>
              <w:ind w:left="853" w:hanging="426"/>
              <w:rPr>
                <w:rFonts w:asciiTheme="majorHAnsi" w:hAnsiTheme="majorHAnsi"/>
                <w:color w:val="495965" w:themeColor="text2"/>
                <w:sz w:val="21"/>
                <w:szCs w:val="21"/>
              </w:rPr>
            </w:pPr>
            <w:r w:rsidRPr="00966957">
              <w:rPr>
                <w:rFonts w:asciiTheme="majorHAnsi" w:hAnsiTheme="majorHAnsi"/>
                <w:color w:val="495965" w:themeColor="text2"/>
                <w:sz w:val="21"/>
                <w:szCs w:val="21"/>
              </w:rPr>
              <w:t>construction/renovation/refurbishment/demolition of any building for example: schools, hospitals or public buildings; or</w:t>
            </w:r>
          </w:p>
          <w:p w:rsidR="004C10EA" w:rsidRPr="00966957" w:rsidRDefault="004C10EA" w:rsidP="004C10EA">
            <w:pPr>
              <w:pStyle w:val="ListParagraph"/>
              <w:numPr>
                <w:ilvl w:val="0"/>
                <w:numId w:val="40"/>
              </w:numPr>
              <w:spacing w:line="276" w:lineRule="auto"/>
              <w:ind w:left="853" w:hanging="426"/>
              <w:rPr>
                <w:rFonts w:asciiTheme="majorHAnsi" w:hAnsiTheme="majorHAnsi"/>
                <w:color w:val="495965" w:themeColor="text2"/>
                <w:sz w:val="21"/>
                <w:szCs w:val="21"/>
              </w:rPr>
            </w:pPr>
            <w:proofErr w:type="gramStart"/>
            <w:r w:rsidRPr="00966957">
              <w:rPr>
                <w:rFonts w:asciiTheme="majorHAnsi" w:hAnsiTheme="majorHAnsi"/>
                <w:color w:val="495965" w:themeColor="text2"/>
                <w:sz w:val="21"/>
                <w:szCs w:val="21"/>
              </w:rPr>
              <w:t>localised</w:t>
            </w:r>
            <w:proofErr w:type="gramEnd"/>
            <w:r w:rsidRPr="00966957">
              <w:rPr>
                <w:rFonts w:asciiTheme="majorHAnsi" w:hAnsiTheme="majorHAnsi"/>
                <w:color w:val="495965" w:themeColor="text2"/>
                <w:sz w:val="21"/>
                <w:szCs w:val="21"/>
              </w:rPr>
              <w:t xml:space="preserve"> use of natural resources, including  small-scale water diversion, agriculture, or other types of land-use change?</w:t>
            </w:r>
          </w:p>
        </w:tc>
        <w:tc>
          <w:tcPr>
            <w:tcW w:w="756" w:type="dxa"/>
            <w:tcBorders>
              <w:top w:val="single" w:sz="4" w:space="0" w:color="auto"/>
              <w:left w:val="double" w:sz="4" w:space="0" w:color="auto"/>
              <w:bottom w:val="single" w:sz="4" w:space="0" w:color="auto"/>
              <w:right w:val="single" w:sz="4" w:space="0" w:color="auto"/>
            </w:tcBorders>
          </w:tcPr>
          <w:p w:rsidR="004C10EA" w:rsidRPr="00966957" w:rsidRDefault="008D4C92" w:rsidP="002D6CE0">
            <w:pPr>
              <w:spacing w:line="276" w:lineRule="auto"/>
              <w:rPr>
                <w:rFonts w:asciiTheme="majorHAnsi" w:hAnsiTheme="majorHAnsi"/>
                <w:sz w:val="21"/>
                <w:szCs w:val="21"/>
                <w:highlight w:val="cyan"/>
              </w:rPr>
            </w:pPr>
            <w:r w:rsidRPr="008D4C92">
              <w:rPr>
                <w:rFonts w:asciiTheme="majorHAnsi" w:hAnsiTheme="majorHAnsi"/>
                <w:sz w:val="21"/>
                <w:szCs w:val="21"/>
              </w:rPr>
              <w:t>x</w:t>
            </w: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rPr>
            </w:pP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rPr>
            </w:pPr>
          </w:p>
        </w:tc>
        <w:bookmarkStart w:id="3" w:name="_GoBack"/>
        <w:bookmarkEnd w:id="3"/>
      </w:tr>
      <w:tr w:rsidR="004C10EA" w:rsidRPr="00966957" w:rsidTr="00A03AF2">
        <w:tc>
          <w:tcPr>
            <w:tcW w:w="7371" w:type="dxa"/>
            <w:tcBorders>
              <w:top w:val="single" w:sz="4" w:space="0" w:color="auto"/>
              <w:left w:val="single" w:sz="4" w:space="0" w:color="auto"/>
              <w:bottom w:val="single" w:sz="4" w:space="0" w:color="auto"/>
              <w:right w:val="double" w:sz="4" w:space="0" w:color="auto"/>
            </w:tcBorders>
            <w:hideMark/>
          </w:tcPr>
          <w:p w:rsidR="004C10EA" w:rsidRPr="00966957" w:rsidRDefault="004C10EA" w:rsidP="002D6CE0">
            <w:pPr>
              <w:spacing w:line="276" w:lineRule="auto"/>
              <w:rPr>
                <w:rFonts w:asciiTheme="majorHAnsi" w:hAnsiTheme="majorHAnsi"/>
                <w:sz w:val="21"/>
                <w:szCs w:val="21"/>
              </w:rPr>
            </w:pPr>
            <w:r w:rsidRPr="00966957">
              <w:rPr>
                <w:rFonts w:asciiTheme="majorHAnsi" w:hAnsiTheme="majorHAnsi"/>
                <w:sz w:val="21"/>
                <w:szCs w:val="21"/>
              </w:rPr>
              <w:t>3.3 Will the investment contribute to, directly or indirectly, or facilitate, activities such as those listed above, including through:</w:t>
            </w:r>
          </w:p>
          <w:p w:rsidR="004C10EA" w:rsidRPr="00966957" w:rsidRDefault="004C10EA" w:rsidP="004C10EA">
            <w:pPr>
              <w:pStyle w:val="ListParagraph"/>
              <w:numPr>
                <w:ilvl w:val="3"/>
                <w:numId w:val="41"/>
              </w:numPr>
              <w:spacing w:line="276" w:lineRule="auto"/>
              <w:ind w:left="853" w:hanging="426"/>
              <w:rPr>
                <w:rFonts w:asciiTheme="majorHAnsi" w:hAnsiTheme="majorHAnsi"/>
                <w:color w:val="495965" w:themeColor="text2"/>
                <w:sz w:val="21"/>
                <w:szCs w:val="21"/>
              </w:rPr>
            </w:pPr>
            <w:r w:rsidRPr="00966957">
              <w:rPr>
                <w:rFonts w:asciiTheme="majorHAnsi" w:hAnsiTheme="majorHAnsi"/>
                <w:color w:val="495965" w:themeColor="text2"/>
                <w:sz w:val="21"/>
                <w:szCs w:val="21"/>
              </w:rPr>
              <w:t>trust funds, procurement facilities; or</w:t>
            </w:r>
          </w:p>
          <w:p w:rsidR="004C10EA" w:rsidRPr="00966957" w:rsidRDefault="004C10EA" w:rsidP="004C10EA">
            <w:pPr>
              <w:pStyle w:val="ListParagraph"/>
              <w:numPr>
                <w:ilvl w:val="3"/>
                <w:numId w:val="41"/>
              </w:numPr>
              <w:spacing w:line="276" w:lineRule="auto"/>
              <w:ind w:left="853" w:hanging="426"/>
              <w:rPr>
                <w:rFonts w:asciiTheme="majorHAnsi" w:hAnsiTheme="majorHAnsi"/>
                <w:color w:val="495965" w:themeColor="text2"/>
                <w:sz w:val="21"/>
                <w:szCs w:val="21"/>
              </w:rPr>
            </w:pPr>
            <w:r w:rsidRPr="00966957">
              <w:rPr>
                <w:rFonts w:asciiTheme="majorHAnsi" w:hAnsiTheme="majorHAnsi"/>
                <w:color w:val="495965" w:themeColor="text2"/>
                <w:sz w:val="21"/>
                <w:szCs w:val="21"/>
              </w:rPr>
              <w:t>co-financing contributions; or</w:t>
            </w:r>
          </w:p>
          <w:p w:rsidR="004C10EA" w:rsidRPr="00966957" w:rsidRDefault="004C10EA" w:rsidP="004C10EA">
            <w:pPr>
              <w:pStyle w:val="ListParagraph"/>
              <w:numPr>
                <w:ilvl w:val="3"/>
                <w:numId w:val="41"/>
              </w:numPr>
              <w:spacing w:line="276" w:lineRule="auto"/>
              <w:ind w:left="853" w:hanging="426"/>
              <w:rPr>
                <w:rFonts w:asciiTheme="majorHAnsi" w:hAnsiTheme="majorHAnsi"/>
                <w:color w:val="495965" w:themeColor="text2"/>
                <w:sz w:val="21"/>
                <w:szCs w:val="21"/>
              </w:rPr>
            </w:pPr>
            <w:r w:rsidRPr="00966957">
              <w:rPr>
                <w:rFonts w:asciiTheme="majorHAnsi" w:hAnsiTheme="majorHAnsi"/>
                <w:color w:val="495965" w:themeColor="text2"/>
                <w:sz w:val="21"/>
                <w:szCs w:val="21"/>
              </w:rPr>
              <w:t>support for planning, change to regulatory frameworks, technical advice, training or;</w:t>
            </w:r>
          </w:p>
          <w:p w:rsidR="004C10EA" w:rsidRPr="00966957" w:rsidRDefault="004C10EA" w:rsidP="004C10EA">
            <w:pPr>
              <w:pStyle w:val="ListParagraph"/>
              <w:numPr>
                <w:ilvl w:val="0"/>
                <w:numId w:val="41"/>
              </w:numPr>
              <w:spacing w:line="276" w:lineRule="auto"/>
              <w:ind w:left="853" w:hanging="426"/>
              <w:rPr>
                <w:rFonts w:asciiTheme="majorHAnsi" w:hAnsiTheme="majorHAnsi"/>
                <w:color w:val="495965" w:themeColor="text2"/>
                <w:sz w:val="21"/>
                <w:szCs w:val="21"/>
              </w:rPr>
            </w:pPr>
            <w:proofErr w:type="gramStart"/>
            <w:r w:rsidRPr="00966957">
              <w:rPr>
                <w:rFonts w:asciiTheme="majorHAnsi" w:hAnsiTheme="majorHAnsi"/>
                <w:color w:val="495965" w:themeColor="text2"/>
                <w:sz w:val="21"/>
                <w:szCs w:val="21"/>
              </w:rPr>
              <w:t>applied</w:t>
            </w:r>
            <w:proofErr w:type="gramEnd"/>
            <w:r w:rsidRPr="00966957">
              <w:rPr>
                <w:rFonts w:asciiTheme="majorHAnsi" w:hAnsiTheme="majorHAnsi"/>
                <w:color w:val="495965" w:themeColor="text2"/>
                <w:sz w:val="21"/>
                <w:szCs w:val="21"/>
              </w:rPr>
              <w:t xml:space="preserve"> research?</w:t>
            </w:r>
          </w:p>
        </w:tc>
        <w:tc>
          <w:tcPr>
            <w:tcW w:w="756" w:type="dxa"/>
            <w:tcBorders>
              <w:top w:val="single" w:sz="4" w:space="0" w:color="auto"/>
              <w:left w:val="doub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highlight w:val="cyan"/>
              </w:rPr>
            </w:pP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8D4C92" w:rsidP="002D6CE0">
            <w:pPr>
              <w:spacing w:line="276" w:lineRule="auto"/>
              <w:rPr>
                <w:rFonts w:asciiTheme="majorHAnsi" w:hAnsiTheme="majorHAnsi"/>
                <w:sz w:val="21"/>
                <w:szCs w:val="21"/>
              </w:rPr>
            </w:pPr>
            <w:r>
              <w:rPr>
                <w:rFonts w:asciiTheme="majorHAnsi" w:hAnsiTheme="majorHAnsi"/>
                <w:sz w:val="21"/>
                <w:szCs w:val="21"/>
              </w:rPr>
              <w:t>x</w:t>
            </w: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rPr>
            </w:pPr>
          </w:p>
        </w:tc>
      </w:tr>
      <w:tr w:rsidR="004C10EA" w:rsidRPr="00966957" w:rsidTr="00A03AF2">
        <w:tc>
          <w:tcPr>
            <w:tcW w:w="7371" w:type="dxa"/>
            <w:tcBorders>
              <w:top w:val="single" w:sz="4" w:space="0" w:color="auto"/>
              <w:left w:val="single" w:sz="4" w:space="0" w:color="auto"/>
              <w:bottom w:val="single" w:sz="4" w:space="0" w:color="auto"/>
              <w:right w:val="double" w:sz="4" w:space="0" w:color="auto"/>
            </w:tcBorders>
            <w:hideMark/>
          </w:tcPr>
          <w:p w:rsidR="004C10EA" w:rsidRPr="00966957" w:rsidRDefault="004C10EA" w:rsidP="002D6CE0">
            <w:pPr>
              <w:spacing w:line="276" w:lineRule="auto"/>
              <w:rPr>
                <w:rFonts w:asciiTheme="majorHAnsi" w:hAnsiTheme="majorHAnsi"/>
                <w:sz w:val="21"/>
                <w:szCs w:val="21"/>
              </w:rPr>
            </w:pPr>
            <w:r w:rsidRPr="00966957">
              <w:rPr>
                <w:rFonts w:asciiTheme="majorHAnsi" w:hAnsiTheme="majorHAnsi"/>
                <w:sz w:val="21"/>
                <w:szCs w:val="21"/>
              </w:rPr>
              <w:t>3.4 Has an environmental review of the proposed investment already been, or will be completed by an implementing partner or donor?</w:t>
            </w:r>
          </w:p>
        </w:tc>
        <w:tc>
          <w:tcPr>
            <w:tcW w:w="756" w:type="dxa"/>
            <w:tcBorders>
              <w:top w:val="single" w:sz="4" w:space="0" w:color="auto"/>
              <w:left w:val="doub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highlight w:val="cyan"/>
              </w:rPr>
            </w:pP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8D4C92" w:rsidP="002D6CE0">
            <w:pPr>
              <w:spacing w:line="276" w:lineRule="auto"/>
              <w:rPr>
                <w:rFonts w:asciiTheme="majorHAnsi" w:hAnsiTheme="majorHAnsi"/>
                <w:sz w:val="21"/>
                <w:szCs w:val="21"/>
              </w:rPr>
            </w:pPr>
            <w:r>
              <w:rPr>
                <w:rFonts w:asciiTheme="majorHAnsi" w:hAnsiTheme="majorHAnsi"/>
                <w:sz w:val="21"/>
                <w:szCs w:val="21"/>
              </w:rPr>
              <w:t>x</w:t>
            </w: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rPr>
            </w:pPr>
          </w:p>
        </w:tc>
      </w:tr>
      <w:tr w:rsidR="004C10EA" w:rsidRPr="00966957" w:rsidTr="00A03AF2">
        <w:tc>
          <w:tcPr>
            <w:tcW w:w="7371" w:type="dxa"/>
            <w:tcBorders>
              <w:top w:val="single" w:sz="4" w:space="0" w:color="auto"/>
              <w:left w:val="single" w:sz="4" w:space="0" w:color="auto"/>
              <w:bottom w:val="single" w:sz="4" w:space="0" w:color="auto"/>
              <w:right w:val="double" w:sz="4" w:space="0" w:color="auto"/>
            </w:tcBorders>
            <w:hideMark/>
          </w:tcPr>
          <w:p w:rsidR="004C10EA" w:rsidRPr="00966957" w:rsidRDefault="004C10EA" w:rsidP="002D6CE0">
            <w:pPr>
              <w:spacing w:line="276" w:lineRule="auto"/>
              <w:rPr>
                <w:rFonts w:asciiTheme="majorHAnsi" w:hAnsiTheme="majorHAnsi"/>
                <w:sz w:val="21"/>
                <w:szCs w:val="21"/>
              </w:rPr>
            </w:pPr>
            <w:r w:rsidRPr="00966957">
              <w:rPr>
                <w:rFonts w:asciiTheme="majorHAnsi" w:hAnsiTheme="majorHAnsi"/>
                <w:sz w:val="21"/>
                <w:szCs w:val="21"/>
              </w:rPr>
              <w:t>3.5 Does this investment need to meet any national environmental standards or requirements?</w:t>
            </w:r>
          </w:p>
        </w:tc>
        <w:tc>
          <w:tcPr>
            <w:tcW w:w="756" w:type="dxa"/>
            <w:tcBorders>
              <w:top w:val="single" w:sz="4" w:space="0" w:color="auto"/>
              <w:left w:val="doub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highlight w:val="cyan"/>
              </w:rPr>
            </w:pP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8D4C92" w:rsidP="002D6CE0">
            <w:pPr>
              <w:spacing w:line="276" w:lineRule="auto"/>
              <w:rPr>
                <w:rFonts w:asciiTheme="majorHAnsi" w:hAnsiTheme="majorHAnsi"/>
                <w:sz w:val="21"/>
                <w:szCs w:val="21"/>
              </w:rPr>
            </w:pPr>
            <w:r>
              <w:rPr>
                <w:rFonts w:asciiTheme="majorHAnsi" w:hAnsiTheme="majorHAnsi"/>
                <w:sz w:val="21"/>
                <w:szCs w:val="21"/>
              </w:rPr>
              <w:t>x</w:t>
            </w:r>
          </w:p>
        </w:tc>
        <w:tc>
          <w:tcPr>
            <w:tcW w:w="756" w:type="dxa"/>
            <w:tcBorders>
              <w:top w:val="single" w:sz="4" w:space="0" w:color="auto"/>
              <w:left w:val="single" w:sz="4" w:space="0" w:color="auto"/>
              <w:bottom w:val="single" w:sz="4" w:space="0" w:color="auto"/>
              <w:right w:val="single" w:sz="4" w:space="0" w:color="auto"/>
            </w:tcBorders>
          </w:tcPr>
          <w:p w:rsidR="004C10EA" w:rsidRPr="00966957" w:rsidRDefault="004C10EA" w:rsidP="002D6CE0">
            <w:pPr>
              <w:spacing w:line="276" w:lineRule="auto"/>
              <w:rPr>
                <w:rFonts w:asciiTheme="majorHAnsi" w:hAnsiTheme="majorHAnsi"/>
                <w:sz w:val="21"/>
                <w:szCs w:val="21"/>
              </w:rPr>
            </w:pPr>
          </w:p>
        </w:tc>
      </w:tr>
    </w:tbl>
    <w:p w:rsidR="004C10EA" w:rsidRPr="00966957" w:rsidRDefault="004C10EA" w:rsidP="004C10EA">
      <w:pPr>
        <w:rPr>
          <w:rFonts w:asciiTheme="majorHAnsi" w:hAnsiTheme="majorHAnsi"/>
          <w:b/>
          <w:bCs/>
          <w:color w:val="000000"/>
          <w:sz w:val="21"/>
          <w:szCs w:val="21"/>
        </w:rPr>
      </w:pPr>
    </w:p>
    <w:p w:rsidR="004C10EA" w:rsidRPr="00966957" w:rsidRDefault="004C10EA" w:rsidP="004C10EA">
      <w:pPr>
        <w:rPr>
          <w:rFonts w:asciiTheme="majorHAnsi" w:hAnsiTheme="majorHAnsi"/>
          <w:b/>
          <w:bCs/>
          <w:sz w:val="21"/>
          <w:szCs w:val="21"/>
        </w:rPr>
      </w:pPr>
      <w:r w:rsidRPr="00966957">
        <w:rPr>
          <w:rFonts w:asciiTheme="majorHAnsi" w:hAnsiTheme="majorHAnsi"/>
          <w:b/>
          <w:bCs/>
          <w:sz w:val="21"/>
          <w:szCs w:val="21"/>
        </w:rPr>
        <w:t>Note:</w:t>
      </w:r>
    </w:p>
    <w:p w:rsidR="004C10EA" w:rsidRPr="00966957" w:rsidRDefault="004C10EA" w:rsidP="004C10EA">
      <w:pPr>
        <w:rPr>
          <w:rFonts w:asciiTheme="majorHAnsi" w:hAnsiTheme="majorHAnsi"/>
          <w:b/>
          <w:sz w:val="21"/>
          <w:szCs w:val="21"/>
        </w:rPr>
      </w:pPr>
      <w:r w:rsidRPr="00966957">
        <w:rPr>
          <w:rFonts w:asciiTheme="majorHAnsi" w:hAnsiTheme="majorHAnsi"/>
          <w:bCs/>
          <w:sz w:val="21"/>
          <w:szCs w:val="21"/>
        </w:rPr>
        <w:t xml:space="preserve">If you answer ‘Yes’ or ‘Not Sure’ to any of the questions you will need to include a short description under question 3 in the Investment Concept Risk and Value Assessment, identifying  each of the safeguard areas you have marked yes or not sure to above. Further analysis will need to </w:t>
      </w:r>
      <w:proofErr w:type="gramStart"/>
      <w:r w:rsidRPr="00966957">
        <w:rPr>
          <w:rFonts w:asciiTheme="majorHAnsi" w:hAnsiTheme="majorHAnsi"/>
          <w:bCs/>
          <w:sz w:val="21"/>
          <w:szCs w:val="21"/>
        </w:rPr>
        <w:t>be undertaken</w:t>
      </w:r>
      <w:proofErr w:type="gramEnd"/>
      <w:r w:rsidRPr="00966957">
        <w:rPr>
          <w:rFonts w:asciiTheme="majorHAnsi" w:hAnsiTheme="majorHAnsi"/>
          <w:bCs/>
          <w:sz w:val="21"/>
          <w:szCs w:val="21"/>
        </w:rPr>
        <w:t xml:space="preserve"> during the design of your investment. For further information refer to the relevant safeguard policy or contact the relevant area.</w:t>
      </w:r>
      <w:bookmarkStart w:id="4" w:name="Box3"/>
      <w:bookmarkEnd w:id="4"/>
    </w:p>
    <w:p w:rsidR="00870928" w:rsidRPr="00966957" w:rsidRDefault="00870928" w:rsidP="00F248FC">
      <w:pPr>
        <w:rPr>
          <w:rFonts w:asciiTheme="majorHAnsi" w:hAnsiTheme="majorHAnsi"/>
        </w:rPr>
      </w:pPr>
    </w:p>
    <w:sectPr w:rsidR="00870928" w:rsidRPr="00966957" w:rsidSect="004C10EA">
      <w:headerReference w:type="default" r:id="rId11"/>
      <w:footerReference w:type="default" r:id="rId12"/>
      <w:headerReference w:type="first" r:id="rId13"/>
      <w:footerReference w:type="first" r:id="rId14"/>
      <w:pgSz w:w="11907" w:h="16839"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38" w:rsidRDefault="00D87A38" w:rsidP="00D37B04">
      <w:r>
        <w:separator/>
      </w:r>
    </w:p>
  </w:endnote>
  <w:endnote w:type="continuationSeparator" w:id="0">
    <w:p w:rsidR="00D87A38" w:rsidRDefault="00D87A3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59914"/>
      <w:docPartObj>
        <w:docPartGallery w:val="Page Numbers (Bottom of Page)"/>
        <w:docPartUnique/>
      </w:docPartObj>
    </w:sdtPr>
    <w:sdtEndPr>
      <w:rPr>
        <w:noProof/>
      </w:rPr>
    </w:sdtEndPr>
    <w:sdtContent>
      <w:p w:rsidR="00AC6643" w:rsidRDefault="00AC6643">
        <w:pPr>
          <w:pStyle w:val="Footer"/>
          <w:jc w:val="right"/>
        </w:pPr>
        <w:r>
          <w:fldChar w:fldCharType="begin"/>
        </w:r>
        <w:r>
          <w:instrText xml:space="preserve"> PAGE   \* MERGEFORMAT </w:instrText>
        </w:r>
        <w:r>
          <w:fldChar w:fldCharType="separate"/>
        </w:r>
        <w:r w:rsidR="0036318D">
          <w:rPr>
            <w:noProof/>
          </w:rPr>
          <w:t>12</w:t>
        </w:r>
        <w:r>
          <w:rPr>
            <w:noProof/>
          </w:rPr>
          <w:fldChar w:fldCharType="end"/>
        </w:r>
      </w:p>
    </w:sdtContent>
  </w:sdt>
  <w:p w:rsidR="00FC322F" w:rsidRPr="00FC322F" w:rsidRDefault="00FC322F"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2F" w:rsidRPr="00FC322F" w:rsidRDefault="00FC322F" w:rsidP="00FC322F">
    <w:pPr>
      <w:pStyle w:val="Footer"/>
      <w:rPr>
        <w:b/>
      </w:rPr>
    </w:pPr>
    <w:r w:rsidRPr="00FC322F">
      <w:rPr>
        <w:b/>
        <w:noProof/>
        <w:lang w:val="en-AU" w:eastAsia="en-AU"/>
      </w:rPr>
      <w:drawing>
        <wp:inline distT="0" distB="0" distL="0" distR="0" wp14:anchorId="33F5C35D" wp14:editId="76548C9E">
          <wp:extent cx="108000" cy="87480"/>
          <wp:effectExtent l="0" t="0" r="635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38" w:rsidRPr="008C5A0E" w:rsidRDefault="00D87A38" w:rsidP="00D37B04">
      <w:pPr>
        <w:pStyle w:val="Footer"/>
      </w:pPr>
    </w:p>
  </w:footnote>
  <w:footnote w:type="continuationSeparator" w:id="0">
    <w:p w:rsidR="00D87A38" w:rsidRDefault="00D87A38" w:rsidP="00D37B04">
      <w:r>
        <w:continuationSeparator/>
      </w:r>
    </w:p>
  </w:footnote>
  <w:footnote w:id="1">
    <w:p w:rsidR="004C10EA" w:rsidRPr="00B43671" w:rsidRDefault="004C10EA" w:rsidP="004C10EA">
      <w:pPr>
        <w:rPr>
          <w:rFonts w:ascii="Franklin Gothic Book" w:eastAsia="Times New Roman" w:hAnsi="Franklin Gothic Book" w:cs="Arial"/>
          <w:sz w:val="16"/>
          <w:szCs w:val="16"/>
        </w:rPr>
      </w:pPr>
      <w:r w:rsidRPr="009C6F0A">
        <w:rPr>
          <w:rStyle w:val="FootnoteReference"/>
          <w:rFonts w:ascii="Franklin Gothic Book" w:eastAsia="Times New Roman" w:hAnsi="Franklin Gothic Book" w:cs="Arial"/>
        </w:rPr>
        <w:footnoteRef/>
      </w:r>
      <w:r w:rsidRPr="009C6F0A">
        <w:rPr>
          <w:rStyle w:val="FootnoteReference"/>
          <w:rFonts w:ascii="Franklin Gothic Book" w:eastAsia="Times New Roman" w:hAnsi="Franklin Gothic Book" w:cs="Arial"/>
        </w:rPr>
        <w:t xml:space="preserve"> </w:t>
      </w:r>
      <w:r>
        <w:rPr>
          <w:rFonts w:ascii="Franklin Gothic Book" w:eastAsia="Times New Roman" w:hAnsi="Franklin Gothic Book" w:cs="Arial"/>
          <w:sz w:val="16"/>
          <w:szCs w:val="16"/>
        </w:rPr>
        <w:t>Aid Investment</w:t>
      </w:r>
      <w:r w:rsidRPr="00B43671">
        <w:rPr>
          <w:rFonts w:ascii="Franklin Gothic Book" w:eastAsia="Times New Roman" w:hAnsi="Franklin Gothic Book" w:cs="Arial"/>
          <w:sz w:val="16"/>
          <w:szCs w:val="16"/>
        </w:rPr>
        <w:t xml:space="preserve"> managers should refer to the advice on quality assurance options </w:t>
      </w:r>
      <w:r w:rsidR="004A6B58">
        <w:rPr>
          <w:rFonts w:ascii="Franklin Gothic Book" w:eastAsia="Times New Roman" w:hAnsi="Franklin Gothic Book" w:cs="Arial"/>
          <w:sz w:val="16"/>
          <w:szCs w:val="16"/>
        </w:rPr>
        <w:t xml:space="preserve">available on the intranet </w:t>
      </w:r>
      <w:r w:rsidRPr="00B43671">
        <w:rPr>
          <w:rFonts w:ascii="Franklin Gothic Book" w:eastAsia="Times New Roman" w:hAnsi="Franklin Gothic Book" w:cs="Arial"/>
          <w:sz w:val="16"/>
          <w:szCs w:val="16"/>
        </w:rPr>
        <w:t>to help ensure the investment will meet DFAT’s Investment Design Quality Standards</w:t>
      </w:r>
      <w:r>
        <w:rPr>
          <w:rFonts w:ascii="Franklin Gothic Book" w:eastAsia="Times New Roman" w:hAnsi="Franklin Gothic Book" w:cs="Arial"/>
          <w:sz w:val="16"/>
          <w:szCs w:val="16"/>
        </w:rPr>
        <w:t xml:space="preserve">. </w:t>
      </w:r>
    </w:p>
    <w:p w:rsidR="004C10EA" w:rsidRPr="00595AD7" w:rsidRDefault="004C10EA" w:rsidP="004C10EA">
      <w:pPr>
        <w:pStyle w:val="FootnoteText"/>
        <w:rPr>
          <w:szCs w:val="16"/>
        </w:rPr>
      </w:pPr>
    </w:p>
  </w:footnote>
  <w:footnote w:id="2">
    <w:p w:rsidR="004C10EA" w:rsidRPr="004C10EA" w:rsidRDefault="004C10EA" w:rsidP="004C10EA">
      <w:pPr>
        <w:pStyle w:val="FootnoteText"/>
        <w:rPr>
          <w:rFonts w:cs="Arial"/>
          <w:sz w:val="16"/>
          <w:szCs w:val="16"/>
        </w:rPr>
      </w:pPr>
      <w:r w:rsidRPr="004C10EA">
        <w:rPr>
          <w:rStyle w:val="FootnoteReference"/>
          <w:rFonts w:ascii="Franklin Gothic Book" w:hAnsi="Franklin Gothic Book" w:cs="Arial"/>
          <w:sz w:val="16"/>
          <w:szCs w:val="16"/>
        </w:rPr>
        <w:footnoteRef/>
      </w:r>
      <w:r w:rsidRPr="004C10EA">
        <w:rPr>
          <w:rFonts w:cs="Arial"/>
          <w:sz w:val="16"/>
          <w:szCs w:val="16"/>
        </w:rPr>
        <w:t xml:space="preserve"> Impact is a function of both likelihood and consequence. </w:t>
      </w:r>
    </w:p>
  </w:footnote>
  <w:footnote w:id="3">
    <w:p w:rsidR="004C10EA" w:rsidRPr="004C10EA" w:rsidRDefault="004C10EA" w:rsidP="004C10EA">
      <w:pPr>
        <w:pStyle w:val="FootnoteText"/>
        <w:rPr>
          <w:rFonts w:cs="Arial"/>
          <w:sz w:val="16"/>
          <w:szCs w:val="16"/>
        </w:rPr>
      </w:pPr>
      <w:r w:rsidRPr="004C10EA">
        <w:rPr>
          <w:rStyle w:val="FootnoteReference"/>
          <w:rFonts w:ascii="Franklin Gothic Book" w:hAnsi="Franklin Gothic Book" w:cs="Arial"/>
          <w:sz w:val="16"/>
          <w:szCs w:val="16"/>
        </w:rPr>
        <w:footnoteRef/>
      </w:r>
      <w:r w:rsidRPr="004C10EA">
        <w:rPr>
          <w:rFonts w:cs="Arial"/>
          <w:sz w:val="16"/>
          <w:szCs w:val="16"/>
        </w:rPr>
        <w:t xml:space="preserve"> All investments must be marked as either High-risk or Low Risk in AidWorks. </w:t>
      </w:r>
    </w:p>
  </w:footnote>
  <w:footnote w:id="4">
    <w:p w:rsidR="004C10EA" w:rsidRPr="004C10EA" w:rsidRDefault="004C10EA" w:rsidP="004C10EA">
      <w:pPr>
        <w:pStyle w:val="FootnoteText"/>
        <w:rPr>
          <w:sz w:val="16"/>
          <w:szCs w:val="16"/>
        </w:rPr>
      </w:pPr>
      <w:r w:rsidRPr="004C10EA">
        <w:rPr>
          <w:rStyle w:val="FootnoteReference"/>
          <w:rFonts w:ascii="Franklin Gothic Book" w:hAnsi="Franklin Gothic Book" w:cs="Arial"/>
          <w:sz w:val="16"/>
          <w:szCs w:val="16"/>
        </w:rPr>
        <w:footnoteRef/>
      </w:r>
      <w:r w:rsidRPr="004C10EA">
        <w:rPr>
          <w:sz w:val="16"/>
          <w:szCs w:val="16"/>
        </w:rPr>
        <w:t xml:space="preserve"> Answers to these questions will need to </w:t>
      </w:r>
      <w:proofErr w:type="gramStart"/>
      <w:r w:rsidRPr="004C10EA">
        <w:rPr>
          <w:sz w:val="16"/>
          <w:szCs w:val="16"/>
        </w:rPr>
        <w:t>be logged</w:t>
      </w:r>
      <w:proofErr w:type="gramEnd"/>
      <w:r w:rsidRPr="004C10EA">
        <w:rPr>
          <w:sz w:val="16"/>
          <w:szCs w:val="16"/>
        </w:rPr>
        <w:t xml:space="preserve"> in AidWorks under the policy marker questions. </w:t>
      </w:r>
    </w:p>
  </w:footnote>
  <w:footnote w:id="5">
    <w:p w:rsidR="004C10EA" w:rsidRDefault="004C10EA" w:rsidP="004C10EA">
      <w:pPr>
        <w:pStyle w:val="FootnoteText"/>
      </w:pPr>
      <w:r w:rsidRPr="004C10EA">
        <w:rPr>
          <w:rStyle w:val="FootnoteReference"/>
          <w:rFonts w:ascii="Franklin Gothic Book" w:hAnsi="Franklin Gothic Book" w:cs="Arial"/>
          <w:sz w:val="16"/>
          <w:szCs w:val="16"/>
        </w:rPr>
        <w:footnoteRef/>
      </w:r>
      <w:r w:rsidRPr="004C10EA">
        <w:rPr>
          <w:rStyle w:val="FootnoteReference"/>
          <w:rFonts w:ascii="Franklin Gothic Book" w:hAnsi="Franklin Gothic Book" w:cs="Arial"/>
          <w:sz w:val="16"/>
          <w:szCs w:val="16"/>
        </w:rPr>
        <w:t xml:space="preserve"> </w:t>
      </w:r>
      <w:r w:rsidRPr="004C10EA">
        <w:rPr>
          <w:sz w:val="16"/>
          <w:szCs w:val="16"/>
        </w:rPr>
        <w:t xml:space="preserve">The Child Protection risk assessment guidance </w:t>
      </w:r>
      <w:proofErr w:type="gramStart"/>
      <w:r w:rsidRPr="004C10EA">
        <w:rPr>
          <w:sz w:val="16"/>
          <w:szCs w:val="16"/>
        </w:rPr>
        <w:t>can be found</w:t>
      </w:r>
      <w:proofErr w:type="gramEnd"/>
      <w:r>
        <w:rPr>
          <w:sz w:val="16"/>
          <w:szCs w:val="16"/>
        </w:rPr>
        <w:t xml:space="preserve"> on the intranet.</w:t>
      </w:r>
      <w:r w:rsidRPr="004C10EA">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58197561" wp14:editId="63B8F83B">
          <wp:simplePos x="0" y="0"/>
          <wp:positionH relativeFrom="page">
            <wp:posOffset>12065</wp:posOffset>
          </wp:positionH>
          <wp:positionV relativeFrom="page">
            <wp:posOffset>0</wp:posOffset>
          </wp:positionV>
          <wp:extent cx="7559040" cy="10692765"/>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36318D">
      <w:rPr>
        <w:noProof/>
      </w:rPr>
      <w:t>May 2018</w:t>
    </w:r>
    <w:r w:rsidRPr="00943730">
      <w:fldChar w:fldCharType="end"/>
    </w:r>
    <w:r w:rsidRPr="00943730">
      <w:rPr>
        <w:noProof/>
        <w:lang w:val="en-AU" w:eastAsia="en-AU"/>
      </w:rPr>
      <w:drawing>
        <wp:anchor distT="0" distB="0" distL="114300" distR="114300" simplePos="0" relativeHeight="251656192" behindDoc="1" locked="1" layoutInCell="1" allowOverlap="1" wp14:anchorId="2412195B" wp14:editId="656377BF">
          <wp:simplePos x="0" y="0"/>
          <wp:positionH relativeFrom="page">
            <wp:posOffset>12700</wp:posOffset>
          </wp:positionH>
          <wp:positionV relativeFrom="page">
            <wp:posOffset>0</wp:posOffset>
          </wp:positionV>
          <wp:extent cx="7559040" cy="10692130"/>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88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CE8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92C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1E3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DA35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C6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A6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A2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781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B6209"/>
    <w:multiLevelType w:val="hybridMultilevel"/>
    <w:tmpl w:val="BF40A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714475A"/>
    <w:multiLevelType w:val="hybridMultilevel"/>
    <w:tmpl w:val="47CA6662"/>
    <w:lvl w:ilvl="0" w:tplc="A3A20C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7A7146"/>
    <w:multiLevelType w:val="hybridMultilevel"/>
    <w:tmpl w:val="C0762020"/>
    <w:lvl w:ilvl="0" w:tplc="1BDE731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68024D5"/>
    <w:multiLevelType w:val="hybridMultilevel"/>
    <w:tmpl w:val="5572881A"/>
    <w:lvl w:ilvl="0" w:tplc="F3940A0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3C1EA7"/>
    <w:multiLevelType w:val="multilevel"/>
    <w:tmpl w:val="43428892"/>
    <w:numStyleLink w:val="BulletsList"/>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E3A0F87"/>
    <w:multiLevelType w:val="singleLevel"/>
    <w:tmpl w:val="4148EB12"/>
    <w:lvl w:ilvl="0">
      <w:start w:val="2"/>
      <w:numFmt w:val="decimal"/>
      <w:pStyle w:val="AfterFirstPara"/>
      <w:lvlText w:val="%1."/>
      <w:lvlJc w:val="left"/>
      <w:pPr>
        <w:tabs>
          <w:tab w:val="num" w:pos="567"/>
        </w:tabs>
        <w:ind w:left="0" w:firstLine="0"/>
      </w:pPr>
      <w:rPr>
        <w:rFonts w:hint="default"/>
        <w:b w:val="0"/>
        <w:i w:val="0"/>
      </w:rPr>
    </w:lvl>
  </w:abstractNum>
  <w:abstractNum w:abstractNumId="27"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8" w15:restartNumberingAfterBreak="0">
    <w:nsid w:val="6CC21AB2"/>
    <w:multiLevelType w:val="hybridMultilevel"/>
    <w:tmpl w:val="49C0C270"/>
    <w:lvl w:ilvl="0" w:tplc="E8CA31DC">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7"/>
  </w:num>
  <w:num w:numId="23">
    <w:abstractNumId w:val="17"/>
  </w:num>
  <w:num w:numId="24">
    <w:abstractNumId w:val="24"/>
  </w:num>
  <w:num w:numId="25">
    <w:abstractNumId w:val="24"/>
  </w:num>
  <w:num w:numId="26">
    <w:abstractNumId w:val="24"/>
  </w:num>
  <w:num w:numId="27">
    <w:abstractNumId w:val="22"/>
  </w:num>
  <w:num w:numId="28">
    <w:abstractNumId w:val="11"/>
  </w:num>
  <w:num w:numId="29">
    <w:abstractNumId w:val="11"/>
  </w:num>
  <w:num w:numId="30">
    <w:abstractNumId w:val="11"/>
  </w:num>
  <w:num w:numId="31">
    <w:abstractNumId w:val="15"/>
  </w:num>
  <w:num w:numId="32">
    <w:abstractNumId w:val="30"/>
  </w:num>
  <w:num w:numId="33">
    <w:abstractNumId w:val="31"/>
  </w:num>
  <w:num w:numId="34">
    <w:abstractNumId w:val="32"/>
  </w:num>
  <w:num w:numId="35">
    <w:abstractNumId w:val="16"/>
  </w:num>
  <w:num w:numId="36">
    <w:abstractNumId w:val="23"/>
  </w:num>
  <w:num w:numId="37">
    <w:abstractNumId w:val="27"/>
  </w:num>
  <w:num w:numId="38">
    <w:abstractNumId w:val="19"/>
  </w:num>
  <w:num w:numId="39">
    <w:abstractNumId w:val="13"/>
  </w:num>
  <w:num w:numId="40">
    <w:abstractNumId w:val="20"/>
  </w:num>
  <w:num w:numId="41">
    <w:abstractNumId w:val="14"/>
  </w:num>
  <w:num w:numId="42">
    <w:abstractNumId w:val="26"/>
  </w:num>
  <w:num w:numId="43">
    <w:abstractNumId w:val="28"/>
  </w:num>
  <w:num w:numId="44">
    <w:abstractNumId w:val="18"/>
  </w:num>
  <w:num w:numId="45">
    <w:abstractNumId w:val="26"/>
  </w:num>
  <w:num w:numId="46">
    <w:abstractNumId w:val="26"/>
  </w:num>
  <w:num w:numId="47">
    <w:abstractNumId w:val="21"/>
  </w:num>
  <w:num w:numId="48">
    <w:abstractNumId w:val="2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2080A"/>
    <w:rsid w:val="00021088"/>
    <w:rsid w:val="0002782F"/>
    <w:rsid w:val="00027995"/>
    <w:rsid w:val="00035BBF"/>
    <w:rsid w:val="00050806"/>
    <w:rsid w:val="000546D9"/>
    <w:rsid w:val="00054E4D"/>
    <w:rsid w:val="00060073"/>
    <w:rsid w:val="000616C6"/>
    <w:rsid w:val="00071392"/>
    <w:rsid w:val="000854FD"/>
    <w:rsid w:val="000A04BC"/>
    <w:rsid w:val="000B37F5"/>
    <w:rsid w:val="000B667E"/>
    <w:rsid w:val="000B6F62"/>
    <w:rsid w:val="000C2276"/>
    <w:rsid w:val="000C41C2"/>
    <w:rsid w:val="000D66D6"/>
    <w:rsid w:val="00113288"/>
    <w:rsid w:val="001214BE"/>
    <w:rsid w:val="0013101C"/>
    <w:rsid w:val="001461D6"/>
    <w:rsid w:val="001541EA"/>
    <w:rsid w:val="00154834"/>
    <w:rsid w:val="001923F6"/>
    <w:rsid w:val="00193660"/>
    <w:rsid w:val="001C3EC6"/>
    <w:rsid w:val="001D1FFB"/>
    <w:rsid w:val="001D663E"/>
    <w:rsid w:val="001E1DC0"/>
    <w:rsid w:val="001F126A"/>
    <w:rsid w:val="001F1B0F"/>
    <w:rsid w:val="001F30A8"/>
    <w:rsid w:val="00203277"/>
    <w:rsid w:val="00205E08"/>
    <w:rsid w:val="00206CEC"/>
    <w:rsid w:val="0020749E"/>
    <w:rsid w:val="00220D37"/>
    <w:rsid w:val="002279EF"/>
    <w:rsid w:val="00252C04"/>
    <w:rsid w:val="0025580F"/>
    <w:rsid w:val="00256EDA"/>
    <w:rsid w:val="00265272"/>
    <w:rsid w:val="0028602A"/>
    <w:rsid w:val="002A7724"/>
    <w:rsid w:val="002B15F0"/>
    <w:rsid w:val="002B5E10"/>
    <w:rsid w:val="002C793D"/>
    <w:rsid w:val="002D5B25"/>
    <w:rsid w:val="002F0286"/>
    <w:rsid w:val="002F4F2B"/>
    <w:rsid w:val="003002C0"/>
    <w:rsid w:val="00301144"/>
    <w:rsid w:val="003031C6"/>
    <w:rsid w:val="00304984"/>
    <w:rsid w:val="00312BF8"/>
    <w:rsid w:val="003148B7"/>
    <w:rsid w:val="003158C3"/>
    <w:rsid w:val="003274CD"/>
    <w:rsid w:val="00333501"/>
    <w:rsid w:val="003457C4"/>
    <w:rsid w:val="00346C97"/>
    <w:rsid w:val="00347DEB"/>
    <w:rsid w:val="0035119D"/>
    <w:rsid w:val="00360A35"/>
    <w:rsid w:val="0036318D"/>
    <w:rsid w:val="00371320"/>
    <w:rsid w:val="00382FF4"/>
    <w:rsid w:val="00384D40"/>
    <w:rsid w:val="00385336"/>
    <w:rsid w:val="0039344A"/>
    <w:rsid w:val="00394C06"/>
    <w:rsid w:val="00395059"/>
    <w:rsid w:val="00395163"/>
    <w:rsid w:val="003B4F12"/>
    <w:rsid w:val="003F2041"/>
    <w:rsid w:val="00402ACC"/>
    <w:rsid w:val="004120EC"/>
    <w:rsid w:val="00423F31"/>
    <w:rsid w:val="00431899"/>
    <w:rsid w:val="00442055"/>
    <w:rsid w:val="00444F5B"/>
    <w:rsid w:val="00445056"/>
    <w:rsid w:val="0047630A"/>
    <w:rsid w:val="00482AE8"/>
    <w:rsid w:val="0048625B"/>
    <w:rsid w:val="00486804"/>
    <w:rsid w:val="004A6B58"/>
    <w:rsid w:val="004B3775"/>
    <w:rsid w:val="004C10EA"/>
    <w:rsid w:val="004C37E5"/>
    <w:rsid w:val="004D0BA0"/>
    <w:rsid w:val="004D1EBA"/>
    <w:rsid w:val="004E058F"/>
    <w:rsid w:val="004E3B87"/>
    <w:rsid w:val="00510921"/>
    <w:rsid w:val="00510AD3"/>
    <w:rsid w:val="00513348"/>
    <w:rsid w:val="00513AD8"/>
    <w:rsid w:val="005204D2"/>
    <w:rsid w:val="00522396"/>
    <w:rsid w:val="00533B5D"/>
    <w:rsid w:val="00541283"/>
    <w:rsid w:val="00543765"/>
    <w:rsid w:val="00554636"/>
    <w:rsid w:val="00571655"/>
    <w:rsid w:val="00580176"/>
    <w:rsid w:val="00590A57"/>
    <w:rsid w:val="005A20F6"/>
    <w:rsid w:val="005C4E17"/>
    <w:rsid w:val="005C6D3A"/>
    <w:rsid w:val="005D3655"/>
    <w:rsid w:val="005D5387"/>
    <w:rsid w:val="005E4830"/>
    <w:rsid w:val="005F089A"/>
    <w:rsid w:val="0061215C"/>
    <w:rsid w:val="00622B86"/>
    <w:rsid w:val="00623BA1"/>
    <w:rsid w:val="006346BC"/>
    <w:rsid w:val="006458C3"/>
    <w:rsid w:val="0066652A"/>
    <w:rsid w:val="006719C3"/>
    <w:rsid w:val="006748DE"/>
    <w:rsid w:val="00680522"/>
    <w:rsid w:val="00682167"/>
    <w:rsid w:val="00682EB5"/>
    <w:rsid w:val="00687605"/>
    <w:rsid w:val="00691754"/>
    <w:rsid w:val="006A7F85"/>
    <w:rsid w:val="006C42AF"/>
    <w:rsid w:val="0070088F"/>
    <w:rsid w:val="00711D8E"/>
    <w:rsid w:val="00712672"/>
    <w:rsid w:val="00714512"/>
    <w:rsid w:val="00723092"/>
    <w:rsid w:val="007233D4"/>
    <w:rsid w:val="00734E3F"/>
    <w:rsid w:val="00736985"/>
    <w:rsid w:val="007453B9"/>
    <w:rsid w:val="00745DF5"/>
    <w:rsid w:val="00751FAE"/>
    <w:rsid w:val="00752FAA"/>
    <w:rsid w:val="00757181"/>
    <w:rsid w:val="0076066C"/>
    <w:rsid w:val="0076250F"/>
    <w:rsid w:val="00776009"/>
    <w:rsid w:val="00780FA5"/>
    <w:rsid w:val="00781F97"/>
    <w:rsid w:val="007A0D32"/>
    <w:rsid w:val="007B147F"/>
    <w:rsid w:val="007B6200"/>
    <w:rsid w:val="007D0534"/>
    <w:rsid w:val="007F28B9"/>
    <w:rsid w:val="007F2F9E"/>
    <w:rsid w:val="007F3395"/>
    <w:rsid w:val="00801B9F"/>
    <w:rsid w:val="0080204D"/>
    <w:rsid w:val="00837978"/>
    <w:rsid w:val="008475F0"/>
    <w:rsid w:val="008557A7"/>
    <w:rsid w:val="00870928"/>
    <w:rsid w:val="0089405C"/>
    <w:rsid w:val="00897FA2"/>
    <w:rsid w:val="008A28FD"/>
    <w:rsid w:val="008A3B57"/>
    <w:rsid w:val="008A5AFE"/>
    <w:rsid w:val="008C4F1B"/>
    <w:rsid w:val="008C5A0E"/>
    <w:rsid w:val="008C67D5"/>
    <w:rsid w:val="008D35C1"/>
    <w:rsid w:val="008D4C92"/>
    <w:rsid w:val="008E0449"/>
    <w:rsid w:val="008E2D1A"/>
    <w:rsid w:val="00902DA3"/>
    <w:rsid w:val="00943730"/>
    <w:rsid w:val="00950BF9"/>
    <w:rsid w:val="00955612"/>
    <w:rsid w:val="00962F4F"/>
    <w:rsid w:val="00963C90"/>
    <w:rsid w:val="00966957"/>
    <w:rsid w:val="00975CA5"/>
    <w:rsid w:val="00981B5A"/>
    <w:rsid w:val="00986590"/>
    <w:rsid w:val="00992C76"/>
    <w:rsid w:val="009969D6"/>
    <w:rsid w:val="009B2588"/>
    <w:rsid w:val="009B4D3B"/>
    <w:rsid w:val="009B6A58"/>
    <w:rsid w:val="009B7E13"/>
    <w:rsid w:val="009C27E5"/>
    <w:rsid w:val="009D70B2"/>
    <w:rsid w:val="009D7407"/>
    <w:rsid w:val="009E0866"/>
    <w:rsid w:val="009E273C"/>
    <w:rsid w:val="009F1350"/>
    <w:rsid w:val="009F6423"/>
    <w:rsid w:val="00A03AF2"/>
    <w:rsid w:val="00A13336"/>
    <w:rsid w:val="00A24A62"/>
    <w:rsid w:val="00A31C9F"/>
    <w:rsid w:val="00A4144F"/>
    <w:rsid w:val="00A41D67"/>
    <w:rsid w:val="00A61B4D"/>
    <w:rsid w:val="00A646D6"/>
    <w:rsid w:val="00A72802"/>
    <w:rsid w:val="00A80F95"/>
    <w:rsid w:val="00A94EF2"/>
    <w:rsid w:val="00A97BF1"/>
    <w:rsid w:val="00AA298A"/>
    <w:rsid w:val="00AC164A"/>
    <w:rsid w:val="00AC6643"/>
    <w:rsid w:val="00AE2C52"/>
    <w:rsid w:val="00AE448A"/>
    <w:rsid w:val="00AF2050"/>
    <w:rsid w:val="00B03CA8"/>
    <w:rsid w:val="00B20927"/>
    <w:rsid w:val="00B33C0A"/>
    <w:rsid w:val="00B55E19"/>
    <w:rsid w:val="00B900C3"/>
    <w:rsid w:val="00B94758"/>
    <w:rsid w:val="00BA0754"/>
    <w:rsid w:val="00BA4B6D"/>
    <w:rsid w:val="00BB26C5"/>
    <w:rsid w:val="00BE6AC5"/>
    <w:rsid w:val="00BF2F0F"/>
    <w:rsid w:val="00BF4DE6"/>
    <w:rsid w:val="00C06B13"/>
    <w:rsid w:val="00C24933"/>
    <w:rsid w:val="00C27D25"/>
    <w:rsid w:val="00C3017E"/>
    <w:rsid w:val="00C30982"/>
    <w:rsid w:val="00C3264D"/>
    <w:rsid w:val="00C37291"/>
    <w:rsid w:val="00C42541"/>
    <w:rsid w:val="00C42CDE"/>
    <w:rsid w:val="00C5182A"/>
    <w:rsid w:val="00C63EE9"/>
    <w:rsid w:val="00CA16F3"/>
    <w:rsid w:val="00CA37B1"/>
    <w:rsid w:val="00CB1959"/>
    <w:rsid w:val="00CC741B"/>
    <w:rsid w:val="00CD0E4B"/>
    <w:rsid w:val="00CE4C89"/>
    <w:rsid w:val="00CF07BA"/>
    <w:rsid w:val="00CF4876"/>
    <w:rsid w:val="00D00D01"/>
    <w:rsid w:val="00D0296C"/>
    <w:rsid w:val="00D20636"/>
    <w:rsid w:val="00D22D33"/>
    <w:rsid w:val="00D240B0"/>
    <w:rsid w:val="00D32D6F"/>
    <w:rsid w:val="00D37B04"/>
    <w:rsid w:val="00D429D1"/>
    <w:rsid w:val="00D45725"/>
    <w:rsid w:val="00D505CC"/>
    <w:rsid w:val="00D540C6"/>
    <w:rsid w:val="00D623CB"/>
    <w:rsid w:val="00D64BD1"/>
    <w:rsid w:val="00D70F56"/>
    <w:rsid w:val="00D83B80"/>
    <w:rsid w:val="00D87A38"/>
    <w:rsid w:val="00D90E60"/>
    <w:rsid w:val="00D92254"/>
    <w:rsid w:val="00D95B39"/>
    <w:rsid w:val="00DC348A"/>
    <w:rsid w:val="00DD1CB2"/>
    <w:rsid w:val="00DD682B"/>
    <w:rsid w:val="00DE084C"/>
    <w:rsid w:val="00DE1E51"/>
    <w:rsid w:val="00DE71A9"/>
    <w:rsid w:val="00E01000"/>
    <w:rsid w:val="00E14F51"/>
    <w:rsid w:val="00E2648B"/>
    <w:rsid w:val="00E328FD"/>
    <w:rsid w:val="00E357B7"/>
    <w:rsid w:val="00E3742D"/>
    <w:rsid w:val="00E44434"/>
    <w:rsid w:val="00E53800"/>
    <w:rsid w:val="00E56B15"/>
    <w:rsid w:val="00E6081F"/>
    <w:rsid w:val="00E6694A"/>
    <w:rsid w:val="00E715FC"/>
    <w:rsid w:val="00E82628"/>
    <w:rsid w:val="00E8296D"/>
    <w:rsid w:val="00E82F94"/>
    <w:rsid w:val="00E8457B"/>
    <w:rsid w:val="00E900E4"/>
    <w:rsid w:val="00E93FE7"/>
    <w:rsid w:val="00EA04B2"/>
    <w:rsid w:val="00EA20F3"/>
    <w:rsid w:val="00EB55B9"/>
    <w:rsid w:val="00ED2831"/>
    <w:rsid w:val="00ED43D1"/>
    <w:rsid w:val="00EE4EE1"/>
    <w:rsid w:val="00EE6E2B"/>
    <w:rsid w:val="00EF4574"/>
    <w:rsid w:val="00F124AB"/>
    <w:rsid w:val="00F248FC"/>
    <w:rsid w:val="00F25A93"/>
    <w:rsid w:val="00F2684E"/>
    <w:rsid w:val="00F41A1C"/>
    <w:rsid w:val="00F45ECF"/>
    <w:rsid w:val="00F45EEE"/>
    <w:rsid w:val="00F5404C"/>
    <w:rsid w:val="00F64884"/>
    <w:rsid w:val="00F6555A"/>
    <w:rsid w:val="00F729EF"/>
    <w:rsid w:val="00F77CAE"/>
    <w:rsid w:val="00F82271"/>
    <w:rsid w:val="00F83428"/>
    <w:rsid w:val="00F96BB9"/>
    <w:rsid w:val="00FB46D4"/>
    <w:rsid w:val="00FC2824"/>
    <w:rsid w:val="00FC322F"/>
    <w:rsid w:val="00FD23A0"/>
    <w:rsid w:val="00FD4169"/>
    <w:rsid w:val="00FE25DC"/>
    <w:rsid w:val="00FE6D51"/>
    <w:rsid w:val="00FE6F2A"/>
    <w:rsid w:val="00FF6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72C4398-3391-49F1-95D3-15458EBD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34"/>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33"/>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16"/>
      </w:numPr>
      <w:contextualSpacing/>
    </w:pPr>
  </w:style>
  <w:style w:type="paragraph" w:styleId="ListParagraph">
    <w:name w:val="List Paragraph"/>
    <w:basedOn w:val="Normal"/>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customStyle="1" w:styleId="AfterFirstPara">
    <w:name w:val="AfterFirstPara"/>
    <w:basedOn w:val="Normal"/>
    <w:rsid w:val="009B6A58"/>
    <w:pPr>
      <w:numPr>
        <w:numId w:val="42"/>
      </w:numPr>
      <w:suppressAutoHyphens w:val="0"/>
      <w:spacing w:after="120" w:line="240" w:lineRule="auto"/>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EB163-4AFD-4AD7-91FA-BC2159323767}"/>
</file>

<file path=customXml/itemProps2.xml><?xml version="1.0" encoding="utf-8"?>
<ds:datastoreItem xmlns:ds="http://schemas.openxmlformats.org/officeDocument/2006/customXml" ds:itemID="{4D45FEF3-636D-4AFE-BB07-37B6CE9B52EC}"/>
</file>

<file path=customXml/itemProps3.xml><?xml version="1.0" encoding="utf-8"?>
<ds:datastoreItem xmlns:ds="http://schemas.openxmlformats.org/officeDocument/2006/customXml" ds:itemID="{C9A8F58C-A1DA-451C-AB0C-48E3DECE79D4}"/>
</file>

<file path=customXml/itemProps4.xml><?xml version="1.0" encoding="utf-8"?>
<ds:datastoreItem xmlns:ds="http://schemas.openxmlformats.org/officeDocument/2006/customXml" ds:itemID="{3736233F-FEE5-4A5B-83DF-B6A1C731A5FD}"/>
</file>

<file path=docProps/app.xml><?xml version="1.0" encoding="utf-8"?>
<Properties xmlns="http://schemas.openxmlformats.org/officeDocument/2006/extended-properties" xmlns:vt="http://schemas.openxmlformats.org/officeDocument/2006/docPropsVTypes">
  <Template>Normal.dotm</Template>
  <TotalTime>1</TotalTime>
  <Pages>12</Pages>
  <Words>4766</Words>
  <Characters>27167</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Aid Fact Sheet - granite - single column</vt:lpstr>
    </vt:vector>
  </TitlesOfParts>
  <Company>Department of Foreign Affairs and Trade</Company>
  <LinksUpToDate>false</LinksUpToDate>
  <CharactersWithSpaces>31870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granite - single column</dc:title>
  <dc:creator>Ben</dc:creator>
  <cp:lastModifiedBy>Mortimore, Donald</cp:lastModifiedBy>
  <cp:revision>2</cp:revision>
  <cp:lastPrinted>2017-11-23T05:51:00Z</cp:lastPrinted>
  <dcterms:created xsi:type="dcterms:W3CDTF">2018-05-01T00:40:00Z</dcterms:created>
  <dcterms:modified xsi:type="dcterms:W3CDTF">2018-05-01T00:40:00Z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426465e5-8a5e-4dee-96e5-fa80defedf99</vt:lpwstr>
  </property>
  <property fmtid="{D5CDD505-2E9C-101B-9397-08002B2CF9AE}" pid="3" name="ContentTypeId">
    <vt:lpwstr>0x0101008B6CD19F33B76B469A344754A006CD29</vt:lpwstr>
  </property>
  <property fmtid="{D5CDD505-2E9C-101B-9397-08002B2CF9AE}" pid="4" name="Alpha">
    <vt:lpwstr>Fact sheets - Aid</vt:lpwstr>
  </property>
  <property fmtid="{D5CDD505-2E9C-101B-9397-08002B2CF9AE}" pid="5" name="Order">
    <vt:r8>80000</vt:r8>
  </property>
  <property fmtid="{D5CDD505-2E9C-101B-9397-08002B2CF9AE}" pid="6" name="hptrimdataset">
    <vt:lpwstr>CH</vt:lpwstr>
  </property>
  <property fmtid="{D5CDD505-2E9C-101B-9397-08002B2CF9AE}" pid="7" name="hptrimfileref">
    <vt:lpwstr>15/27134#4</vt:lpwstr>
  </property>
  <property fmtid="{D5CDD505-2E9C-101B-9397-08002B2CF9AE}" pid="8" name="hptrimrecordref">
    <vt:lpwstr/>
  </property>
  <property fmtid="{D5CDD505-2E9C-101B-9397-08002B2CF9AE}" pid="9" name="SEC">
    <vt:lpwstr>UNCLASSIFIED</vt:lpwstr>
  </property>
  <property fmtid="{D5CDD505-2E9C-101B-9397-08002B2CF9AE}" pid="10" name="DLM">
    <vt:lpwstr>No DLM</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