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52" w:rsidRDefault="00EC18EA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Australia-</w:t>
      </w:r>
      <w:r w:rsidR="00585052" w:rsidRPr="00093C20">
        <w:rPr>
          <w:b/>
          <w:color w:val="1F497D" w:themeColor="text2"/>
          <w:sz w:val="24"/>
          <w:szCs w:val="24"/>
        </w:rPr>
        <w:t xml:space="preserve">Timor-Leste </w:t>
      </w:r>
      <w:r>
        <w:rPr>
          <w:b/>
          <w:color w:val="1F497D" w:themeColor="text2"/>
          <w:sz w:val="24"/>
          <w:szCs w:val="24"/>
        </w:rPr>
        <w:t xml:space="preserve">Partnership for Human Development </w:t>
      </w:r>
      <w:r w:rsidR="00585052" w:rsidRPr="00093C20">
        <w:rPr>
          <w:b/>
          <w:color w:val="1F497D" w:themeColor="text2"/>
          <w:sz w:val="24"/>
          <w:szCs w:val="24"/>
        </w:rPr>
        <w:t xml:space="preserve">- </w:t>
      </w:r>
      <w:r>
        <w:rPr>
          <w:b/>
          <w:color w:val="1F497D" w:themeColor="text2"/>
          <w:sz w:val="24"/>
          <w:szCs w:val="24"/>
        </w:rPr>
        <w:t>Investment Concept</w:t>
      </w:r>
    </w:p>
    <w:p w:rsidR="00EC18EA" w:rsidRPr="00093C20" w:rsidRDefault="00EC18EA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Release 7 September 2015</w:t>
      </w:r>
    </w:p>
    <w:p w:rsidR="00585052" w:rsidRDefault="00972FCE">
      <w:pPr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585052">
        <w:rPr>
          <w:rFonts w:cs="Arial"/>
          <w:szCs w:val="20"/>
        </w:rPr>
        <w:t>his</w:t>
      </w:r>
      <w:r w:rsidR="00585052" w:rsidRPr="00EF1975">
        <w:rPr>
          <w:rFonts w:cs="Arial"/>
          <w:szCs w:val="20"/>
        </w:rPr>
        <w:t xml:space="preserve"> </w:t>
      </w:r>
      <w:r w:rsidR="00EB0658">
        <w:rPr>
          <w:rFonts w:cs="Arial"/>
          <w:szCs w:val="20"/>
        </w:rPr>
        <w:t>investment in Timor-Leste will</w:t>
      </w:r>
      <w:r w:rsidR="00585052" w:rsidRPr="00EF1975">
        <w:rPr>
          <w:rFonts w:cs="Arial"/>
          <w:szCs w:val="20"/>
        </w:rPr>
        <w:t xml:space="preserve"> deliver Australia’s developm</w:t>
      </w:r>
      <w:r w:rsidR="00585052">
        <w:rPr>
          <w:rFonts w:cs="Arial"/>
          <w:szCs w:val="20"/>
        </w:rPr>
        <w:t>ent assistance in health,</w:t>
      </w:r>
      <w:r w:rsidR="00594CD1">
        <w:rPr>
          <w:rFonts w:cs="Arial"/>
          <w:szCs w:val="20"/>
        </w:rPr>
        <w:t xml:space="preserve"> </w:t>
      </w:r>
      <w:r w:rsidR="004A0767">
        <w:rPr>
          <w:rFonts w:cs="Arial"/>
          <w:szCs w:val="20"/>
        </w:rPr>
        <w:t>water</w:t>
      </w:r>
      <w:r w:rsidR="00374741">
        <w:rPr>
          <w:rFonts w:cs="Arial"/>
          <w:szCs w:val="20"/>
        </w:rPr>
        <w:t>,</w:t>
      </w:r>
      <w:r w:rsidR="006A24CD">
        <w:rPr>
          <w:rFonts w:cs="Arial"/>
          <w:szCs w:val="20"/>
        </w:rPr>
        <w:t xml:space="preserve"> </w:t>
      </w:r>
      <w:r w:rsidR="00594CD1">
        <w:rPr>
          <w:rFonts w:cs="Arial"/>
          <w:szCs w:val="20"/>
        </w:rPr>
        <w:t>education</w:t>
      </w:r>
      <w:r w:rsidR="006C6F8A">
        <w:rPr>
          <w:rFonts w:cs="Arial"/>
          <w:szCs w:val="20"/>
        </w:rPr>
        <w:t xml:space="preserve">, </w:t>
      </w:r>
      <w:r w:rsidR="006A24CD">
        <w:rPr>
          <w:rFonts w:cs="Arial"/>
          <w:szCs w:val="20"/>
        </w:rPr>
        <w:t>n</w:t>
      </w:r>
      <w:r w:rsidR="00594CD1">
        <w:rPr>
          <w:rFonts w:cs="Arial"/>
          <w:szCs w:val="20"/>
        </w:rPr>
        <w:t xml:space="preserve">utrition, </w:t>
      </w:r>
      <w:r w:rsidR="00EC18EA">
        <w:rPr>
          <w:rFonts w:cs="Arial"/>
          <w:szCs w:val="20"/>
        </w:rPr>
        <w:t xml:space="preserve">social protection, </w:t>
      </w:r>
      <w:r w:rsidR="00594CD1">
        <w:rPr>
          <w:rFonts w:cs="Arial"/>
          <w:szCs w:val="20"/>
        </w:rPr>
        <w:t>gender and disability.</w:t>
      </w:r>
      <w:r w:rsidR="006A24CD">
        <w:rPr>
          <w:rFonts w:cs="Arial"/>
          <w:szCs w:val="20"/>
        </w:rPr>
        <w:t xml:space="preserve"> </w:t>
      </w:r>
    </w:p>
    <w:p w:rsidR="00043F85" w:rsidRDefault="00EC18EA" w:rsidP="006C0AD8">
      <w:pPr>
        <w:spacing w:after="120"/>
        <w:rPr>
          <w:rFonts w:cs="Arial"/>
          <w:szCs w:val="20"/>
        </w:rPr>
      </w:pPr>
      <w:r w:rsidRPr="00EC18EA">
        <w:rPr>
          <w:rFonts w:cs="Arial"/>
          <w:szCs w:val="20"/>
        </w:rPr>
        <w:t xml:space="preserve">The Australia-Timor-Leste Partnership for Human Development (ATLPHD) </w:t>
      </w:r>
      <w:r w:rsidR="006C0AD8">
        <w:rPr>
          <w:rFonts w:cs="Arial"/>
          <w:szCs w:val="20"/>
        </w:rPr>
        <w:t xml:space="preserve">is </w:t>
      </w:r>
      <w:r w:rsidR="006C0AD8" w:rsidRPr="00EF1975">
        <w:rPr>
          <w:rFonts w:cs="Arial"/>
          <w:szCs w:val="20"/>
        </w:rPr>
        <w:t xml:space="preserve">valued </w:t>
      </w:r>
      <w:r w:rsidR="00374741">
        <w:rPr>
          <w:rFonts w:cs="Arial"/>
          <w:szCs w:val="20"/>
        </w:rPr>
        <w:t xml:space="preserve">between </w:t>
      </w:r>
      <w:proofErr w:type="gramStart"/>
      <w:r w:rsidR="00374741">
        <w:rPr>
          <w:rFonts w:cs="Arial"/>
          <w:szCs w:val="20"/>
        </w:rPr>
        <w:t>A$</w:t>
      </w:r>
      <w:proofErr w:type="gramEnd"/>
      <w:r w:rsidR="00472482">
        <w:rPr>
          <w:rFonts w:cs="Arial"/>
          <w:szCs w:val="20"/>
        </w:rPr>
        <w:t>17</w:t>
      </w:r>
      <w:r w:rsidR="00374741">
        <w:rPr>
          <w:rFonts w:cs="Arial"/>
          <w:szCs w:val="20"/>
        </w:rPr>
        <w:t xml:space="preserve"> million and A$</w:t>
      </w:r>
      <w:r w:rsidR="006C0AD8" w:rsidRPr="00EF1975">
        <w:rPr>
          <w:rFonts w:cs="Arial"/>
          <w:szCs w:val="20"/>
        </w:rPr>
        <w:t>2</w:t>
      </w:r>
      <w:r w:rsidR="00892DED">
        <w:rPr>
          <w:rFonts w:cs="Arial"/>
          <w:szCs w:val="20"/>
        </w:rPr>
        <w:t>5</w:t>
      </w:r>
      <w:r w:rsidR="006C0AD8" w:rsidRPr="00EF1975">
        <w:rPr>
          <w:rFonts w:cs="Arial"/>
          <w:szCs w:val="20"/>
        </w:rPr>
        <w:t xml:space="preserve"> million </w:t>
      </w:r>
      <w:r w:rsidR="00892DED">
        <w:rPr>
          <w:rFonts w:cs="Arial"/>
          <w:szCs w:val="20"/>
        </w:rPr>
        <w:t>a year</w:t>
      </w:r>
      <w:r w:rsidR="006C0AD8">
        <w:rPr>
          <w:rFonts w:cs="Arial"/>
          <w:szCs w:val="20"/>
        </w:rPr>
        <w:t xml:space="preserve"> </w:t>
      </w:r>
      <w:r w:rsidR="006C0AD8" w:rsidRPr="00EF1975">
        <w:rPr>
          <w:rFonts w:cs="Arial"/>
          <w:szCs w:val="20"/>
        </w:rPr>
        <w:t>over 5 years</w:t>
      </w:r>
      <w:r w:rsidR="006C0AD8">
        <w:rPr>
          <w:rStyle w:val="EndnoteReference"/>
          <w:rFonts w:cs="Arial"/>
          <w:szCs w:val="20"/>
        </w:rPr>
        <w:endnoteReference w:id="1"/>
      </w:r>
      <w:r w:rsidR="006C0AD8">
        <w:rPr>
          <w:rFonts w:cs="Arial"/>
          <w:szCs w:val="20"/>
        </w:rPr>
        <w:t xml:space="preserve"> and is scheduled to commence in July 2016 to align with the completion of exi</w:t>
      </w:r>
      <w:r>
        <w:rPr>
          <w:rFonts w:cs="Arial"/>
          <w:szCs w:val="20"/>
        </w:rPr>
        <w:t>sting contract</w:t>
      </w:r>
      <w:bookmarkStart w:id="0" w:name="_GoBack"/>
      <w:bookmarkEnd w:id="0"/>
      <w:r>
        <w:rPr>
          <w:rFonts w:cs="Arial"/>
          <w:szCs w:val="20"/>
        </w:rPr>
        <w:t>s</w:t>
      </w:r>
      <w:r w:rsidR="002964F1">
        <w:rPr>
          <w:rFonts w:cs="Arial"/>
          <w:szCs w:val="20"/>
        </w:rPr>
        <w:t xml:space="preserve"> in June 2016.</w:t>
      </w:r>
      <w:r w:rsidR="006C0AD8">
        <w:rPr>
          <w:rFonts w:cs="Arial"/>
          <w:szCs w:val="20"/>
        </w:rPr>
        <w:t xml:space="preserve"> </w:t>
      </w:r>
    </w:p>
    <w:p w:rsidR="006C0AD8" w:rsidRDefault="00270F71" w:rsidP="006C0AD8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Australia </w:t>
      </w:r>
      <w:r w:rsidR="0028033D">
        <w:rPr>
          <w:rFonts w:cs="Arial"/>
          <w:szCs w:val="20"/>
        </w:rPr>
        <w:t xml:space="preserve">will continue to support </w:t>
      </w:r>
      <w:r w:rsidR="00F75EC2">
        <w:rPr>
          <w:rFonts w:cs="Arial"/>
          <w:szCs w:val="20"/>
        </w:rPr>
        <w:t xml:space="preserve">and fund </w:t>
      </w:r>
      <w:r w:rsidR="00892DED">
        <w:rPr>
          <w:rFonts w:cs="Arial"/>
          <w:szCs w:val="20"/>
        </w:rPr>
        <w:t xml:space="preserve">effective </w:t>
      </w:r>
      <w:r w:rsidR="0028033D">
        <w:rPr>
          <w:rFonts w:cs="Arial"/>
          <w:szCs w:val="20"/>
        </w:rPr>
        <w:t xml:space="preserve">activities that are </w:t>
      </w:r>
      <w:r w:rsidR="00307B4A">
        <w:rPr>
          <w:rFonts w:cs="Arial"/>
          <w:szCs w:val="20"/>
        </w:rPr>
        <w:t xml:space="preserve">aligned with the </w:t>
      </w:r>
      <w:r w:rsidR="006C0AD8">
        <w:rPr>
          <w:rFonts w:cs="Arial"/>
          <w:szCs w:val="20"/>
        </w:rPr>
        <w:t>Government of Timor-Leste</w:t>
      </w:r>
      <w:r w:rsidR="00307B4A">
        <w:rPr>
          <w:rFonts w:cs="Arial"/>
          <w:szCs w:val="20"/>
        </w:rPr>
        <w:t>’s human development priorities</w:t>
      </w:r>
      <w:r w:rsidR="0028033D">
        <w:rPr>
          <w:rFonts w:cs="Arial"/>
          <w:szCs w:val="20"/>
        </w:rPr>
        <w:t xml:space="preserve">. </w:t>
      </w:r>
      <w:r w:rsidR="00892DED">
        <w:rPr>
          <w:rFonts w:cs="Arial"/>
          <w:szCs w:val="20"/>
        </w:rPr>
        <w:t xml:space="preserve"> These</w:t>
      </w:r>
      <w:r w:rsidR="0028033D">
        <w:rPr>
          <w:rFonts w:cs="Arial"/>
          <w:szCs w:val="20"/>
        </w:rPr>
        <w:t xml:space="preserve"> activities</w:t>
      </w:r>
      <w:r w:rsidR="006C0AD8">
        <w:rPr>
          <w:rFonts w:cs="Arial"/>
          <w:szCs w:val="20"/>
        </w:rPr>
        <w:t xml:space="preserve"> </w:t>
      </w:r>
      <w:r w:rsidR="00892DED">
        <w:rPr>
          <w:rFonts w:cs="Arial"/>
          <w:szCs w:val="20"/>
        </w:rPr>
        <w:t>may</w:t>
      </w:r>
      <w:r w:rsidR="006C0AD8">
        <w:rPr>
          <w:rFonts w:cs="Arial"/>
          <w:szCs w:val="20"/>
        </w:rPr>
        <w:t xml:space="preserve"> move across to the new contractor</w:t>
      </w:r>
      <w:r w:rsidR="0028033D">
        <w:rPr>
          <w:rFonts w:cs="Arial"/>
          <w:szCs w:val="20"/>
        </w:rPr>
        <w:t xml:space="preserve"> and be funded from within this budget. </w:t>
      </w:r>
    </w:p>
    <w:p w:rsidR="00844149" w:rsidRDefault="00024A21" w:rsidP="00BD68BD">
      <w:pPr>
        <w:spacing w:after="120"/>
        <w:rPr>
          <w:rFonts w:cs="Arial"/>
          <w:b/>
          <w:color w:val="1F497D" w:themeColor="text2"/>
          <w:szCs w:val="20"/>
        </w:rPr>
      </w:pPr>
      <w:r>
        <w:rPr>
          <w:rFonts w:cs="Arial"/>
          <w:b/>
          <w:color w:val="1F497D" w:themeColor="text2"/>
          <w:szCs w:val="20"/>
          <w:u w:val="single"/>
        </w:rPr>
        <w:t>P</w:t>
      </w:r>
      <w:r w:rsidR="00BD68BD" w:rsidRPr="00EB0658">
        <w:rPr>
          <w:rFonts w:cs="Arial"/>
          <w:b/>
          <w:color w:val="1F497D" w:themeColor="text2"/>
          <w:szCs w:val="20"/>
          <w:u w:val="single"/>
        </w:rPr>
        <w:t>ropose</w:t>
      </w:r>
      <w:r w:rsidR="00EB0658" w:rsidRPr="00EB0658">
        <w:rPr>
          <w:rFonts w:cs="Arial"/>
          <w:b/>
          <w:color w:val="1F497D" w:themeColor="text2"/>
          <w:szCs w:val="20"/>
          <w:u w:val="single"/>
        </w:rPr>
        <w:t>d approach and investment</w:t>
      </w:r>
      <w:r w:rsidR="00BD68BD" w:rsidRPr="00EB0658">
        <w:rPr>
          <w:rFonts w:cs="Arial"/>
          <w:b/>
          <w:color w:val="1F497D" w:themeColor="text2"/>
          <w:szCs w:val="20"/>
          <w:u w:val="single"/>
        </w:rPr>
        <w:t>:</w:t>
      </w:r>
      <w:r w:rsidR="00BD68BD" w:rsidRPr="00093C20">
        <w:rPr>
          <w:rFonts w:cs="Arial"/>
          <w:b/>
          <w:color w:val="1F497D" w:themeColor="text2"/>
          <w:szCs w:val="20"/>
        </w:rPr>
        <w:t xml:space="preserve">   </w:t>
      </w:r>
    </w:p>
    <w:p w:rsidR="00844149" w:rsidRPr="006C6F8A" w:rsidRDefault="00EC18EA" w:rsidP="00BD68BD">
      <w:pPr>
        <w:spacing w:after="120"/>
        <w:rPr>
          <w:rFonts w:cs="Arial"/>
          <w:szCs w:val="20"/>
        </w:rPr>
      </w:pPr>
      <w:r>
        <w:rPr>
          <w:rFonts w:cs="Arial"/>
          <w:b/>
          <w:szCs w:val="20"/>
        </w:rPr>
        <w:t>Overall vision</w:t>
      </w:r>
      <w:r w:rsidR="00844149" w:rsidRPr="006C6F8A">
        <w:rPr>
          <w:rFonts w:cs="Arial"/>
          <w:szCs w:val="20"/>
        </w:rPr>
        <w:t>:</w:t>
      </w:r>
      <w:r w:rsidR="00892DED">
        <w:rPr>
          <w:rFonts w:cs="Arial"/>
          <w:szCs w:val="20"/>
        </w:rPr>
        <w:t xml:space="preserve"> </w:t>
      </w:r>
      <w:r w:rsidR="00844149" w:rsidRPr="006C6F8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Enhancing Human Development.</w:t>
      </w:r>
    </w:p>
    <w:p w:rsidR="00BD68BD" w:rsidRDefault="00BD68BD" w:rsidP="00BD68BD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 xml:space="preserve">This program will deliver </w:t>
      </w:r>
      <w:r w:rsidRPr="00E80BF8">
        <w:rPr>
          <w:rFonts w:cs="Arial"/>
          <w:szCs w:val="20"/>
        </w:rPr>
        <w:t>investments</w:t>
      </w:r>
      <w:r>
        <w:rPr>
          <w:rFonts w:cs="Arial"/>
          <w:szCs w:val="20"/>
        </w:rPr>
        <w:t xml:space="preserve"> through four pillars: </w:t>
      </w:r>
    </w:p>
    <w:p w:rsidR="00BD68BD" w:rsidRDefault="00BD68BD" w:rsidP="00BD68BD">
      <w:pPr>
        <w:spacing w:after="120"/>
        <w:rPr>
          <w:rFonts w:cs="Arial"/>
          <w:b/>
          <w:szCs w:val="20"/>
        </w:rPr>
      </w:pPr>
      <w:r w:rsidRPr="00BD68BD">
        <w:rPr>
          <w:rFonts w:cs="Arial"/>
          <w:b/>
          <w:szCs w:val="20"/>
        </w:rPr>
        <w:t>Pillar 1</w:t>
      </w:r>
      <w:r w:rsidR="00892DED">
        <w:rPr>
          <w:rFonts w:cs="Arial"/>
          <w:b/>
          <w:szCs w:val="20"/>
        </w:rPr>
        <w:t xml:space="preserve"> </w:t>
      </w:r>
      <w:r w:rsidRPr="00BD68BD">
        <w:rPr>
          <w:rFonts w:cs="Arial"/>
          <w:b/>
          <w:szCs w:val="20"/>
        </w:rPr>
        <w:t xml:space="preserve">- </w:t>
      </w:r>
      <w:r>
        <w:rPr>
          <w:rFonts w:cs="Arial"/>
          <w:b/>
          <w:szCs w:val="20"/>
        </w:rPr>
        <w:t>Health</w:t>
      </w:r>
      <w:r w:rsidR="00841931">
        <w:rPr>
          <w:rFonts w:cs="Arial"/>
          <w:b/>
          <w:szCs w:val="20"/>
        </w:rPr>
        <w:t xml:space="preserve"> </w:t>
      </w:r>
      <w:r w:rsidR="00841931" w:rsidRPr="00841931">
        <w:rPr>
          <w:rFonts w:cs="Arial"/>
          <w:szCs w:val="20"/>
        </w:rPr>
        <w:t xml:space="preserve">(approximately </w:t>
      </w:r>
      <w:r w:rsidR="00EB0658">
        <w:rPr>
          <w:rFonts w:cs="Arial"/>
          <w:szCs w:val="20"/>
        </w:rPr>
        <w:t>A</w:t>
      </w:r>
      <w:r w:rsidR="00471B3D">
        <w:rPr>
          <w:rFonts w:cs="Arial"/>
          <w:szCs w:val="20"/>
        </w:rPr>
        <w:t>$8.5</w:t>
      </w:r>
      <w:r w:rsidR="00841931" w:rsidRPr="00841931">
        <w:rPr>
          <w:rFonts w:cs="Arial"/>
          <w:szCs w:val="20"/>
        </w:rPr>
        <w:t xml:space="preserve"> </w:t>
      </w:r>
      <w:r w:rsidR="00841931" w:rsidRPr="006C0AD8">
        <w:rPr>
          <w:rFonts w:cs="Arial"/>
          <w:szCs w:val="20"/>
        </w:rPr>
        <w:t xml:space="preserve">million </w:t>
      </w:r>
      <w:r w:rsidR="00101FD9" w:rsidRPr="006C0AD8">
        <w:rPr>
          <w:rFonts w:cs="Arial"/>
          <w:szCs w:val="20"/>
        </w:rPr>
        <w:t>each</w:t>
      </w:r>
      <w:r w:rsidR="00841931" w:rsidRPr="006C0AD8">
        <w:rPr>
          <w:rFonts w:cs="Arial"/>
          <w:szCs w:val="20"/>
        </w:rPr>
        <w:t xml:space="preserve"> year</w:t>
      </w:r>
      <w:r w:rsidR="00841931" w:rsidRPr="00841931">
        <w:rPr>
          <w:rFonts w:cs="Arial"/>
          <w:szCs w:val="20"/>
        </w:rPr>
        <w:t>)</w:t>
      </w:r>
    </w:p>
    <w:p w:rsidR="00614FA0" w:rsidRDefault="00BD68BD" w:rsidP="00371DE0">
      <w:pPr>
        <w:spacing w:after="120"/>
        <w:rPr>
          <w:rFonts w:cs="Arial"/>
          <w:szCs w:val="20"/>
        </w:rPr>
      </w:pPr>
      <w:r w:rsidRPr="00EB0658">
        <w:rPr>
          <w:rFonts w:cs="Arial"/>
          <w:szCs w:val="20"/>
        </w:rPr>
        <w:t>Goal</w:t>
      </w:r>
      <w:r w:rsidR="00892DED">
        <w:rPr>
          <w:rFonts w:cs="Arial"/>
          <w:szCs w:val="20"/>
        </w:rPr>
        <w:t xml:space="preserve"> </w:t>
      </w:r>
      <w:r w:rsidRPr="00EB0658">
        <w:rPr>
          <w:rFonts w:cs="Arial"/>
          <w:szCs w:val="20"/>
        </w:rPr>
        <w:t>- Improving maternal</w:t>
      </w:r>
      <w:r w:rsidRPr="00677D93">
        <w:rPr>
          <w:rFonts w:cs="Arial"/>
          <w:szCs w:val="20"/>
        </w:rPr>
        <w:t xml:space="preserve"> and </w:t>
      </w:r>
      <w:r w:rsidR="00D41EF5">
        <w:rPr>
          <w:rFonts w:cs="Arial"/>
          <w:szCs w:val="20"/>
        </w:rPr>
        <w:t xml:space="preserve">young </w:t>
      </w:r>
      <w:r w:rsidRPr="00677D93">
        <w:rPr>
          <w:rFonts w:cs="Arial"/>
          <w:szCs w:val="20"/>
        </w:rPr>
        <w:t>children’</w:t>
      </w:r>
      <w:r w:rsidR="00677D93" w:rsidRPr="00677D93">
        <w:rPr>
          <w:rFonts w:cs="Arial"/>
          <w:szCs w:val="20"/>
        </w:rPr>
        <w:t>s health</w:t>
      </w:r>
      <w:r w:rsidR="00F5739B">
        <w:rPr>
          <w:rStyle w:val="EndnoteReference"/>
          <w:rFonts w:cs="Arial"/>
          <w:szCs w:val="20"/>
        </w:rPr>
        <w:endnoteReference w:id="2"/>
      </w:r>
      <w:r w:rsidR="00677D93" w:rsidRPr="00677D93">
        <w:rPr>
          <w:rFonts w:cs="Arial"/>
          <w:szCs w:val="20"/>
        </w:rPr>
        <w:t xml:space="preserve">  </w:t>
      </w:r>
    </w:p>
    <w:p w:rsidR="00371DE0" w:rsidRDefault="00371DE0" w:rsidP="00371DE0">
      <w:pPr>
        <w:spacing w:after="120"/>
        <w:rPr>
          <w:rFonts w:cs="Arial"/>
          <w:b/>
          <w:szCs w:val="20"/>
        </w:rPr>
      </w:pPr>
      <w:r w:rsidRPr="00371DE0">
        <w:rPr>
          <w:rFonts w:cs="Arial"/>
          <w:b/>
          <w:szCs w:val="20"/>
        </w:rPr>
        <w:t>Pillar 2</w:t>
      </w:r>
      <w:r w:rsidR="00892DED">
        <w:rPr>
          <w:rFonts w:cs="Arial"/>
          <w:b/>
          <w:szCs w:val="20"/>
        </w:rPr>
        <w:t xml:space="preserve"> </w:t>
      </w:r>
      <w:r w:rsidRPr="00371DE0">
        <w:rPr>
          <w:rFonts w:cs="Arial"/>
          <w:b/>
          <w:szCs w:val="20"/>
        </w:rPr>
        <w:t>- W</w:t>
      </w:r>
      <w:r w:rsidR="00EB0658">
        <w:rPr>
          <w:rFonts w:cs="Arial"/>
          <w:b/>
          <w:szCs w:val="20"/>
        </w:rPr>
        <w:t>ater</w:t>
      </w:r>
      <w:r w:rsidRPr="00371DE0">
        <w:rPr>
          <w:rFonts w:cs="Arial"/>
          <w:b/>
          <w:szCs w:val="20"/>
        </w:rPr>
        <w:t xml:space="preserve"> </w:t>
      </w:r>
      <w:r w:rsidR="00841931" w:rsidRPr="00841931">
        <w:rPr>
          <w:rFonts w:cs="Arial"/>
          <w:szCs w:val="20"/>
        </w:rPr>
        <w:t xml:space="preserve">(approximately </w:t>
      </w:r>
      <w:r w:rsidR="00EB0658">
        <w:rPr>
          <w:rFonts w:cs="Arial"/>
          <w:szCs w:val="20"/>
        </w:rPr>
        <w:t>A</w:t>
      </w:r>
      <w:r w:rsidR="00471B3D">
        <w:rPr>
          <w:rFonts w:cs="Arial"/>
          <w:szCs w:val="20"/>
        </w:rPr>
        <w:t>$3.5</w:t>
      </w:r>
      <w:r w:rsidR="00841931" w:rsidRPr="00841931">
        <w:rPr>
          <w:rFonts w:cs="Arial"/>
          <w:szCs w:val="20"/>
        </w:rPr>
        <w:t xml:space="preserve"> million </w:t>
      </w:r>
      <w:r w:rsidR="006C0AD8">
        <w:rPr>
          <w:rFonts w:cs="Arial"/>
          <w:szCs w:val="20"/>
        </w:rPr>
        <w:t>each</w:t>
      </w:r>
      <w:r w:rsidR="00841931" w:rsidRPr="00841931">
        <w:rPr>
          <w:rFonts w:cs="Arial"/>
          <w:szCs w:val="20"/>
        </w:rPr>
        <w:t xml:space="preserve"> year)</w:t>
      </w:r>
    </w:p>
    <w:p w:rsidR="00EB0658" w:rsidRDefault="00371DE0" w:rsidP="002B0D8E">
      <w:pPr>
        <w:spacing w:after="120"/>
        <w:rPr>
          <w:rFonts w:cs="Arial"/>
          <w:szCs w:val="20"/>
        </w:rPr>
      </w:pPr>
      <w:r w:rsidRPr="00EB0658">
        <w:rPr>
          <w:rFonts w:cs="Arial"/>
          <w:szCs w:val="20"/>
        </w:rPr>
        <w:t>Goal</w:t>
      </w:r>
      <w:r w:rsidR="00892DED">
        <w:rPr>
          <w:rFonts w:cs="Arial"/>
          <w:szCs w:val="20"/>
        </w:rPr>
        <w:t xml:space="preserve"> </w:t>
      </w:r>
      <w:r w:rsidRPr="00EB0658">
        <w:rPr>
          <w:rFonts w:cs="Arial"/>
          <w:szCs w:val="20"/>
        </w:rPr>
        <w:t>-</w:t>
      </w:r>
      <w:r>
        <w:rPr>
          <w:rFonts w:cs="Arial"/>
          <w:b/>
          <w:szCs w:val="20"/>
        </w:rPr>
        <w:t xml:space="preserve"> </w:t>
      </w:r>
      <w:r w:rsidRPr="00677D93">
        <w:rPr>
          <w:rFonts w:cs="Arial"/>
          <w:szCs w:val="20"/>
        </w:rPr>
        <w:t xml:space="preserve">Improving </w:t>
      </w:r>
      <w:r w:rsidR="00892DED">
        <w:rPr>
          <w:rFonts w:cs="Arial"/>
          <w:szCs w:val="20"/>
        </w:rPr>
        <w:t xml:space="preserve">access to </w:t>
      </w:r>
      <w:r w:rsidR="00614FA0">
        <w:rPr>
          <w:rFonts w:cs="Arial"/>
          <w:szCs w:val="20"/>
        </w:rPr>
        <w:t xml:space="preserve">water </w:t>
      </w:r>
    </w:p>
    <w:p w:rsidR="002B0D8E" w:rsidRDefault="002B0D8E" w:rsidP="002B0D8E">
      <w:pPr>
        <w:spacing w:after="120"/>
        <w:rPr>
          <w:rFonts w:cs="Arial"/>
          <w:b/>
          <w:szCs w:val="20"/>
        </w:rPr>
      </w:pPr>
      <w:r w:rsidRPr="002B0D8E">
        <w:rPr>
          <w:rFonts w:cs="Arial"/>
          <w:b/>
          <w:szCs w:val="20"/>
        </w:rPr>
        <w:t>Pillar 3</w:t>
      </w:r>
      <w:r w:rsidR="00892DED">
        <w:rPr>
          <w:rFonts w:cs="Arial"/>
          <w:b/>
          <w:szCs w:val="20"/>
        </w:rPr>
        <w:t xml:space="preserve"> </w:t>
      </w:r>
      <w:r w:rsidRPr="002B0D8E">
        <w:rPr>
          <w:rFonts w:cs="Arial"/>
          <w:b/>
          <w:szCs w:val="20"/>
        </w:rPr>
        <w:t>- Education</w:t>
      </w:r>
      <w:r w:rsidR="00841931">
        <w:rPr>
          <w:rFonts w:cs="Arial"/>
          <w:b/>
          <w:szCs w:val="20"/>
        </w:rPr>
        <w:t xml:space="preserve"> </w:t>
      </w:r>
      <w:r w:rsidR="00841931" w:rsidRPr="00841931">
        <w:rPr>
          <w:rFonts w:cs="Arial"/>
          <w:szCs w:val="20"/>
        </w:rPr>
        <w:t xml:space="preserve">(approximately </w:t>
      </w:r>
      <w:r w:rsidR="00EB0658">
        <w:rPr>
          <w:rFonts w:cs="Arial"/>
          <w:szCs w:val="20"/>
        </w:rPr>
        <w:t>A</w:t>
      </w:r>
      <w:r w:rsidR="00841931" w:rsidRPr="00841931">
        <w:rPr>
          <w:rFonts w:cs="Arial"/>
          <w:szCs w:val="20"/>
        </w:rPr>
        <w:t xml:space="preserve">$3 million </w:t>
      </w:r>
      <w:r w:rsidR="006C0AD8">
        <w:rPr>
          <w:rFonts w:cs="Arial"/>
          <w:szCs w:val="20"/>
        </w:rPr>
        <w:t>each</w:t>
      </w:r>
      <w:r w:rsidR="00841931" w:rsidRPr="00841931">
        <w:rPr>
          <w:rFonts w:cs="Arial"/>
          <w:szCs w:val="20"/>
        </w:rPr>
        <w:t xml:space="preserve"> year)</w:t>
      </w:r>
    </w:p>
    <w:p w:rsidR="002B0D8E" w:rsidRPr="002B0D8E" w:rsidRDefault="002B0D8E" w:rsidP="002B0D8E">
      <w:pPr>
        <w:spacing w:after="120"/>
        <w:rPr>
          <w:rFonts w:cs="Arial"/>
          <w:b/>
          <w:szCs w:val="20"/>
        </w:rPr>
      </w:pPr>
      <w:r w:rsidRPr="00EB0658">
        <w:rPr>
          <w:rFonts w:cs="Arial"/>
          <w:szCs w:val="20"/>
        </w:rPr>
        <w:t>Goal</w:t>
      </w:r>
      <w:r w:rsidR="00892DED">
        <w:rPr>
          <w:rFonts w:cs="Arial"/>
          <w:szCs w:val="20"/>
        </w:rPr>
        <w:t xml:space="preserve"> </w:t>
      </w:r>
      <w:r w:rsidRPr="00EB0658">
        <w:rPr>
          <w:rFonts w:cs="Arial"/>
          <w:szCs w:val="20"/>
        </w:rPr>
        <w:t>-</w:t>
      </w:r>
      <w:r>
        <w:rPr>
          <w:rFonts w:cs="Arial"/>
          <w:b/>
          <w:szCs w:val="20"/>
        </w:rPr>
        <w:t xml:space="preserve"> </w:t>
      </w:r>
      <w:r w:rsidRPr="002B0D8E">
        <w:rPr>
          <w:rFonts w:cs="Arial"/>
          <w:szCs w:val="20"/>
        </w:rPr>
        <w:t xml:space="preserve">Improving literacy and numeracy </w:t>
      </w:r>
    </w:p>
    <w:p w:rsidR="00083DE0" w:rsidRPr="009F0BE0" w:rsidRDefault="00226BAB" w:rsidP="00594CD1">
      <w:pPr>
        <w:spacing w:after="120"/>
        <w:rPr>
          <w:rFonts w:cs="Arial"/>
          <w:szCs w:val="20"/>
        </w:rPr>
      </w:pPr>
      <w:r w:rsidRPr="009F0BE0">
        <w:rPr>
          <w:rFonts w:cs="Arial"/>
          <w:b/>
          <w:szCs w:val="20"/>
        </w:rPr>
        <w:t xml:space="preserve">Pillar 4 - </w:t>
      </w:r>
      <w:r w:rsidR="00083DE0">
        <w:rPr>
          <w:rFonts w:cs="Arial"/>
          <w:b/>
          <w:szCs w:val="20"/>
        </w:rPr>
        <w:t>N</w:t>
      </w:r>
      <w:r w:rsidRPr="009F0BE0">
        <w:rPr>
          <w:rFonts w:cs="Arial"/>
          <w:b/>
          <w:szCs w:val="20"/>
        </w:rPr>
        <w:t>utrition, social protection, disability and gender equality</w:t>
      </w:r>
      <w:r w:rsidR="00EB0658">
        <w:rPr>
          <w:rFonts w:cs="Arial"/>
          <w:b/>
          <w:szCs w:val="20"/>
        </w:rPr>
        <w:t xml:space="preserve"> </w:t>
      </w:r>
      <w:r w:rsidR="00EB0658" w:rsidRPr="00972FCE">
        <w:rPr>
          <w:rFonts w:cs="Arial"/>
          <w:szCs w:val="20"/>
        </w:rPr>
        <w:t>(approximately A$</w:t>
      </w:r>
      <w:r w:rsidR="00972FCE" w:rsidRPr="00972FCE">
        <w:rPr>
          <w:rFonts w:cs="Arial"/>
          <w:szCs w:val="20"/>
        </w:rPr>
        <w:t>2</w:t>
      </w:r>
      <w:r w:rsidR="00F5739B" w:rsidRPr="00972FCE">
        <w:rPr>
          <w:rFonts w:cs="Arial"/>
          <w:szCs w:val="20"/>
        </w:rPr>
        <w:t xml:space="preserve"> </w:t>
      </w:r>
      <w:r w:rsidR="00F5739B" w:rsidRPr="006C0AD8">
        <w:rPr>
          <w:rFonts w:cs="Arial"/>
          <w:szCs w:val="20"/>
        </w:rPr>
        <w:t>million</w:t>
      </w:r>
      <w:r w:rsidR="00EB0658" w:rsidRPr="006C0AD8">
        <w:rPr>
          <w:rFonts w:cs="Arial"/>
          <w:szCs w:val="20"/>
        </w:rPr>
        <w:t xml:space="preserve"> </w:t>
      </w:r>
      <w:r w:rsidR="00101FD9" w:rsidRPr="006C0AD8">
        <w:rPr>
          <w:rFonts w:cs="Arial"/>
          <w:szCs w:val="20"/>
        </w:rPr>
        <w:t>each</w:t>
      </w:r>
      <w:r w:rsidR="00EB0658" w:rsidRPr="00972FCE">
        <w:rPr>
          <w:rFonts w:cs="Arial"/>
          <w:szCs w:val="20"/>
        </w:rPr>
        <w:t xml:space="preserve"> year)</w:t>
      </w:r>
      <w:r w:rsidR="009F0BE0" w:rsidRPr="00972FCE">
        <w:rPr>
          <w:rFonts w:cs="Arial"/>
          <w:szCs w:val="20"/>
        </w:rPr>
        <w:t>.</w:t>
      </w:r>
      <w:r w:rsidRPr="00226BAB">
        <w:rPr>
          <w:rFonts w:cs="Arial"/>
          <w:szCs w:val="20"/>
        </w:rPr>
        <w:t xml:space="preserve"> </w:t>
      </w:r>
      <w:r w:rsidR="00972FCE">
        <w:rPr>
          <w:rFonts w:cs="Arial"/>
          <w:szCs w:val="20"/>
        </w:rPr>
        <w:t xml:space="preserve"> </w:t>
      </w:r>
      <w:r w:rsidR="00844149">
        <w:rPr>
          <w:rFonts w:cs="Arial"/>
          <w:szCs w:val="20"/>
        </w:rPr>
        <w:t>Provides cross-program support on these issues with targeted</w:t>
      </w:r>
      <w:r w:rsidR="00972FCE">
        <w:rPr>
          <w:rFonts w:cs="Arial"/>
          <w:szCs w:val="20"/>
        </w:rPr>
        <w:t xml:space="preserve"> stand-</w:t>
      </w:r>
      <w:r w:rsidR="00083DE0">
        <w:rPr>
          <w:rFonts w:cs="Arial"/>
          <w:szCs w:val="20"/>
        </w:rPr>
        <w:t>alone activities</w:t>
      </w:r>
      <w:r w:rsidR="00844149">
        <w:rPr>
          <w:rFonts w:cs="Arial"/>
          <w:szCs w:val="20"/>
        </w:rPr>
        <w:t xml:space="preserve"> where there is a </w:t>
      </w:r>
      <w:r w:rsidR="00B379D4">
        <w:rPr>
          <w:rFonts w:cs="Arial"/>
          <w:szCs w:val="20"/>
        </w:rPr>
        <w:t xml:space="preserve">strong </w:t>
      </w:r>
      <w:r w:rsidR="00844149">
        <w:rPr>
          <w:rFonts w:cs="Arial"/>
          <w:szCs w:val="20"/>
        </w:rPr>
        <w:t>case and available budget</w:t>
      </w:r>
      <w:r w:rsidR="00083DE0">
        <w:rPr>
          <w:rFonts w:cs="Arial"/>
          <w:szCs w:val="20"/>
        </w:rPr>
        <w:t>.</w:t>
      </w:r>
      <w:r w:rsidR="00F5739B">
        <w:rPr>
          <w:rFonts w:cs="Arial"/>
          <w:szCs w:val="20"/>
        </w:rPr>
        <w:t xml:space="preserve"> </w:t>
      </w:r>
    </w:p>
    <w:p w:rsidR="00D24587" w:rsidRDefault="00D24587" w:rsidP="00972FCE">
      <w:pPr>
        <w:spacing w:after="120"/>
        <w:rPr>
          <w:rFonts w:cs="Arial"/>
          <w:b/>
          <w:color w:val="1F497D" w:themeColor="text2"/>
          <w:szCs w:val="20"/>
          <w:u w:val="single"/>
        </w:rPr>
      </w:pPr>
    </w:p>
    <w:p w:rsidR="00972FCE" w:rsidRPr="00EB0658" w:rsidRDefault="00972FCE" w:rsidP="00972FCE">
      <w:pPr>
        <w:spacing w:after="120"/>
        <w:rPr>
          <w:rFonts w:cs="Arial"/>
          <w:b/>
          <w:color w:val="1F497D" w:themeColor="text2"/>
          <w:szCs w:val="20"/>
          <w:u w:val="single"/>
        </w:rPr>
      </w:pPr>
      <w:r w:rsidRPr="00EB0658">
        <w:rPr>
          <w:rFonts w:cs="Arial"/>
          <w:b/>
          <w:color w:val="1F497D" w:themeColor="text2"/>
          <w:szCs w:val="20"/>
          <w:u w:val="single"/>
        </w:rPr>
        <w:t>Implementation</w:t>
      </w:r>
      <w:r>
        <w:rPr>
          <w:rFonts w:cs="Arial"/>
          <w:b/>
          <w:color w:val="1F497D" w:themeColor="text2"/>
          <w:szCs w:val="20"/>
          <w:u w:val="single"/>
        </w:rPr>
        <w:t>:</w:t>
      </w:r>
      <w:r w:rsidRPr="00EB0658">
        <w:rPr>
          <w:rFonts w:cs="Arial"/>
          <w:b/>
          <w:color w:val="1F497D" w:themeColor="text2"/>
          <w:szCs w:val="20"/>
          <w:u w:val="single"/>
        </w:rPr>
        <w:t xml:space="preserve">  </w:t>
      </w:r>
    </w:p>
    <w:p w:rsidR="00972FCE" w:rsidRPr="009F0BE0" w:rsidRDefault="00D24587" w:rsidP="00972FCE">
      <w:pPr>
        <w:spacing w:after="120"/>
        <w:rPr>
          <w:rFonts w:cs="Arial"/>
          <w:b/>
          <w:color w:val="1F497D" w:themeColor="text2"/>
          <w:szCs w:val="20"/>
          <w:u w:val="single"/>
        </w:rPr>
      </w:pPr>
      <w:r w:rsidRPr="00D24587">
        <w:rPr>
          <w:rFonts w:cs="Arial"/>
          <w:b/>
          <w:szCs w:val="20"/>
        </w:rPr>
        <w:t>Single program</w:t>
      </w:r>
      <w:r w:rsidR="003F64D8">
        <w:rPr>
          <w:rFonts w:cs="Arial"/>
          <w:b/>
          <w:szCs w:val="20"/>
        </w:rPr>
        <w:t>:</w:t>
      </w:r>
      <w:r>
        <w:rPr>
          <w:rFonts w:cs="Arial"/>
          <w:szCs w:val="20"/>
        </w:rPr>
        <w:t xml:space="preserve"> </w:t>
      </w:r>
      <w:r w:rsidR="004372B0">
        <w:rPr>
          <w:rFonts w:cs="Arial"/>
          <w:szCs w:val="20"/>
        </w:rPr>
        <w:t xml:space="preserve"> </w:t>
      </w:r>
      <w:r w:rsidR="00972FCE">
        <w:rPr>
          <w:rFonts w:cs="Arial"/>
          <w:szCs w:val="20"/>
        </w:rPr>
        <w:t>The decision to manage Australia’s future assistance to human development in Timor-Leste through a single program and contractor is driven by the following considerations:</w:t>
      </w:r>
    </w:p>
    <w:p w:rsidR="00972FCE" w:rsidRPr="006C0AD8" w:rsidRDefault="00972FCE" w:rsidP="00972FCE">
      <w:pPr>
        <w:spacing w:after="120"/>
        <w:rPr>
          <w:rFonts w:ascii="Arial" w:eastAsia="Times New Roman" w:hAnsi="Arial" w:cs="Arial"/>
          <w:sz w:val="20"/>
          <w:szCs w:val="20"/>
        </w:rPr>
      </w:pPr>
      <w:r w:rsidRPr="00841931">
        <w:rPr>
          <w:rFonts w:cs="Arial"/>
          <w:i/>
          <w:szCs w:val="20"/>
        </w:rPr>
        <w:t xml:space="preserve">i) </w:t>
      </w:r>
      <w:r w:rsidR="004372B0">
        <w:rPr>
          <w:rFonts w:cs="Arial"/>
          <w:i/>
          <w:szCs w:val="20"/>
        </w:rPr>
        <w:t xml:space="preserve"> </w:t>
      </w:r>
      <w:r w:rsidRPr="00841931">
        <w:rPr>
          <w:rFonts w:cs="Arial"/>
          <w:i/>
          <w:szCs w:val="20"/>
        </w:rPr>
        <w:t>Development benefits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– The </w:t>
      </w:r>
      <w:r w:rsidR="00892DED">
        <w:rPr>
          <w:rFonts w:cs="Arial"/>
          <w:szCs w:val="20"/>
        </w:rPr>
        <w:t xml:space="preserve">contract </w:t>
      </w:r>
      <w:r>
        <w:rPr>
          <w:rFonts w:cs="Arial"/>
          <w:szCs w:val="20"/>
        </w:rPr>
        <w:t xml:space="preserve">will </w:t>
      </w:r>
      <w:r w:rsidR="00892DED">
        <w:rPr>
          <w:rFonts w:cs="Arial"/>
          <w:szCs w:val="20"/>
        </w:rPr>
        <w:t>support</w:t>
      </w:r>
      <w:r>
        <w:rPr>
          <w:rFonts w:cs="Arial"/>
          <w:szCs w:val="20"/>
        </w:rPr>
        <w:t xml:space="preserve"> sectoral </w:t>
      </w:r>
      <w:r w:rsidR="00892DED">
        <w:rPr>
          <w:rFonts w:cs="Arial"/>
          <w:szCs w:val="20"/>
        </w:rPr>
        <w:t xml:space="preserve">activities as well as </w:t>
      </w:r>
      <w:r>
        <w:rPr>
          <w:rFonts w:cs="Arial"/>
          <w:szCs w:val="20"/>
        </w:rPr>
        <w:t>cross-sectoral activities whe</w:t>
      </w:r>
      <w:r w:rsidR="00892DED">
        <w:rPr>
          <w:rFonts w:cs="Arial"/>
          <w:szCs w:val="20"/>
        </w:rPr>
        <w:t>re</w:t>
      </w:r>
      <w:r>
        <w:rPr>
          <w:rFonts w:cs="Arial"/>
          <w:szCs w:val="20"/>
        </w:rPr>
        <w:t xml:space="preserve"> </w:t>
      </w:r>
      <w:r w:rsidRPr="006C0AD8">
        <w:rPr>
          <w:rFonts w:cs="Arial"/>
          <w:szCs w:val="20"/>
        </w:rPr>
        <w:t xml:space="preserve">the development challenge requires it (for example in nutrition).  </w:t>
      </w:r>
      <w:r w:rsidR="00892DED">
        <w:rPr>
          <w:rFonts w:cs="Arial"/>
          <w:szCs w:val="20"/>
        </w:rPr>
        <w:t>A single contract</w:t>
      </w:r>
      <w:r w:rsidRPr="006C0AD8">
        <w:rPr>
          <w:rFonts w:cs="Arial"/>
          <w:szCs w:val="20"/>
        </w:rPr>
        <w:t xml:space="preserve"> </w:t>
      </w:r>
      <w:r w:rsidR="00892DED">
        <w:rPr>
          <w:rFonts w:cs="Arial"/>
          <w:szCs w:val="20"/>
        </w:rPr>
        <w:t xml:space="preserve">will also </w:t>
      </w:r>
      <w:r w:rsidRPr="006C0AD8">
        <w:rPr>
          <w:rFonts w:cs="Arial"/>
          <w:szCs w:val="20"/>
        </w:rPr>
        <w:t>allow us to learn from other sectors</w:t>
      </w:r>
      <w:r w:rsidR="00101FD9" w:rsidRPr="006C0AD8">
        <w:rPr>
          <w:rFonts w:cs="Arial"/>
          <w:szCs w:val="20"/>
        </w:rPr>
        <w:t>’</w:t>
      </w:r>
      <w:r w:rsidRPr="006C0AD8">
        <w:rPr>
          <w:rFonts w:cs="Arial"/>
          <w:szCs w:val="20"/>
        </w:rPr>
        <w:t xml:space="preserve"> experiences and share that information with the </w:t>
      </w:r>
      <w:r w:rsidR="00D24587" w:rsidRPr="006C0AD8">
        <w:rPr>
          <w:rFonts w:cs="Arial"/>
          <w:szCs w:val="20"/>
        </w:rPr>
        <w:t>G</w:t>
      </w:r>
      <w:r w:rsidR="00892DED">
        <w:rPr>
          <w:rFonts w:cs="Arial"/>
          <w:szCs w:val="20"/>
        </w:rPr>
        <w:t xml:space="preserve">overnment </w:t>
      </w:r>
      <w:r w:rsidR="00D24587" w:rsidRPr="006C0AD8">
        <w:rPr>
          <w:rFonts w:cs="Arial"/>
          <w:szCs w:val="20"/>
        </w:rPr>
        <w:t>o</w:t>
      </w:r>
      <w:r w:rsidR="00892DED">
        <w:rPr>
          <w:rFonts w:cs="Arial"/>
          <w:szCs w:val="20"/>
        </w:rPr>
        <w:t xml:space="preserve">f </w:t>
      </w:r>
      <w:r w:rsidR="00D24587" w:rsidRPr="006C0AD8">
        <w:rPr>
          <w:rFonts w:cs="Arial"/>
          <w:szCs w:val="20"/>
        </w:rPr>
        <w:t>T</w:t>
      </w:r>
      <w:r w:rsidR="00892DED">
        <w:rPr>
          <w:rFonts w:cs="Arial"/>
          <w:szCs w:val="20"/>
        </w:rPr>
        <w:t>imor-</w:t>
      </w:r>
      <w:r w:rsidR="00D24587" w:rsidRPr="006C0AD8">
        <w:rPr>
          <w:rFonts w:cs="Arial"/>
          <w:szCs w:val="20"/>
        </w:rPr>
        <w:t>L</w:t>
      </w:r>
      <w:r w:rsidR="00892DED">
        <w:rPr>
          <w:rFonts w:cs="Arial"/>
          <w:szCs w:val="20"/>
        </w:rPr>
        <w:t>este</w:t>
      </w:r>
      <w:r w:rsidR="00D24587" w:rsidRPr="006C0AD8">
        <w:rPr>
          <w:rFonts w:cs="Arial"/>
          <w:szCs w:val="20"/>
        </w:rPr>
        <w:t xml:space="preserve"> </w:t>
      </w:r>
      <w:r w:rsidRPr="006C0AD8">
        <w:rPr>
          <w:rFonts w:cs="Arial"/>
          <w:szCs w:val="20"/>
        </w:rPr>
        <w:t>where it is useful.</w:t>
      </w:r>
    </w:p>
    <w:p w:rsidR="00972FCE" w:rsidRPr="006C0AD8" w:rsidRDefault="00972FCE" w:rsidP="00972FCE">
      <w:pPr>
        <w:spacing w:after="120"/>
        <w:rPr>
          <w:rFonts w:cs="Arial"/>
          <w:szCs w:val="20"/>
        </w:rPr>
      </w:pPr>
      <w:r w:rsidRPr="006C0AD8">
        <w:rPr>
          <w:rFonts w:cs="Arial"/>
          <w:i/>
          <w:szCs w:val="20"/>
        </w:rPr>
        <w:t xml:space="preserve">ii) </w:t>
      </w:r>
      <w:r w:rsidR="004372B0">
        <w:rPr>
          <w:rFonts w:cs="Arial"/>
          <w:i/>
          <w:szCs w:val="20"/>
        </w:rPr>
        <w:t xml:space="preserve"> </w:t>
      </w:r>
      <w:r w:rsidRPr="006C0AD8">
        <w:rPr>
          <w:rFonts w:cs="Arial"/>
          <w:i/>
          <w:szCs w:val="20"/>
        </w:rPr>
        <w:t>Value for money</w:t>
      </w:r>
      <w:r w:rsidR="00101FD9" w:rsidRPr="006C0AD8">
        <w:rPr>
          <w:rFonts w:cs="Arial"/>
          <w:i/>
          <w:szCs w:val="20"/>
        </w:rPr>
        <w:t xml:space="preserve"> </w:t>
      </w:r>
      <w:r w:rsidRPr="006C0AD8">
        <w:rPr>
          <w:rFonts w:cs="Arial"/>
          <w:i/>
          <w:szCs w:val="20"/>
        </w:rPr>
        <w:t>-</w:t>
      </w:r>
      <w:r w:rsidRPr="006C0AD8">
        <w:rPr>
          <w:rFonts w:cs="Arial"/>
          <w:szCs w:val="20"/>
        </w:rPr>
        <w:t xml:space="preserve"> A single contractor</w:t>
      </w:r>
      <w:r w:rsidR="00A81203">
        <w:rPr>
          <w:rFonts w:cs="Arial"/>
          <w:szCs w:val="20"/>
        </w:rPr>
        <w:t xml:space="preserve"> or consortium</w:t>
      </w:r>
      <w:r w:rsidRPr="006C0AD8">
        <w:rPr>
          <w:rFonts w:cs="Arial"/>
          <w:szCs w:val="20"/>
        </w:rPr>
        <w:t xml:space="preserve"> will share management, corporate and technical services which will reduce costs, allowing an increased portion of the budget to be spent on development activities.  </w:t>
      </w:r>
    </w:p>
    <w:p w:rsidR="00972FCE" w:rsidRPr="006C0AD8" w:rsidRDefault="00972FCE" w:rsidP="00972FCE">
      <w:pPr>
        <w:spacing w:after="120"/>
        <w:rPr>
          <w:rFonts w:cs="Arial"/>
          <w:szCs w:val="20"/>
        </w:rPr>
      </w:pPr>
      <w:r w:rsidRPr="006C0AD8">
        <w:rPr>
          <w:rFonts w:cs="Arial"/>
          <w:i/>
          <w:szCs w:val="20"/>
        </w:rPr>
        <w:t xml:space="preserve">iii) </w:t>
      </w:r>
      <w:r w:rsidR="004372B0">
        <w:rPr>
          <w:rFonts w:cs="Arial"/>
          <w:i/>
          <w:szCs w:val="20"/>
        </w:rPr>
        <w:t xml:space="preserve"> </w:t>
      </w:r>
      <w:r w:rsidRPr="006C0AD8">
        <w:rPr>
          <w:rFonts w:cs="Arial"/>
          <w:i/>
          <w:szCs w:val="20"/>
        </w:rPr>
        <w:t>Flexibility -</w:t>
      </w:r>
      <w:r w:rsidRPr="006C0AD8">
        <w:rPr>
          <w:rFonts w:cs="Arial"/>
          <w:szCs w:val="20"/>
        </w:rPr>
        <w:t xml:space="preserve"> This delivery approach gives us capability to shift program resources between sectors in the human development portfolio, in line with the </w:t>
      </w:r>
      <w:r w:rsidR="00892DED" w:rsidRPr="006C0AD8">
        <w:rPr>
          <w:rFonts w:cs="Arial"/>
          <w:szCs w:val="20"/>
        </w:rPr>
        <w:t>G</w:t>
      </w:r>
      <w:r w:rsidR="00892DED">
        <w:rPr>
          <w:rFonts w:cs="Arial"/>
          <w:szCs w:val="20"/>
        </w:rPr>
        <w:t xml:space="preserve">overnment </w:t>
      </w:r>
      <w:r w:rsidR="00892DED" w:rsidRPr="006C0AD8">
        <w:rPr>
          <w:rFonts w:cs="Arial"/>
          <w:szCs w:val="20"/>
        </w:rPr>
        <w:t>o</w:t>
      </w:r>
      <w:r w:rsidR="00892DED">
        <w:rPr>
          <w:rFonts w:cs="Arial"/>
          <w:szCs w:val="20"/>
        </w:rPr>
        <w:t xml:space="preserve">f </w:t>
      </w:r>
      <w:r w:rsidR="00892DED" w:rsidRPr="006C0AD8">
        <w:rPr>
          <w:rFonts w:cs="Arial"/>
          <w:szCs w:val="20"/>
        </w:rPr>
        <w:t>T</w:t>
      </w:r>
      <w:r w:rsidR="00892DED">
        <w:rPr>
          <w:rFonts w:cs="Arial"/>
          <w:szCs w:val="20"/>
        </w:rPr>
        <w:t>imor-</w:t>
      </w:r>
      <w:r w:rsidR="00892DED" w:rsidRPr="006C0AD8">
        <w:rPr>
          <w:rFonts w:cs="Arial"/>
          <w:szCs w:val="20"/>
        </w:rPr>
        <w:t>L</w:t>
      </w:r>
      <w:r w:rsidR="00892DED">
        <w:rPr>
          <w:rFonts w:cs="Arial"/>
          <w:szCs w:val="20"/>
        </w:rPr>
        <w:t>este</w:t>
      </w:r>
      <w:r w:rsidR="00D24587" w:rsidRPr="006C0AD8">
        <w:rPr>
          <w:rFonts w:cs="Arial"/>
          <w:szCs w:val="20"/>
        </w:rPr>
        <w:t xml:space="preserve">’s </w:t>
      </w:r>
      <w:r w:rsidRPr="006C0AD8">
        <w:rPr>
          <w:rFonts w:cs="Arial"/>
          <w:szCs w:val="20"/>
        </w:rPr>
        <w:t xml:space="preserve">development priorities. </w:t>
      </w:r>
    </w:p>
    <w:p w:rsidR="009F0BE0" w:rsidRDefault="006F439F" w:rsidP="00594CD1">
      <w:pPr>
        <w:spacing w:after="120"/>
        <w:rPr>
          <w:rFonts w:cs="Arial"/>
          <w:szCs w:val="20"/>
        </w:rPr>
      </w:pPr>
      <w:r w:rsidRPr="006C0AD8">
        <w:rPr>
          <w:rFonts w:cs="Arial"/>
          <w:b/>
          <w:szCs w:val="20"/>
        </w:rPr>
        <w:lastRenderedPageBreak/>
        <w:t>Governing Structures</w:t>
      </w:r>
      <w:r w:rsidR="003F64D8">
        <w:rPr>
          <w:rFonts w:cs="Arial"/>
          <w:b/>
          <w:szCs w:val="20"/>
        </w:rPr>
        <w:t>:</w:t>
      </w:r>
      <w:r w:rsidR="000274C9">
        <w:rPr>
          <w:rFonts w:cs="Arial"/>
          <w:b/>
          <w:szCs w:val="20"/>
        </w:rPr>
        <w:t xml:space="preserve"> </w:t>
      </w:r>
      <w:r w:rsidR="004372B0">
        <w:rPr>
          <w:rFonts w:cs="Arial"/>
          <w:b/>
          <w:szCs w:val="20"/>
        </w:rPr>
        <w:t xml:space="preserve"> </w:t>
      </w:r>
      <w:r w:rsidR="00083DE0" w:rsidRPr="006C0AD8">
        <w:rPr>
          <w:rFonts w:cs="Arial"/>
          <w:szCs w:val="20"/>
        </w:rPr>
        <w:t xml:space="preserve">The </w:t>
      </w:r>
      <w:r w:rsidR="004372B0" w:rsidRPr="006C0AD8">
        <w:rPr>
          <w:rFonts w:cs="Arial"/>
          <w:szCs w:val="20"/>
        </w:rPr>
        <w:t>G</w:t>
      </w:r>
      <w:r w:rsidR="004372B0">
        <w:rPr>
          <w:rFonts w:cs="Arial"/>
          <w:szCs w:val="20"/>
        </w:rPr>
        <w:t xml:space="preserve">overnment </w:t>
      </w:r>
      <w:r w:rsidR="004372B0" w:rsidRPr="006C0AD8">
        <w:rPr>
          <w:rFonts w:cs="Arial"/>
          <w:szCs w:val="20"/>
        </w:rPr>
        <w:t>o</w:t>
      </w:r>
      <w:r w:rsidR="004372B0">
        <w:rPr>
          <w:rFonts w:cs="Arial"/>
          <w:szCs w:val="20"/>
        </w:rPr>
        <w:t xml:space="preserve">f </w:t>
      </w:r>
      <w:r w:rsidR="004372B0" w:rsidRPr="006C0AD8">
        <w:rPr>
          <w:rFonts w:cs="Arial"/>
          <w:szCs w:val="20"/>
        </w:rPr>
        <w:t>T</w:t>
      </w:r>
      <w:r w:rsidR="004372B0">
        <w:rPr>
          <w:rFonts w:cs="Arial"/>
          <w:szCs w:val="20"/>
        </w:rPr>
        <w:t>imor-</w:t>
      </w:r>
      <w:r w:rsidR="004372B0" w:rsidRPr="006C0AD8">
        <w:rPr>
          <w:rFonts w:cs="Arial"/>
          <w:szCs w:val="20"/>
        </w:rPr>
        <w:t>L</w:t>
      </w:r>
      <w:r w:rsidR="004372B0">
        <w:rPr>
          <w:rFonts w:cs="Arial"/>
          <w:szCs w:val="20"/>
        </w:rPr>
        <w:t>este</w:t>
      </w:r>
      <w:r w:rsidR="00D24587" w:rsidRPr="006C0AD8">
        <w:rPr>
          <w:rFonts w:cs="Arial"/>
          <w:szCs w:val="20"/>
        </w:rPr>
        <w:t xml:space="preserve"> </w:t>
      </w:r>
      <w:r w:rsidR="00101FD9" w:rsidRPr="006C0AD8">
        <w:rPr>
          <w:rFonts w:cs="Arial"/>
          <w:szCs w:val="20"/>
        </w:rPr>
        <w:t>has</w:t>
      </w:r>
      <w:r w:rsidRPr="006C0AD8">
        <w:rPr>
          <w:rFonts w:cs="Arial"/>
          <w:szCs w:val="20"/>
        </w:rPr>
        <w:t xml:space="preserve"> requested</w:t>
      </w:r>
      <w:r>
        <w:rPr>
          <w:rFonts w:cs="Arial"/>
          <w:szCs w:val="20"/>
        </w:rPr>
        <w:t xml:space="preserve"> that donors use the</w:t>
      </w:r>
      <w:r w:rsidR="00CD0F2C">
        <w:rPr>
          <w:rFonts w:cs="Arial"/>
          <w:szCs w:val="20"/>
        </w:rPr>
        <w:t xml:space="preserve"> Government’s</w:t>
      </w:r>
      <w:r>
        <w:rPr>
          <w:rFonts w:cs="Arial"/>
          <w:szCs w:val="20"/>
        </w:rPr>
        <w:t xml:space="preserve"> existing govern</w:t>
      </w:r>
      <w:r w:rsidR="00024A21">
        <w:rPr>
          <w:rFonts w:cs="Arial"/>
          <w:szCs w:val="20"/>
        </w:rPr>
        <w:t>ance</w:t>
      </w:r>
      <w:r>
        <w:rPr>
          <w:rFonts w:cs="Arial"/>
          <w:szCs w:val="20"/>
        </w:rPr>
        <w:t xml:space="preserve"> structures for overseeing donor programs.</w:t>
      </w:r>
      <w:r w:rsidR="004372B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  <w:r w:rsidR="00F5739B">
        <w:rPr>
          <w:rFonts w:cs="Arial"/>
          <w:szCs w:val="20"/>
        </w:rPr>
        <w:t xml:space="preserve">Decisions on which </w:t>
      </w:r>
      <w:r w:rsidR="00D24587">
        <w:rPr>
          <w:rFonts w:cs="Arial"/>
          <w:szCs w:val="20"/>
        </w:rPr>
        <w:t>structures</w:t>
      </w:r>
      <w:r w:rsidR="00F5739B">
        <w:rPr>
          <w:rFonts w:cs="Arial"/>
          <w:szCs w:val="20"/>
        </w:rPr>
        <w:t xml:space="preserve"> will govern this program will be made during the design process with </w:t>
      </w:r>
      <w:r w:rsidR="00D24587">
        <w:rPr>
          <w:rFonts w:cs="Arial"/>
          <w:szCs w:val="20"/>
        </w:rPr>
        <w:t xml:space="preserve">relevant </w:t>
      </w:r>
      <w:r w:rsidR="00F5739B">
        <w:rPr>
          <w:rFonts w:cs="Arial"/>
          <w:szCs w:val="20"/>
        </w:rPr>
        <w:t>partner Ministries.</w:t>
      </w:r>
    </w:p>
    <w:p w:rsidR="00EB0658" w:rsidRPr="006C0AD8" w:rsidRDefault="006C0AD8" w:rsidP="006F439F">
      <w:pPr>
        <w:spacing w:after="120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Monitoring and </w:t>
      </w:r>
      <w:r w:rsidR="00D41EF5">
        <w:rPr>
          <w:rFonts w:cs="Arial"/>
          <w:b/>
          <w:szCs w:val="20"/>
        </w:rPr>
        <w:t>evaluation</w:t>
      </w:r>
      <w:r w:rsidR="003F64D8">
        <w:rPr>
          <w:rFonts w:cs="Arial"/>
          <w:b/>
          <w:szCs w:val="20"/>
        </w:rPr>
        <w:t>:</w:t>
      </w:r>
      <w:r w:rsidR="000274C9">
        <w:rPr>
          <w:rFonts w:cs="Arial"/>
          <w:b/>
          <w:szCs w:val="20"/>
        </w:rPr>
        <w:t xml:space="preserve"> </w:t>
      </w:r>
      <w:r w:rsidR="00EB0658">
        <w:rPr>
          <w:rFonts w:cs="Arial"/>
          <w:b/>
          <w:szCs w:val="20"/>
        </w:rPr>
        <w:t xml:space="preserve"> </w:t>
      </w:r>
      <w:r w:rsidR="006F439F">
        <w:rPr>
          <w:rFonts w:cs="Arial"/>
          <w:szCs w:val="20"/>
        </w:rPr>
        <w:t xml:space="preserve">A decision will be made during the design process about whether </w:t>
      </w:r>
      <w:r w:rsidR="00083DE0">
        <w:rPr>
          <w:rFonts w:cs="Arial"/>
          <w:szCs w:val="20"/>
        </w:rPr>
        <w:t xml:space="preserve">the </w:t>
      </w:r>
      <w:r w:rsidR="00D41EF5">
        <w:rPr>
          <w:rFonts w:cs="Arial"/>
          <w:szCs w:val="20"/>
        </w:rPr>
        <w:t xml:space="preserve">monitoring and/or </w:t>
      </w:r>
      <w:r w:rsidR="00D41EF5" w:rsidRPr="006C0AD8">
        <w:rPr>
          <w:rFonts w:cs="Arial"/>
          <w:szCs w:val="20"/>
        </w:rPr>
        <w:t xml:space="preserve">evaluation </w:t>
      </w:r>
      <w:r w:rsidR="00083DE0" w:rsidRPr="006C0AD8">
        <w:rPr>
          <w:rFonts w:cs="Arial"/>
          <w:szCs w:val="20"/>
        </w:rPr>
        <w:t xml:space="preserve">of these programs </w:t>
      </w:r>
      <w:r w:rsidR="006F439F" w:rsidRPr="006C0AD8">
        <w:rPr>
          <w:rFonts w:cs="Arial"/>
          <w:szCs w:val="20"/>
        </w:rPr>
        <w:t>will be delivered by the</w:t>
      </w:r>
      <w:r w:rsidR="00083DE0" w:rsidRPr="006C0AD8">
        <w:rPr>
          <w:rFonts w:cs="Arial"/>
          <w:szCs w:val="20"/>
        </w:rPr>
        <w:t xml:space="preserve"> Human Development</w:t>
      </w:r>
      <w:r w:rsidR="00341322" w:rsidRPr="006C0AD8">
        <w:rPr>
          <w:rFonts w:cs="Arial"/>
          <w:szCs w:val="20"/>
        </w:rPr>
        <w:t xml:space="preserve"> </w:t>
      </w:r>
      <w:r w:rsidR="006F439F" w:rsidRPr="006C0AD8">
        <w:rPr>
          <w:rFonts w:cs="Arial"/>
          <w:szCs w:val="20"/>
        </w:rPr>
        <w:t>cont</w:t>
      </w:r>
      <w:r w:rsidR="00101FD9" w:rsidRPr="006C0AD8">
        <w:rPr>
          <w:rFonts w:cs="Arial"/>
          <w:szCs w:val="20"/>
        </w:rPr>
        <w:t>r</w:t>
      </w:r>
      <w:r w:rsidR="006F439F" w:rsidRPr="006C0AD8">
        <w:rPr>
          <w:rFonts w:cs="Arial"/>
          <w:szCs w:val="20"/>
        </w:rPr>
        <w:t>actor or through a separate</w:t>
      </w:r>
      <w:r w:rsidRPr="006C0AD8">
        <w:rPr>
          <w:rFonts w:cs="Arial"/>
          <w:szCs w:val="20"/>
        </w:rPr>
        <w:t>,</w:t>
      </w:r>
      <w:r w:rsidR="006F439F" w:rsidRPr="006C0AD8">
        <w:rPr>
          <w:rFonts w:cs="Arial"/>
          <w:szCs w:val="20"/>
        </w:rPr>
        <w:t xml:space="preserve"> </w:t>
      </w:r>
      <w:r w:rsidR="00101FD9" w:rsidRPr="006C0AD8">
        <w:rPr>
          <w:rFonts w:cs="Arial"/>
          <w:szCs w:val="20"/>
        </w:rPr>
        <w:t xml:space="preserve">independent </w:t>
      </w:r>
      <w:r w:rsidR="00D24587" w:rsidRPr="006C0AD8">
        <w:rPr>
          <w:rFonts w:cs="Arial"/>
          <w:szCs w:val="20"/>
        </w:rPr>
        <w:t xml:space="preserve">monitoring and evaluation </w:t>
      </w:r>
      <w:r w:rsidR="006F439F" w:rsidRPr="006C0AD8">
        <w:rPr>
          <w:rFonts w:cs="Arial"/>
          <w:szCs w:val="20"/>
        </w:rPr>
        <w:t>contract</w:t>
      </w:r>
      <w:r w:rsidR="00341322" w:rsidRPr="006C0AD8">
        <w:rPr>
          <w:rFonts w:cs="Arial"/>
          <w:szCs w:val="20"/>
        </w:rPr>
        <w:t xml:space="preserve"> that </w:t>
      </w:r>
      <w:r w:rsidR="004372B0">
        <w:rPr>
          <w:rFonts w:cs="Arial"/>
          <w:szCs w:val="20"/>
        </w:rPr>
        <w:t xml:space="preserve">could </w:t>
      </w:r>
      <w:r w:rsidR="00341322" w:rsidRPr="006C0AD8">
        <w:rPr>
          <w:rFonts w:cs="Arial"/>
          <w:szCs w:val="20"/>
        </w:rPr>
        <w:t>work across the bilateral program</w:t>
      </w:r>
      <w:r w:rsidR="006F439F" w:rsidRPr="006C0AD8">
        <w:rPr>
          <w:rFonts w:cs="Arial"/>
          <w:szCs w:val="20"/>
        </w:rPr>
        <w:t xml:space="preserve">. </w:t>
      </w:r>
    </w:p>
    <w:p w:rsidR="006F439F" w:rsidRPr="006C0AD8" w:rsidRDefault="00B379D4" w:rsidP="006F439F">
      <w:pPr>
        <w:spacing w:after="120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6F439F" w:rsidRPr="006C0AD8">
        <w:rPr>
          <w:rFonts w:cs="Arial"/>
          <w:szCs w:val="20"/>
        </w:rPr>
        <w:t xml:space="preserve">he </w:t>
      </w:r>
      <w:r w:rsidR="00EC18EA" w:rsidRPr="00EC18EA">
        <w:rPr>
          <w:rFonts w:cs="Arial"/>
          <w:szCs w:val="20"/>
        </w:rPr>
        <w:t xml:space="preserve">ATLPHD </w:t>
      </w:r>
      <w:r w:rsidR="006F439F" w:rsidRPr="00EC18EA">
        <w:rPr>
          <w:rFonts w:cs="Arial"/>
          <w:b/>
          <w:szCs w:val="20"/>
        </w:rPr>
        <w:t>managing contractor</w:t>
      </w:r>
      <w:r w:rsidR="00A81203">
        <w:rPr>
          <w:rFonts w:cs="Arial"/>
          <w:b/>
          <w:szCs w:val="20"/>
        </w:rPr>
        <w:t xml:space="preserve"> </w:t>
      </w:r>
      <w:r w:rsidR="00A81203" w:rsidRPr="00A81203">
        <w:rPr>
          <w:rFonts w:cs="Arial"/>
          <w:szCs w:val="20"/>
        </w:rPr>
        <w:t>(or consortium)</w:t>
      </w:r>
      <w:r w:rsidR="006F439F" w:rsidRPr="006C0AD8">
        <w:rPr>
          <w:rFonts w:cs="Arial"/>
          <w:b/>
          <w:szCs w:val="20"/>
        </w:rPr>
        <w:t xml:space="preserve"> </w:t>
      </w:r>
      <w:r w:rsidR="009F0BE0" w:rsidRPr="006C0AD8">
        <w:rPr>
          <w:rFonts w:cs="Arial"/>
          <w:szCs w:val="20"/>
        </w:rPr>
        <w:t>will</w:t>
      </w:r>
      <w:r w:rsidR="006F439F" w:rsidRPr="006C0AD8">
        <w:rPr>
          <w:rFonts w:cs="Arial"/>
          <w:szCs w:val="20"/>
        </w:rPr>
        <w:t xml:space="preserve"> </w:t>
      </w:r>
      <w:r w:rsidR="00EC18EA">
        <w:rPr>
          <w:rFonts w:cs="Arial"/>
          <w:szCs w:val="20"/>
        </w:rPr>
        <w:t>be accountable for</w:t>
      </w:r>
      <w:r w:rsidR="006F439F" w:rsidRPr="006C0AD8">
        <w:rPr>
          <w:rFonts w:cs="Arial"/>
          <w:szCs w:val="20"/>
        </w:rPr>
        <w:t xml:space="preserve"> the following functions:</w:t>
      </w:r>
    </w:p>
    <w:p w:rsidR="00D41EF5" w:rsidRPr="00404329" w:rsidRDefault="00D41EF5" w:rsidP="00D24587">
      <w:pPr>
        <w:pStyle w:val="ListParagraph"/>
        <w:numPr>
          <w:ilvl w:val="0"/>
          <w:numId w:val="7"/>
        </w:numPr>
        <w:spacing w:after="120"/>
        <w:rPr>
          <w:rFonts w:cs="Arial"/>
          <w:szCs w:val="20"/>
        </w:rPr>
      </w:pPr>
      <w:r w:rsidRPr="006C0AD8">
        <w:rPr>
          <w:rFonts w:cs="Arial"/>
          <w:szCs w:val="20"/>
        </w:rPr>
        <w:t>Analysis across each pillar and the whole program</w:t>
      </w:r>
      <w:r w:rsidR="00D24587" w:rsidRPr="006C0AD8">
        <w:rPr>
          <w:rFonts w:cs="Arial"/>
          <w:szCs w:val="20"/>
        </w:rPr>
        <w:t xml:space="preserve"> to </w:t>
      </w:r>
      <w:r w:rsidR="006C0AD8" w:rsidRPr="006C0AD8">
        <w:rPr>
          <w:rFonts w:cs="Arial"/>
          <w:szCs w:val="20"/>
        </w:rPr>
        <w:t>provide</w:t>
      </w:r>
      <w:r w:rsidR="00101FD9" w:rsidRPr="006C0AD8">
        <w:rPr>
          <w:rFonts w:cs="Arial"/>
          <w:szCs w:val="20"/>
        </w:rPr>
        <w:t xml:space="preserve"> </w:t>
      </w:r>
      <w:r w:rsidR="00D24587" w:rsidRPr="006C0AD8">
        <w:rPr>
          <w:rFonts w:cs="Arial"/>
          <w:szCs w:val="20"/>
        </w:rPr>
        <w:t>s</w:t>
      </w:r>
      <w:r w:rsidRPr="006C0AD8">
        <w:rPr>
          <w:rFonts w:cs="Arial"/>
          <w:szCs w:val="20"/>
        </w:rPr>
        <w:t xml:space="preserve">trategic advice to the </w:t>
      </w:r>
      <w:r w:rsidRPr="00404329">
        <w:rPr>
          <w:rFonts w:cs="Arial"/>
          <w:szCs w:val="20"/>
        </w:rPr>
        <w:t>Governments of Australia and Timor</w:t>
      </w:r>
      <w:r w:rsidR="00F5739B" w:rsidRPr="00404329">
        <w:rPr>
          <w:rFonts w:cs="Arial"/>
          <w:szCs w:val="20"/>
        </w:rPr>
        <w:t>-</w:t>
      </w:r>
      <w:r w:rsidRPr="00404329">
        <w:rPr>
          <w:rFonts w:cs="Arial"/>
          <w:szCs w:val="20"/>
        </w:rPr>
        <w:t>Leste</w:t>
      </w:r>
      <w:r w:rsidR="00F5739B" w:rsidRPr="00404329">
        <w:rPr>
          <w:rFonts w:cs="Arial"/>
          <w:szCs w:val="20"/>
        </w:rPr>
        <w:t xml:space="preserve"> </w:t>
      </w:r>
      <w:r w:rsidR="000274C9" w:rsidRPr="00404329">
        <w:rPr>
          <w:rFonts w:cs="Arial"/>
          <w:szCs w:val="20"/>
        </w:rPr>
        <w:t xml:space="preserve">on how </w:t>
      </w:r>
      <w:r w:rsidR="00F5739B" w:rsidRPr="00404329">
        <w:rPr>
          <w:rFonts w:cs="Arial"/>
          <w:szCs w:val="20"/>
        </w:rPr>
        <w:t xml:space="preserve">to </w:t>
      </w:r>
      <w:r w:rsidR="000274C9" w:rsidRPr="00404329">
        <w:rPr>
          <w:rFonts w:cs="Arial"/>
          <w:szCs w:val="20"/>
        </w:rPr>
        <w:t>deliver</w:t>
      </w:r>
      <w:r w:rsidR="00D24587" w:rsidRPr="00404329">
        <w:rPr>
          <w:rFonts w:cs="Arial"/>
          <w:szCs w:val="20"/>
        </w:rPr>
        <w:t xml:space="preserve"> the program</w:t>
      </w:r>
      <w:r w:rsidR="00101FD9" w:rsidRPr="00404329">
        <w:rPr>
          <w:rFonts w:cs="Arial"/>
          <w:szCs w:val="20"/>
        </w:rPr>
        <w:t>’s</w:t>
      </w:r>
      <w:r w:rsidR="00F5739B" w:rsidRPr="00404329">
        <w:rPr>
          <w:rFonts w:cs="Arial"/>
          <w:szCs w:val="20"/>
        </w:rPr>
        <w:t xml:space="preserve"> goals</w:t>
      </w:r>
    </w:p>
    <w:p w:rsidR="00D41EF5" w:rsidRPr="00404329" w:rsidRDefault="00D41EF5" w:rsidP="00D41EF5">
      <w:pPr>
        <w:pStyle w:val="ListParagraph"/>
        <w:numPr>
          <w:ilvl w:val="0"/>
          <w:numId w:val="7"/>
        </w:numPr>
        <w:spacing w:after="120"/>
        <w:rPr>
          <w:rFonts w:cs="Arial"/>
          <w:szCs w:val="20"/>
        </w:rPr>
      </w:pPr>
      <w:r w:rsidRPr="00404329">
        <w:rPr>
          <w:rFonts w:cs="Arial"/>
          <w:szCs w:val="20"/>
        </w:rPr>
        <w:t xml:space="preserve">Annual planning, monitoring and reporting on activity implementation and progress towards </w:t>
      </w:r>
      <w:r w:rsidR="00D24587" w:rsidRPr="00404329">
        <w:rPr>
          <w:rFonts w:cs="Arial"/>
          <w:szCs w:val="20"/>
        </w:rPr>
        <w:t xml:space="preserve">program and pillar </w:t>
      </w:r>
      <w:r w:rsidRPr="00404329">
        <w:rPr>
          <w:rFonts w:cs="Arial"/>
          <w:szCs w:val="20"/>
        </w:rPr>
        <w:t>goals</w:t>
      </w:r>
      <w:r w:rsidR="000274C9" w:rsidRPr="00404329">
        <w:rPr>
          <w:rFonts w:cs="Arial"/>
          <w:szCs w:val="20"/>
        </w:rPr>
        <w:t>,</w:t>
      </w:r>
      <w:r w:rsidRPr="00404329">
        <w:rPr>
          <w:rFonts w:cs="Arial"/>
          <w:szCs w:val="20"/>
        </w:rPr>
        <w:t xml:space="preserve"> </w:t>
      </w:r>
      <w:r w:rsidR="000274C9" w:rsidRPr="00404329">
        <w:rPr>
          <w:rFonts w:cs="Arial"/>
          <w:szCs w:val="20"/>
        </w:rPr>
        <w:t>including identification of cross-sector programming opportunities and results</w:t>
      </w:r>
    </w:p>
    <w:p w:rsidR="006F439F" w:rsidRPr="006C0AD8" w:rsidRDefault="006F439F" w:rsidP="009F0BE0">
      <w:pPr>
        <w:pStyle w:val="ListParagraph"/>
        <w:numPr>
          <w:ilvl w:val="0"/>
          <w:numId w:val="7"/>
        </w:numPr>
        <w:spacing w:after="120"/>
        <w:rPr>
          <w:rFonts w:cs="Arial"/>
          <w:szCs w:val="20"/>
        </w:rPr>
      </w:pPr>
      <w:r w:rsidRPr="006C0AD8">
        <w:rPr>
          <w:rFonts w:cs="Arial"/>
          <w:szCs w:val="20"/>
        </w:rPr>
        <w:t xml:space="preserve">Implementation of agreed programs in health, </w:t>
      </w:r>
      <w:r w:rsidR="007A23B7" w:rsidRPr="006C0AD8">
        <w:rPr>
          <w:rFonts w:cs="Arial"/>
          <w:szCs w:val="20"/>
        </w:rPr>
        <w:t>water</w:t>
      </w:r>
      <w:r w:rsidR="00083DE0" w:rsidRPr="006C0AD8">
        <w:rPr>
          <w:rFonts w:cs="Arial"/>
          <w:szCs w:val="20"/>
        </w:rPr>
        <w:t xml:space="preserve">, </w:t>
      </w:r>
      <w:r w:rsidRPr="006C0AD8">
        <w:rPr>
          <w:rFonts w:cs="Arial"/>
          <w:szCs w:val="20"/>
        </w:rPr>
        <w:t>education, nutrit</w:t>
      </w:r>
      <w:r w:rsidR="00083DE0" w:rsidRPr="006C0AD8">
        <w:rPr>
          <w:rFonts w:cs="Arial"/>
          <w:szCs w:val="20"/>
        </w:rPr>
        <w:t xml:space="preserve">ion, social protection, gender </w:t>
      </w:r>
      <w:r w:rsidRPr="006C0AD8">
        <w:rPr>
          <w:rFonts w:cs="Arial"/>
          <w:szCs w:val="20"/>
        </w:rPr>
        <w:t>and disability</w:t>
      </w:r>
    </w:p>
    <w:p w:rsidR="006F439F" w:rsidRPr="006C0AD8" w:rsidRDefault="006F439F" w:rsidP="009F0BE0">
      <w:pPr>
        <w:pStyle w:val="ListParagraph"/>
        <w:numPr>
          <w:ilvl w:val="0"/>
          <w:numId w:val="7"/>
        </w:numPr>
        <w:spacing w:after="120"/>
        <w:rPr>
          <w:rFonts w:cs="Arial"/>
          <w:szCs w:val="20"/>
        </w:rPr>
      </w:pPr>
      <w:r w:rsidRPr="006C0AD8">
        <w:rPr>
          <w:rFonts w:cs="Arial"/>
          <w:szCs w:val="20"/>
        </w:rPr>
        <w:t xml:space="preserve">Corporate services, including </w:t>
      </w:r>
      <w:r w:rsidR="006C0AD8" w:rsidRPr="006C0AD8">
        <w:rPr>
          <w:rFonts w:cs="Arial"/>
          <w:szCs w:val="20"/>
        </w:rPr>
        <w:t xml:space="preserve">but not limited to, </w:t>
      </w:r>
      <w:r w:rsidR="00D24587" w:rsidRPr="006C0AD8">
        <w:rPr>
          <w:rFonts w:cs="Arial"/>
          <w:szCs w:val="20"/>
        </w:rPr>
        <w:t xml:space="preserve">recruitment and </w:t>
      </w:r>
      <w:r w:rsidRPr="006C0AD8">
        <w:rPr>
          <w:rFonts w:cs="Arial"/>
          <w:szCs w:val="20"/>
        </w:rPr>
        <w:t>management of human resources, grant and activity</w:t>
      </w:r>
      <w:r w:rsidR="00D24587" w:rsidRPr="006C0AD8">
        <w:rPr>
          <w:rFonts w:cs="Arial"/>
          <w:szCs w:val="20"/>
        </w:rPr>
        <w:t xml:space="preserve"> management, finance, logistics</w:t>
      </w:r>
      <w:r w:rsidR="00024A21">
        <w:rPr>
          <w:rFonts w:cs="Arial"/>
          <w:szCs w:val="20"/>
        </w:rPr>
        <w:t>,</w:t>
      </w:r>
      <w:r w:rsidR="00D24587" w:rsidRPr="006C0AD8">
        <w:rPr>
          <w:rFonts w:cs="Arial"/>
          <w:szCs w:val="20"/>
        </w:rPr>
        <w:t xml:space="preserve"> </w:t>
      </w:r>
      <w:r w:rsidR="006C0AD8" w:rsidRPr="006C0AD8">
        <w:rPr>
          <w:rFonts w:cs="Arial"/>
          <w:szCs w:val="20"/>
        </w:rPr>
        <w:t>fleet management, audit</w:t>
      </w:r>
      <w:r w:rsidRPr="006C0AD8">
        <w:rPr>
          <w:rFonts w:cs="Arial"/>
          <w:szCs w:val="20"/>
        </w:rPr>
        <w:t xml:space="preserve">, information technology, public affairs, provision of technical advisers, systems to manage risk and </w:t>
      </w:r>
      <w:r w:rsidR="00024A21">
        <w:rPr>
          <w:rFonts w:cs="Arial"/>
          <w:szCs w:val="20"/>
        </w:rPr>
        <w:t xml:space="preserve">implement </w:t>
      </w:r>
      <w:r w:rsidRPr="006C0AD8">
        <w:rPr>
          <w:rFonts w:cs="Arial"/>
          <w:szCs w:val="20"/>
        </w:rPr>
        <w:t>safeguards</w:t>
      </w:r>
    </w:p>
    <w:p w:rsidR="00093C20" w:rsidRDefault="00093C20" w:rsidP="009F0BE0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6C0AD8">
        <w:rPr>
          <w:rFonts w:cs="Arial"/>
          <w:szCs w:val="20"/>
        </w:rPr>
        <w:t>Support to the governance mechanisms (</w:t>
      </w:r>
      <w:r w:rsidRPr="00D41EF5">
        <w:rPr>
          <w:rFonts w:cs="Arial"/>
          <w:szCs w:val="20"/>
        </w:rPr>
        <w:t>as required).</w:t>
      </w:r>
    </w:p>
    <w:p w:rsidR="00D24587" w:rsidRDefault="00D24587" w:rsidP="00EB0658">
      <w:pPr>
        <w:spacing w:after="120"/>
        <w:rPr>
          <w:rFonts w:cs="Arial"/>
          <w:b/>
          <w:color w:val="1F497D" w:themeColor="text2"/>
          <w:szCs w:val="20"/>
          <w:u w:val="single"/>
        </w:rPr>
      </w:pPr>
    </w:p>
    <w:p w:rsidR="00341322" w:rsidRPr="00EB0658" w:rsidRDefault="00EB0658" w:rsidP="00EB0658">
      <w:pPr>
        <w:spacing w:after="120"/>
        <w:rPr>
          <w:rFonts w:cs="Arial"/>
          <w:b/>
          <w:color w:val="1F497D" w:themeColor="text2"/>
          <w:szCs w:val="20"/>
          <w:u w:val="single"/>
        </w:rPr>
      </w:pPr>
      <w:r>
        <w:rPr>
          <w:rFonts w:cs="Arial"/>
          <w:b/>
          <w:color w:val="1F497D" w:themeColor="text2"/>
          <w:szCs w:val="20"/>
          <w:u w:val="single"/>
        </w:rPr>
        <w:t>P</w:t>
      </w:r>
      <w:r w:rsidR="00341322" w:rsidRPr="00EB0658">
        <w:rPr>
          <w:rFonts w:cs="Arial"/>
          <w:b/>
          <w:color w:val="1F497D" w:themeColor="text2"/>
          <w:szCs w:val="20"/>
          <w:u w:val="single"/>
        </w:rPr>
        <w:t>lanned timeline:</w:t>
      </w:r>
    </w:p>
    <w:p w:rsidR="00EC18EA" w:rsidRDefault="00EC18EA" w:rsidP="009F0BE0">
      <w:pPr>
        <w:pStyle w:val="ListParagraph"/>
        <w:numPr>
          <w:ilvl w:val="0"/>
          <w:numId w:val="7"/>
        </w:numPr>
        <w:spacing w:after="120"/>
        <w:rPr>
          <w:rFonts w:cs="Arial"/>
          <w:szCs w:val="20"/>
        </w:rPr>
      </w:pPr>
      <w:r>
        <w:rPr>
          <w:rFonts w:cs="Arial"/>
          <w:szCs w:val="20"/>
        </w:rPr>
        <w:t>Early market briefing- 14 September 2015</w:t>
      </w:r>
    </w:p>
    <w:p w:rsidR="00341322" w:rsidRPr="009F0BE0" w:rsidRDefault="00341322" w:rsidP="009F0BE0">
      <w:pPr>
        <w:pStyle w:val="ListParagraph"/>
        <w:numPr>
          <w:ilvl w:val="0"/>
          <w:numId w:val="7"/>
        </w:numPr>
        <w:spacing w:after="120"/>
        <w:rPr>
          <w:rFonts w:cs="Arial"/>
          <w:szCs w:val="20"/>
        </w:rPr>
      </w:pPr>
      <w:r w:rsidRPr="009F0BE0">
        <w:rPr>
          <w:rFonts w:cs="Arial"/>
          <w:szCs w:val="20"/>
        </w:rPr>
        <w:t xml:space="preserve">Completion of detailed </w:t>
      </w:r>
      <w:r w:rsidR="00D41EF5">
        <w:rPr>
          <w:rFonts w:cs="Arial"/>
          <w:szCs w:val="20"/>
        </w:rPr>
        <w:t>design in consultati</w:t>
      </w:r>
      <w:r w:rsidR="00972FCE">
        <w:rPr>
          <w:rFonts w:cs="Arial"/>
          <w:szCs w:val="20"/>
        </w:rPr>
        <w:t>on with the Government of Timor-</w:t>
      </w:r>
      <w:r w:rsidR="00D41EF5">
        <w:rPr>
          <w:rFonts w:cs="Arial"/>
          <w:szCs w:val="20"/>
        </w:rPr>
        <w:t xml:space="preserve">Leste - </w:t>
      </w:r>
      <w:r w:rsidRPr="009F0BE0">
        <w:rPr>
          <w:rFonts w:cs="Arial"/>
          <w:szCs w:val="20"/>
        </w:rPr>
        <w:t>October</w:t>
      </w:r>
      <w:r w:rsidR="00093C20" w:rsidRPr="009F0BE0">
        <w:rPr>
          <w:rFonts w:cs="Arial"/>
          <w:szCs w:val="20"/>
        </w:rPr>
        <w:t xml:space="preserve"> 2015</w:t>
      </w:r>
    </w:p>
    <w:p w:rsidR="00093C20" w:rsidRPr="009F0BE0" w:rsidRDefault="00093C20" w:rsidP="009F0BE0">
      <w:pPr>
        <w:pStyle w:val="ListParagraph"/>
        <w:numPr>
          <w:ilvl w:val="0"/>
          <w:numId w:val="7"/>
        </w:numPr>
        <w:spacing w:after="120"/>
        <w:rPr>
          <w:rFonts w:cs="Arial"/>
          <w:szCs w:val="20"/>
        </w:rPr>
      </w:pPr>
      <w:r w:rsidRPr="009F0BE0">
        <w:rPr>
          <w:rFonts w:cs="Arial"/>
          <w:szCs w:val="20"/>
        </w:rPr>
        <w:t>Design and tender released to the market, and industry briefing- December 2015</w:t>
      </w:r>
    </w:p>
    <w:p w:rsidR="00093C20" w:rsidRPr="009F0BE0" w:rsidRDefault="00093C20" w:rsidP="009F0BE0">
      <w:pPr>
        <w:pStyle w:val="ListParagraph"/>
        <w:numPr>
          <w:ilvl w:val="0"/>
          <w:numId w:val="7"/>
        </w:numPr>
        <w:spacing w:after="120"/>
        <w:rPr>
          <w:rFonts w:cs="Arial"/>
          <w:szCs w:val="20"/>
        </w:rPr>
      </w:pPr>
      <w:r w:rsidRPr="009F0BE0">
        <w:rPr>
          <w:rFonts w:cs="Arial"/>
          <w:szCs w:val="20"/>
        </w:rPr>
        <w:t>Tender assessment and contract agreed</w:t>
      </w:r>
      <w:r w:rsidR="006C0AD8">
        <w:rPr>
          <w:rFonts w:cs="Arial"/>
          <w:szCs w:val="20"/>
        </w:rPr>
        <w:t xml:space="preserve"> </w:t>
      </w:r>
      <w:r w:rsidRPr="009F0BE0">
        <w:rPr>
          <w:rFonts w:cs="Arial"/>
          <w:szCs w:val="20"/>
        </w:rPr>
        <w:t>- January to April 2016</w:t>
      </w:r>
    </w:p>
    <w:p w:rsidR="00093C20" w:rsidRPr="009F0BE0" w:rsidRDefault="00093C20" w:rsidP="009F0BE0">
      <w:pPr>
        <w:pStyle w:val="ListParagraph"/>
        <w:numPr>
          <w:ilvl w:val="0"/>
          <w:numId w:val="7"/>
        </w:numPr>
        <w:spacing w:after="120"/>
        <w:rPr>
          <w:rFonts w:cs="Arial"/>
          <w:szCs w:val="20"/>
        </w:rPr>
      </w:pPr>
      <w:r w:rsidRPr="009F0BE0">
        <w:rPr>
          <w:rFonts w:cs="Arial"/>
          <w:szCs w:val="20"/>
        </w:rPr>
        <w:t>Contractor mobilised and handover from existing contractors of continuing activities - mid June 2016</w:t>
      </w:r>
    </w:p>
    <w:p w:rsidR="00093C20" w:rsidRPr="00093C20" w:rsidRDefault="00093C20" w:rsidP="009F0BE0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  <w:sz w:val="20"/>
          <w:szCs w:val="20"/>
        </w:rPr>
      </w:pPr>
      <w:r w:rsidRPr="009F0BE0">
        <w:rPr>
          <w:rFonts w:cs="Arial"/>
          <w:szCs w:val="20"/>
        </w:rPr>
        <w:t xml:space="preserve">Program </w:t>
      </w:r>
      <w:r w:rsidR="00556026">
        <w:rPr>
          <w:rFonts w:cs="Arial"/>
          <w:szCs w:val="20"/>
        </w:rPr>
        <w:t xml:space="preserve">commences - </w:t>
      </w:r>
      <w:r w:rsidRPr="00972FCE">
        <w:rPr>
          <w:rFonts w:cs="Arial"/>
          <w:szCs w:val="20"/>
        </w:rPr>
        <w:t>by 1 July</w:t>
      </w:r>
      <w:r w:rsidR="00972FCE" w:rsidRPr="00972FCE">
        <w:rPr>
          <w:rFonts w:cs="Arial"/>
          <w:sz w:val="20"/>
          <w:szCs w:val="20"/>
        </w:rPr>
        <w:t xml:space="preserve"> 2016</w:t>
      </w:r>
    </w:p>
    <w:p w:rsidR="003851CD" w:rsidRDefault="003851CD">
      <w:pPr>
        <w:rPr>
          <w:b/>
          <w:sz w:val="24"/>
          <w:szCs w:val="24"/>
        </w:rPr>
      </w:pPr>
    </w:p>
    <w:sectPr w:rsidR="003851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096" w:rsidRDefault="00EA3096" w:rsidP="00585052">
      <w:pPr>
        <w:spacing w:after="0" w:line="240" w:lineRule="auto"/>
      </w:pPr>
      <w:r>
        <w:separator/>
      </w:r>
    </w:p>
  </w:endnote>
  <w:endnote w:type="continuationSeparator" w:id="0">
    <w:p w:rsidR="00EA3096" w:rsidRDefault="00EA3096" w:rsidP="00585052">
      <w:pPr>
        <w:spacing w:after="0" w:line="240" w:lineRule="auto"/>
      </w:pPr>
      <w:r>
        <w:continuationSeparator/>
      </w:r>
    </w:p>
  </w:endnote>
  <w:endnote w:id="1">
    <w:p w:rsidR="006C0AD8" w:rsidRPr="00D41EF5" w:rsidRDefault="006C0AD8" w:rsidP="006C0AD8">
      <w:pPr>
        <w:spacing w:after="120"/>
        <w:rPr>
          <w:rFonts w:cs="Arial"/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Pr="00D41EF5">
        <w:rPr>
          <w:rFonts w:cs="Arial"/>
          <w:sz w:val="16"/>
          <w:szCs w:val="16"/>
        </w:rPr>
        <w:t xml:space="preserve">The annual allocation to this program and each pillar is dependent on annual Australian aid budget allocation to Timor-Leste. The planned budget of </w:t>
      </w:r>
      <w:r w:rsidR="00021826">
        <w:rPr>
          <w:rFonts w:cs="Arial"/>
          <w:sz w:val="16"/>
          <w:szCs w:val="16"/>
        </w:rPr>
        <w:t>A</w:t>
      </w:r>
      <w:r w:rsidRPr="00D41EF5">
        <w:rPr>
          <w:rFonts w:cs="Arial"/>
          <w:sz w:val="16"/>
          <w:szCs w:val="16"/>
        </w:rPr>
        <w:t xml:space="preserve">$120 million </w:t>
      </w:r>
      <w:r w:rsidR="00021826">
        <w:rPr>
          <w:rFonts w:cs="Arial"/>
          <w:sz w:val="16"/>
          <w:szCs w:val="16"/>
        </w:rPr>
        <w:t xml:space="preserve">(US$84 million) </w:t>
      </w:r>
      <w:r w:rsidRPr="00D41EF5">
        <w:rPr>
          <w:rFonts w:cs="Arial"/>
          <w:sz w:val="16"/>
          <w:szCs w:val="16"/>
        </w:rPr>
        <w:t xml:space="preserve">over 5 years is inclusive of management costs, monitoring and overheads. </w:t>
      </w:r>
      <w:r w:rsidRPr="00D41EF5">
        <w:rPr>
          <w:rStyle w:val="EndnoteReference"/>
          <w:rFonts w:cs="Arial"/>
          <w:sz w:val="16"/>
          <w:szCs w:val="16"/>
        </w:rPr>
        <w:t xml:space="preserve"> </w:t>
      </w:r>
      <w:r w:rsidRPr="00D41EF5">
        <w:rPr>
          <w:rFonts w:cs="Arial"/>
          <w:sz w:val="16"/>
          <w:szCs w:val="16"/>
        </w:rPr>
        <w:t>Note that the budget estimates in this Concept are “indicative” based on the 2015-16 budget allocation to Timor-Leste</w:t>
      </w:r>
      <w:r w:rsidR="00472482">
        <w:rPr>
          <w:rFonts w:cs="Arial"/>
          <w:sz w:val="16"/>
          <w:szCs w:val="16"/>
        </w:rPr>
        <w:t>.</w:t>
      </w:r>
      <w:r w:rsidRPr="00D41EF5">
        <w:rPr>
          <w:rFonts w:cs="Arial"/>
          <w:sz w:val="16"/>
          <w:szCs w:val="16"/>
        </w:rPr>
        <w:t xml:space="preserve"> </w:t>
      </w:r>
      <w:r w:rsidR="00472482">
        <w:rPr>
          <w:rFonts w:cs="Arial"/>
          <w:sz w:val="16"/>
          <w:szCs w:val="16"/>
        </w:rPr>
        <w:t xml:space="preserve"> C</w:t>
      </w:r>
      <w:r>
        <w:rPr>
          <w:rFonts w:cs="Arial"/>
          <w:sz w:val="16"/>
          <w:szCs w:val="16"/>
        </w:rPr>
        <w:t xml:space="preserve">urrently </w:t>
      </w:r>
      <w:r w:rsidRPr="00D41EF5">
        <w:rPr>
          <w:rFonts w:cs="Arial"/>
          <w:sz w:val="16"/>
          <w:szCs w:val="16"/>
        </w:rPr>
        <w:t>around $21 million is allocated to these sectors</w:t>
      </w:r>
      <w:r>
        <w:rPr>
          <w:rFonts w:cs="Arial"/>
          <w:sz w:val="16"/>
          <w:szCs w:val="16"/>
        </w:rPr>
        <w:t>, including management costs, monitoring and overheads</w:t>
      </w:r>
      <w:r w:rsidRPr="00D41EF5">
        <w:rPr>
          <w:rFonts w:cs="Arial"/>
          <w:sz w:val="16"/>
          <w:szCs w:val="16"/>
        </w:rPr>
        <w:t xml:space="preserve">. </w:t>
      </w:r>
    </w:p>
  </w:endnote>
  <w:endnote w:id="2">
    <w:p w:rsidR="00F5739B" w:rsidRPr="006C6F8A" w:rsidRDefault="00F5739B" w:rsidP="00972FCE">
      <w:pPr>
        <w:spacing w:after="120"/>
        <w:rPr>
          <w:sz w:val="16"/>
          <w:szCs w:val="16"/>
        </w:rPr>
      </w:pPr>
      <w:r w:rsidRPr="00972FCE">
        <w:rPr>
          <w:rStyle w:val="EndnoteReference"/>
        </w:rPr>
        <w:endnoteRef/>
      </w:r>
      <w:r w:rsidRPr="00972FCE">
        <w:rPr>
          <w:rStyle w:val="EndnoteReference"/>
        </w:rPr>
        <w:t xml:space="preserve"> </w:t>
      </w:r>
      <w:r w:rsidR="00972FCE">
        <w:rPr>
          <w:rFonts w:cs="Arial"/>
          <w:sz w:val="16"/>
          <w:szCs w:val="16"/>
        </w:rPr>
        <w:t>Support to the G</w:t>
      </w:r>
      <w:r w:rsidR="00021826">
        <w:rPr>
          <w:rFonts w:cs="Arial"/>
          <w:sz w:val="16"/>
          <w:szCs w:val="16"/>
        </w:rPr>
        <w:t xml:space="preserve">overnment </w:t>
      </w:r>
      <w:r w:rsidR="00972FCE">
        <w:rPr>
          <w:rFonts w:cs="Arial"/>
          <w:sz w:val="16"/>
          <w:szCs w:val="16"/>
        </w:rPr>
        <w:t>o</w:t>
      </w:r>
      <w:r w:rsidR="00021826">
        <w:rPr>
          <w:rFonts w:cs="Arial"/>
          <w:sz w:val="16"/>
          <w:szCs w:val="16"/>
        </w:rPr>
        <w:t xml:space="preserve">f </w:t>
      </w:r>
      <w:r w:rsidR="00972FCE">
        <w:rPr>
          <w:rFonts w:cs="Arial"/>
          <w:sz w:val="16"/>
          <w:szCs w:val="16"/>
        </w:rPr>
        <w:t>T</w:t>
      </w:r>
      <w:r w:rsidR="00021826">
        <w:rPr>
          <w:rFonts w:cs="Arial"/>
          <w:sz w:val="16"/>
          <w:szCs w:val="16"/>
        </w:rPr>
        <w:t>imor-</w:t>
      </w:r>
      <w:r w:rsidR="00972FCE">
        <w:rPr>
          <w:rFonts w:cs="Arial"/>
          <w:sz w:val="16"/>
          <w:szCs w:val="16"/>
        </w:rPr>
        <w:t>L</w:t>
      </w:r>
      <w:r w:rsidR="00021826">
        <w:rPr>
          <w:rFonts w:cs="Arial"/>
          <w:sz w:val="16"/>
          <w:szCs w:val="16"/>
        </w:rPr>
        <w:t>este</w:t>
      </w:r>
      <w:r w:rsidRPr="00972FCE">
        <w:rPr>
          <w:rFonts w:cs="Arial"/>
          <w:sz w:val="16"/>
          <w:szCs w:val="16"/>
        </w:rPr>
        <w:t xml:space="preserve"> to improve sanitation will be su</w:t>
      </w:r>
      <w:r w:rsidR="00B341DE">
        <w:rPr>
          <w:rFonts w:cs="Arial"/>
          <w:sz w:val="16"/>
          <w:szCs w:val="16"/>
        </w:rPr>
        <w:t xml:space="preserve">pported under the health pillar. Support for sanitation will be required to be coordinated with both the Ministry of Health and Public Works which both have functions in </w:t>
      </w:r>
      <w:r w:rsidR="00021826">
        <w:rPr>
          <w:rFonts w:cs="Arial"/>
          <w:sz w:val="16"/>
          <w:szCs w:val="16"/>
        </w:rPr>
        <w:t>Government of Timor-Leste</w:t>
      </w:r>
      <w:r w:rsidR="00B341DE">
        <w:rPr>
          <w:rFonts w:cs="Arial"/>
          <w:sz w:val="16"/>
          <w:szCs w:val="16"/>
        </w:rPr>
        <w:t xml:space="preserve"> in delivering sanitation outcomes.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D0" w:rsidRDefault="008B2A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5447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0BE0" w:rsidRDefault="009F0B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7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BE0" w:rsidRDefault="009F0B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D0" w:rsidRDefault="008B2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096" w:rsidRDefault="00EA3096" w:rsidP="00585052">
      <w:pPr>
        <w:spacing w:after="0" w:line="240" w:lineRule="auto"/>
      </w:pPr>
      <w:r>
        <w:separator/>
      </w:r>
    </w:p>
  </w:footnote>
  <w:footnote w:type="continuationSeparator" w:id="0">
    <w:p w:rsidR="00EA3096" w:rsidRDefault="00EA3096" w:rsidP="0058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D0" w:rsidRDefault="008B2A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D0" w:rsidRDefault="008B2A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D0" w:rsidRDefault="008B2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5A2"/>
    <w:multiLevelType w:val="hybridMultilevel"/>
    <w:tmpl w:val="F0A6D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54E5"/>
    <w:multiLevelType w:val="hybridMultilevel"/>
    <w:tmpl w:val="30965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24AB4"/>
    <w:multiLevelType w:val="hybridMultilevel"/>
    <w:tmpl w:val="5BF2D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811F9"/>
    <w:multiLevelType w:val="hybridMultilevel"/>
    <w:tmpl w:val="578E53B4"/>
    <w:lvl w:ilvl="0" w:tplc="A36844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87835"/>
    <w:multiLevelType w:val="hybridMultilevel"/>
    <w:tmpl w:val="96CC9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B7C30"/>
    <w:multiLevelType w:val="hybridMultilevel"/>
    <w:tmpl w:val="0816AA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CE12CE"/>
    <w:multiLevelType w:val="hybridMultilevel"/>
    <w:tmpl w:val="36B403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983D25"/>
    <w:multiLevelType w:val="hybridMultilevel"/>
    <w:tmpl w:val="E7F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06E7E"/>
    <w:multiLevelType w:val="hybridMultilevel"/>
    <w:tmpl w:val="42040B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89543E"/>
    <w:multiLevelType w:val="hybridMultilevel"/>
    <w:tmpl w:val="3466B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52"/>
    <w:rsid w:val="00021826"/>
    <w:rsid w:val="00024A21"/>
    <w:rsid w:val="000274C9"/>
    <w:rsid w:val="00030002"/>
    <w:rsid w:val="00043F85"/>
    <w:rsid w:val="00083DE0"/>
    <w:rsid w:val="00093C20"/>
    <w:rsid w:val="000F1E1F"/>
    <w:rsid w:val="00101FD9"/>
    <w:rsid w:val="00135025"/>
    <w:rsid w:val="00164B30"/>
    <w:rsid w:val="00226BAB"/>
    <w:rsid w:val="00270F71"/>
    <w:rsid w:val="0028033D"/>
    <w:rsid w:val="002964F1"/>
    <w:rsid w:val="002B0D8E"/>
    <w:rsid w:val="002E255B"/>
    <w:rsid w:val="00307B4A"/>
    <w:rsid w:val="00341322"/>
    <w:rsid w:val="00371DE0"/>
    <w:rsid w:val="00374741"/>
    <w:rsid w:val="003851CD"/>
    <w:rsid w:val="00397AAA"/>
    <w:rsid w:val="003F64D8"/>
    <w:rsid w:val="00404329"/>
    <w:rsid w:val="004372B0"/>
    <w:rsid w:val="00471B3D"/>
    <w:rsid w:val="00472482"/>
    <w:rsid w:val="004A0767"/>
    <w:rsid w:val="004D777C"/>
    <w:rsid w:val="004E11E5"/>
    <w:rsid w:val="005302B6"/>
    <w:rsid w:val="00556026"/>
    <w:rsid w:val="00585052"/>
    <w:rsid w:val="00594CD1"/>
    <w:rsid w:val="00604863"/>
    <w:rsid w:val="00614FA0"/>
    <w:rsid w:val="00637B61"/>
    <w:rsid w:val="00677D93"/>
    <w:rsid w:val="006A24CD"/>
    <w:rsid w:val="006C0AD8"/>
    <w:rsid w:val="006C6F8A"/>
    <w:rsid w:val="006F4361"/>
    <w:rsid w:val="006F439F"/>
    <w:rsid w:val="007A23B7"/>
    <w:rsid w:val="00841931"/>
    <w:rsid w:val="00844149"/>
    <w:rsid w:val="00892DED"/>
    <w:rsid w:val="008B058F"/>
    <w:rsid w:val="008B200B"/>
    <w:rsid w:val="008B2AD0"/>
    <w:rsid w:val="00941903"/>
    <w:rsid w:val="00972FCE"/>
    <w:rsid w:val="009769F8"/>
    <w:rsid w:val="009A741F"/>
    <w:rsid w:val="009F0BE0"/>
    <w:rsid w:val="009F3151"/>
    <w:rsid w:val="00A01B4A"/>
    <w:rsid w:val="00A81203"/>
    <w:rsid w:val="00B341DE"/>
    <w:rsid w:val="00B379D4"/>
    <w:rsid w:val="00B72369"/>
    <w:rsid w:val="00BA0B9A"/>
    <w:rsid w:val="00BD68BD"/>
    <w:rsid w:val="00BE50C4"/>
    <w:rsid w:val="00CD0F2C"/>
    <w:rsid w:val="00D24587"/>
    <w:rsid w:val="00D41EF5"/>
    <w:rsid w:val="00EA3096"/>
    <w:rsid w:val="00EB0658"/>
    <w:rsid w:val="00EC18EA"/>
    <w:rsid w:val="00EC7CE4"/>
    <w:rsid w:val="00ED7BC6"/>
    <w:rsid w:val="00F5739B"/>
    <w:rsid w:val="00F75C85"/>
    <w:rsid w:val="00F75EC2"/>
    <w:rsid w:val="00FB353F"/>
    <w:rsid w:val="00FD75E4"/>
    <w:rsid w:val="00FF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585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85052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rsid w:val="0058505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A2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E0"/>
  </w:style>
  <w:style w:type="paragraph" w:styleId="Footer">
    <w:name w:val="footer"/>
    <w:basedOn w:val="Normal"/>
    <w:link w:val="FooterChar"/>
    <w:uiPriority w:val="99"/>
    <w:unhideWhenUsed/>
    <w:rsid w:val="009F0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E0"/>
  </w:style>
  <w:style w:type="paragraph" w:styleId="BalloonText">
    <w:name w:val="Balloon Text"/>
    <w:basedOn w:val="Normal"/>
    <w:link w:val="BalloonTextChar"/>
    <w:uiPriority w:val="99"/>
    <w:semiHidden/>
    <w:unhideWhenUsed/>
    <w:rsid w:val="009F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BC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58505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85052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rsid w:val="0058505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A24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E0"/>
  </w:style>
  <w:style w:type="paragraph" w:styleId="Footer">
    <w:name w:val="footer"/>
    <w:basedOn w:val="Normal"/>
    <w:link w:val="FooterChar"/>
    <w:uiPriority w:val="99"/>
    <w:unhideWhenUsed/>
    <w:rsid w:val="009F0B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E0"/>
  </w:style>
  <w:style w:type="paragraph" w:styleId="BalloonText">
    <w:name w:val="Balloon Text"/>
    <w:basedOn w:val="Normal"/>
    <w:link w:val="BalloonTextChar"/>
    <w:uiPriority w:val="99"/>
    <w:semiHidden/>
    <w:unhideWhenUsed/>
    <w:rsid w:val="009F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7B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B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B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B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B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214A17-EC7D-439D-BF53-D10145EF4815}"/>
</file>

<file path=customXml/itemProps2.xml><?xml version="1.0" encoding="utf-8"?>
<ds:datastoreItem xmlns:ds="http://schemas.openxmlformats.org/officeDocument/2006/customXml" ds:itemID="{77921C79-FF64-403D-A321-DC2791E1E74A}"/>
</file>

<file path=customXml/itemProps3.xml><?xml version="1.0" encoding="utf-8"?>
<ds:datastoreItem xmlns:ds="http://schemas.openxmlformats.org/officeDocument/2006/customXml" ds:itemID="{B6045B01-D814-4B5C-A187-E1834FA71BC1}"/>
</file>

<file path=customXml/itemProps4.xml><?xml version="1.0" encoding="utf-8"?>
<ds:datastoreItem xmlns:ds="http://schemas.openxmlformats.org/officeDocument/2006/customXml" ds:itemID="{E8ECF22D-238C-41DA-9EC8-B93495897759}"/>
</file>

<file path=docProps/app.xml><?xml version="1.0" encoding="utf-8"?>
<Properties xmlns="http://schemas.openxmlformats.org/officeDocument/2006/extended-properties" xmlns:vt="http://schemas.openxmlformats.org/officeDocument/2006/docPropsVTypes">
  <Template>41098C3D.dotm</Template>
  <TotalTime>0</TotalTime>
  <Pages>2</Pages>
  <Words>613</Words>
  <Characters>3758</Characters>
  <Application>Microsoft Office Word</Application>
  <DocSecurity>0</DocSecurity>
  <Lines>67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2015-09-06T23:32:00Z</dcterms:created>
  <dcterms:modified xsi:type="dcterms:W3CDTF">2015-09-06T23:32:00Z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0x0101008B6CD19F33B76B469A344754A006CD29</vt:lpwstr>
  </property>
  <property fmtid="{D5CDD505-2E9C-101B-9397-08002B2CF9AE}" pid="3" name="Order">
    <vt:r8>40700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