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EA" w:rsidRPr="00092E6F" w:rsidRDefault="004C10EA" w:rsidP="004C10EA">
      <w:pPr>
        <w:pStyle w:val="Heading2"/>
        <w:rPr>
          <w:szCs w:val="24"/>
        </w:rPr>
      </w:pPr>
      <w:bookmarkStart w:id="0" w:name="_Toc399508768"/>
      <w:bookmarkStart w:id="1" w:name="_Toc399508866"/>
      <w:bookmarkStart w:id="2" w:name="_Toc416685112"/>
      <w:bookmarkStart w:id="3" w:name="_GoBack"/>
      <w:bookmarkEnd w:id="3"/>
      <w:r w:rsidRPr="00092E6F">
        <w:rPr>
          <w:szCs w:val="24"/>
        </w:rPr>
        <w:t>Investment Concept</w:t>
      </w:r>
      <w:bookmarkEnd w:id="0"/>
      <w:bookmarkEnd w:id="1"/>
      <w:bookmarkEnd w:id="2"/>
    </w:p>
    <w:tbl>
      <w:tblPr>
        <w:tblStyle w:val="Tablewithnoheader"/>
        <w:tblW w:w="0" w:type="auto"/>
        <w:tblInd w:w="108" w:type="dxa"/>
        <w:shd w:val="clear" w:color="auto" w:fill="E0F3EF" w:themeFill="accent1" w:themeFillTint="33"/>
        <w:tblLook w:val="04A0" w:firstRow="1" w:lastRow="0" w:firstColumn="1" w:lastColumn="0" w:noHBand="0" w:noVBand="1"/>
      </w:tblPr>
      <w:tblGrid>
        <w:gridCol w:w="9498"/>
      </w:tblGrid>
      <w:tr w:rsidR="004C10EA" w:rsidRPr="00092E6F" w:rsidTr="00966957">
        <w:trPr>
          <w:cantSplit w:val="0"/>
        </w:trPr>
        <w:tc>
          <w:tcPr>
            <w:tcW w:w="9498" w:type="dxa"/>
            <w:tcBorders>
              <w:bottom w:val="single" w:sz="4" w:space="0" w:color="808080"/>
            </w:tcBorders>
            <w:shd w:val="clear" w:color="auto" w:fill="E0F3EF" w:themeFill="accent1" w:themeFillTint="33"/>
          </w:tcPr>
          <w:p w:rsidR="004C10EA" w:rsidRPr="004171DC" w:rsidRDefault="004C10EA" w:rsidP="005F70DD">
            <w:pPr>
              <w:tabs>
                <w:tab w:val="num" w:pos="568"/>
              </w:tabs>
              <w:spacing w:line="276" w:lineRule="auto"/>
              <w:rPr>
                <w:rFonts w:asciiTheme="majorHAnsi" w:hAnsiTheme="majorHAnsi" w:cs="Arial"/>
                <w:sz w:val="22"/>
                <w:szCs w:val="22"/>
                <w:lang w:eastAsia="en-US"/>
              </w:rPr>
            </w:pPr>
            <w:r w:rsidRPr="004171DC">
              <w:rPr>
                <w:rFonts w:asciiTheme="majorHAnsi" w:hAnsiTheme="majorHAnsi" w:cs="Arial"/>
                <w:b/>
                <w:sz w:val="22"/>
                <w:szCs w:val="22"/>
                <w:lang w:eastAsia="en-US"/>
              </w:rPr>
              <w:t>A:  Investment Concept Title:</w:t>
            </w:r>
            <w:r w:rsidR="000405DB" w:rsidRPr="004171DC">
              <w:rPr>
                <w:rFonts w:asciiTheme="majorHAnsi" w:hAnsiTheme="majorHAnsi" w:cs="Arial"/>
                <w:b/>
                <w:sz w:val="22"/>
                <w:szCs w:val="22"/>
                <w:lang w:eastAsia="en-US"/>
              </w:rPr>
              <w:t xml:space="preserve"> </w:t>
            </w:r>
            <w:r w:rsidR="005F70DD" w:rsidRPr="004171DC">
              <w:rPr>
                <w:rFonts w:asciiTheme="majorHAnsi" w:hAnsiTheme="majorHAnsi" w:cs="Arial"/>
                <w:sz w:val="22"/>
                <w:szCs w:val="22"/>
                <w:lang w:eastAsia="en-US"/>
              </w:rPr>
              <w:t>ASEAN</w:t>
            </w:r>
            <w:r w:rsidR="000405DB" w:rsidRPr="004171DC">
              <w:rPr>
                <w:rFonts w:asciiTheme="majorHAnsi" w:hAnsiTheme="majorHAnsi" w:cs="Arial"/>
                <w:sz w:val="22"/>
                <w:szCs w:val="22"/>
                <w:lang w:eastAsia="en-US"/>
              </w:rPr>
              <w:t>-Pacific Infectious Disease Detection and Response</w:t>
            </w:r>
            <w:r w:rsidR="00A96129" w:rsidRPr="004171DC">
              <w:rPr>
                <w:rFonts w:asciiTheme="majorHAnsi" w:hAnsiTheme="majorHAnsi" w:cs="Arial"/>
                <w:sz w:val="22"/>
                <w:szCs w:val="22"/>
                <w:lang w:eastAsia="en-US"/>
              </w:rPr>
              <w:t xml:space="preserve"> (APIDDaR)</w:t>
            </w:r>
            <w:r w:rsidR="000405DB" w:rsidRPr="004171DC">
              <w:rPr>
                <w:rFonts w:asciiTheme="majorHAnsi" w:hAnsiTheme="majorHAnsi" w:cs="Arial"/>
                <w:sz w:val="22"/>
                <w:szCs w:val="22"/>
                <w:lang w:eastAsia="en-US"/>
              </w:rPr>
              <w:t xml:space="preserve"> Program</w:t>
            </w:r>
          </w:p>
        </w:tc>
      </w:tr>
      <w:tr w:rsidR="004C10EA" w:rsidRPr="00092E6F" w:rsidTr="00966957">
        <w:trPr>
          <w:cantSplit w:val="0"/>
        </w:trPr>
        <w:tc>
          <w:tcPr>
            <w:tcW w:w="9498" w:type="dxa"/>
            <w:shd w:val="clear" w:color="auto" w:fill="E0F3EF" w:themeFill="accent1" w:themeFillTint="33"/>
          </w:tcPr>
          <w:p w:rsidR="004C10EA" w:rsidRPr="004171DC" w:rsidRDefault="004C10EA" w:rsidP="001F6882">
            <w:pPr>
              <w:tabs>
                <w:tab w:val="num" w:pos="568"/>
              </w:tabs>
              <w:spacing w:line="276" w:lineRule="auto"/>
              <w:rPr>
                <w:rFonts w:asciiTheme="majorHAnsi" w:hAnsiTheme="majorHAnsi" w:cs="Arial"/>
                <w:b/>
                <w:sz w:val="22"/>
                <w:szCs w:val="22"/>
                <w:lang w:eastAsia="en-US"/>
              </w:rPr>
            </w:pPr>
            <w:r w:rsidRPr="004171DC">
              <w:rPr>
                <w:rFonts w:asciiTheme="majorHAnsi" w:hAnsiTheme="majorHAnsi" w:cs="Arial"/>
                <w:b/>
                <w:sz w:val="22"/>
                <w:szCs w:val="22"/>
                <w:lang w:eastAsia="en-US"/>
              </w:rPr>
              <w:t xml:space="preserve">Proposed </w:t>
            </w:r>
            <w:r w:rsidR="00966957" w:rsidRPr="004171DC">
              <w:rPr>
                <w:rFonts w:asciiTheme="majorHAnsi" w:hAnsiTheme="majorHAnsi" w:cs="Arial"/>
                <w:b/>
                <w:sz w:val="22"/>
                <w:szCs w:val="22"/>
                <w:lang w:eastAsia="en-US"/>
              </w:rPr>
              <w:t>start date:</w:t>
            </w:r>
            <w:r w:rsidR="000405DB" w:rsidRPr="004171DC">
              <w:rPr>
                <w:rFonts w:asciiTheme="majorHAnsi" w:hAnsiTheme="majorHAnsi" w:cs="Arial"/>
                <w:b/>
                <w:sz w:val="22"/>
                <w:szCs w:val="22"/>
                <w:lang w:eastAsia="en-US"/>
              </w:rPr>
              <w:t xml:space="preserve"> </w:t>
            </w:r>
            <w:r w:rsidR="0061537D" w:rsidRPr="004171DC">
              <w:rPr>
                <w:rFonts w:asciiTheme="majorHAnsi" w:hAnsiTheme="majorHAnsi" w:cs="Arial"/>
                <w:sz w:val="22"/>
                <w:szCs w:val="22"/>
                <w:lang w:eastAsia="en-US"/>
              </w:rPr>
              <w:t>July</w:t>
            </w:r>
            <w:r w:rsidR="000405DB" w:rsidRPr="004171DC">
              <w:rPr>
                <w:rFonts w:asciiTheme="majorHAnsi" w:hAnsiTheme="majorHAnsi" w:cs="Arial"/>
                <w:sz w:val="22"/>
                <w:szCs w:val="22"/>
                <w:lang w:eastAsia="en-US"/>
              </w:rPr>
              <w:t xml:space="preserve"> 2019</w:t>
            </w:r>
            <w:r w:rsidR="00966957" w:rsidRPr="004171DC">
              <w:rPr>
                <w:rFonts w:asciiTheme="majorHAnsi" w:hAnsiTheme="majorHAnsi" w:cs="Arial"/>
                <w:b/>
                <w:sz w:val="22"/>
                <w:szCs w:val="22"/>
                <w:lang w:eastAsia="en-US"/>
              </w:rPr>
              <w:tab/>
            </w:r>
            <w:r w:rsidR="000405DB" w:rsidRPr="004171DC">
              <w:rPr>
                <w:rFonts w:asciiTheme="majorHAnsi" w:hAnsiTheme="majorHAnsi" w:cs="Arial"/>
                <w:b/>
                <w:sz w:val="22"/>
                <w:szCs w:val="22"/>
                <w:lang w:eastAsia="en-US"/>
              </w:rPr>
              <w:t xml:space="preserve"> </w:t>
            </w:r>
            <w:r w:rsidR="00966957" w:rsidRPr="004171DC">
              <w:rPr>
                <w:rFonts w:asciiTheme="majorHAnsi" w:hAnsiTheme="majorHAnsi" w:cs="Arial"/>
                <w:b/>
                <w:sz w:val="22"/>
                <w:szCs w:val="22"/>
                <w:lang w:eastAsia="en-US"/>
              </w:rPr>
              <w:t>End Date:</w:t>
            </w:r>
            <w:r w:rsidR="000405DB" w:rsidRPr="004171DC">
              <w:rPr>
                <w:rFonts w:asciiTheme="majorHAnsi" w:hAnsiTheme="majorHAnsi" w:cs="Arial"/>
                <w:b/>
                <w:sz w:val="22"/>
                <w:szCs w:val="22"/>
                <w:lang w:eastAsia="en-US"/>
              </w:rPr>
              <w:t xml:space="preserve"> </w:t>
            </w:r>
            <w:r w:rsidR="001F6882" w:rsidRPr="004171DC">
              <w:rPr>
                <w:rFonts w:asciiTheme="majorHAnsi" w:hAnsiTheme="majorHAnsi" w:cs="Arial"/>
                <w:sz w:val="22"/>
                <w:szCs w:val="22"/>
                <w:lang w:eastAsia="en-US"/>
              </w:rPr>
              <w:t xml:space="preserve">June </w:t>
            </w:r>
            <w:r w:rsidR="000405DB" w:rsidRPr="004171DC">
              <w:rPr>
                <w:rFonts w:asciiTheme="majorHAnsi" w:hAnsiTheme="majorHAnsi" w:cs="Arial"/>
                <w:sz w:val="22"/>
                <w:szCs w:val="22"/>
                <w:lang w:eastAsia="en-US"/>
              </w:rPr>
              <w:t>2022</w:t>
            </w:r>
          </w:p>
        </w:tc>
      </w:tr>
      <w:tr w:rsidR="004C10EA" w:rsidRPr="00092E6F" w:rsidTr="00966957">
        <w:trPr>
          <w:cantSplit w:val="0"/>
        </w:trPr>
        <w:tc>
          <w:tcPr>
            <w:tcW w:w="9498" w:type="dxa"/>
            <w:shd w:val="clear" w:color="auto" w:fill="E0F3EF" w:themeFill="accent1" w:themeFillTint="33"/>
          </w:tcPr>
          <w:p w:rsidR="004C10EA" w:rsidRPr="004171DC" w:rsidRDefault="004C10EA" w:rsidP="00E9207C">
            <w:pPr>
              <w:tabs>
                <w:tab w:val="num" w:pos="568"/>
              </w:tabs>
              <w:spacing w:line="276" w:lineRule="auto"/>
              <w:rPr>
                <w:rFonts w:asciiTheme="majorHAnsi" w:hAnsiTheme="majorHAnsi" w:cs="Arial"/>
                <w:b/>
                <w:sz w:val="22"/>
                <w:szCs w:val="22"/>
                <w:lang w:eastAsia="en-US"/>
              </w:rPr>
            </w:pPr>
            <w:r w:rsidRPr="004171DC">
              <w:rPr>
                <w:rFonts w:asciiTheme="majorHAnsi" w:hAnsiTheme="majorHAnsi" w:cs="Arial"/>
                <w:b/>
                <w:sz w:val="22"/>
                <w:szCs w:val="22"/>
                <w:lang w:eastAsia="en-US"/>
              </w:rPr>
              <w:t xml:space="preserve">Proposed </w:t>
            </w:r>
            <w:r w:rsidR="00966957" w:rsidRPr="004171DC">
              <w:rPr>
                <w:rFonts w:asciiTheme="majorHAnsi" w:hAnsiTheme="majorHAnsi" w:cs="Arial"/>
                <w:b/>
                <w:sz w:val="22"/>
                <w:szCs w:val="22"/>
                <w:lang w:eastAsia="en-US"/>
              </w:rPr>
              <w:t xml:space="preserve">DFAT </w:t>
            </w:r>
            <w:r w:rsidRPr="004171DC">
              <w:rPr>
                <w:rFonts w:asciiTheme="majorHAnsi" w:hAnsiTheme="majorHAnsi" w:cs="Arial"/>
                <w:b/>
                <w:sz w:val="22"/>
                <w:szCs w:val="22"/>
                <w:lang w:eastAsia="en-US"/>
              </w:rPr>
              <w:t>funding allocation</w:t>
            </w:r>
            <w:r w:rsidR="007B147F" w:rsidRPr="004171DC">
              <w:rPr>
                <w:rFonts w:asciiTheme="majorHAnsi" w:hAnsiTheme="majorHAnsi" w:cs="Arial"/>
                <w:b/>
                <w:sz w:val="22"/>
                <w:szCs w:val="22"/>
                <w:lang w:eastAsia="en-US"/>
              </w:rPr>
              <w:t>:</w:t>
            </w:r>
            <w:r w:rsidR="00966957" w:rsidRPr="004171DC">
              <w:rPr>
                <w:rFonts w:asciiTheme="majorHAnsi" w:hAnsiTheme="majorHAnsi" w:cs="Arial"/>
                <w:b/>
                <w:sz w:val="22"/>
                <w:szCs w:val="22"/>
                <w:lang w:eastAsia="en-US"/>
              </w:rPr>
              <w:t xml:space="preserve"> </w:t>
            </w:r>
            <w:r w:rsidR="00966957" w:rsidRPr="004171DC">
              <w:rPr>
                <w:rFonts w:asciiTheme="majorHAnsi" w:hAnsiTheme="majorHAnsi" w:cs="Arial"/>
                <w:sz w:val="22"/>
                <w:szCs w:val="22"/>
                <w:lang w:eastAsia="en-US"/>
              </w:rPr>
              <w:t>$</w:t>
            </w:r>
            <w:r w:rsidR="000405DB" w:rsidRPr="004171DC">
              <w:rPr>
                <w:rFonts w:asciiTheme="majorHAnsi" w:hAnsiTheme="majorHAnsi" w:cs="Arial"/>
                <w:sz w:val="22"/>
                <w:szCs w:val="22"/>
                <w:lang w:eastAsia="en-US"/>
              </w:rPr>
              <w:t>28 million</w:t>
            </w:r>
            <w:r w:rsidR="00966957" w:rsidRPr="004171DC">
              <w:rPr>
                <w:rFonts w:asciiTheme="majorHAnsi" w:hAnsiTheme="majorHAnsi" w:cs="Arial"/>
                <w:b/>
                <w:sz w:val="22"/>
                <w:szCs w:val="22"/>
                <w:lang w:eastAsia="en-US"/>
              </w:rPr>
              <w:t xml:space="preserve">                   Total funding from all donors: $</w:t>
            </w:r>
            <w:r w:rsidR="00966957" w:rsidRPr="004171DC">
              <w:rPr>
                <w:rFonts w:asciiTheme="majorHAnsi" w:hAnsiTheme="majorHAnsi"/>
                <w:b/>
                <w:sz w:val="22"/>
                <w:szCs w:val="22"/>
              </w:rPr>
              <w:t xml:space="preserve">   </w:t>
            </w:r>
            <w:r w:rsidR="000405DB" w:rsidRPr="004171DC">
              <w:rPr>
                <w:rFonts w:asciiTheme="majorHAnsi" w:hAnsiTheme="majorHAnsi"/>
                <w:sz w:val="22"/>
                <w:szCs w:val="22"/>
              </w:rPr>
              <w:t>N/A</w:t>
            </w:r>
            <w:r w:rsidR="00966957" w:rsidRPr="004171DC">
              <w:rPr>
                <w:rFonts w:asciiTheme="majorHAnsi" w:hAnsiTheme="majorHAnsi"/>
                <w:b/>
                <w:sz w:val="22"/>
                <w:szCs w:val="22"/>
              </w:rPr>
              <w:t xml:space="preserve">                         </w:t>
            </w:r>
          </w:p>
        </w:tc>
      </w:tr>
      <w:tr w:rsidR="00966957" w:rsidRPr="00092E6F" w:rsidTr="00966957">
        <w:trPr>
          <w:cantSplit w:val="0"/>
        </w:trPr>
        <w:tc>
          <w:tcPr>
            <w:tcW w:w="9498" w:type="dxa"/>
            <w:shd w:val="clear" w:color="auto" w:fill="E0F3EF" w:themeFill="accent1" w:themeFillTint="33"/>
          </w:tcPr>
          <w:p w:rsidR="00966957" w:rsidRPr="004171DC" w:rsidRDefault="00966957" w:rsidP="0063274F">
            <w:pPr>
              <w:tabs>
                <w:tab w:val="num" w:pos="568"/>
              </w:tabs>
              <w:spacing w:line="276" w:lineRule="auto"/>
              <w:rPr>
                <w:rFonts w:asciiTheme="majorHAnsi" w:hAnsiTheme="majorHAnsi" w:cs="Arial"/>
                <w:b/>
                <w:sz w:val="22"/>
                <w:szCs w:val="22"/>
              </w:rPr>
            </w:pPr>
            <w:r w:rsidRPr="004171DC">
              <w:rPr>
                <w:rFonts w:asciiTheme="majorHAnsi" w:hAnsiTheme="majorHAnsi" w:cs="Arial"/>
                <w:b/>
                <w:sz w:val="22"/>
                <w:szCs w:val="22"/>
                <w:lang w:eastAsia="en-US"/>
              </w:rPr>
              <w:t>Current program fund annual allocation:</w:t>
            </w:r>
            <w:r w:rsidRPr="004171DC">
              <w:rPr>
                <w:rFonts w:asciiTheme="majorHAnsi" w:hAnsiTheme="majorHAnsi" w:cs="Arial"/>
                <w:b/>
                <w:sz w:val="22"/>
                <w:szCs w:val="22"/>
                <w:lang w:eastAsia="en-US"/>
              </w:rPr>
              <w:softHyphen/>
            </w:r>
            <w:r w:rsidRPr="004171DC">
              <w:rPr>
                <w:rFonts w:asciiTheme="majorHAnsi" w:hAnsiTheme="majorHAnsi" w:cs="Arial"/>
                <w:b/>
                <w:sz w:val="22"/>
                <w:szCs w:val="22"/>
                <w:lang w:eastAsia="en-US"/>
              </w:rPr>
              <w:softHyphen/>
            </w:r>
            <w:r w:rsidR="00F25448" w:rsidRPr="004171DC">
              <w:rPr>
                <w:rFonts w:asciiTheme="majorHAnsi" w:hAnsiTheme="majorHAnsi" w:cs="Arial"/>
                <w:b/>
                <w:sz w:val="22"/>
                <w:szCs w:val="22"/>
                <w:lang w:eastAsia="en-US"/>
              </w:rPr>
              <w:t xml:space="preserve"> </w:t>
            </w:r>
            <w:r w:rsidR="0063274F" w:rsidRPr="004171DC">
              <w:rPr>
                <w:rFonts w:asciiTheme="majorHAnsi" w:hAnsiTheme="majorHAnsi" w:cs="Arial"/>
                <w:sz w:val="22"/>
                <w:szCs w:val="22"/>
                <w:lang w:eastAsia="en-US"/>
              </w:rPr>
              <w:t xml:space="preserve"> TBC</w:t>
            </w:r>
          </w:p>
        </w:tc>
      </w:tr>
      <w:tr w:rsidR="004C10EA" w:rsidRPr="00092E6F" w:rsidTr="00966957">
        <w:trPr>
          <w:cantSplit w:val="0"/>
        </w:trPr>
        <w:tc>
          <w:tcPr>
            <w:tcW w:w="9498" w:type="dxa"/>
            <w:shd w:val="clear" w:color="auto" w:fill="E0F3EF" w:themeFill="accent1" w:themeFillTint="33"/>
          </w:tcPr>
          <w:p w:rsidR="004C10EA" w:rsidRPr="004171DC" w:rsidRDefault="004C10EA" w:rsidP="00BF514F">
            <w:pPr>
              <w:tabs>
                <w:tab w:val="num" w:pos="568"/>
              </w:tabs>
              <w:spacing w:line="276" w:lineRule="auto"/>
              <w:rPr>
                <w:rFonts w:asciiTheme="majorHAnsi" w:hAnsiTheme="majorHAnsi" w:cs="Arial"/>
                <w:b/>
                <w:sz w:val="22"/>
                <w:szCs w:val="22"/>
                <w:lang w:eastAsia="en-US"/>
              </w:rPr>
            </w:pPr>
            <w:r w:rsidRPr="004171DC">
              <w:rPr>
                <w:rFonts w:asciiTheme="majorHAnsi" w:hAnsiTheme="majorHAnsi" w:cs="Arial"/>
                <w:b/>
                <w:sz w:val="22"/>
                <w:szCs w:val="22"/>
                <w:lang w:eastAsia="en-US"/>
              </w:rPr>
              <w:t xml:space="preserve">Risk and Value </w:t>
            </w:r>
            <w:r w:rsidR="00966957" w:rsidRPr="004171DC">
              <w:rPr>
                <w:rFonts w:asciiTheme="majorHAnsi" w:hAnsiTheme="majorHAnsi" w:cs="Arial"/>
                <w:b/>
                <w:sz w:val="22"/>
                <w:szCs w:val="22"/>
                <w:lang w:eastAsia="en-US"/>
              </w:rPr>
              <w:t>Profile</w:t>
            </w:r>
            <w:r w:rsidRPr="004171DC">
              <w:rPr>
                <w:rFonts w:asciiTheme="majorHAnsi" w:hAnsiTheme="majorHAnsi" w:cs="Arial"/>
                <w:b/>
                <w:sz w:val="22"/>
                <w:szCs w:val="22"/>
                <w:lang w:eastAsia="en-US"/>
              </w:rPr>
              <w:t>:</w:t>
            </w:r>
            <w:r w:rsidRPr="004171DC">
              <w:rPr>
                <w:rFonts w:asciiTheme="majorHAnsi" w:hAnsiTheme="majorHAnsi" w:cs="Arial"/>
                <w:b/>
                <w:sz w:val="22"/>
                <w:szCs w:val="22"/>
                <w:lang w:eastAsia="en-US"/>
              </w:rPr>
              <w:tab/>
            </w:r>
            <w:r w:rsidR="000405DB" w:rsidRPr="004171DC">
              <w:rPr>
                <w:rFonts w:asciiTheme="majorHAnsi" w:hAnsiTheme="majorHAnsi" w:cs="Arial"/>
                <w:sz w:val="22"/>
                <w:szCs w:val="22"/>
                <w:lang w:eastAsia="en-US"/>
              </w:rPr>
              <w:t>Low</w:t>
            </w:r>
            <w:r w:rsidRPr="004171DC">
              <w:rPr>
                <w:rFonts w:asciiTheme="majorHAnsi" w:hAnsiTheme="majorHAnsi" w:cs="Arial"/>
                <w:sz w:val="22"/>
                <w:szCs w:val="22"/>
                <w:lang w:eastAsia="en-US"/>
              </w:rPr>
              <w:t xml:space="preserve"> Risk / </w:t>
            </w:r>
            <w:r w:rsidR="00BF514F" w:rsidRPr="004171DC">
              <w:rPr>
                <w:rFonts w:asciiTheme="majorHAnsi" w:hAnsiTheme="majorHAnsi" w:cs="Arial"/>
                <w:sz w:val="22"/>
                <w:szCs w:val="22"/>
                <w:lang w:eastAsia="en-US"/>
              </w:rPr>
              <w:t xml:space="preserve">Low </w:t>
            </w:r>
            <w:r w:rsidRPr="004171DC">
              <w:rPr>
                <w:rFonts w:asciiTheme="majorHAnsi" w:hAnsiTheme="majorHAnsi" w:cs="Arial"/>
                <w:sz w:val="22"/>
                <w:szCs w:val="22"/>
                <w:lang w:eastAsia="en-US"/>
              </w:rPr>
              <w:t>Value</w:t>
            </w:r>
          </w:p>
        </w:tc>
      </w:tr>
      <w:tr w:rsidR="004C10EA" w:rsidRPr="00092E6F" w:rsidTr="00966957">
        <w:trPr>
          <w:cantSplit w:val="0"/>
        </w:trPr>
        <w:tc>
          <w:tcPr>
            <w:tcW w:w="9498" w:type="dxa"/>
            <w:shd w:val="clear" w:color="auto" w:fill="E0F3EF" w:themeFill="accent1" w:themeFillTint="33"/>
          </w:tcPr>
          <w:p w:rsidR="004C10EA" w:rsidRPr="004171DC" w:rsidRDefault="004C10EA">
            <w:pPr>
              <w:tabs>
                <w:tab w:val="num" w:pos="568"/>
              </w:tabs>
              <w:spacing w:line="276" w:lineRule="auto"/>
              <w:rPr>
                <w:rFonts w:asciiTheme="majorHAnsi" w:hAnsiTheme="majorHAnsi" w:cs="Arial"/>
                <w:b/>
                <w:sz w:val="22"/>
                <w:szCs w:val="22"/>
                <w:lang w:eastAsia="en-US"/>
              </w:rPr>
            </w:pPr>
            <w:r w:rsidRPr="004171DC">
              <w:rPr>
                <w:rFonts w:asciiTheme="majorHAnsi" w:hAnsiTheme="majorHAnsi" w:cs="Arial"/>
                <w:b/>
                <w:sz w:val="22"/>
                <w:szCs w:val="22"/>
                <w:lang w:eastAsia="en-US"/>
              </w:rPr>
              <w:t>Consultation:</w:t>
            </w:r>
            <w:r w:rsidR="000405DB" w:rsidRPr="004171DC">
              <w:rPr>
                <w:rFonts w:asciiTheme="majorHAnsi" w:hAnsiTheme="majorHAnsi" w:cs="Arial"/>
                <w:b/>
                <w:sz w:val="22"/>
                <w:szCs w:val="22"/>
                <w:lang w:eastAsia="en-US"/>
              </w:rPr>
              <w:t xml:space="preserve"> </w:t>
            </w:r>
            <w:r w:rsidR="001F6882" w:rsidRPr="004171DC">
              <w:rPr>
                <w:rFonts w:asciiTheme="majorHAnsi" w:hAnsiTheme="majorHAnsi" w:cs="Arial"/>
                <w:sz w:val="22"/>
                <w:szCs w:val="22"/>
                <w:lang w:eastAsia="en-US"/>
              </w:rPr>
              <w:t>S</w:t>
            </w:r>
            <w:r w:rsidR="0061537D" w:rsidRPr="004171DC">
              <w:rPr>
                <w:rFonts w:asciiTheme="majorHAnsi" w:hAnsiTheme="majorHAnsi" w:cs="Arial"/>
                <w:sz w:val="22"/>
                <w:szCs w:val="22"/>
                <w:lang w:eastAsia="en-US"/>
              </w:rPr>
              <w:t xml:space="preserve">takeholder workshops and </w:t>
            </w:r>
            <w:r w:rsidR="001F6882" w:rsidRPr="004171DC">
              <w:rPr>
                <w:rFonts w:asciiTheme="majorHAnsi" w:hAnsiTheme="majorHAnsi" w:cs="Arial"/>
                <w:sz w:val="22"/>
                <w:szCs w:val="22"/>
                <w:lang w:eastAsia="en-US"/>
              </w:rPr>
              <w:t xml:space="preserve">regional </w:t>
            </w:r>
            <w:r w:rsidR="0061537D" w:rsidRPr="004171DC">
              <w:rPr>
                <w:rFonts w:asciiTheme="majorHAnsi" w:hAnsiTheme="majorHAnsi" w:cs="Arial"/>
                <w:sz w:val="22"/>
                <w:szCs w:val="22"/>
                <w:lang w:eastAsia="en-US"/>
              </w:rPr>
              <w:t>scoping missions in 2018; Principal Sector Specialist (Health)</w:t>
            </w:r>
            <w:r w:rsidR="001F6882" w:rsidRPr="004171DC">
              <w:rPr>
                <w:rFonts w:asciiTheme="majorHAnsi" w:hAnsiTheme="majorHAnsi" w:cs="Arial"/>
                <w:sz w:val="22"/>
                <w:szCs w:val="22"/>
                <w:lang w:eastAsia="en-US"/>
              </w:rPr>
              <w:t>; e</w:t>
            </w:r>
            <w:r w:rsidR="0061537D" w:rsidRPr="004171DC">
              <w:rPr>
                <w:rFonts w:asciiTheme="majorHAnsi" w:hAnsiTheme="majorHAnsi" w:cs="Arial"/>
                <w:sz w:val="22"/>
                <w:szCs w:val="22"/>
                <w:lang w:eastAsia="en-US"/>
              </w:rPr>
              <w:t xml:space="preserve">xternal </w:t>
            </w:r>
            <w:r w:rsidR="001F6882" w:rsidRPr="004171DC">
              <w:rPr>
                <w:rFonts w:asciiTheme="majorHAnsi" w:hAnsiTheme="majorHAnsi" w:cs="Arial"/>
                <w:sz w:val="22"/>
                <w:szCs w:val="22"/>
                <w:lang w:eastAsia="en-US"/>
              </w:rPr>
              <w:t>appraisers with expertise in public health, animal health and program design</w:t>
            </w:r>
            <w:r w:rsidR="0061537D" w:rsidRPr="004171DC">
              <w:rPr>
                <w:rFonts w:asciiTheme="majorHAnsi" w:hAnsiTheme="majorHAnsi" w:cs="Arial"/>
                <w:sz w:val="22"/>
                <w:szCs w:val="22"/>
                <w:lang w:eastAsia="en-US"/>
              </w:rPr>
              <w:t>.</w:t>
            </w:r>
          </w:p>
        </w:tc>
      </w:tr>
      <w:tr w:rsidR="004C10EA" w:rsidRPr="00092E6F" w:rsidTr="00966957">
        <w:trPr>
          <w:cantSplit w:val="0"/>
        </w:trPr>
        <w:tc>
          <w:tcPr>
            <w:tcW w:w="9498" w:type="dxa"/>
            <w:shd w:val="clear" w:color="auto" w:fill="E0F3EF" w:themeFill="accent1" w:themeFillTint="33"/>
          </w:tcPr>
          <w:p w:rsidR="004C10EA" w:rsidRPr="004171DC" w:rsidRDefault="004C10EA" w:rsidP="0061537D">
            <w:pPr>
              <w:tabs>
                <w:tab w:val="num" w:pos="568"/>
              </w:tabs>
              <w:spacing w:line="276" w:lineRule="auto"/>
              <w:rPr>
                <w:rFonts w:asciiTheme="majorHAnsi" w:hAnsiTheme="majorHAnsi" w:cs="Arial"/>
                <w:b/>
                <w:sz w:val="22"/>
                <w:szCs w:val="22"/>
                <w:lang w:eastAsia="en-US"/>
              </w:rPr>
            </w:pPr>
            <w:r w:rsidRPr="004171DC">
              <w:rPr>
                <w:rFonts w:asciiTheme="majorHAnsi" w:hAnsiTheme="majorHAnsi" w:cs="Arial"/>
                <w:b/>
                <w:sz w:val="22"/>
                <w:szCs w:val="22"/>
                <w:lang w:eastAsia="en-US"/>
              </w:rPr>
              <w:t>Proposed Design Pathway:</w:t>
            </w:r>
            <w:r w:rsidR="0061537D" w:rsidRPr="004171DC">
              <w:rPr>
                <w:rFonts w:asciiTheme="majorHAnsi" w:hAnsiTheme="majorHAnsi" w:cs="Arial"/>
                <w:b/>
                <w:sz w:val="22"/>
                <w:szCs w:val="22"/>
                <w:lang w:eastAsia="en-US"/>
              </w:rPr>
              <w:t xml:space="preserve">  </w:t>
            </w:r>
            <w:r w:rsidR="0061537D" w:rsidRPr="004171DC">
              <w:rPr>
                <w:rFonts w:asciiTheme="majorHAnsi" w:hAnsiTheme="majorHAnsi" w:cs="Arial"/>
                <w:sz w:val="22"/>
                <w:szCs w:val="22"/>
                <w:lang w:eastAsia="en-US"/>
              </w:rPr>
              <w:t>Partner-led with</w:t>
            </w:r>
            <w:r w:rsidR="0061537D" w:rsidRPr="004171DC">
              <w:rPr>
                <w:rFonts w:asciiTheme="majorHAnsi" w:hAnsiTheme="majorHAnsi" w:cs="Arial"/>
                <w:b/>
                <w:sz w:val="22"/>
                <w:szCs w:val="22"/>
                <w:lang w:eastAsia="en-US"/>
              </w:rPr>
              <w:t xml:space="preserve"> </w:t>
            </w:r>
            <w:r w:rsidRPr="004171DC">
              <w:rPr>
                <w:rFonts w:asciiTheme="majorHAnsi" w:hAnsiTheme="majorHAnsi" w:cs="Arial"/>
                <w:sz w:val="22"/>
                <w:szCs w:val="22"/>
                <w:lang w:eastAsia="en-US"/>
              </w:rPr>
              <w:t>FAS/AS/HOM Review</w:t>
            </w:r>
          </w:p>
        </w:tc>
      </w:tr>
      <w:tr w:rsidR="004C10EA" w:rsidRPr="00092E6F" w:rsidTr="00966957">
        <w:trPr>
          <w:cantSplit w:val="0"/>
        </w:trPr>
        <w:tc>
          <w:tcPr>
            <w:tcW w:w="9498" w:type="dxa"/>
            <w:shd w:val="clear" w:color="auto" w:fill="E0F3EF" w:themeFill="accent1" w:themeFillTint="33"/>
          </w:tcPr>
          <w:p w:rsidR="004C10EA" w:rsidRPr="004171DC" w:rsidRDefault="004C10EA" w:rsidP="007B147F">
            <w:pPr>
              <w:tabs>
                <w:tab w:val="num" w:pos="568"/>
              </w:tabs>
              <w:spacing w:line="276" w:lineRule="auto"/>
              <w:rPr>
                <w:rFonts w:asciiTheme="majorHAnsi" w:hAnsiTheme="majorHAnsi" w:cs="Arial"/>
                <w:b/>
                <w:sz w:val="22"/>
                <w:szCs w:val="22"/>
                <w:lang w:eastAsia="en-US"/>
              </w:rPr>
            </w:pPr>
            <w:r w:rsidRPr="004171DC">
              <w:rPr>
                <w:rFonts w:asciiTheme="majorHAnsi" w:hAnsiTheme="majorHAnsi" w:cs="Arial"/>
                <w:b/>
                <w:sz w:val="22"/>
                <w:szCs w:val="22"/>
                <w:lang w:eastAsia="en-US"/>
              </w:rPr>
              <w:t xml:space="preserve">Draft AidWorks </w:t>
            </w:r>
            <w:r w:rsidR="007B147F" w:rsidRPr="004171DC">
              <w:rPr>
                <w:rFonts w:asciiTheme="majorHAnsi" w:hAnsiTheme="majorHAnsi" w:cs="Arial"/>
                <w:b/>
                <w:sz w:val="22"/>
                <w:szCs w:val="22"/>
                <w:lang w:eastAsia="en-US"/>
              </w:rPr>
              <w:t>Investment</w:t>
            </w:r>
            <w:r w:rsidRPr="004171DC">
              <w:rPr>
                <w:rFonts w:asciiTheme="majorHAnsi" w:hAnsiTheme="majorHAnsi" w:cs="Arial"/>
                <w:b/>
                <w:sz w:val="22"/>
                <w:szCs w:val="22"/>
                <w:lang w:eastAsia="en-US"/>
              </w:rPr>
              <w:t xml:space="preserve"> number:</w:t>
            </w:r>
            <w:r w:rsidR="000405DB" w:rsidRPr="004171DC">
              <w:rPr>
                <w:rFonts w:asciiTheme="majorHAnsi" w:hAnsiTheme="majorHAnsi" w:cs="Arial"/>
                <w:b/>
                <w:sz w:val="22"/>
                <w:szCs w:val="22"/>
                <w:lang w:eastAsia="en-US"/>
              </w:rPr>
              <w:t xml:space="preserve"> </w:t>
            </w:r>
            <w:r w:rsidR="000405DB" w:rsidRPr="004171DC">
              <w:rPr>
                <w:rFonts w:asciiTheme="majorHAnsi" w:hAnsiTheme="majorHAnsi" w:cs="Arial"/>
                <w:sz w:val="22"/>
                <w:szCs w:val="22"/>
                <w:lang w:eastAsia="en-US"/>
              </w:rPr>
              <w:t>INN144</w:t>
            </w:r>
            <w:r w:rsidRPr="004171DC">
              <w:rPr>
                <w:rFonts w:asciiTheme="majorHAnsi" w:hAnsiTheme="majorHAnsi" w:cs="Arial"/>
                <w:b/>
                <w:sz w:val="22"/>
                <w:szCs w:val="22"/>
                <w:lang w:eastAsia="en-US"/>
              </w:rPr>
              <w:t xml:space="preserve"> </w:t>
            </w:r>
          </w:p>
        </w:tc>
      </w:tr>
      <w:tr w:rsidR="00966957" w:rsidRPr="00092E6F" w:rsidTr="00966957">
        <w:tblPrEx>
          <w:shd w:val="clear" w:color="auto" w:fill="auto"/>
        </w:tblPrEx>
        <w:trPr>
          <w:trHeight w:val="360"/>
        </w:trPr>
        <w:tc>
          <w:tcPr>
            <w:tcW w:w="9498" w:type="dxa"/>
            <w:shd w:val="clear" w:color="auto" w:fill="E0F3EF" w:themeFill="accent1" w:themeFillTint="33"/>
          </w:tcPr>
          <w:p w:rsidR="00966957" w:rsidRPr="004171DC" w:rsidRDefault="00966957" w:rsidP="000405DB">
            <w:pPr>
              <w:tabs>
                <w:tab w:val="num" w:pos="568"/>
              </w:tabs>
              <w:spacing w:line="276" w:lineRule="auto"/>
              <w:rPr>
                <w:rFonts w:asciiTheme="majorHAnsi" w:hAnsiTheme="majorHAnsi" w:cs="Arial"/>
                <w:b/>
                <w:sz w:val="22"/>
                <w:szCs w:val="22"/>
                <w:lang w:eastAsia="en-US"/>
              </w:rPr>
            </w:pPr>
            <w:r w:rsidRPr="004171DC">
              <w:rPr>
                <w:rFonts w:asciiTheme="majorHAnsi" w:hAnsiTheme="majorHAnsi" w:cs="Arial"/>
                <w:b/>
                <w:sz w:val="22"/>
                <w:szCs w:val="22"/>
                <w:lang w:eastAsia="en-US"/>
              </w:rPr>
              <w:t xml:space="preserve">Delegate approving concept at post: </w:t>
            </w:r>
            <w:r w:rsidR="000405DB" w:rsidRPr="004171DC">
              <w:rPr>
                <w:rFonts w:asciiTheme="majorHAnsi" w:hAnsiTheme="majorHAnsi" w:cs="Arial"/>
                <w:sz w:val="22"/>
                <w:szCs w:val="22"/>
                <w:lang w:eastAsia="en-US"/>
              </w:rPr>
              <w:t>N/A</w:t>
            </w:r>
            <w:r w:rsidRPr="004171DC">
              <w:rPr>
                <w:rFonts w:asciiTheme="majorHAnsi" w:hAnsiTheme="majorHAnsi" w:cs="Arial"/>
                <w:b/>
                <w:sz w:val="22"/>
                <w:szCs w:val="22"/>
                <w:lang w:eastAsia="en-US"/>
              </w:rPr>
              <w:tab/>
              <w:t xml:space="preserve">                                       </w:t>
            </w:r>
          </w:p>
        </w:tc>
      </w:tr>
      <w:tr w:rsidR="00966957" w:rsidRPr="00092E6F" w:rsidTr="00966957">
        <w:tblPrEx>
          <w:shd w:val="clear" w:color="auto" w:fill="auto"/>
        </w:tblPrEx>
        <w:trPr>
          <w:trHeight w:val="360"/>
        </w:trPr>
        <w:tc>
          <w:tcPr>
            <w:tcW w:w="9498" w:type="dxa"/>
            <w:shd w:val="clear" w:color="auto" w:fill="E0F3EF" w:themeFill="accent1" w:themeFillTint="33"/>
          </w:tcPr>
          <w:p w:rsidR="00966957" w:rsidRPr="004171DC" w:rsidRDefault="00966957" w:rsidP="004F4B1F">
            <w:pPr>
              <w:tabs>
                <w:tab w:val="num" w:pos="568"/>
              </w:tabs>
              <w:spacing w:line="276" w:lineRule="auto"/>
              <w:rPr>
                <w:rFonts w:asciiTheme="majorHAnsi" w:hAnsiTheme="majorHAnsi" w:cs="Arial"/>
                <w:b/>
                <w:sz w:val="22"/>
                <w:szCs w:val="22"/>
                <w:lang w:eastAsia="en-US"/>
              </w:rPr>
            </w:pPr>
            <w:r w:rsidRPr="004171DC">
              <w:rPr>
                <w:rFonts w:asciiTheme="majorHAnsi" w:hAnsiTheme="majorHAnsi" w:cs="Arial"/>
                <w:b/>
                <w:sz w:val="22"/>
                <w:szCs w:val="22"/>
                <w:lang w:eastAsia="en-US"/>
              </w:rPr>
              <w:t xml:space="preserve">Delegate approving concept at desk/in Canberra: </w:t>
            </w:r>
            <w:r w:rsidR="001F6882" w:rsidRPr="004171DC">
              <w:rPr>
                <w:rFonts w:asciiTheme="majorHAnsi" w:hAnsiTheme="majorHAnsi" w:cs="Arial"/>
                <w:sz w:val="22"/>
                <w:szCs w:val="22"/>
                <w:lang w:eastAsia="en-US"/>
              </w:rPr>
              <w:t>Dr C</w:t>
            </w:r>
            <w:r w:rsidR="004F4B1F" w:rsidRPr="004171DC">
              <w:rPr>
                <w:rFonts w:asciiTheme="majorHAnsi" w:hAnsiTheme="majorHAnsi" w:cs="Arial"/>
                <w:sz w:val="22"/>
                <w:szCs w:val="22"/>
                <w:lang w:eastAsia="en-US"/>
              </w:rPr>
              <w:t>ate Rogers</w:t>
            </w:r>
            <w:r w:rsidR="001F6882" w:rsidRPr="004171DC">
              <w:rPr>
                <w:rFonts w:asciiTheme="majorHAnsi" w:hAnsiTheme="majorHAnsi" w:cs="Arial"/>
                <w:sz w:val="22"/>
                <w:szCs w:val="22"/>
                <w:lang w:eastAsia="en-US"/>
              </w:rPr>
              <w:t>, A/g FAS</w:t>
            </w:r>
            <w:r w:rsidR="00EA26FE">
              <w:rPr>
                <w:rFonts w:asciiTheme="majorHAnsi" w:hAnsiTheme="majorHAnsi" w:cs="Arial"/>
                <w:sz w:val="22"/>
                <w:szCs w:val="22"/>
                <w:lang w:eastAsia="en-US"/>
              </w:rPr>
              <w:t>,</w:t>
            </w:r>
            <w:r w:rsidR="001F6882" w:rsidRPr="004171DC">
              <w:rPr>
                <w:rFonts w:asciiTheme="majorHAnsi" w:hAnsiTheme="majorHAnsi" w:cs="Arial"/>
                <w:sz w:val="22"/>
                <w:szCs w:val="22"/>
                <w:lang w:eastAsia="en-US"/>
              </w:rPr>
              <w:t xml:space="preserve"> D</w:t>
            </w:r>
            <w:r w:rsidR="00EA26FE">
              <w:rPr>
                <w:rFonts w:asciiTheme="majorHAnsi" w:hAnsiTheme="majorHAnsi" w:cs="Arial"/>
                <w:sz w:val="22"/>
                <w:szCs w:val="22"/>
                <w:lang w:eastAsia="en-US"/>
              </w:rPr>
              <w:t xml:space="preserve">evelopment </w:t>
            </w:r>
            <w:r w:rsidR="001F6882" w:rsidRPr="004171DC">
              <w:rPr>
                <w:rFonts w:asciiTheme="majorHAnsi" w:hAnsiTheme="majorHAnsi" w:cs="Arial"/>
                <w:sz w:val="22"/>
                <w:szCs w:val="22"/>
                <w:lang w:eastAsia="en-US"/>
              </w:rPr>
              <w:t>P</w:t>
            </w:r>
            <w:r w:rsidR="00EA26FE">
              <w:rPr>
                <w:rFonts w:asciiTheme="majorHAnsi" w:hAnsiTheme="majorHAnsi" w:cs="Arial"/>
                <w:sz w:val="22"/>
                <w:szCs w:val="22"/>
                <w:lang w:eastAsia="en-US"/>
              </w:rPr>
              <w:t xml:space="preserve">olicy </w:t>
            </w:r>
            <w:r w:rsidR="001F6882" w:rsidRPr="004171DC">
              <w:rPr>
                <w:rFonts w:asciiTheme="majorHAnsi" w:hAnsiTheme="majorHAnsi" w:cs="Arial"/>
                <w:sz w:val="22"/>
                <w:szCs w:val="22"/>
                <w:lang w:eastAsia="en-US"/>
              </w:rPr>
              <w:t>D</w:t>
            </w:r>
            <w:r w:rsidR="00EA26FE">
              <w:rPr>
                <w:rFonts w:asciiTheme="majorHAnsi" w:hAnsiTheme="majorHAnsi" w:cs="Arial"/>
                <w:sz w:val="22"/>
                <w:szCs w:val="22"/>
                <w:lang w:eastAsia="en-US"/>
              </w:rPr>
              <w:t>ivision</w:t>
            </w:r>
          </w:p>
        </w:tc>
      </w:tr>
    </w:tbl>
    <w:p w:rsidR="004C10EA" w:rsidRPr="00092E6F" w:rsidRDefault="004C10EA" w:rsidP="004C10EA">
      <w:pPr>
        <w:tabs>
          <w:tab w:val="num" w:pos="568"/>
        </w:tabs>
        <w:spacing w:line="276" w:lineRule="auto"/>
        <w:rPr>
          <w:rFonts w:asciiTheme="majorHAnsi" w:eastAsia="Times New Roman" w:hAnsiTheme="majorHAnsi" w:cs="Arial"/>
        </w:rPr>
      </w:pPr>
    </w:p>
    <w:tbl>
      <w:tblPr>
        <w:tblStyle w:val="Tablewithnoheader"/>
        <w:tblW w:w="0" w:type="auto"/>
        <w:tblLook w:val="04A0" w:firstRow="1" w:lastRow="0" w:firstColumn="1" w:lastColumn="0" w:noHBand="0" w:noVBand="1"/>
      </w:tblPr>
      <w:tblGrid>
        <w:gridCol w:w="9606"/>
      </w:tblGrid>
      <w:tr w:rsidR="004C10EA" w:rsidRPr="00092E6F" w:rsidTr="00DC348A">
        <w:trPr>
          <w:cantSplit w:val="0"/>
        </w:trPr>
        <w:tc>
          <w:tcPr>
            <w:tcW w:w="9606" w:type="dxa"/>
            <w:tcBorders>
              <w:bottom w:val="single" w:sz="4" w:space="0" w:color="808080"/>
            </w:tcBorders>
            <w:shd w:val="clear" w:color="auto" w:fill="E0F3EF" w:themeFill="accent1" w:themeFillTint="33"/>
          </w:tcPr>
          <w:p w:rsidR="004C10EA" w:rsidRPr="00092E6F" w:rsidRDefault="004C10EA" w:rsidP="008058EC">
            <w:pPr>
              <w:tabs>
                <w:tab w:val="num" w:pos="568"/>
              </w:tabs>
              <w:spacing w:line="276" w:lineRule="auto"/>
              <w:rPr>
                <w:rFonts w:asciiTheme="majorHAnsi" w:hAnsiTheme="majorHAnsi" w:cs="Arial"/>
                <w:sz w:val="22"/>
                <w:szCs w:val="22"/>
                <w:lang w:eastAsia="en-US"/>
              </w:rPr>
            </w:pPr>
            <w:r w:rsidRPr="00092E6F">
              <w:rPr>
                <w:rFonts w:asciiTheme="majorHAnsi" w:hAnsiTheme="majorHAnsi" w:cs="Arial"/>
                <w:b/>
                <w:sz w:val="22"/>
                <w:szCs w:val="22"/>
                <w:lang w:eastAsia="en-US"/>
              </w:rPr>
              <w:t xml:space="preserve">B: Problem/Issue definition and rationale for investment (Why)  </w:t>
            </w:r>
          </w:p>
        </w:tc>
      </w:tr>
      <w:tr w:rsidR="004C10EA" w:rsidRPr="00770CA5" w:rsidTr="00DC348A">
        <w:trPr>
          <w:cantSplit w:val="0"/>
        </w:trPr>
        <w:tc>
          <w:tcPr>
            <w:tcW w:w="9606" w:type="dxa"/>
          </w:tcPr>
          <w:p w:rsidR="00DD6477" w:rsidRPr="00A40BFD" w:rsidRDefault="00DD6477" w:rsidP="00DD6477">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The Indo-Pacific is a hotspot for emerging infectious diseases. Many countries have weak </w:t>
            </w:r>
            <w:r w:rsidR="004055E8" w:rsidRPr="00A40BFD">
              <w:rPr>
                <w:rFonts w:asciiTheme="minorHAnsi" w:hAnsiTheme="minorHAnsi" w:cstheme="minorHAnsi"/>
                <w:sz w:val="22"/>
                <w:szCs w:val="22"/>
              </w:rPr>
              <w:t xml:space="preserve">disease </w:t>
            </w:r>
            <w:r w:rsidRPr="00A40BFD">
              <w:rPr>
                <w:rFonts w:asciiTheme="minorHAnsi" w:hAnsiTheme="minorHAnsi" w:cstheme="minorHAnsi"/>
                <w:sz w:val="22"/>
                <w:szCs w:val="22"/>
              </w:rPr>
              <w:t xml:space="preserve">surveillance and containment systems and are therefore vulnerable to </w:t>
            </w:r>
            <w:r w:rsidR="001F6882" w:rsidRPr="00A40BFD">
              <w:rPr>
                <w:rFonts w:asciiTheme="minorHAnsi" w:hAnsiTheme="minorHAnsi" w:cstheme="minorHAnsi"/>
                <w:sz w:val="22"/>
                <w:szCs w:val="22"/>
              </w:rPr>
              <w:t xml:space="preserve">emerging and resurgent </w:t>
            </w:r>
            <w:r w:rsidRPr="00A40BFD">
              <w:rPr>
                <w:rFonts w:asciiTheme="minorHAnsi" w:hAnsiTheme="minorHAnsi" w:cstheme="minorHAnsi"/>
                <w:sz w:val="22"/>
                <w:szCs w:val="22"/>
              </w:rPr>
              <w:t>infectious diseases</w:t>
            </w:r>
            <w:r w:rsidR="004055E8" w:rsidRPr="00A40BFD">
              <w:rPr>
                <w:rFonts w:asciiTheme="minorHAnsi" w:hAnsiTheme="minorHAnsi" w:cstheme="minorHAnsi"/>
                <w:sz w:val="22"/>
                <w:szCs w:val="22"/>
              </w:rPr>
              <w:t>, including those caused by zoonotic and drug-resistant pathogens</w:t>
            </w:r>
            <w:r w:rsidRPr="00A40BFD">
              <w:rPr>
                <w:rFonts w:asciiTheme="minorHAnsi" w:hAnsiTheme="minorHAnsi" w:cstheme="minorHAnsi"/>
                <w:sz w:val="22"/>
                <w:szCs w:val="22"/>
              </w:rPr>
              <w:t xml:space="preserve">. A major disease outbreak could have severe health and economic implications with loss of life and disruption to regional trade, tourism and development. Countries are </w:t>
            </w:r>
            <w:r w:rsidR="00D867A1" w:rsidRPr="00A40BFD">
              <w:rPr>
                <w:rFonts w:asciiTheme="minorHAnsi" w:hAnsiTheme="minorHAnsi" w:cstheme="minorHAnsi"/>
                <w:sz w:val="22"/>
                <w:szCs w:val="22"/>
              </w:rPr>
              <w:t>already dealing with</w:t>
            </w:r>
            <w:r w:rsidRPr="00A40BFD">
              <w:rPr>
                <w:rFonts w:asciiTheme="minorHAnsi" w:hAnsiTheme="minorHAnsi" w:cstheme="minorHAnsi"/>
                <w:sz w:val="22"/>
                <w:szCs w:val="22"/>
              </w:rPr>
              <w:t xml:space="preserve"> the growth of antimicrobial resistance (AMR), which threatens to undo decades of medical advancement in the fight against high-burden bacterial and parasitic diseases. Other exacerbating challenges include climate </w:t>
            </w:r>
            <w:r w:rsidR="00D867A1" w:rsidRPr="00A40BFD">
              <w:rPr>
                <w:rFonts w:asciiTheme="minorHAnsi" w:hAnsiTheme="minorHAnsi" w:cstheme="minorHAnsi"/>
                <w:sz w:val="22"/>
                <w:szCs w:val="22"/>
              </w:rPr>
              <w:t xml:space="preserve">and land-use </w:t>
            </w:r>
            <w:r w:rsidRPr="00A40BFD">
              <w:rPr>
                <w:rFonts w:asciiTheme="minorHAnsi" w:hAnsiTheme="minorHAnsi" w:cstheme="minorHAnsi"/>
                <w:sz w:val="22"/>
                <w:szCs w:val="22"/>
              </w:rPr>
              <w:t xml:space="preserve">change, rapid population growth and urbanisation. Health systems need not only to deliver better services but also to </w:t>
            </w:r>
            <w:r w:rsidR="00D867A1" w:rsidRPr="00A40BFD">
              <w:rPr>
                <w:rFonts w:asciiTheme="minorHAnsi" w:hAnsiTheme="minorHAnsi" w:cstheme="minorHAnsi"/>
                <w:sz w:val="22"/>
                <w:szCs w:val="22"/>
              </w:rPr>
              <w:t>provide resilience</w:t>
            </w:r>
            <w:r w:rsidRPr="00A40BFD">
              <w:rPr>
                <w:rFonts w:asciiTheme="minorHAnsi" w:hAnsiTheme="minorHAnsi" w:cstheme="minorHAnsi"/>
                <w:sz w:val="22"/>
                <w:szCs w:val="22"/>
              </w:rPr>
              <w:t xml:space="preserve"> to the emergence of epidemic-prone and drug-resistant diseases. </w:t>
            </w:r>
          </w:p>
          <w:p w:rsidR="00CE6497" w:rsidRPr="00A40BFD" w:rsidRDefault="00DD6477" w:rsidP="00DD6477">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A stable and economically productive region is in Australia’s national interest. Preventing and reducing the occurrence of major disease outbreaks benefits both human and animal health, protects the environment, and helps to prevent serious negative impacts on national and regional economies. Australia has a demonstrated capacity to prevent, detect and rapidly respond to public health threats. </w:t>
            </w:r>
            <w:r w:rsidR="00D867A1" w:rsidRPr="00A40BFD">
              <w:rPr>
                <w:rFonts w:asciiTheme="minorHAnsi" w:hAnsiTheme="minorHAnsi" w:cstheme="minorHAnsi"/>
                <w:sz w:val="22"/>
                <w:szCs w:val="22"/>
              </w:rPr>
              <w:t>W</w:t>
            </w:r>
            <w:r w:rsidRPr="00A40BFD">
              <w:rPr>
                <w:rFonts w:asciiTheme="minorHAnsi" w:hAnsiTheme="minorHAnsi" w:cstheme="minorHAnsi"/>
                <w:sz w:val="22"/>
                <w:szCs w:val="22"/>
              </w:rPr>
              <w:t xml:space="preserve">ith significant expertise in </w:t>
            </w:r>
            <w:r w:rsidR="00490BE1" w:rsidRPr="00A40BFD">
              <w:rPr>
                <w:rFonts w:asciiTheme="minorHAnsi" w:hAnsiTheme="minorHAnsi" w:cstheme="minorHAnsi"/>
                <w:sz w:val="22"/>
                <w:szCs w:val="22"/>
              </w:rPr>
              <w:t xml:space="preserve">key areas including </w:t>
            </w:r>
            <w:r w:rsidR="00D867A1" w:rsidRPr="00A40BFD">
              <w:rPr>
                <w:rFonts w:asciiTheme="minorHAnsi" w:hAnsiTheme="minorHAnsi" w:cstheme="minorHAnsi"/>
                <w:sz w:val="22"/>
                <w:szCs w:val="22"/>
              </w:rPr>
              <w:t xml:space="preserve">public health workforce development, </w:t>
            </w:r>
            <w:r w:rsidR="00490BE1" w:rsidRPr="00A40BFD">
              <w:rPr>
                <w:rFonts w:asciiTheme="minorHAnsi" w:hAnsiTheme="minorHAnsi" w:cstheme="minorHAnsi"/>
                <w:sz w:val="22"/>
                <w:szCs w:val="22"/>
              </w:rPr>
              <w:t xml:space="preserve">surveillance and </w:t>
            </w:r>
            <w:r w:rsidRPr="00A40BFD">
              <w:rPr>
                <w:rFonts w:asciiTheme="minorHAnsi" w:hAnsiTheme="minorHAnsi" w:cstheme="minorHAnsi"/>
                <w:sz w:val="22"/>
                <w:szCs w:val="22"/>
              </w:rPr>
              <w:t xml:space="preserve">laboratories, </w:t>
            </w:r>
            <w:r w:rsidR="00D867A1" w:rsidRPr="00A40BFD">
              <w:rPr>
                <w:rFonts w:asciiTheme="minorHAnsi" w:hAnsiTheme="minorHAnsi" w:cstheme="minorHAnsi"/>
                <w:sz w:val="22"/>
                <w:szCs w:val="22"/>
              </w:rPr>
              <w:t xml:space="preserve">health emergency response, infection prevention and control, vector control, and research </w:t>
            </w:r>
            <w:r w:rsidR="00D867A1" w:rsidRPr="00A40BFD">
              <w:rPr>
                <w:rFonts w:asciiTheme="minorHAnsi" w:hAnsiTheme="minorHAnsi" w:cstheme="minorHAnsi"/>
                <w:sz w:val="22"/>
                <w:szCs w:val="22"/>
              </w:rPr>
              <w:lastRenderedPageBreak/>
              <w:t xml:space="preserve">and development for global health, </w:t>
            </w:r>
            <w:r w:rsidRPr="00A40BFD">
              <w:rPr>
                <w:rFonts w:asciiTheme="minorHAnsi" w:hAnsiTheme="minorHAnsi" w:cstheme="minorHAnsi"/>
                <w:sz w:val="22"/>
                <w:szCs w:val="22"/>
              </w:rPr>
              <w:t xml:space="preserve">Australia is </w:t>
            </w:r>
            <w:r w:rsidR="00D867A1" w:rsidRPr="00A40BFD">
              <w:rPr>
                <w:rFonts w:asciiTheme="minorHAnsi" w:hAnsiTheme="minorHAnsi" w:cstheme="minorHAnsi"/>
                <w:sz w:val="22"/>
                <w:szCs w:val="22"/>
              </w:rPr>
              <w:t>well placed to</w:t>
            </w:r>
            <w:r w:rsidRPr="00A40BFD">
              <w:rPr>
                <w:rFonts w:asciiTheme="minorHAnsi" w:hAnsiTheme="minorHAnsi" w:cstheme="minorHAnsi"/>
                <w:sz w:val="22"/>
                <w:szCs w:val="22"/>
              </w:rPr>
              <w:t xml:space="preserve"> support other countries in the Indo-Pacific region to </w:t>
            </w:r>
            <w:r w:rsidR="00D867A1" w:rsidRPr="00A40BFD">
              <w:rPr>
                <w:rFonts w:asciiTheme="minorHAnsi" w:hAnsiTheme="minorHAnsi" w:cstheme="minorHAnsi"/>
                <w:sz w:val="22"/>
                <w:szCs w:val="22"/>
              </w:rPr>
              <w:t xml:space="preserve">build </w:t>
            </w:r>
            <w:r w:rsidR="00490BE1" w:rsidRPr="00A40BFD">
              <w:rPr>
                <w:rFonts w:asciiTheme="minorHAnsi" w:hAnsiTheme="minorHAnsi" w:cstheme="minorHAnsi"/>
                <w:sz w:val="22"/>
                <w:szCs w:val="22"/>
              </w:rPr>
              <w:t xml:space="preserve">and exercise </w:t>
            </w:r>
            <w:r w:rsidRPr="00A40BFD">
              <w:rPr>
                <w:rFonts w:asciiTheme="minorHAnsi" w:hAnsiTheme="minorHAnsi" w:cstheme="minorHAnsi"/>
                <w:sz w:val="22"/>
                <w:szCs w:val="22"/>
              </w:rPr>
              <w:t>their core capacities under the International Health Regulations</w:t>
            </w:r>
            <w:r w:rsidR="00D867A1" w:rsidRPr="00A40BFD">
              <w:rPr>
                <w:rFonts w:asciiTheme="minorHAnsi" w:hAnsiTheme="minorHAnsi" w:cstheme="minorHAnsi"/>
                <w:sz w:val="22"/>
                <w:szCs w:val="22"/>
              </w:rPr>
              <w:t xml:space="preserve"> (2005)</w:t>
            </w:r>
            <w:r w:rsidRPr="00A40BFD">
              <w:rPr>
                <w:rFonts w:asciiTheme="minorHAnsi" w:hAnsiTheme="minorHAnsi" w:cstheme="minorHAnsi"/>
                <w:sz w:val="22"/>
                <w:szCs w:val="22"/>
              </w:rPr>
              <w:t xml:space="preserve">. </w:t>
            </w:r>
          </w:p>
          <w:p w:rsidR="00CE6497" w:rsidRPr="00A40BFD" w:rsidRDefault="00CE6497" w:rsidP="00CE6497">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The Health Security Initiative for the Indo-Pacific Region, launched in October 2017, aims to contribute to the avoidance and containment of infectious disease threats in the Indo-Pacific with the potential to cause social and economic harms on a national, regional or global scale. </w:t>
            </w:r>
            <w:r w:rsidRPr="00A40BFD">
              <w:rPr>
                <w:rFonts w:asciiTheme="minorHAnsi" w:hAnsiTheme="minorHAnsi" w:cstheme="minorHAnsi"/>
                <w:sz w:val="22"/>
                <w:szCs w:val="22"/>
                <w:lang w:eastAsia="en-US"/>
              </w:rPr>
              <w:t>This Investment Concept describes a substantial component of the wider Health Security Initiative for the Indo-Pacific region, funded at $300 million over five years.</w:t>
            </w:r>
            <w:r w:rsidR="008E2638" w:rsidRPr="00A40BFD">
              <w:rPr>
                <w:rStyle w:val="FootnoteReference"/>
                <w:rFonts w:asciiTheme="minorHAnsi" w:hAnsiTheme="minorHAnsi" w:cstheme="minorHAnsi"/>
                <w:sz w:val="22"/>
                <w:szCs w:val="22"/>
                <w:lang w:eastAsia="en-US"/>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CellMar>
                <w:left w:w="0" w:type="dxa"/>
                <w:right w:w="0" w:type="dxa"/>
              </w:tblCellMar>
              <w:tblLook w:val="04A0" w:firstRow="1" w:lastRow="0" w:firstColumn="1" w:lastColumn="0" w:noHBand="0" w:noVBand="1"/>
            </w:tblPr>
            <w:tblGrid>
              <w:gridCol w:w="1261"/>
              <w:gridCol w:w="2747"/>
              <w:gridCol w:w="2661"/>
              <w:gridCol w:w="2711"/>
            </w:tblGrid>
            <w:tr w:rsidR="00AA2610" w:rsidRPr="00A40BFD" w:rsidTr="00442AD5">
              <w:trPr>
                <w:trHeight w:val="655"/>
              </w:trPr>
              <w:tc>
                <w:tcPr>
                  <w:tcW w:w="0" w:type="auto"/>
                  <w:shd w:val="clear" w:color="auto" w:fill="E7E6E6"/>
                  <w:tcMar>
                    <w:top w:w="57" w:type="dxa"/>
                    <w:left w:w="108" w:type="dxa"/>
                    <w:bottom w:w="57" w:type="dxa"/>
                    <w:right w:w="108" w:type="dxa"/>
                  </w:tcMar>
                  <w:hideMark/>
                </w:tcPr>
                <w:p w:rsidR="00AA2610" w:rsidRPr="00A40BFD" w:rsidRDefault="00AA2610" w:rsidP="00AA2610">
                  <w:pPr>
                    <w:spacing w:before="0" w:after="0" w:line="240" w:lineRule="auto"/>
                    <w:rPr>
                      <w:rFonts w:cstheme="minorHAnsi"/>
                      <w:color w:val="auto"/>
                      <w:lang w:val="en-AU" w:eastAsia="en-AU"/>
                    </w:rPr>
                  </w:pPr>
                  <w:r w:rsidRPr="00A40BFD">
                    <w:rPr>
                      <w:rFonts w:cstheme="minorHAnsi"/>
                      <w:lang w:eastAsia="en-AU"/>
                    </w:rPr>
                    <w:t>GOAL</w:t>
                  </w:r>
                </w:p>
              </w:tc>
              <w:tc>
                <w:tcPr>
                  <w:tcW w:w="0" w:type="auto"/>
                  <w:gridSpan w:val="3"/>
                  <w:shd w:val="clear" w:color="auto" w:fill="D3875F" w:themeFill="accent3"/>
                  <w:tcMar>
                    <w:top w:w="57" w:type="dxa"/>
                    <w:left w:w="108" w:type="dxa"/>
                    <w:bottom w:w="57" w:type="dxa"/>
                    <w:right w:w="108" w:type="dxa"/>
                  </w:tcMar>
                  <w:hideMark/>
                </w:tcPr>
                <w:p w:rsidR="00AA2610" w:rsidRPr="00EA26FE" w:rsidRDefault="00AA2610" w:rsidP="00AA2610">
                  <w:pPr>
                    <w:spacing w:before="0" w:after="0" w:line="240" w:lineRule="auto"/>
                    <w:rPr>
                      <w:rFonts w:cstheme="minorHAnsi"/>
                      <w:color w:val="auto"/>
                    </w:rPr>
                  </w:pPr>
                  <w:r w:rsidRPr="00EA26FE">
                    <w:rPr>
                      <w:rFonts w:cstheme="minorHAnsi"/>
                      <w:color w:val="auto"/>
                      <w:lang w:eastAsia="en-AU"/>
                    </w:rPr>
                    <w:t>To contribute to the avoidance and containment of infectious disease threats in the Indo-Pacific with the potential to cause social and economic harms on a national, regional or global scale</w:t>
                  </w:r>
                </w:p>
              </w:tc>
            </w:tr>
            <w:tr w:rsidR="00AA2610" w:rsidRPr="00A40BFD" w:rsidTr="00442AD5">
              <w:tc>
                <w:tcPr>
                  <w:tcW w:w="0" w:type="auto"/>
                  <w:vMerge w:val="restart"/>
                  <w:shd w:val="clear" w:color="auto" w:fill="E7E6E6"/>
                  <w:tcMar>
                    <w:top w:w="57" w:type="dxa"/>
                    <w:left w:w="108" w:type="dxa"/>
                    <w:bottom w:w="57" w:type="dxa"/>
                    <w:right w:w="108" w:type="dxa"/>
                  </w:tcMar>
                  <w:hideMark/>
                </w:tcPr>
                <w:p w:rsidR="00AA2610" w:rsidRPr="00A40BFD" w:rsidRDefault="00AA2610" w:rsidP="00AA2610">
                  <w:pPr>
                    <w:spacing w:before="0" w:after="0" w:line="240" w:lineRule="auto"/>
                    <w:rPr>
                      <w:rFonts w:cstheme="minorHAnsi"/>
                      <w:lang w:eastAsia="en-AU"/>
                    </w:rPr>
                  </w:pPr>
                  <w:r w:rsidRPr="00A40BFD">
                    <w:rPr>
                      <w:rFonts w:cstheme="minorHAnsi"/>
                      <w:lang w:eastAsia="en-AU"/>
                    </w:rPr>
                    <w:t>OBJECTIVES</w:t>
                  </w:r>
                </w:p>
              </w:tc>
              <w:tc>
                <w:tcPr>
                  <w:tcW w:w="0" w:type="auto"/>
                  <w:shd w:val="clear" w:color="auto" w:fill="65C5B4" w:themeFill="accent1"/>
                  <w:tcMar>
                    <w:top w:w="57" w:type="dxa"/>
                    <w:left w:w="108" w:type="dxa"/>
                    <w:bottom w:w="57" w:type="dxa"/>
                    <w:right w:w="108" w:type="dxa"/>
                  </w:tcMar>
                  <w:hideMark/>
                </w:tcPr>
                <w:p w:rsidR="00AA2610" w:rsidRPr="00EA26FE" w:rsidRDefault="00AA2610" w:rsidP="00AA2610">
                  <w:pPr>
                    <w:spacing w:before="0" w:after="0" w:line="240" w:lineRule="auto"/>
                    <w:rPr>
                      <w:rFonts w:cstheme="minorHAnsi"/>
                      <w:color w:val="auto"/>
                      <w:lang w:eastAsia="en-AU"/>
                    </w:rPr>
                  </w:pPr>
                  <w:r w:rsidRPr="00EA26FE">
                    <w:rPr>
                      <w:rFonts w:cstheme="minorHAnsi"/>
                      <w:color w:val="auto"/>
                      <w:lang w:eastAsia="en-AU"/>
                    </w:rPr>
                    <w:t>ANTICIPATE</w:t>
                  </w:r>
                </w:p>
              </w:tc>
              <w:tc>
                <w:tcPr>
                  <w:tcW w:w="0" w:type="auto"/>
                  <w:shd w:val="clear" w:color="auto" w:fill="65C5B4" w:themeFill="accent1"/>
                  <w:tcMar>
                    <w:top w:w="57" w:type="dxa"/>
                    <w:left w:w="108" w:type="dxa"/>
                    <w:bottom w:w="57" w:type="dxa"/>
                    <w:right w:w="108" w:type="dxa"/>
                  </w:tcMar>
                  <w:hideMark/>
                </w:tcPr>
                <w:p w:rsidR="00AA2610" w:rsidRPr="00EA26FE" w:rsidRDefault="00AA2610" w:rsidP="00AA2610">
                  <w:pPr>
                    <w:spacing w:before="0" w:after="0" w:line="240" w:lineRule="auto"/>
                    <w:rPr>
                      <w:rFonts w:cstheme="minorHAnsi"/>
                      <w:color w:val="auto"/>
                      <w:lang w:eastAsia="en-AU"/>
                    </w:rPr>
                  </w:pPr>
                  <w:r w:rsidRPr="00EA26FE">
                    <w:rPr>
                      <w:rFonts w:cstheme="minorHAnsi"/>
                      <w:color w:val="auto"/>
                    </w:rPr>
                    <w:t>AVERT</w:t>
                  </w:r>
                </w:p>
              </w:tc>
              <w:tc>
                <w:tcPr>
                  <w:tcW w:w="0" w:type="auto"/>
                  <w:shd w:val="clear" w:color="auto" w:fill="65C5B4" w:themeFill="accent1"/>
                  <w:tcMar>
                    <w:top w:w="57" w:type="dxa"/>
                    <w:left w:w="108" w:type="dxa"/>
                    <w:bottom w:w="57" w:type="dxa"/>
                    <w:right w:w="108" w:type="dxa"/>
                  </w:tcMar>
                  <w:hideMark/>
                </w:tcPr>
                <w:p w:rsidR="00AA2610" w:rsidRPr="00EA26FE" w:rsidRDefault="00AA2610" w:rsidP="00AA2610">
                  <w:pPr>
                    <w:spacing w:before="0" w:after="0" w:line="240" w:lineRule="auto"/>
                    <w:rPr>
                      <w:rFonts w:cstheme="minorHAnsi"/>
                      <w:color w:val="auto"/>
                      <w:lang w:eastAsia="en-AU"/>
                    </w:rPr>
                  </w:pPr>
                  <w:r w:rsidRPr="00EA26FE">
                    <w:rPr>
                      <w:rFonts w:cstheme="minorHAnsi"/>
                      <w:color w:val="auto"/>
                    </w:rPr>
                    <w:t>ARREST</w:t>
                  </w:r>
                </w:p>
              </w:tc>
            </w:tr>
            <w:tr w:rsidR="00AA2610" w:rsidRPr="00A40BFD" w:rsidTr="00442AD5">
              <w:tc>
                <w:tcPr>
                  <w:tcW w:w="0" w:type="auto"/>
                  <w:vMerge/>
                  <w:shd w:val="clear" w:color="auto" w:fill="DEEAF6"/>
                  <w:vAlign w:val="center"/>
                  <w:hideMark/>
                </w:tcPr>
                <w:p w:rsidR="00AA2610" w:rsidRPr="00A40BFD" w:rsidRDefault="00AA2610" w:rsidP="00AA2610">
                  <w:pPr>
                    <w:suppressAutoHyphens w:val="0"/>
                    <w:spacing w:before="0" w:after="0" w:line="240" w:lineRule="auto"/>
                    <w:rPr>
                      <w:rFonts w:cstheme="minorHAnsi"/>
                      <w:color w:val="000000" w:themeColor="text1"/>
                      <w:lang w:eastAsia="en-AU"/>
                    </w:rPr>
                  </w:pPr>
                </w:p>
              </w:tc>
              <w:tc>
                <w:tcPr>
                  <w:tcW w:w="0" w:type="auto"/>
                  <w:shd w:val="clear" w:color="auto" w:fill="D5EEE0" w:themeFill="accent5" w:themeFillTint="33"/>
                  <w:tcMar>
                    <w:top w:w="57" w:type="dxa"/>
                    <w:left w:w="108" w:type="dxa"/>
                    <w:bottom w:w="57" w:type="dxa"/>
                    <w:right w:w="108" w:type="dxa"/>
                  </w:tcMar>
                  <w:hideMark/>
                </w:tcPr>
                <w:p w:rsidR="00AA2610" w:rsidRPr="00EA26FE" w:rsidRDefault="00AA2610" w:rsidP="00AA2610">
                  <w:pPr>
                    <w:spacing w:before="0" w:after="0" w:line="240" w:lineRule="auto"/>
                    <w:rPr>
                      <w:rFonts w:cstheme="minorHAnsi"/>
                      <w:color w:val="auto"/>
                      <w:lang w:eastAsia="en-AU"/>
                    </w:rPr>
                  </w:pPr>
                  <w:r w:rsidRPr="00EA26FE">
                    <w:rPr>
                      <w:rFonts w:cstheme="minorHAnsi"/>
                      <w:color w:val="auto"/>
                    </w:rPr>
                    <w:t>To help countries assess their infectious disease threats and capacity deficits, and equip themselves with appropriate policy and regulatory arrangements, particularly with respect to access to medicines and vector control technologies</w:t>
                  </w:r>
                </w:p>
              </w:tc>
              <w:tc>
                <w:tcPr>
                  <w:tcW w:w="0" w:type="auto"/>
                  <w:shd w:val="clear" w:color="auto" w:fill="D5EEE0" w:themeFill="accent5" w:themeFillTint="33"/>
                  <w:tcMar>
                    <w:top w:w="57" w:type="dxa"/>
                    <w:left w:w="108" w:type="dxa"/>
                    <w:bottom w:w="57" w:type="dxa"/>
                    <w:right w:w="108" w:type="dxa"/>
                  </w:tcMar>
                  <w:hideMark/>
                </w:tcPr>
                <w:p w:rsidR="00AA2610" w:rsidRPr="00EA26FE" w:rsidRDefault="00AA2610" w:rsidP="00AA2610">
                  <w:pPr>
                    <w:spacing w:before="0" w:after="0" w:line="240" w:lineRule="auto"/>
                    <w:rPr>
                      <w:rFonts w:cstheme="minorHAnsi"/>
                      <w:color w:val="auto"/>
                      <w:lang w:eastAsia="en-AU"/>
                    </w:rPr>
                  </w:pPr>
                  <w:r w:rsidRPr="00EA26FE">
                    <w:rPr>
                      <w:rFonts w:cstheme="minorHAnsi"/>
                      <w:color w:val="auto"/>
                      <w:lang w:eastAsia="en-AU"/>
                    </w:rPr>
                    <w:t xml:space="preserve">To mitigate infectious disease threats through support for improved infection prevention and control; vector control; and surveillance of infectious diseases, immunisation coverage and treatment-resistance in pathogens and vectors </w:t>
                  </w:r>
                </w:p>
              </w:tc>
              <w:tc>
                <w:tcPr>
                  <w:tcW w:w="0" w:type="auto"/>
                  <w:shd w:val="clear" w:color="auto" w:fill="D5EEE0" w:themeFill="accent5" w:themeFillTint="33"/>
                  <w:tcMar>
                    <w:top w:w="57" w:type="dxa"/>
                    <w:left w:w="108" w:type="dxa"/>
                    <w:bottom w:w="57" w:type="dxa"/>
                    <w:right w:w="108" w:type="dxa"/>
                  </w:tcMar>
                  <w:hideMark/>
                </w:tcPr>
                <w:p w:rsidR="00AA2610" w:rsidRPr="00EA26FE" w:rsidRDefault="00AA2610" w:rsidP="00AA2610">
                  <w:pPr>
                    <w:spacing w:before="0" w:after="0" w:line="240" w:lineRule="auto"/>
                    <w:rPr>
                      <w:rFonts w:cstheme="minorHAnsi"/>
                      <w:color w:val="auto"/>
                      <w:lang w:eastAsia="en-AU"/>
                    </w:rPr>
                  </w:pPr>
                  <w:r w:rsidRPr="00EA26FE">
                    <w:rPr>
                      <w:rFonts w:cstheme="minorHAnsi"/>
                      <w:color w:val="auto"/>
                    </w:rPr>
                    <w:t>To build capacity to detect and respond to infectious disease outbreaks through laboratory strengthening; targeted public health workforce development; and support for improved outbreak detection and management systems.</w:t>
                  </w:r>
                </w:p>
              </w:tc>
            </w:tr>
            <w:tr w:rsidR="00AA2610" w:rsidRPr="00A40BFD" w:rsidTr="00442AD5">
              <w:tc>
                <w:tcPr>
                  <w:tcW w:w="0" w:type="auto"/>
                  <w:vMerge/>
                  <w:shd w:val="clear" w:color="auto" w:fill="DEEAF6"/>
                  <w:vAlign w:val="center"/>
                  <w:hideMark/>
                </w:tcPr>
                <w:p w:rsidR="00AA2610" w:rsidRPr="00A40BFD" w:rsidRDefault="00AA2610" w:rsidP="00AA2610">
                  <w:pPr>
                    <w:suppressAutoHyphens w:val="0"/>
                    <w:spacing w:before="0" w:after="0" w:line="240" w:lineRule="auto"/>
                    <w:rPr>
                      <w:rFonts w:cstheme="minorHAnsi"/>
                      <w:color w:val="000000" w:themeColor="text1"/>
                      <w:lang w:eastAsia="en-AU"/>
                    </w:rPr>
                  </w:pPr>
                </w:p>
              </w:tc>
              <w:tc>
                <w:tcPr>
                  <w:tcW w:w="0" w:type="auto"/>
                  <w:gridSpan w:val="3"/>
                  <w:shd w:val="clear" w:color="auto" w:fill="FFF799" w:themeFill="accent4"/>
                  <w:tcMar>
                    <w:top w:w="57" w:type="dxa"/>
                    <w:left w:w="108" w:type="dxa"/>
                    <w:bottom w:w="57" w:type="dxa"/>
                    <w:right w:w="108" w:type="dxa"/>
                  </w:tcMar>
                  <w:hideMark/>
                </w:tcPr>
                <w:p w:rsidR="00AA2610" w:rsidRPr="00EA26FE" w:rsidRDefault="00AA2610" w:rsidP="00AA2610">
                  <w:pPr>
                    <w:spacing w:before="0" w:after="0" w:line="240" w:lineRule="auto"/>
                    <w:rPr>
                      <w:rFonts w:cstheme="minorHAnsi"/>
                      <w:color w:val="auto"/>
                      <w:lang w:eastAsia="en-AU"/>
                    </w:rPr>
                  </w:pPr>
                  <w:r w:rsidRPr="00EA26FE">
                    <w:rPr>
                      <w:rFonts w:cstheme="minorHAnsi"/>
                      <w:color w:val="auto"/>
                    </w:rPr>
                    <w:t>ENABLE: To provide expertise, financing and support to key multilateral, regional and whole-of-Australian-government partner organisations in support of the above objectives</w:t>
                  </w:r>
                </w:p>
              </w:tc>
            </w:tr>
          </w:tbl>
          <w:p w:rsidR="00CE6497" w:rsidRPr="00A40BFD" w:rsidRDefault="00CE6497" w:rsidP="00CE6497">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Following the launch of the Initiative in October 2017, investment priorities were progressively established during 2018 with reference to the central international normative frameworks for assessing public health capacity, and on the basis of consultations with partner governments, regional, international and non-governmental development organisations engaged in the provision of health security assistance, and key Australian research and operational agencies active in the field of infectious disease prevention, detection and response.</w:t>
            </w:r>
            <w:r w:rsidRPr="00A40BFD">
              <w:rPr>
                <w:rFonts w:asciiTheme="minorHAnsi" w:hAnsiTheme="minorHAnsi" w:cstheme="minorHAnsi"/>
                <w:sz w:val="22"/>
                <w:szCs w:val="22"/>
                <w:vertAlign w:val="superscript"/>
              </w:rPr>
              <w:footnoteReference w:id="2"/>
            </w:r>
            <w:r w:rsidRPr="00A40BFD">
              <w:rPr>
                <w:rFonts w:asciiTheme="minorHAnsi" w:hAnsiTheme="minorHAnsi" w:cstheme="minorHAnsi"/>
                <w:sz w:val="22"/>
                <w:szCs w:val="22"/>
              </w:rPr>
              <w:t xml:space="preserve"> Lessons were also drawn from reviews of evidence and practice from Australia’s long history of support for infectious disease management. </w:t>
            </w:r>
          </w:p>
          <w:p w:rsidR="00CE6497" w:rsidRPr="00A40BFD" w:rsidRDefault="00CE6497" w:rsidP="006320A6">
            <w:pPr>
              <w:suppressAutoHyphens w:val="0"/>
              <w:spacing w:after="120" w:line="276" w:lineRule="auto"/>
              <w:rPr>
                <w:rFonts w:asciiTheme="minorHAnsi" w:hAnsiTheme="minorHAnsi" w:cstheme="minorHAnsi"/>
                <w:sz w:val="22"/>
                <w:szCs w:val="22"/>
              </w:rPr>
            </w:pPr>
            <w:r w:rsidRPr="00A40BFD">
              <w:rPr>
                <w:rFonts w:asciiTheme="minorHAnsi" w:hAnsiTheme="minorHAnsi" w:cstheme="minorHAnsi"/>
                <w:sz w:val="22"/>
                <w:szCs w:val="22"/>
              </w:rPr>
              <w:lastRenderedPageBreak/>
              <w:t>Country and multi-country investments under the Initiative are concentrated in Southeast Asia, Papua New Guinea (PNG) and the Pacific island countries, and fall under one or more of three overarching objectives as shown below.</w:t>
            </w:r>
          </w:p>
          <w:p w:rsidR="00CE6497" w:rsidRPr="00A40BFD" w:rsidRDefault="00B63667" w:rsidP="00CE6497">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 </w:t>
            </w:r>
            <w:r w:rsidR="00CE6497" w:rsidRPr="00A40BFD">
              <w:rPr>
                <w:rFonts w:asciiTheme="minorHAnsi" w:hAnsiTheme="minorHAnsi" w:cstheme="minorHAnsi"/>
                <w:sz w:val="22"/>
                <w:szCs w:val="22"/>
              </w:rPr>
              <w:t xml:space="preserve">Threat mitigation activities under the “Avert” objective are supported in PNG, Timor-Leste and the Pacific island countries; detection and response activities under the “Arrest” heading are supported across Southeast Asia and the Pacific. The totality of activities under each objective is intended to recognise the importance of adopting a One Health approach to capacity-building in health security—that is, an approach that reflects the zoonotic origins of most emerging infectious disease threats and works at the interface between human and animal health.  </w:t>
            </w:r>
          </w:p>
          <w:p w:rsidR="00CE6497" w:rsidRPr="00A40BFD" w:rsidRDefault="00CE6497" w:rsidP="00CE6497">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In addition, investments in enabling partnerships are providing expertise, financing and support to key multilateral, regional and whole-of-Australian-government partner organisations to further the above objectives and ensure Australia’s full engagement in global health security processes, including the Global Health Security Agenda and the World Health Organisation’s Asia-Pacific Strategy for Emerging Diseases and Public Health Emergencies. </w:t>
            </w:r>
          </w:p>
          <w:p w:rsidR="00BF514F" w:rsidRPr="00A40BFD" w:rsidRDefault="00BF514F" w:rsidP="00BF514F">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Countries across Southeast Asia and the Pacific are vulnerable to</w:t>
            </w:r>
            <w:r w:rsidR="008E2638" w:rsidRPr="00A40BFD">
              <w:rPr>
                <w:rFonts w:asciiTheme="minorHAnsi" w:hAnsiTheme="minorHAnsi" w:cstheme="minorHAnsi"/>
                <w:sz w:val="22"/>
                <w:szCs w:val="22"/>
              </w:rPr>
              <w:t xml:space="preserve"> the</w:t>
            </w:r>
            <w:r w:rsidRPr="00A40BFD">
              <w:rPr>
                <w:rFonts w:asciiTheme="minorHAnsi" w:hAnsiTheme="minorHAnsi" w:cstheme="minorHAnsi"/>
                <w:sz w:val="22"/>
                <w:szCs w:val="22"/>
              </w:rPr>
              <w:t xml:space="preserve"> internal and cross-border spread of infectious diseases</w:t>
            </w:r>
            <w:r w:rsidR="005F38DC" w:rsidRPr="00A40BFD">
              <w:rPr>
                <w:rFonts w:asciiTheme="minorHAnsi" w:hAnsiTheme="minorHAnsi" w:cstheme="minorHAnsi"/>
                <w:sz w:val="22"/>
                <w:szCs w:val="22"/>
              </w:rPr>
              <w:t>.</w:t>
            </w:r>
            <w:r w:rsidRPr="00A40BFD">
              <w:rPr>
                <w:rFonts w:asciiTheme="minorHAnsi" w:hAnsiTheme="minorHAnsi" w:cstheme="minorHAnsi"/>
                <w:sz w:val="22"/>
                <w:szCs w:val="22"/>
              </w:rPr>
              <w:t xml:space="preserve"> </w:t>
            </w:r>
            <w:r w:rsidR="005F38DC" w:rsidRPr="00A40BFD">
              <w:rPr>
                <w:rFonts w:asciiTheme="minorHAnsi" w:hAnsiTheme="minorHAnsi" w:cstheme="minorHAnsi"/>
                <w:sz w:val="22"/>
                <w:szCs w:val="22"/>
              </w:rPr>
              <w:t>A</w:t>
            </w:r>
            <w:r w:rsidRPr="00A40BFD">
              <w:rPr>
                <w:rFonts w:asciiTheme="minorHAnsi" w:hAnsiTheme="minorHAnsi" w:cstheme="minorHAnsi"/>
                <w:sz w:val="22"/>
                <w:szCs w:val="22"/>
              </w:rPr>
              <w:t xml:space="preserve">nalysis of the findings </w:t>
            </w:r>
            <w:r w:rsidR="002D11B8" w:rsidRPr="00A40BFD">
              <w:rPr>
                <w:rFonts w:asciiTheme="minorHAnsi" w:hAnsiTheme="minorHAnsi" w:cstheme="minorHAnsi"/>
                <w:sz w:val="22"/>
                <w:szCs w:val="22"/>
              </w:rPr>
              <w:t xml:space="preserve">of </w:t>
            </w:r>
            <w:r w:rsidR="008E2638" w:rsidRPr="00A40BFD">
              <w:rPr>
                <w:rFonts w:asciiTheme="minorHAnsi" w:hAnsiTheme="minorHAnsi" w:cstheme="minorHAnsi"/>
                <w:sz w:val="22"/>
                <w:szCs w:val="22"/>
              </w:rPr>
              <w:t xml:space="preserve">WHO-led Joint External Evaluations (JEEs) </w:t>
            </w:r>
            <w:r w:rsidRPr="00A40BFD">
              <w:rPr>
                <w:rFonts w:asciiTheme="minorHAnsi" w:hAnsiTheme="minorHAnsi" w:cstheme="minorHAnsi"/>
                <w:sz w:val="22"/>
                <w:szCs w:val="22"/>
              </w:rPr>
              <w:t xml:space="preserve">and other assessments points to </w:t>
            </w:r>
            <w:r w:rsidR="002D11B8" w:rsidRPr="00A40BFD">
              <w:rPr>
                <w:rFonts w:asciiTheme="minorHAnsi" w:hAnsiTheme="minorHAnsi" w:cstheme="minorHAnsi"/>
                <w:sz w:val="22"/>
                <w:szCs w:val="22"/>
              </w:rPr>
              <w:t>relatively stronger</w:t>
            </w:r>
            <w:r w:rsidR="00442101" w:rsidRPr="00A40BFD">
              <w:rPr>
                <w:rFonts w:asciiTheme="minorHAnsi" w:hAnsiTheme="minorHAnsi" w:cstheme="minorHAnsi"/>
                <w:sz w:val="22"/>
                <w:szCs w:val="22"/>
              </w:rPr>
              <w:t xml:space="preserve"> </w:t>
            </w:r>
            <w:r w:rsidR="002D11B8" w:rsidRPr="00A40BFD">
              <w:rPr>
                <w:rFonts w:asciiTheme="minorHAnsi" w:hAnsiTheme="minorHAnsi" w:cstheme="minorHAnsi"/>
                <w:sz w:val="22"/>
                <w:szCs w:val="22"/>
              </w:rPr>
              <w:t>prevention</w:t>
            </w:r>
            <w:r w:rsidRPr="00A40BFD">
              <w:rPr>
                <w:rFonts w:asciiTheme="minorHAnsi" w:hAnsiTheme="minorHAnsi" w:cstheme="minorHAnsi"/>
                <w:sz w:val="22"/>
                <w:szCs w:val="22"/>
              </w:rPr>
              <w:t xml:space="preserve"> capacity </w:t>
            </w:r>
            <w:r w:rsidR="002D11B8" w:rsidRPr="00A40BFD">
              <w:rPr>
                <w:rFonts w:asciiTheme="minorHAnsi" w:hAnsiTheme="minorHAnsi" w:cstheme="minorHAnsi"/>
                <w:sz w:val="22"/>
                <w:szCs w:val="22"/>
              </w:rPr>
              <w:t xml:space="preserve">in many </w:t>
            </w:r>
            <w:r w:rsidRPr="00A40BFD">
              <w:rPr>
                <w:rFonts w:asciiTheme="minorHAnsi" w:hAnsiTheme="minorHAnsi" w:cstheme="minorHAnsi"/>
                <w:sz w:val="22"/>
                <w:szCs w:val="22"/>
              </w:rPr>
              <w:t>Southeast Asian countries</w:t>
            </w:r>
            <w:r w:rsidR="002D11B8" w:rsidRPr="00A40BFD">
              <w:rPr>
                <w:rFonts w:asciiTheme="minorHAnsi" w:hAnsiTheme="minorHAnsi" w:cstheme="minorHAnsi"/>
                <w:sz w:val="22"/>
                <w:szCs w:val="22"/>
              </w:rPr>
              <w:t xml:space="preserve"> as </w:t>
            </w:r>
            <w:r w:rsidRPr="00A40BFD">
              <w:rPr>
                <w:rFonts w:asciiTheme="minorHAnsi" w:hAnsiTheme="minorHAnsi" w:cstheme="minorHAnsi"/>
                <w:sz w:val="22"/>
                <w:szCs w:val="22"/>
              </w:rPr>
              <w:t xml:space="preserve">compared </w:t>
            </w:r>
            <w:r w:rsidR="005F38DC" w:rsidRPr="00A40BFD">
              <w:rPr>
                <w:rFonts w:asciiTheme="minorHAnsi" w:hAnsiTheme="minorHAnsi" w:cstheme="minorHAnsi"/>
                <w:sz w:val="22"/>
                <w:szCs w:val="22"/>
              </w:rPr>
              <w:t>to</w:t>
            </w:r>
            <w:r w:rsidRPr="00A40BFD">
              <w:rPr>
                <w:rFonts w:asciiTheme="minorHAnsi" w:hAnsiTheme="minorHAnsi" w:cstheme="minorHAnsi"/>
                <w:sz w:val="22"/>
                <w:szCs w:val="22"/>
              </w:rPr>
              <w:t xml:space="preserve"> P</w:t>
            </w:r>
            <w:r w:rsidR="005F38DC" w:rsidRPr="00A40BFD">
              <w:rPr>
                <w:rFonts w:asciiTheme="minorHAnsi" w:hAnsiTheme="minorHAnsi" w:cstheme="minorHAnsi"/>
                <w:sz w:val="22"/>
                <w:szCs w:val="22"/>
              </w:rPr>
              <w:t>apua New Guinea</w:t>
            </w:r>
            <w:r w:rsidRPr="00A40BFD">
              <w:rPr>
                <w:rFonts w:asciiTheme="minorHAnsi" w:hAnsiTheme="minorHAnsi" w:cstheme="minorHAnsi"/>
                <w:sz w:val="22"/>
                <w:szCs w:val="22"/>
              </w:rPr>
              <w:t>, Timor-Leste and Pacific island countries.</w:t>
            </w:r>
            <w:r w:rsidR="002D11B8" w:rsidRPr="00A40BFD">
              <w:rPr>
                <w:rFonts w:asciiTheme="minorHAnsi" w:hAnsiTheme="minorHAnsi" w:cstheme="minorHAnsi"/>
                <w:sz w:val="22"/>
                <w:szCs w:val="22"/>
              </w:rPr>
              <w:t xml:space="preserve"> C</w:t>
            </w:r>
            <w:r w:rsidRPr="00A40BFD">
              <w:rPr>
                <w:rFonts w:asciiTheme="minorHAnsi" w:hAnsiTheme="minorHAnsi" w:cstheme="minorHAnsi"/>
                <w:sz w:val="22"/>
                <w:szCs w:val="22"/>
              </w:rPr>
              <w:t xml:space="preserve">ountries </w:t>
            </w:r>
            <w:r w:rsidR="002D11B8" w:rsidRPr="00A40BFD">
              <w:rPr>
                <w:rFonts w:asciiTheme="minorHAnsi" w:hAnsiTheme="minorHAnsi" w:cstheme="minorHAnsi"/>
                <w:sz w:val="22"/>
                <w:szCs w:val="22"/>
              </w:rPr>
              <w:t xml:space="preserve">in </w:t>
            </w:r>
            <w:r w:rsidRPr="00A40BFD">
              <w:rPr>
                <w:rFonts w:asciiTheme="minorHAnsi" w:hAnsiTheme="minorHAnsi" w:cstheme="minorHAnsi"/>
                <w:sz w:val="22"/>
                <w:szCs w:val="22"/>
              </w:rPr>
              <w:t xml:space="preserve">Southeast Asia face </w:t>
            </w:r>
            <w:r w:rsidR="002D11B8" w:rsidRPr="00A40BFD">
              <w:rPr>
                <w:rFonts w:asciiTheme="minorHAnsi" w:hAnsiTheme="minorHAnsi" w:cstheme="minorHAnsi"/>
                <w:sz w:val="22"/>
                <w:szCs w:val="22"/>
              </w:rPr>
              <w:t xml:space="preserve">relatively greater </w:t>
            </w:r>
            <w:r w:rsidRPr="00A40BFD">
              <w:rPr>
                <w:rFonts w:asciiTheme="minorHAnsi" w:hAnsiTheme="minorHAnsi" w:cstheme="minorHAnsi"/>
                <w:sz w:val="22"/>
                <w:szCs w:val="22"/>
              </w:rPr>
              <w:t>deficits in areas relating to detection and response, including the aggregation of syndromic and event-based surveillance data, reliable laboratory diagnosis, the depth of the field epidemiology workforce, risk communication and the coordination of outbreak response.</w:t>
            </w:r>
          </w:p>
          <w:p w:rsidR="001E7906" w:rsidRDefault="001E7906" w:rsidP="001E7906">
            <w:pPr>
              <w:suppressAutoHyphens w:val="0"/>
              <w:spacing w:after="0" w:line="276" w:lineRule="auto"/>
              <w:rPr>
                <w:rFonts w:asciiTheme="minorHAnsi" w:hAnsiTheme="minorHAnsi" w:cstheme="minorHAnsi"/>
                <w:sz w:val="22"/>
                <w:szCs w:val="22"/>
              </w:rPr>
            </w:pPr>
            <w:r w:rsidRPr="001E7906">
              <w:rPr>
                <w:rFonts w:asciiTheme="minorHAnsi" w:hAnsiTheme="minorHAnsi" w:cstheme="minorHAnsi"/>
                <w:sz w:val="22"/>
                <w:szCs w:val="22"/>
              </w:rPr>
              <w:t>This program will be implemented in developing Southeast Asia (any of Vietnam, Cambodia, Laos, Myanmar, the Philippines, Indonesia or Timor-Leste), PNG and priority Pacific island countries (any of Solomon Islands, Vanuatu, Fiji, Tuvalu, Kiribati, Nauru, Samoa, Tonga, Cook Islands and Niue).</w:t>
            </w:r>
          </w:p>
          <w:p w:rsidR="001E7906" w:rsidRDefault="001E7906" w:rsidP="001E7906">
            <w:pPr>
              <w:suppressAutoHyphens w:val="0"/>
              <w:spacing w:after="0" w:line="276" w:lineRule="auto"/>
              <w:rPr>
                <w:rFonts w:asciiTheme="minorHAnsi" w:hAnsiTheme="minorHAnsi" w:cstheme="minorHAnsi"/>
                <w:sz w:val="22"/>
                <w:szCs w:val="22"/>
              </w:rPr>
            </w:pPr>
            <w:r w:rsidRPr="00752BAA">
              <w:rPr>
                <w:rFonts w:asciiTheme="minorHAnsi" w:hAnsiTheme="minorHAnsi" w:cstheme="minorHAnsi"/>
                <w:sz w:val="22"/>
                <w:szCs w:val="22"/>
              </w:rPr>
              <w:t xml:space="preserve">Separate to this investment, a program of </w:t>
            </w:r>
            <w:r>
              <w:rPr>
                <w:rFonts w:asciiTheme="minorHAnsi" w:hAnsiTheme="minorHAnsi" w:cstheme="minorHAnsi"/>
                <w:sz w:val="22"/>
                <w:szCs w:val="22"/>
              </w:rPr>
              <w:t>prevention</w:t>
            </w:r>
            <w:r w:rsidRPr="00752BAA">
              <w:rPr>
                <w:rFonts w:asciiTheme="minorHAnsi" w:hAnsiTheme="minorHAnsi" w:cstheme="minorHAnsi"/>
                <w:sz w:val="22"/>
                <w:szCs w:val="22"/>
              </w:rPr>
              <w:t xml:space="preserve"> activities for the Pacific </w:t>
            </w:r>
            <w:r>
              <w:rPr>
                <w:rFonts w:asciiTheme="minorHAnsi" w:hAnsiTheme="minorHAnsi" w:cstheme="minorHAnsi"/>
                <w:sz w:val="22"/>
                <w:szCs w:val="22"/>
              </w:rPr>
              <w:t xml:space="preserve">region </w:t>
            </w:r>
            <w:r w:rsidRPr="00752BAA">
              <w:rPr>
                <w:rFonts w:asciiTheme="minorHAnsi" w:hAnsiTheme="minorHAnsi" w:cstheme="minorHAnsi"/>
                <w:sz w:val="22"/>
                <w:szCs w:val="22"/>
              </w:rPr>
              <w:t>is also planned</w:t>
            </w:r>
            <w:r>
              <w:rPr>
                <w:rFonts w:asciiTheme="minorHAnsi" w:hAnsiTheme="minorHAnsi" w:cstheme="minorHAnsi"/>
                <w:sz w:val="22"/>
                <w:szCs w:val="22"/>
              </w:rPr>
              <w:t xml:space="preserve"> and outlined in an additional Investment Concept</w:t>
            </w:r>
            <w:r w:rsidRPr="00752BAA">
              <w:rPr>
                <w:rFonts w:asciiTheme="minorHAnsi" w:hAnsiTheme="minorHAnsi" w:cstheme="minorHAnsi"/>
                <w:sz w:val="22"/>
                <w:szCs w:val="22"/>
              </w:rPr>
              <w:t xml:space="preserve">. </w:t>
            </w:r>
            <w:r>
              <w:rPr>
                <w:rFonts w:asciiTheme="minorHAnsi" w:hAnsiTheme="minorHAnsi" w:cstheme="minorHAnsi"/>
                <w:sz w:val="22"/>
                <w:szCs w:val="22"/>
              </w:rPr>
              <w:t>This investment will be known as the Pacific</w:t>
            </w:r>
            <w:r w:rsidRPr="00752BAA">
              <w:rPr>
                <w:rFonts w:asciiTheme="minorHAnsi" w:hAnsiTheme="minorHAnsi" w:cstheme="minorHAnsi"/>
                <w:sz w:val="22"/>
                <w:szCs w:val="22"/>
              </w:rPr>
              <w:t xml:space="preserve"> Infectious Disease </w:t>
            </w:r>
            <w:r>
              <w:rPr>
                <w:rFonts w:asciiTheme="minorHAnsi" w:hAnsiTheme="minorHAnsi" w:cstheme="minorHAnsi"/>
                <w:sz w:val="22"/>
                <w:szCs w:val="22"/>
              </w:rPr>
              <w:t xml:space="preserve">Prevention </w:t>
            </w:r>
            <w:r w:rsidRPr="00752BAA">
              <w:rPr>
                <w:rFonts w:asciiTheme="minorHAnsi" w:hAnsiTheme="minorHAnsi" w:cstheme="minorHAnsi"/>
                <w:sz w:val="22"/>
                <w:szCs w:val="22"/>
              </w:rPr>
              <w:t>Program</w:t>
            </w:r>
            <w:r>
              <w:rPr>
                <w:rFonts w:asciiTheme="minorHAnsi" w:hAnsiTheme="minorHAnsi" w:cstheme="minorHAnsi"/>
                <w:sz w:val="22"/>
                <w:szCs w:val="22"/>
              </w:rPr>
              <w:t>.</w:t>
            </w:r>
          </w:p>
          <w:p w:rsidR="00794563" w:rsidRPr="00A40BFD" w:rsidRDefault="002D11B8">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Many </w:t>
            </w:r>
            <w:r w:rsidR="00BF514F" w:rsidRPr="00A40BFD">
              <w:rPr>
                <w:rFonts w:asciiTheme="minorHAnsi" w:hAnsiTheme="minorHAnsi" w:cstheme="minorHAnsi"/>
                <w:sz w:val="22"/>
                <w:szCs w:val="22"/>
              </w:rPr>
              <w:t xml:space="preserve">Australian </w:t>
            </w:r>
            <w:r w:rsidRPr="00A40BFD">
              <w:rPr>
                <w:rFonts w:asciiTheme="minorHAnsi" w:hAnsiTheme="minorHAnsi" w:cstheme="minorHAnsi"/>
                <w:sz w:val="22"/>
                <w:szCs w:val="22"/>
              </w:rPr>
              <w:t xml:space="preserve">institutions </w:t>
            </w:r>
            <w:r w:rsidR="00BF514F" w:rsidRPr="00A40BFD">
              <w:rPr>
                <w:rFonts w:asciiTheme="minorHAnsi" w:hAnsiTheme="minorHAnsi" w:cstheme="minorHAnsi"/>
                <w:sz w:val="22"/>
                <w:szCs w:val="22"/>
              </w:rPr>
              <w:t>are already involved in</w:t>
            </w:r>
            <w:r w:rsidRPr="00A40BFD">
              <w:rPr>
                <w:rFonts w:asciiTheme="minorHAnsi" w:hAnsiTheme="minorHAnsi" w:cstheme="minorHAnsi"/>
                <w:sz w:val="22"/>
                <w:szCs w:val="22"/>
              </w:rPr>
              <w:t xml:space="preserve"> </w:t>
            </w:r>
            <w:r w:rsidR="00BF514F" w:rsidRPr="00A40BFD">
              <w:rPr>
                <w:rFonts w:asciiTheme="minorHAnsi" w:hAnsiTheme="minorHAnsi" w:cstheme="minorHAnsi"/>
                <w:sz w:val="22"/>
                <w:szCs w:val="22"/>
              </w:rPr>
              <w:t>capacity</w:t>
            </w:r>
            <w:r w:rsidRPr="00A40BFD">
              <w:rPr>
                <w:rFonts w:asciiTheme="minorHAnsi" w:hAnsiTheme="minorHAnsi" w:cstheme="minorHAnsi"/>
                <w:sz w:val="22"/>
                <w:szCs w:val="22"/>
              </w:rPr>
              <w:t xml:space="preserve">-building </w:t>
            </w:r>
            <w:r w:rsidR="004F4B1F" w:rsidRPr="00A40BFD">
              <w:rPr>
                <w:rFonts w:asciiTheme="minorHAnsi" w:hAnsiTheme="minorHAnsi" w:cstheme="minorHAnsi"/>
                <w:sz w:val="22"/>
                <w:szCs w:val="22"/>
              </w:rPr>
              <w:t>activities</w:t>
            </w:r>
            <w:r w:rsidR="00BF514F" w:rsidRPr="00A40BFD">
              <w:rPr>
                <w:rFonts w:asciiTheme="minorHAnsi" w:hAnsiTheme="minorHAnsi" w:cstheme="minorHAnsi"/>
                <w:sz w:val="22"/>
                <w:szCs w:val="22"/>
              </w:rPr>
              <w:t xml:space="preserve"> in </w:t>
            </w:r>
            <w:r w:rsidRPr="00A40BFD">
              <w:rPr>
                <w:rFonts w:asciiTheme="minorHAnsi" w:hAnsiTheme="minorHAnsi" w:cstheme="minorHAnsi"/>
                <w:sz w:val="22"/>
                <w:szCs w:val="22"/>
              </w:rPr>
              <w:t xml:space="preserve">and for </w:t>
            </w:r>
            <w:r w:rsidR="00BF514F" w:rsidRPr="00A40BFD">
              <w:rPr>
                <w:rFonts w:asciiTheme="minorHAnsi" w:hAnsiTheme="minorHAnsi" w:cstheme="minorHAnsi"/>
                <w:sz w:val="22"/>
                <w:szCs w:val="22"/>
              </w:rPr>
              <w:t>Southeast Asia</w:t>
            </w:r>
            <w:r w:rsidRPr="00A40BFD">
              <w:rPr>
                <w:rFonts w:asciiTheme="minorHAnsi" w:hAnsiTheme="minorHAnsi" w:cstheme="minorHAnsi"/>
                <w:sz w:val="22"/>
                <w:szCs w:val="22"/>
              </w:rPr>
              <w:t xml:space="preserve"> and the Pacific</w:t>
            </w:r>
            <w:r w:rsidR="00BF514F" w:rsidRPr="00A40BFD">
              <w:rPr>
                <w:rFonts w:asciiTheme="minorHAnsi" w:hAnsiTheme="minorHAnsi" w:cstheme="minorHAnsi"/>
                <w:sz w:val="22"/>
                <w:szCs w:val="22"/>
              </w:rPr>
              <w:t xml:space="preserve"> in </w:t>
            </w:r>
            <w:r w:rsidRPr="00A40BFD">
              <w:rPr>
                <w:rFonts w:asciiTheme="minorHAnsi" w:hAnsiTheme="minorHAnsi" w:cstheme="minorHAnsi"/>
                <w:sz w:val="22"/>
                <w:szCs w:val="22"/>
              </w:rPr>
              <w:t>connection with public health and veterinary</w:t>
            </w:r>
            <w:r w:rsidR="005F70DD" w:rsidRPr="00A40BFD">
              <w:rPr>
                <w:rFonts w:asciiTheme="minorHAnsi" w:hAnsiTheme="minorHAnsi" w:cstheme="minorHAnsi"/>
                <w:sz w:val="22"/>
                <w:szCs w:val="22"/>
              </w:rPr>
              <w:t xml:space="preserve"> diagnostic</w:t>
            </w:r>
            <w:r w:rsidRPr="00A40BFD">
              <w:rPr>
                <w:rFonts w:asciiTheme="minorHAnsi" w:hAnsiTheme="minorHAnsi" w:cstheme="minorHAnsi"/>
                <w:sz w:val="22"/>
                <w:szCs w:val="22"/>
              </w:rPr>
              <w:t xml:space="preserve"> </w:t>
            </w:r>
            <w:r w:rsidR="00BF514F" w:rsidRPr="00A40BFD">
              <w:rPr>
                <w:rFonts w:asciiTheme="minorHAnsi" w:hAnsiTheme="minorHAnsi" w:cstheme="minorHAnsi"/>
                <w:sz w:val="22"/>
                <w:szCs w:val="22"/>
              </w:rPr>
              <w:t xml:space="preserve">laboratories, </w:t>
            </w:r>
            <w:r w:rsidRPr="00A40BFD">
              <w:rPr>
                <w:rFonts w:asciiTheme="minorHAnsi" w:hAnsiTheme="minorHAnsi" w:cstheme="minorHAnsi"/>
                <w:sz w:val="22"/>
                <w:szCs w:val="22"/>
              </w:rPr>
              <w:t>outbreak</w:t>
            </w:r>
            <w:r w:rsidR="00BF514F" w:rsidRPr="00A40BFD">
              <w:rPr>
                <w:rFonts w:asciiTheme="minorHAnsi" w:hAnsiTheme="minorHAnsi" w:cstheme="minorHAnsi"/>
                <w:sz w:val="22"/>
                <w:szCs w:val="22"/>
              </w:rPr>
              <w:t xml:space="preserve"> </w:t>
            </w:r>
            <w:r w:rsidR="00E254A5" w:rsidRPr="00A40BFD">
              <w:rPr>
                <w:rFonts w:asciiTheme="minorHAnsi" w:hAnsiTheme="minorHAnsi" w:cstheme="minorHAnsi"/>
                <w:sz w:val="22"/>
                <w:szCs w:val="22"/>
              </w:rPr>
              <w:t xml:space="preserve">detection and </w:t>
            </w:r>
            <w:r w:rsidR="00BF514F" w:rsidRPr="00A40BFD">
              <w:rPr>
                <w:rFonts w:asciiTheme="minorHAnsi" w:hAnsiTheme="minorHAnsi" w:cstheme="minorHAnsi"/>
                <w:sz w:val="22"/>
                <w:szCs w:val="22"/>
              </w:rPr>
              <w:t xml:space="preserve">management, and </w:t>
            </w:r>
            <w:r w:rsidRPr="00A40BFD">
              <w:rPr>
                <w:rFonts w:asciiTheme="minorHAnsi" w:hAnsiTheme="minorHAnsi" w:cstheme="minorHAnsi"/>
                <w:sz w:val="22"/>
                <w:szCs w:val="22"/>
              </w:rPr>
              <w:t xml:space="preserve">public health </w:t>
            </w:r>
            <w:r w:rsidR="00BF514F" w:rsidRPr="00A40BFD">
              <w:rPr>
                <w:rFonts w:asciiTheme="minorHAnsi" w:hAnsiTheme="minorHAnsi" w:cstheme="minorHAnsi"/>
                <w:sz w:val="22"/>
                <w:szCs w:val="22"/>
              </w:rPr>
              <w:t xml:space="preserve">workforce development. This </w:t>
            </w:r>
            <w:r w:rsidRPr="00A40BFD">
              <w:rPr>
                <w:rFonts w:asciiTheme="minorHAnsi" w:hAnsiTheme="minorHAnsi" w:cstheme="minorHAnsi"/>
                <w:sz w:val="22"/>
                <w:szCs w:val="22"/>
              </w:rPr>
              <w:t xml:space="preserve">partnership grants </w:t>
            </w:r>
            <w:r w:rsidR="00BF514F" w:rsidRPr="00A40BFD">
              <w:rPr>
                <w:rFonts w:asciiTheme="minorHAnsi" w:hAnsiTheme="minorHAnsi" w:cstheme="minorHAnsi"/>
                <w:sz w:val="22"/>
                <w:szCs w:val="22"/>
              </w:rPr>
              <w:t xml:space="preserve">program provides </w:t>
            </w:r>
            <w:r w:rsidRPr="00A40BFD">
              <w:rPr>
                <w:rFonts w:asciiTheme="minorHAnsi" w:hAnsiTheme="minorHAnsi" w:cstheme="minorHAnsi"/>
                <w:sz w:val="22"/>
                <w:szCs w:val="22"/>
              </w:rPr>
              <w:t xml:space="preserve">an </w:t>
            </w:r>
            <w:r w:rsidR="00BF514F" w:rsidRPr="00A40BFD">
              <w:rPr>
                <w:rFonts w:asciiTheme="minorHAnsi" w:hAnsiTheme="minorHAnsi" w:cstheme="minorHAnsi"/>
                <w:sz w:val="22"/>
                <w:szCs w:val="22"/>
              </w:rPr>
              <w:t xml:space="preserve">opportunity </w:t>
            </w:r>
            <w:r w:rsidRPr="00A40BFD">
              <w:rPr>
                <w:rFonts w:asciiTheme="minorHAnsi" w:hAnsiTheme="minorHAnsi" w:cstheme="minorHAnsi"/>
                <w:sz w:val="22"/>
                <w:szCs w:val="22"/>
              </w:rPr>
              <w:t>for such organisations, as well as other regional and international actors with strong track records,</w:t>
            </w:r>
            <w:r w:rsidR="005F70DD" w:rsidRPr="00A40BFD">
              <w:rPr>
                <w:rFonts w:asciiTheme="minorHAnsi" w:hAnsiTheme="minorHAnsi" w:cstheme="minorHAnsi"/>
                <w:sz w:val="22"/>
                <w:szCs w:val="22"/>
              </w:rPr>
              <w:t xml:space="preserve"> to extend, intensify and better connect their efforts</w:t>
            </w:r>
            <w:r w:rsidRPr="00A40BFD">
              <w:rPr>
                <w:rFonts w:asciiTheme="minorHAnsi" w:hAnsiTheme="minorHAnsi" w:cstheme="minorHAnsi"/>
                <w:sz w:val="22"/>
                <w:szCs w:val="22"/>
              </w:rPr>
              <w:t xml:space="preserve"> </w:t>
            </w:r>
            <w:r w:rsidR="005F70DD" w:rsidRPr="00A40BFD">
              <w:rPr>
                <w:rFonts w:asciiTheme="minorHAnsi" w:hAnsiTheme="minorHAnsi" w:cstheme="minorHAnsi"/>
                <w:sz w:val="22"/>
                <w:szCs w:val="22"/>
              </w:rPr>
              <w:t>in these three areas under a single funding umbrella and performance framework</w:t>
            </w:r>
            <w:r w:rsidR="00BF514F" w:rsidRPr="00A40BFD">
              <w:rPr>
                <w:rFonts w:asciiTheme="minorHAnsi" w:hAnsiTheme="minorHAnsi" w:cstheme="minorHAnsi"/>
                <w:sz w:val="22"/>
                <w:szCs w:val="22"/>
              </w:rPr>
              <w:t>.</w:t>
            </w:r>
            <w:r w:rsidR="00794563" w:rsidRPr="00A40BFD">
              <w:rPr>
                <w:rFonts w:asciiTheme="minorHAnsi" w:hAnsiTheme="minorHAnsi" w:cstheme="minorHAnsi"/>
                <w:sz w:val="22"/>
                <w:szCs w:val="22"/>
              </w:rPr>
              <w:t xml:space="preserve"> </w:t>
            </w:r>
          </w:p>
          <w:p w:rsidR="005F70DD" w:rsidRDefault="005F70DD" w:rsidP="00E254A5">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Program performance assessment arrangements for this partnerships grants program, as for the Health Security Initiative as a whole, will seek to measure Australia’s contribution to the achievement of partner country progress towards sustainable infectious disease detection and response capacity relative to the core capacities described in the </w:t>
            </w:r>
            <w:r w:rsidR="004E4C30" w:rsidRPr="00A40BFD">
              <w:rPr>
                <w:rFonts w:asciiTheme="minorHAnsi" w:hAnsiTheme="minorHAnsi" w:cstheme="minorHAnsi"/>
                <w:sz w:val="22"/>
                <w:szCs w:val="22"/>
              </w:rPr>
              <w:t>International Health Regulations</w:t>
            </w:r>
            <w:r w:rsidRPr="00A40BFD">
              <w:rPr>
                <w:rFonts w:asciiTheme="minorHAnsi" w:hAnsiTheme="minorHAnsi" w:cstheme="minorHAnsi"/>
                <w:sz w:val="22"/>
                <w:szCs w:val="22"/>
              </w:rPr>
              <w:t xml:space="preserve"> and related capability assessment frameworks including the World Organisation for Animal Health’s (OIE) Performance of Veterinary Services (PVS) framework.</w:t>
            </w:r>
          </w:p>
          <w:p w:rsidR="00AA2610" w:rsidRPr="00A40BFD" w:rsidRDefault="00AA2610" w:rsidP="00E254A5">
            <w:pPr>
              <w:suppressAutoHyphens w:val="0"/>
              <w:spacing w:after="0" w:line="276" w:lineRule="auto"/>
              <w:rPr>
                <w:rFonts w:asciiTheme="minorHAnsi" w:hAnsiTheme="minorHAnsi" w:cstheme="minorHAnsi"/>
                <w:sz w:val="22"/>
                <w:szCs w:val="22"/>
                <w:lang w:eastAsia="en-US"/>
              </w:rPr>
            </w:pPr>
          </w:p>
        </w:tc>
      </w:tr>
      <w:tr w:rsidR="004C10EA" w:rsidRPr="00770CA5" w:rsidTr="00DC348A">
        <w:trPr>
          <w:cantSplit w:val="0"/>
        </w:trPr>
        <w:tc>
          <w:tcPr>
            <w:tcW w:w="9606" w:type="dxa"/>
            <w:tcBorders>
              <w:bottom w:val="single" w:sz="4" w:space="0" w:color="808080"/>
            </w:tcBorders>
            <w:shd w:val="clear" w:color="auto" w:fill="E0F3EF" w:themeFill="accent1" w:themeFillTint="33"/>
          </w:tcPr>
          <w:p w:rsidR="004C10EA" w:rsidRPr="00770CA5" w:rsidRDefault="004C10EA" w:rsidP="008058EC">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lastRenderedPageBreak/>
              <w:t xml:space="preserve">C: Proposed outcomes and investment options (What)   </w:t>
            </w:r>
          </w:p>
        </w:tc>
      </w:tr>
      <w:tr w:rsidR="004C10EA" w:rsidRPr="00770CA5" w:rsidTr="00DC348A">
        <w:trPr>
          <w:cantSplit w:val="0"/>
        </w:trPr>
        <w:tc>
          <w:tcPr>
            <w:tcW w:w="9606" w:type="dxa"/>
          </w:tcPr>
          <w:p w:rsidR="005F70DD" w:rsidRPr="00A40BFD" w:rsidRDefault="005F70DD" w:rsidP="00EA26FE">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The objective of the program, in line with the ARREST objective articulated above, is to build capacity in Southeast Asia and the Pacific </w:t>
            </w:r>
            <w:r w:rsidR="002E62D5" w:rsidRPr="00A40BFD">
              <w:rPr>
                <w:rFonts w:asciiTheme="minorHAnsi" w:hAnsiTheme="minorHAnsi" w:cstheme="minorHAnsi"/>
                <w:sz w:val="22"/>
                <w:szCs w:val="22"/>
              </w:rPr>
              <w:t>to detect and respond to infectious disease outbreaks through laboratory strengthening; targeted public health workforce development; and support for improved outbreak detection and management systems.</w:t>
            </w:r>
          </w:p>
          <w:p w:rsidR="00E430F6" w:rsidRPr="00A40BFD" w:rsidRDefault="005F70DD" w:rsidP="00E430F6">
            <w:pPr>
              <w:jc w:val="both"/>
              <w:rPr>
                <w:rFonts w:asciiTheme="minorHAnsi" w:hAnsiTheme="minorHAnsi" w:cstheme="minorHAnsi"/>
                <w:sz w:val="22"/>
                <w:szCs w:val="22"/>
              </w:rPr>
            </w:pPr>
            <w:r w:rsidRPr="00A40BFD">
              <w:rPr>
                <w:rFonts w:asciiTheme="minorHAnsi" w:hAnsiTheme="minorHAnsi" w:cstheme="minorHAnsi"/>
                <w:sz w:val="22"/>
                <w:szCs w:val="22"/>
              </w:rPr>
              <w:t>The program’s component areas, accordingly, are as follows:</w:t>
            </w:r>
          </w:p>
          <w:p w:rsidR="00E430F6" w:rsidRPr="00EA26FE" w:rsidRDefault="005F70DD" w:rsidP="006320A6">
            <w:pPr>
              <w:pStyle w:val="ListParagraph"/>
              <w:numPr>
                <w:ilvl w:val="0"/>
                <w:numId w:val="35"/>
              </w:numPr>
              <w:rPr>
                <w:rFonts w:asciiTheme="minorHAnsi" w:hAnsiTheme="minorHAnsi" w:cstheme="minorHAnsi"/>
                <w:color w:val="495965" w:themeColor="text2"/>
                <w:sz w:val="22"/>
                <w:szCs w:val="22"/>
                <w:lang w:val="en-GB"/>
              </w:rPr>
            </w:pPr>
            <w:r w:rsidRPr="00EA26FE">
              <w:rPr>
                <w:rFonts w:asciiTheme="minorHAnsi" w:hAnsiTheme="minorHAnsi" w:cstheme="minorHAnsi"/>
                <w:color w:val="495965" w:themeColor="text2"/>
                <w:sz w:val="22"/>
                <w:szCs w:val="22"/>
                <w:lang w:val="en-GB"/>
              </w:rPr>
              <w:t xml:space="preserve">capacity building in </w:t>
            </w:r>
            <w:r w:rsidR="00DB36A6" w:rsidRPr="00EA26FE">
              <w:rPr>
                <w:rFonts w:asciiTheme="minorHAnsi" w:hAnsiTheme="minorHAnsi" w:cstheme="minorHAnsi"/>
                <w:color w:val="495965" w:themeColor="text2"/>
                <w:sz w:val="22"/>
                <w:szCs w:val="22"/>
                <w:lang w:val="en-GB"/>
              </w:rPr>
              <w:t>public health and vete</w:t>
            </w:r>
            <w:r w:rsidR="00E254A5" w:rsidRPr="00EA26FE">
              <w:rPr>
                <w:rFonts w:asciiTheme="minorHAnsi" w:hAnsiTheme="minorHAnsi" w:cstheme="minorHAnsi"/>
                <w:color w:val="495965" w:themeColor="text2"/>
                <w:sz w:val="22"/>
                <w:szCs w:val="22"/>
                <w:lang w:val="en-GB"/>
              </w:rPr>
              <w:t>rinary diagnostic laboratories;</w:t>
            </w:r>
          </w:p>
          <w:p w:rsidR="00E430F6" w:rsidRPr="00EA26FE" w:rsidRDefault="005F70DD" w:rsidP="006320A6">
            <w:pPr>
              <w:pStyle w:val="ListParagraph"/>
              <w:numPr>
                <w:ilvl w:val="0"/>
                <w:numId w:val="35"/>
              </w:numPr>
              <w:rPr>
                <w:rFonts w:asciiTheme="minorHAnsi" w:hAnsiTheme="minorHAnsi" w:cstheme="minorHAnsi"/>
                <w:color w:val="495965" w:themeColor="text2"/>
                <w:sz w:val="22"/>
                <w:szCs w:val="22"/>
                <w:lang w:val="en-GB"/>
              </w:rPr>
            </w:pPr>
            <w:r w:rsidRPr="00EA26FE">
              <w:rPr>
                <w:rFonts w:asciiTheme="minorHAnsi" w:hAnsiTheme="minorHAnsi" w:cstheme="minorHAnsi"/>
                <w:color w:val="495965" w:themeColor="text2"/>
                <w:sz w:val="22"/>
                <w:szCs w:val="22"/>
                <w:lang w:val="en-GB"/>
              </w:rPr>
              <w:t xml:space="preserve">public health </w:t>
            </w:r>
            <w:r w:rsidR="00DB36A6" w:rsidRPr="00EA26FE">
              <w:rPr>
                <w:rFonts w:asciiTheme="minorHAnsi" w:hAnsiTheme="minorHAnsi" w:cstheme="minorHAnsi"/>
                <w:color w:val="495965" w:themeColor="text2"/>
                <w:sz w:val="22"/>
                <w:szCs w:val="22"/>
                <w:lang w:val="en-GB"/>
              </w:rPr>
              <w:t xml:space="preserve">workforce development </w:t>
            </w:r>
            <w:r w:rsidRPr="00EA26FE">
              <w:rPr>
                <w:rFonts w:asciiTheme="minorHAnsi" w:hAnsiTheme="minorHAnsi" w:cstheme="minorHAnsi"/>
                <w:color w:val="495965" w:themeColor="text2"/>
                <w:sz w:val="22"/>
                <w:szCs w:val="22"/>
                <w:lang w:val="en-GB"/>
              </w:rPr>
              <w:t>with particular attention to building field epidemiology and public health leadership capacity</w:t>
            </w:r>
            <w:r w:rsidR="00E254A5" w:rsidRPr="00EA26FE">
              <w:rPr>
                <w:rFonts w:asciiTheme="minorHAnsi" w:hAnsiTheme="minorHAnsi" w:cstheme="minorHAnsi"/>
                <w:color w:val="495965" w:themeColor="text2"/>
                <w:sz w:val="22"/>
                <w:szCs w:val="22"/>
                <w:lang w:val="en-GB"/>
              </w:rPr>
              <w:t xml:space="preserve">; </w:t>
            </w:r>
            <w:r w:rsidR="00DB36A6" w:rsidRPr="00EA26FE">
              <w:rPr>
                <w:rFonts w:asciiTheme="minorHAnsi" w:hAnsiTheme="minorHAnsi" w:cstheme="minorHAnsi"/>
                <w:color w:val="495965" w:themeColor="text2"/>
                <w:sz w:val="22"/>
                <w:szCs w:val="22"/>
                <w:lang w:val="en-GB"/>
              </w:rPr>
              <w:t xml:space="preserve">and </w:t>
            </w:r>
          </w:p>
          <w:p w:rsidR="00E430F6" w:rsidRPr="00EA26FE" w:rsidRDefault="005A092B" w:rsidP="006320A6">
            <w:pPr>
              <w:pStyle w:val="ListParagraph"/>
              <w:numPr>
                <w:ilvl w:val="0"/>
                <w:numId w:val="35"/>
              </w:numPr>
              <w:rPr>
                <w:rFonts w:asciiTheme="minorHAnsi" w:hAnsiTheme="minorHAnsi" w:cstheme="minorHAnsi"/>
                <w:color w:val="495965" w:themeColor="text2"/>
                <w:sz w:val="22"/>
                <w:szCs w:val="22"/>
                <w:lang w:val="en-GB"/>
              </w:rPr>
            </w:pPr>
            <w:r w:rsidRPr="00EA26FE">
              <w:rPr>
                <w:rFonts w:asciiTheme="minorHAnsi" w:hAnsiTheme="minorHAnsi" w:cstheme="minorHAnsi"/>
                <w:color w:val="495965" w:themeColor="text2"/>
                <w:sz w:val="22"/>
                <w:szCs w:val="22"/>
                <w:lang w:val="en-GB"/>
              </w:rPr>
              <w:t xml:space="preserve">strengthening </w:t>
            </w:r>
            <w:r w:rsidR="00DB36A6" w:rsidRPr="00EA26FE">
              <w:rPr>
                <w:rFonts w:asciiTheme="minorHAnsi" w:hAnsiTheme="minorHAnsi" w:cstheme="minorHAnsi"/>
                <w:color w:val="495965" w:themeColor="text2"/>
                <w:sz w:val="22"/>
                <w:szCs w:val="22"/>
                <w:lang w:val="en-GB"/>
              </w:rPr>
              <w:t xml:space="preserve">outbreak </w:t>
            </w:r>
            <w:r w:rsidR="002E62D5" w:rsidRPr="00EA26FE">
              <w:rPr>
                <w:rFonts w:asciiTheme="minorHAnsi" w:hAnsiTheme="minorHAnsi" w:cstheme="minorHAnsi"/>
                <w:color w:val="495965" w:themeColor="text2"/>
                <w:sz w:val="22"/>
                <w:szCs w:val="22"/>
                <w:lang w:val="en-GB"/>
              </w:rPr>
              <w:t xml:space="preserve">detection and </w:t>
            </w:r>
            <w:r w:rsidR="00DB36A6" w:rsidRPr="00EA26FE">
              <w:rPr>
                <w:rFonts w:asciiTheme="minorHAnsi" w:hAnsiTheme="minorHAnsi" w:cstheme="minorHAnsi"/>
                <w:color w:val="495965" w:themeColor="text2"/>
                <w:sz w:val="22"/>
                <w:szCs w:val="22"/>
                <w:lang w:val="en-GB"/>
              </w:rPr>
              <w:t>management systems and processes.</w:t>
            </w:r>
            <w:r w:rsidR="00E430F6" w:rsidRPr="00EA26FE">
              <w:rPr>
                <w:rFonts w:asciiTheme="minorHAnsi" w:hAnsiTheme="minorHAnsi" w:cstheme="minorHAnsi"/>
                <w:color w:val="495965" w:themeColor="text2"/>
                <w:sz w:val="22"/>
                <w:szCs w:val="22"/>
                <w:lang w:val="en-GB"/>
              </w:rPr>
              <w:t xml:space="preserve"> </w:t>
            </w:r>
          </w:p>
          <w:p w:rsidR="00537B10" w:rsidRPr="00A40BFD" w:rsidRDefault="00E430F6" w:rsidP="00E430F6">
            <w:pPr>
              <w:jc w:val="both"/>
              <w:rPr>
                <w:rFonts w:asciiTheme="minorHAnsi" w:hAnsiTheme="minorHAnsi" w:cstheme="minorHAnsi"/>
                <w:sz w:val="22"/>
                <w:szCs w:val="22"/>
              </w:rPr>
            </w:pPr>
            <w:r w:rsidRPr="00A40BFD">
              <w:rPr>
                <w:rFonts w:asciiTheme="minorHAnsi" w:hAnsiTheme="minorHAnsi" w:cstheme="minorHAnsi"/>
                <w:sz w:val="22"/>
                <w:szCs w:val="22"/>
              </w:rPr>
              <w:t>The</w:t>
            </w:r>
            <w:r w:rsidR="005A092B" w:rsidRPr="00A40BFD">
              <w:rPr>
                <w:rFonts w:asciiTheme="minorHAnsi" w:hAnsiTheme="minorHAnsi" w:cstheme="minorHAnsi"/>
                <w:sz w:val="22"/>
                <w:szCs w:val="22"/>
              </w:rPr>
              <w:t xml:space="preserve"> desired</w:t>
            </w:r>
            <w:r w:rsidRPr="00A40BFD">
              <w:rPr>
                <w:rFonts w:asciiTheme="minorHAnsi" w:hAnsiTheme="minorHAnsi" w:cstheme="minorHAnsi"/>
                <w:sz w:val="22"/>
                <w:szCs w:val="22"/>
              </w:rPr>
              <w:t xml:space="preserve"> end</w:t>
            </w:r>
            <w:r w:rsidR="00DE318A" w:rsidRPr="00A40BFD">
              <w:rPr>
                <w:rFonts w:asciiTheme="minorHAnsi" w:hAnsiTheme="minorHAnsi" w:cstheme="minorHAnsi"/>
                <w:sz w:val="22"/>
                <w:szCs w:val="22"/>
              </w:rPr>
              <w:t>-of-</w:t>
            </w:r>
            <w:r w:rsidRPr="00A40BFD">
              <w:rPr>
                <w:rFonts w:asciiTheme="minorHAnsi" w:hAnsiTheme="minorHAnsi" w:cstheme="minorHAnsi"/>
                <w:sz w:val="22"/>
                <w:szCs w:val="22"/>
              </w:rPr>
              <w:t xml:space="preserve">program </w:t>
            </w:r>
            <w:r w:rsidR="005A092B" w:rsidRPr="00A40BFD">
              <w:rPr>
                <w:rFonts w:asciiTheme="minorHAnsi" w:hAnsiTheme="minorHAnsi" w:cstheme="minorHAnsi"/>
                <w:sz w:val="22"/>
                <w:szCs w:val="22"/>
              </w:rPr>
              <w:t xml:space="preserve">and intermediate </w:t>
            </w:r>
            <w:r w:rsidRPr="00A40BFD">
              <w:rPr>
                <w:rFonts w:asciiTheme="minorHAnsi" w:hAnsiTheme="minorHAnsi" w:cstheme="minorHAnsi"/>
                <w:sz w:val="22"/>
                <w:szCs w:val="22"/>
              </w:rPr>
              <w:t>outcomes, and activit</w:t>
            </w:r>
            <w:r w:rsidR="005A092B" w:rsidRPr="00A40BFD">
              <w:rPr>
                <w:rFonts w:asciiTheme="minorHAnsi" w:hAnsiTheme="minorHAnsi" w:cstheme="minorHAnsi"/>
                <w:sz w:val="22"/>
                <w:szCs w:val="22"/>
              </w:rPr>
              <w:t>y areas,</w:t>
            </w:r>
            <w:r w:rsidRPr="00A40BFD">
              <w:rPr>
                <w:rFonts w:asciiTheme="minorHAnsi" w:hAnsiTheme="minorHAnsi" w:cstheme="minorHAnsi"/>
                <w:sz w:val="22"/>
                <w:szCs w:val="22"/>
              </w:rPr>
              <w:t xml:space="preserve"> are specified in the </w:t>
            </w:r>
            <w:r w:rsidR="005A092B" w:rsidRPr="00A40BFD">
              <w:rPr>
                <w:rFonts w:asciiTheme="minorHAnsi" w:hAnsiTheme="minorHAnsi" w:cstheme="minorHAnsi"/>
                <w:sz w:val="22"/>
                <w:szCs w:val="22"/>
              </w:rPr>
              <w:t xml:space="preserve">provisional </w:t>
            </w:r>
            <w:r w:rsidR="00563E6D" w:rsidRPr="00A40BFD">
              <w:rPr>
                <w:rFonts w:asciiTheme="minorHAnsi" w:hAnsiTheme="minorHAnsi" w:cstheme="minorHAnsi"/>
                <w:sz w:val="22"/>
                <w:szCs w:val="22"/>
              </w:rPr>
              <w:t xml:space="preserve">program logic for this investment </w:t>
            </w:r>
            <w:r w:rsidRPr="00A40BFD">
              <w:rPr>
                <w:rFonts w:asciiTheme="minorHAnsi" w:hAnsiTheme="minorHAnsi" w:cstheme="minorHAnsi"/>
                <w:sz w:val="22"/>
                <w:szCs w:val="22"/>
              </w:rPr>
              <w:t>at</w:t>
            </w:r>
            <w:r w:rsidR="00761314" w:rsidRPr="00A40BFD">
              <w:rPr>
                <w:rFonts w:asciiTheme="minorHAnsi" w:hAnsiTheme="minorHAnsi" w:cstheme="minorHAnsi"/>
                <w:sz w:val="22"/>
                <w:szCs w:val="22"/>
              </w:rPr>
              <w:t xml:space="preserve"> Annex </w:t>
            </w:r>
            <w:r w:rsidR="001F49B7" w:rsidRPr="00A40BFD">
              <w:rPr>
                <w:rFonts w:asciiTheme="minorHAnsi" w:hAnsiTheme="minorHAnsi" w:cstheme="minorHAnsi"/>
                <w:sz w:val="22"/>
                <w:szCs w:val="22"/>
              </w:rPr>
              <w:t>2</w:t>
            </w:r>
            <w:r w:rsidR="00563E6D" w:rsidRPr="00A40BFD">
              <w:rPr>
                <w:rFonts w:asciiTheme="minorHAnsi" w:hAnsiTheme="minorHAnsi" w:cstheme="minorHAnsi"/>
                <w:sz w:val="22"/>
                <w:szCs w:val="22"/>
              </w:rPr>
              <w:t>.</w:t>
            </w:r>
            <w:r w:rsidR="005A092B" w:rsidRPr="00A40BFD">
              <w:rPr>
                <w:rFonts w:asciiTheme="minorHAnsi" w:hAnsiTheme="minorHAnsi" w:cstheme="minorHAnsi"/>
                <w:sz w:val="22"/>
                <w:szCs w:val="22"/>
              </w:rPr>
              <w:t xml:space="preserve"> The final program logic will be determined following partner selection and the collaborative development of detailed work plans.</w:t>
            </w:r>
          </w:p>
          <w:p w:rsidR="00DF0A64" w:rsidRPr="00EA26FE" w:rsidRDefault="00563E6D" w:rsidP="00563E6D">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Proposals </w:t>
            </w:r>
            <w:r w:rsidR="005A092B" w:rsidRPr="00A40BFD">
              <w:rPr>
                <w:rFonts w:asciiTheme="minorHAnsi" w:hAnsiTheme="minorHAnsi" w:cstheme="minorHAnsi"/>
                <w:sz w:val="22"/>
                <w:szCs w:val="22"/>
              </w:rPr>
              <w:t>will be</w:t>
            </w:r>
            <w:r w:rsidRPr="00A40BFD">
              <w:rPr>
                <w:rFonts w:asciiTheme="minorHAnsi" w:hAnsiTheme="minorHAnsi" w:cstheme="minorHAnsi"/>
                <w:sz w:val="22"/>
                <w:szCs w:val="22"/>
              </w:rPr>
              <w:t xml:space="preserve"> sought for activities </w:t>
            </w:r>
            <w:r w:rsidR="005A092B" w:rsidRPr="00A40BFD">
              <w:rPr>
                <w:rFonts w:asciiTheme="minorHAnsi" w:hAnsiTheme="minorHAnsi" w:cstheme="minorHAnsi"/>
                <w:sz w:val="22"/>
                <w:szCs w:val="22"/>
              </w:rPr>
              <w:t>addressing</w:t>
            </w:r>
            <w:r w:rsidRPr="00A40BFD">
              <w:rPr>
                <w:rFonts w:asciiTheme="minorHAnsi" w:hAnsiTheme="minorHAnsi" w:cstheme="minorHAnsi"/>
                <w:sz w:val="22"/>
                <w:szCs w:val="22"/>
              </w:rPr>
              <w:t xml:space="preserve"> one or more of the program components and </w:t>
            </w:r>
            <w:r w:rsidR="005A092B" w:rsidRPr="00A40BFD">
              <w:rPr>
                <w:rFonts w:asciiTheme="minorHAnsi" w:hAnsiTheme="minorHAnsi" w:cstheme="minorHAnsi"/>
                <w:sz w:val="22"/>
                <w:szCs w:val="22"/>
              </w:rPr>
              <w:t xml:space="preserve">judged likely to </w:t>
            </w:r>
            <w:r w:rsidRPr="00A40BFD">
              <w:rPr>
                <w:rFonts w:asciiTheme="minorHAnsi" w:hAnsiTheme="minorHAnsi" w:cstheme="minorHAnsi"/>
                <w:sz w:val="22"/>
                <w:szCs w:val="22"/>
              </w:rPr>
              <w:t>contribute</w:t>
            </w:r>
            <w:r w:rsidR="005A092B" w:rsidRPr="00A40BFD">
              <w:rPr>
                <w:rFonts w:asciiTheme="minorHAnsi" w:hAnsiTheme="minorHAnsi" w:cstheme="minorHAnsi"/>
                <w:sz w:val="22"/>
                <w:szCs w:val="22"/>
              </w:rPr>
              <w:t xml:space="preserve"> materially</w:t>
            </w:r>
            <w:r w:rsidR="007A7619" w:rsidRPr="00A40BFD">
              <w:rPr>
                <w:rFonts w:asciiTheme="minorHAnsi" w:hAnsiTheme="minorHAnsi" w:cstheme="minorHAnsi"/>
                <w:sz w:val="22"/>
                <w:szCs w:val="22"/>
              </w:rPr>
              <w:t xml:space="preserve"> to the end-of-</w:t>
            </w:r>
            <w:r w:rsidRPr="00A40BFD">
              <w:rPr>
                <w:rFonts w:asciiTheme="minorHAnsi" w:hAnsiTheme="minorHAnsi" w:cstheme="minorHAnsi"/>
                <w:sz w:val="22"/>
                <w:szCs w:val="22"/>
              </w:rPr>
              <w:t xml:space="preserve">program outcomes. </w:t>
            </w:r>
            <w:r w:rsidR="005A092B" w:rsidRPr="00A40BFD">
              <w:rPr>
                <w:rFonts w:asciiTheme="minorHAnsi" w:hAnsiTheme="minorHAnsi" w:cstheme="minorHAnsi"/>
                <w:sz w:val="22"/>
                <w:szCs w:val="22"/>
              </w:rPr>
              <w:t>Proponents</w:t>
            </w:r>
            <w:r w:rsidRPr="00A40BFD">
              <w:rPr>
                <w:rFonts w:asciiTheme="minorHAnsi" w:hAnsiTheme="minorHAnsi" w:cstheme="minorHAnsi"/>
                <w:sz w:val="22"/>
                <w:szCs w:val="22"/>
              </w:rPr>
              <w:t xml:space="preserve"> will be asked to identify </w:t>
            </w:r>
            <w:r w:rsidR="005A092B" w:rsidRPr="00A40BFD">
              <w:rPr>
                <w:rFonts w:asciiTheme="minorHAnsi" w:hAnsiTheme="minorHAnsi" w:cstheme="minorHAnsi"/>
                <w:sz w:val="22"/>
                <w:szCs w:val="22"/>
              </w:rPr>
              <w:t xml:space="preserve">the </w:t>
            </w:r>
            <w:r w:rsidRPr="00A40BFD">
              <w:rPr>
                <w:rFonts w:asciiTheme="minorHAnsi" w:hAnsiTheme="minorHAnsi" w:cstheme="minorHAnsi"/>
                <w:sz w:val="22"/>
                <w:szCs w:val="22"/>
              </w:rPr>
              <w:t xml:space="preserve">primary beneficiaries of </w:t>
            </w:r>
            <w:r w:rsidR="005A092B" w:rsidRPr="00A40BFD">
              <w:rPr>
                <w:rFonts w:asciiTheme="minorHAnsi" w:hAnsiTheme="minorHAnsi" w:cstheme="minorHAnsi"/>
                <w:sz w:val="22"/>
                <w:szCs w:val="22"/>
              </w:rPr>
              <w:t>the proposed activities</w:t>
            </w:r>
            <w:r w:rsidRPr="00A40BFD">
              <w:rPr>
                <w:rFonts w:asciiTheme="minorHAnsi" w:hAnsiTheme="minorHAnsi" w:cstheme="minorHAnsi"/>
                <w:sz w:val="22"/>
                <w:szCs w:val="22"/>
              </w:rPr>
              <w:t xml:space="preserve">, and </w:t>
            </w:r>
            <w:r w:rsidR="005A092B" w:rsidRPr="00A40BFD">
              <w:rPr>
                <w:rFonts w:asciiTheme="minorHAnsi" w:hAnsiTheme="minorHAnsi" w:cstheme="minorHAnsi"/>
                <w:sz w:val="22"/>
                <w:szCs w:val="22"/>
              </w:rPr>
              <w:t>will be required to provide</w:t>
            </w:r>
            <w:r w:rsidRPr="00A40BFD">
              <w:rPr>
                <w:rFonts w:asciiTheme="minorHAnsi" w:hAnsiTheme="minorHAnsi" w:cstheme="minorHAnsi"/>
                <w:sz w:val="22"/>
                <w:szCs w:val="22"/>
              </w:rPr>
              <w:t xml:space="preserve"> specific information on how women and girls will participate and benefit.</w:t>
            </w:r>
            <w:r w:rsidRPr="00EA26FE">
              <w:rPr>
                <w:rFonts w:asciiTheme="minorHAnsi" w:hAnsiTheme="minorHAnsi" w:cstheme="minorHAnsi"/>
                <w:sz w:val="22"/>
                <w:szCs w:val="22"/>
              </w:rPr>
              <w:t xml:space="preserve"> </w:t>
            </w:r>
          </w:p>
          <w:p w:rsidR="00563E6D" w:rsidRPr="00A40BFD" w:rsidRDefault="006320A6" w:rsidP="00563E6D">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Activity</w:t>
            </w:r>
            <w:r w:rsidR="00DF0A64" w:rsidRPr="00A40BFD">
              <w:rPr>
                <w:rFonts w:asciiTheme="minorHAnsi" w:hAnsiTheme="minorHAnsi" w:cstheme="minorHAnsi"/>
                <w:sz w:val="22"/>
                <w:szCs w:val="22"/>
              </w:rPr>
              <w:t xml:space="preserve"> proposals to the value of $2 million or more will be preferred but high-quality smaller projects may </w:t>
            </w:r>
            <w:r w:rsidR="002E199D">
              <w:rPr>
                <w:rFonts w:asciiTheme="minorHAnsi" w:hAnsiTheme="minorHAnsi" w:cstheme="minorHAnsi"/>
                <w:sz w:val="22"/>
                <w:szCs w:val="22"/>
              </w:rPr>
              <w:t xml:space="preserve">be </w:t>
            </w:r>
            <w:r w:rsidR="00DF0A64" w:rsidRPr="00A40BFD">
              <w:rPr>
                <w:rFonts w:asciiTheme="minorHAnsi" w:hAnsiTheme="minorHAnsi" w:cstheme="minorHAnsi"/>
                <w:sz w:val="22"/>
                <w:szCs w:val="22"/>
              </w:rPr>
              <w:t xml:space="preserve">considered. Exact allocations to the three program components will be determined following partner selection but the following is provided as a rough guide: $8-10 million for laboratory strengthening; $10-12 million for workforce development; and $8-10 million for outbreak </w:t>
            </w:r>
            <w:r w:rsidR="00820A73" w:rsidRPr="00A40BFD">
              <w:rPr>
                <w:rFonts w:asciiTheme="minorHAnsi" w:hAnsiTheme="minorHAnsi" w:cstheme="minorHAnsi"/>
                <w:sz w:val="22"/>
                <w:szCs w:val="22"/>
              </w:rPr>
              <w:t xml:space="preserve">detection and </w:t>
            </w:r>
            <w:r w:rsidR="00DF0A64" w:rsidRPr="00A40BFD">
              <w:rPr>
                <w:rFonts w:asciiTheme="minorHAnsi" w:hAnsiTheme="minorHAnsi" w:cstheme="minorHAnsi"/>
                <w:sz w:val="22"/>
                <w:szCs w:val="22"/>
              </w:rPr>
              <w:t xml:space="preserve">management systems and processes.  </w:t>
            </w:r>
          </w:p>
          <w:p w:rsidR="004C10EA" w:rsidRPr="00EA26FE" w:rsidRDefault="005A092B" w:rsidP="00EA26FE">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A </w:t>
            </w:r>
            <w:r w:rsidR="0061537D" w:rsidRPr="00A40BFD">
              <w:rPr>
                <w:rFonts w:asciiTheme="minorHAnsi" w:hAnsiTheme="minorHAnsi" w:cstheme="minorHAnsi"/>
                <w:sz w:val="22"/>
                <w:szCs w:val="22"/>
              </w:rPr>
              <w:t>partnership grants program</w:t>
            </w:r>
            <w:r w:rsidRPr="00A40BFD">
              <w:rPr>
                <w:rFonts w:asciiTheme="minorHAnsi" w:hAnsiTheme="minorHAnsi" w:cstheme="minorHAnsi"/>
                <w:sz w:val="22"/>
                <w:szCs w:val="22"/>
              </w:rPr>
              <w:t xml:space="preserve"> modality</w:t>
            </w:r>
            <w:r w:rsidR="0061537D" w:rsidRPr="00A40BFD">
              <w:rPr>
                <w:rFonts w:asciiTheme="minorHAnsi" w:hAnsiTheme="minorHAnsi" w:cstheme="minorHAnsi"/>
                <w:sz w:val="22"/>
                <w:szCs w:val="22"/>
              </w:rPr>
              <w:t xml:space="preserve"> </w:t>
            </w:r>
            <w:r w:rsidR="00DF2B6D" w:rsidRPr="00A40BFD">
              <w:rPr>
                <w:rFonts w:asciiTheme="minorHAnsi" w:hAnsiTheme="minorHAnsi" w:cstheme="minorHAnsi"/>
                <w:sz w:val="22"/>
                <w:szCs w:val="22"/>
              </w:rPr>
              <w:t xml:space="preserve">is the </w:t>
            </w:r>
            <w:r w:rsidR="004C10EA" w:rsidRPr="00A40BFD">
              <w:rPr>
                <w:rFonts w:asciiTheme="minorHAnsi" w:hAnsiTheme="minorHAnsi" w:cstheme="minorHAnsi"/>
                <w:sz w:val="22"/>
                <w:szCs w:val="22"/>
              </w:rPr>
              <w:t>preferred option</w:t>
            </w:r>
            <w:r w:rsidR="00DF2B6D" w:rsidRPr="00A40BFD">
              <w:rPr>
                <w:rFonts w:asciiTheme="minorHAnsi" w:hAnsiTheme="minorHAnsi" w:cstheme="minorHAnsi"/>
                <w:sz w:val="22"/>
                <w:szCs w:val="22"/>
              </w:rPr>
              <w:t xml:space="preserve"> for delivery of this investment. </w:t>
            </w:r>
            <w:r w:rsidR="00995A67" w:rsidRPr="00A40BFD">
              <w:rPr>
                <w:rFonts w:asciiTheme="minorHAnsi" w:hAnsiTheme="minorHAnsi" w:cstheme="minorHAnsi"/>
                <w:sz w:val="22"/>
                <w:szCs w:val="22"/>
              </w:rPr>
              <w:t xml:space="preserve">Competitive resource allocation will promote </w:t>
            </w:r>
            <w:r w:rsidR="00B1249A" w:rsidRPr="00A40BFD">
              <w:rPr>
                <w:rFonts w:asciiTheme="minorHAnsi" w:hAnsiTheme="minorHAnsi" w:cstheme="minorHAnsi"/>
                <w:sz w:val="22"/>
                <w:szCs w:val="22"/>
              </w:rPr>
              <w:t>innovation,</w:t>
            </w:r>
            <w:r w:rsidR="00995A67" w:rsidRPr="00A40BFD">
              <w:rPr>
                <w:rFonts w:asciiTheme="minorHAnsi" w:hAnsiTheme="minorHAnsi" w:cstheme="minorHAnsi"/>
                <w:sz w:val="22"/>
                <w:szCs w:val="22"/>
              </w:rPr>
              <w:t xml:space="preserve"> </w:t>
            </w:r>
            <w:r w:rsidR="00B1249A" w:rsidRPr="00A40BFD">
              <w:rPr>
                <w:rFonts w:asciiTheme="minorHAnsi" w:hAnsiTheme="minorHAnsi" w:cstheme="minorHAnsi"/>
                <w:sz w:val="22"/>
                <w:szCs w:val="22"/>
              </w:rPr>
              <w:t>economy</w:t>
            </w:r>
            <w:r w:rsidR="00995A67" w:rsidRPr="00A40BFD">
              <w:rPr>
                <w:rFonts w:asciiTheme="minorHAnsi" w:hAnsiTheme="minorHAnsi" w:cstheme="minorHAnsi"/>
                <w:sz w:val="22"/>
                <w:szCs w:val="22"/>
              </w:rPr>
              <w:t xml:space="preserve"> and the formation of </w:t>
            </w:r>
            <w:r w:rsidR="00B1249A" w:rsidRPr="00A40BFD">
              <w:rPr>
                <w:rFonts w:asciiTheme="minorHAnsi" w:hAnsiTheme="minorHAnsi" w:cstheme="minorHAnsi"/>
                <w:sz w:val="22"/>
                <w:szCs w:val="22"/>
              </w:rPr>
              <w:t>alliances</w:t>
            </w:r>
            <w:r w:rsidR="00995A67" w:rsidRPr="00A40BFD">
              <w:rPr>
                <w:rFonts w:asciiTheme="minorHAnsi" w:hAnsiTheme="minorHAnsi" w:cstheme="minorHAnsi"/>
                <w:sz w:val="22"/>
                <w:szCs w:val="22"/>
              </w:rPr>
              <w:t xml:space="preserve"> </w:t>
            </w:r>
            <w:r w:rsidR="00DF2B6D" w:rsidRPr="00A40BFD">
              <w:rPr>
                <w:rFonts w:asciiTheme="minorHAnsi" w:hAnsiTheme="minorHAnsi" w:cstheme="minorHAnsi"/>
                <w:sz w:val="22"/>
                <w:szCs w:val="22"/>
              </w:rPr>
              <w:t xml:space="preserve">among </w:t>
            </w:r>
            <w:r w:rsidR="00995A67" w:rsidRPr="00A40BFD">
              <w:rPr>
                <w:rFonts w:asciiTheme="minorHAnsi" w:hAnsiTheme="minorHAnsi" w:cstheme="minorHAnsi"/>
                <w:sz w:val="22"/>
                <w:szCs w:val="22"/>
              </w:rPr>
              <w:t xml:space="preserve">proponents </w:t>
            </w:r>
            <w:r w:rsidR="00B1249A" w:rsidRPr="00A40BFD">
              <w:rPr>
                <w:rFonts w:asciiTheme="minorHAnsi" w:hAnsiTheme="minorHAnsi" w:cstheme="minorHAnsi"/>
                <w:sz w:val="22"/>
                <w:szCs w:val="22"/>
              </w:rPr>
              <w:t xml:space="preserve">working in related fields and locations. The partnership grants modality, involving collaborative design processes that simultaneously engage all selected proponents and other existing delivery partners, will ensure that all activities support the program’s overall objectives in the most coherent, flexible and efficient way. A DFAT-led design process was judged to </w:t>
            </w:r>
            <w:r w:rsidR="00BA57DD" w:rsidRPr="00A40BFD">
              <w:rPr>
                <w:rFonts w:asciiTheme="minorHAnsi" w:hAnsiTheme="minorHAnsi" w:cstheme="minorHAnsi"/>
                <w:sz w:val="22"/>
                <w:szCs w:val="22"/>
              </w:rPr>
              <w:t>be less appropriate owing to the depth of expertise that resides in the many stakeholder organisations in the field of health security, and the limited availability of evidence on pathways to impact for development assistance interventions in public health.</w:t>
            </w:r>
            <w:r w:rsidR="00BA57DD" w:rsidRPr="00EA26FE">
              <w:rPr>
                <w:rFonts w:asciiTheme="minorHAnsi" w:hAnsiTheme="minorHAnsi" w:cstheme="minorHAnsi"/>
                <w:sz w:val="22"/>
                <w:szCs w:val="22"/>
              </w:rPr>
              <w:footnoteReference w:id="3"/>
            </w:r>
            <w:r w:rsidR="00BA57DD" w:rsidRPr="00EA26FE">
              <w:rPr>
                <w:rFonts w:asciiTheme="minorHAnsi" w:hAnsiTheme="minorHAnsi" w:cstheme="minorHAnsi"/>
                <w:sz w:val="22"/>
                <w:szCs w:val="22"/>
              </w:rPr>
              <w:t xml:space="preserve"> </w:t>
            </w:r>
            <w:r w:rsidR="00BA57DD" w:rsidRPr="00A40BFD">
              <w:rPr>
                <w:rFonts w:asciiTheme="minorHAnsi" w:hAnsiTheme="minorHAnsi" w:cstheme="minorHAnsi"/>
                <w:sz w:val="22"/>
                <w:szCs w:val="22"/>
              </w:rPr>
              <w:t>The partnerships supported through this investment will sit alongside a range of multilateral and other institutional partnerships already supported by the Health Security Initiative.</w:t>
            </w:r>
          </w:p>
        </w:tc>
      </w:tr>
      <w:tr w:rsidR="004C10EA" w:rsidRPr="00770CA5" w:rsidTr="00DC348A">
        <w:trPr>
          <w:cantSplit w:val="0"/>
        </w:trPr>
        <w:tc>
          <w:tcPr>
            <w:tcW w:w="9606" w:type="dxa"/>
            <w:tcBorders>
              <w:bottom w:val="single" w:sz="4" w:space="0" w:color="808080"/>
            </w:tcBorders>
            <w:shd w:val="clear" w:color="auto" w:fill="E0F3EF" w:themeFill="accent1" w:themeFillTint="33"/>
          </w:tcPr>
          <w:p w:rsidR="004C10EA" w:rsidRPr="00770CA5" w:rsidRDefault="004C10EA" w:rsidP="008058EC">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t xml:space="preserve">D: Implementation/delivery approach (How and with whom?)  </w:t>
            </w:r>
          </w:p>
        </w:tc>
      </w:tr>
      <w:tr w:rsidR="004C10EA" w:rsidRPr="00770CA5" w:rsidTr="00DC348A">
        <w:trPr>
          <w:cantSplit w:val="0"/>
        </w:trPr>
        <w:tc>
          <w:tcPr>
            <w:tcW w:w="9606" w:type="dxa"/>
          </w:tcPr>
          <w:p w:rsidR="00BE39FF" w:rsidRPr="00A40BFD" w:rsidRDefault="00683EED" w:rsidP="00683EED">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lastRenderedPageBreak/>
              <w:t xml:space="preserve">This investment will be delivered through </w:t>
            </w:r>
            <w:r w:rsidR="0061537D" w:rsidRPr="00A40BFD">
              <w:rPr>
                <w:rFonts w:asciiTheme="minorHAnsi" w:hAnsiTheme="minorHAnsi" w:cstheme="minorHAnsi"/>
                <w:sz w:val="22"/>
                <w:szCs w:val="22"/>
              </w:rPr>
              <w:t>a partnership grant</w:t>
            </w:r>
            <w:r w:rsidR="00F15A36" w:rsidRPr="00A40BFD">
              <w:rPr>
                <w:rFonts w:asciiTheme="minorHAnsi" w:hAnsiTheme="minorHAnsi" w:cstheme="minorHAnsi"/>
                <w:sz w:val="22"/>
                <w:szCs w:val="22"/>
              </w:rPr>
              <w:t>s</w:t>
            </w:r>
            <w:r w:rsidR="0061537D" w:rsidRPr="00A40BFD">
              <w:rPr>
                <w:rFonts w:asciiTheme="minorHAnsi" w:hAnsiTheme="minorHAnsi" w:cstheme="minorHAnsi"/>
                <w:sz w:val="22"/>
                <w:szCs w:val="22"/>
              </w:rPr>
              <w:t xml:space="preserve"> program</w:t>
            </w:r>
            <w:r w:rsidRPr="00A40BFD">
              <w:rPr>
                <w:rFonts w:asciiTheme="minorHAnsi" w:hAnsiTheme="minorHAnsi" w:cstheme="minorHAnsi"/>
                <w:sz w:val="22"/>
                <w:szCs w:val="22"/>
              </w:rPr>
              <w:t xml:space="preserve"> </w:t>
            </w:r>
            <w:r w:rsidR="00F15A36" w:rsidRPr="00A40BFD">
              <w:rPr>
                <w:rFonts w:asciiTheme="minorHAnsi" w:hAnsiTheme="minorHAnsi" w:cstheme="minorHAnsi"/>
                <w:sz w:val="22"/>
                <w:szCs w:val="22"/>
              </w:rPr>
              <w:t>following</w:t>
            </w:r>
            <w:r w:rsidR="00442101" w:rsidRPr="00A40BFD">
              <w:rPr>
                <w:rFonts w:asciiTheme="minorHAnsi" w:hAnsiTheme="minorHAnsi" w:cstheme="minorHAnsi"/>
                <w:sz w:val="22"/>
                <w:szCs w:val="22"/>
              </w:rPr>
              <w:t xml:space="preserve"> </w:t>
            </w:r>
            <w:r w:rsidRPr="00A40BFD">
              <w:rPr>
                <w:rFonts w:asciiTheme="minorHAnsi" w:hAnsiTheme="minorHAnsi" w:cstheme="minorHAnsi"/>
                <w:sz w:val="22"/>
                <w:szCs w:val="22"/>
              </w:rPr>
              <w:t>a</w:t>
            </w:r>
            <w:r w:rsidR="0061537D" w:rsidRPr="00A40BFD">
              <w:rPr>
                <w:rFonts w:asciiTheme="minorHAnsi" w:hAnsiTheme="minorHAnsi" w:cstheme="minorHAnsi"/>
                <w:sz w:val="22"/>
                <w:szCs w:val="22"/>
              </w:rPr>
              <w:t>n open</w:t>
            </w:r>
            <w:r w:rsidRPr="00A40BFD">
              <w:rPr>
                <w:rFonts w:asciiTheme="minorHAnsi" w:hAnsiTheme="minorHAnsi" w:cstheme="minorHAnsi"/>
                <w:sz w:val="22"/>
                <w:szCs w:val="22"/>
              </w:rPr>
              <w:t xml:space="preserve"> call for proposals. </w:t>
            </w:r>
            <w:r w:rsidR="00F15A36" w:rsidRPr="00A40BFD">
              <w:rPr>
                <w:rFonts w:asciiTheme="minorHAnsi" w:hAnsiTheme="minorHAnsi" w:cstheme="minorHAnsi"/>
                <w:sz w:val="22"/>
                <w:szCs w:val="22"/>
              </w:rPr>
              <w:t>Grants will support activities implemented over</w:t>
            </w:r>
            <w:r w:rsidRPr="00A40BFD">
              <w:rPr>
                <w:rFonts w:asciiTheme="minorHAnsi" w:hAnsiTheme="minorHAnsi" w:cstheme="minorHAnsi"/>
                <w:sz w:val="22"/>
                <w:szCs w:val="22"/>
              </w:rPr>
              <w:t xml:space="preserve"> a three-year period</w:t>
            </w:r>
            <w:r w:rsidR="00F15A36" w:rsidRPr="00A40BFD">
              <w:rPr>
                <w:rFonts w:asciiTheme="minorHAnsi" w:hAnsiTheme="minorHAnsi" w:cstheme="minorHAnsi"/>
                <w:sz w:val="22"/>
                <w:szCs w:val="22"/>
              </w:rPr>
              <w:t xml:space="preserve">, from July 2019 to June </w:t>
            </w:r>
            <w:r w:rsidRPr="00A40BFD">
              <w:rPr>
                <w:rFonts w:asciiTheme="minorHAnsi" w:hAnsiTheme="minorHAnsi" w:cstheme="minorHAnsi"/>
                <w:sz w:val="22"/>
                <w:szCs w:val="22"/>
              </w:rPr>
              <w:t xml:space="preserve">2022. </w:t>
            </w:r>
            <w:r w:rsidR="00BE39FF" w:rsidRPr="00A40BFD">
              <w:rPr>
                <w:rFonts w:asciiTheme="minorHAnsi" w:hAnsiTheme="minorHAnsi" w:cstheme="minorHAnsi"/>
                <w:sz w:val="22"/>
                <w:szCs w:val="22"/>
              </w:rPr>
              <w:t xml:space="preserve">It is anticipated that DFAT will enter into Grant Agreements with an estimated 3-6 partner organisations or consortia under this program. </w:t>
            </w:r>
          </w:p>
          <w:p w:rsidR="00683EED" w:rsidRPr="00A40BFD" w:rsidRDefault="00AE77EB" w:rsidP="00683EED">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The request for proposals will indicate that proposals from organisations or consortia will</w:t>
            </w:r>
            <w:r w:rsidR="004F4B1F" w:rsidRPr="00A40BFD">
              <w:rPr>
                <w:rFonts w:asciiTheme="minorHAnsi" w:hAnsiTheme="minorHAnsi" w:cstheme="minorHAnsi"/>
                <w:sz w:val="22"/>
                <w:szCs w:val="22"/>
              </w:rPr>
              <w:t xml:space="preserve"> </w:t>
            </w:r>
            <w:r w:rsidRPr="00A40BFD">
              <w:rPr>
                <w:rFonts w:asciiTheme="minorHAnsi" w:hAnsiTheme="minorHAnsi" w:cstheme="minorHAnsi"/>
                <w:sz w:val="22"/>
                <w:szCs w:val="22"/>
              </w:rPr>
              <w:t>be assessed on the basis of demonstrated capability</w:t>
            </w:r>
            <w:r w:rsidR="00F15A36" w:rsidRPr="00A40BFD">
              <w:rPr>
                <w:rFonts w:asciiTheme="minorHAnsi" w:hAnsiTheme="minorHAnsi" w:cstheme="minorHAnsi"/>
                <w:sz w:val="22"/>
                <w:szCs w:val="22"/>
              </w:rPr>
              <w:t xml:space="preserve"> and bro</w:t>
            </w:r>
            <w:r w:rsidR="00384F1E" w:rsidRPr="00A40BFD">
              <w:rPr>
                <w:rFonts w:asciiTheme="minorHAnsi" w:hAnsiTheme="minorHAnsi" w:cstheme="minorHAnsi"/>
                <w:sz w:val="22"/>
                <w:szCs w:val="22"/>
              </w:rPr>
              <w:t xml:space="preserve">ad concepts, with detailed activity </w:t>
            </w:r>
            <w:r w:rsidR="001F4B13" w:rsidRPr="00A40BFD">
              <w:rPr>
                <w:rFonts w:asciiTheme="minorHAnsi" w:hAnsiTheme="minorHAnsi" w:cstheme="minorHAnsi"/>
                <w:sz w:val="22"/>
                <w:szCs w:val="22"/>
              </w:rPr>
              <w:t>designs</w:t>
            </w:r>
            <w:r w:rsidR="003B7324" w:rsidRPr="00A40BFD">
              <w:rPr>
                <w:rFonts w:asciiTheme="minorHAnsi" w:hAnsiTheme="minorHAnsi" w:cstheme="minorHAnsi"/>
                <w:sz w:val="22"/>
                <w:szCs w:val="22"/>
              </w:rPr>
              <w:t>, including</w:t>
            </w:r>
            <w:r w:rsidR="001F4B13" w:rsidRPr="00A40BFD">
              <w:rPr>
                <w:rFonts w:asciiTheme="minorHAnsi" w:hAnsiTheme="minorHAnsi" w:cstheme="minorHAnsi"/>
                <w:sz w:val="22"/>
                <w:szCs w:val="22"/>
              </w:rPr>
              <w:t xml:space="preserve"> monitoring, evaluation and learning frameworks</w:t>
            </w:r>
            <w:r w:rsidR="003B7324" w:rsidRPr="00A40BFD">
              <w:rPr>
                <w:rFonts w:asciiTheme="minorHAnsi" w:hAnsiTheme="minorHAnsi" w:cstheme="minorHAnsi"/>
                <w:sz w:val="22"/>
                <w:szCs w:val="22"/>
              </w:rPr>
              <w:t>,</w:t>
            </w:r>
            <w:r w:rsidR="00384F1E" w:rsidRPr="00A40BFD">
              <w:rPr>
                <w:rFonts w:asciiTheme="minorHAnsi" w:hAnsiTheme="minorHAnsi" w:cstheme="minorHAnsi"/>
                <w:sz w:val="22"/>
                <w:szCs w:val="22"/>
              </w:rPr>
              <w:t xml:space="preserve"> to be developed in collaboration with CHS following partner selection</w:t>
            </w:r>
            <w:r w:rsidRPr="00A40BFD">
              <w:rPr>
                <w:rFonts w:asciiTheme="minorHAnsi" w:hAnsiTheme="minorHAnsi" w:cstheme="minorHAnsi"/>
                <w:sz w:val="22"/>
                <w:szCs w:val="22"/>
              </w:rPr>
              <w:t>.</w:t>
            </w:r>
            <w:r w:rsidR="003B7324" w:rsidRPr="00A40BFD">
              <w:rPr>
                <w:rFonts w:asciiTheme="minorHAnsi" w:hAnsiTheme="minorHAnsi" w:cstheme="minorHAnsi"/>
                <w:sz w:val="22"/>
                <w:szCs w:val="22"/>
              </w:rPr>
              <w:t xml:space="preserve"> Speci</w:t>
            </w:r>
            <w:r w:rsidR="00BE39FF" w:rsidRPr="00A40BFD">
              <w:rPr>
                <w:rFonts w:asciiTheme="minorHAnsi" w:hAnsiTheme="minorHAnsi" w:cstheme="minorHAnsi"/>
                <w:sz w:val="22"/>
                <w:szCs w:val="22"/>
              </w:rPr>
              <w:t>alised program design assistance will be made available to partners where necessary.</w:t>
            </w:r>
          </w:p>
          <w:p w:rsidR="00AE77EB" w:rsidRPr="00770CA5" w:rsidRDefault="003B7324">
            <w:pPr>
              <w:suppressAutoHyphens w:val="0"/>
              <w:spacing w:after="0" w:line="276" w:lineRule="auto"/>
              <w:rPr>
                <w:rFonts w:asciiTheme="majorHAnsi" w:hAnsiTheme="majorHAnsi" w:cs="Arial"/>
                <w:b/>
                <w:sz w:val="22"/>
                <w:szCs w:val="22"/>
              </w:rPr>
            </w:pPr>
            <w:r w:rsidRPr="00A40BFD">
              <w:rPr>
                <w:rFonts w:asciiTheme="minorHAnsi" w:hAnsiTheme="minorHAnsi" w:cstheme="minorHAnsi"/>
                <w:sz w:val="22"/>
                <w:szCs w:val="22"/>
              </w:rPr>
              <w:t>Following completion of detailed activity designs, DFAT will prepare an overarching Investment Design Summary, as is required for partner-led designs, and submit it together with the activity designs for independent appraisal. The Summary will incorporate a re</w:t>
            </w:r>
            <w:r w:rsidR="00BE39FF" w:rsidRPr="00A40BFD">
              <w:rPr>
                <w:rFonts w:asciiTheme="minorHAnsi" w:hAnsiTheme="minorHAnsi" w:cstheme="minorHAnsi"/>
                <w:sz w:val="22"/>
                <w:szCs w:val="22"/>
              </w:rPr>
              <w:t>vised program logic and a performance assessment framework for the program, drawing upon and integrating the monitoring, evaluation and learning frameworks developed for individual activities under the program. Program implementation will commence once quality assurance processes are complete.</w:t>
            </w:r>
          </w:p>
        </w:tc>
      </w:tr>
      <w:tr w:rsidR="004C10EA" w:rsidRPr="00770CA5" w:rsidTr="00DC348A">
        <w:trPr>
          <w:cantSplit w:val="0"/>
        </w:trPr>
        <w:tc>
          <w:tcPr>
            <w:tcW w:w="9606" w:type="dxa"/>
            <w:tcBorders>
              <w:bottom w:val="single" w:sz="4" w:space="0" w:color="808080"/>
            </w:tcBorders>
            <w:shd w:val="clear" w:color="auto" w:fill="E0F3EF" w:themeFill="accent1" w:themeFillTint="33"/>
          </w:tcPr>
          <w:p w:rsidR="004C10EA" w:rsidRPr="00770CA5" w:rsidRDefault="004C10EA" w:rsidP="008058EC">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t xml:space="preserve">E: Risk assessment approach (What might go wrong?)  </w:t>
            </w:r>
          </w:p>
        </w:tc>
      </w:tr>
      <w:tr w:rsidR="004C10EA" w:rsidRPr="00770CA5" w:rsidTr="00DC348A">
        <w:trPr>
          <w:cantSplit w:val="0"/>
        </w:trPr>
        <w:tc>
          <w:tcPr>
            <w:tcW w:w="9606" w:type="dxa"/>
          </w:tcPr>
          <w:p w:rsidR="00F80C16" w:rsidRPr="00A40BFD" w:rsidRDefault="00F80C16" w:rsidP="00F80C16">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Key risks for this investment are:</w:t>
            </w:r>
          </w:p>
          <w:p w:rsidR="00F80C16" w:rsidRPr="00A40BFD" w:rsidRDefault="00721086" w:rsidP="000D718F">
            <w:pPr>
              <w:pStyle w:val="ListParagraph"/>
              <w:numPr>
                <w:ilvl w:val="0"/>
                <w:numId w:val="25"/>
              </w:numPr>
              <w:spacing w:line="276" w:lineRule="auto"/>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 xml:space="preserve">insufficient alignment </w:t>
            </w:r>
            <w:r w:rsidR="00F80C16" w:rsidRPr="00A40BFD">
              <w:rPr>
                <w:rFonts w:asciiTheme="minorHAnsi" w:hAnsiTheme="minorHAnsi" w:cstheme="minorHAnsi"/>
                <w:color w:val="495965" w:themeColor="text2"/>
                <w:sz w:val="22"/>
                <w:szCs w:val="22"/>
                <w:lang w:val="en-GB"/>
              </w:rPr>
              <w:t>with partner</w:t>
            </w:r>
            <w:r w:rsidR="004F4B1F" w:rsidRPr="00A40BFD">
              <w:rPr>
                <w:rFonts w:asciiTheme="minorHAnsi" w:hAnsiTheme="minorHAnsi" w:cstheme="minorHAnsi"/>
                <w:color w:val="495965" w:themeColor="text2"/>
                <w:sz w:val="22"/>
                <w:szCs w:val="22"/>
                <w:lang w:val="en-GB"/>
              </w:rPr>
              <w:t xml:space="preserve"> government</w:t>
            </w:r>
            <w:r w:rsidRPr="00A40BFD">
              <w:rPr>
                <w:rFonts w:asciiTheme="minorHAnsi" w:hAnsiTheme="minorHAnsi" w:cstheme="minorHAnsi"/>
                <w:color w:val="495965" w:themeColor="text2"/>
                <w:sz w:val="22"/>
                <w:szCs w:val="22"/>
                <w:lang w:val="en-GB"/>
              </w:rPr>
              <w:t>s’</w:t>
            </w:r>
            <w:r w:rsidR="00F80C16" w:rsidRPr="00A40BFD">
              <w:rPr>
                <w:rFonts w:asciiTheme="minorHAnsi" w:hAnsiTheme="minorHAnsi" w:cstheme="minorHAnsi"/>
                <w:color w:val="495965" w:themeColor="text2"/>
                <w:sz w:val="22"/>
                <w:szCs w:val="22"/>
                <w:lang w:val="en-GB"/>
              </w:rPr>
              <w:t xml:space="preserve"> health security priorities</w:t>
            </w:r>
            <w:r w:rsidRPr="00A40BFD">
              <w:rPr>
                <w:rFonts w:asciiTheme="minorHAnsi" w:hAnsiTheme="minorHAnsi" w:cstheme="minorHAnsi"/>
                <w:color w:val="495965" w:themeColor="text2"/>
                <w:sz w:val="22"/>
                <w:szCs w:val="22"/>
                <w:lang w:val="en-GB"/>
              </w:rPr>
              <w:t xml:space="preserve"> and/or other </w:t>
            </w:r>
            <w:r w:rsidR="00F80C16" w:rsidRPr="00A40BFD">
              <w:rPr>
                <w:rFonts w:asciiTheme="minorHAnsi" w:hAnsiTheme="minorHAnsi" w:cstheme="minorHAnsi"/>
                <w:color w:val="495965" w:themeColor="text2"/>
                <w:sz w:val="22"/>
                <w:szCs w:val="22"/>
                <w:lang w:val="en-GB"/>
              </w:rPr>
              <w:t>health</w:t>
            </w:r>
            <w:r w:rsidRPr="00A40BFD">
              <w:rPr>
                <w:rFonts w:asciiTheme="minorHAnsi" w:hAnsiTheme="minorHAnsi" w:cstheme="minorHAnsi"/>
                <w:color w:val="495965" w:themeColor="text2"/>
                <w:sz w:val="22"/>
                <w:szCs w:val="22"/>
                <w:lang w:val="en-GB"/>
              </w:rPr>
              <w:t>-sector</w:t>
            </w:r>
            <w:r w:rsidR="00F80C16" w:rsidRPr="00A40BFD">
              <w:rPr>
                <w:rFonts w:asciiTheme="minorHAnsi" w:hAnsiTheme="minorHAnsi" w:cstheme="minorHAnsi"/>
                <w:color w:val="495965" w:themeColor="text2"/>
                <w:sz w:val="22"/>
                <w:szCs w:val="22"/>
                <w:lang w:val="en-GB"/>
              </w:rPr>
              <w:t xml:space="preserve"> programs </w:t>
            </w:r>
            <w:r w:rsidRPr="00A40BFD">
              <w:rPr>
                <w:rFonts w:asciiTheme="minorHAnsi" w:hAnsiTheme="minorHAnsi" w:cstheme="minorHAnsi"/>
                <w:color w:val="495965" w:themeColor="text2"/>
                <w:sz w:val="22"/>
                <w:szCs w:val="22"/>
                <w:lang w:val="en-GB"/>
              </w:rPr>
              <w:t xml:space="preserve">supported by </w:t>
            </w:r>
            <w:r w:rsidR="00F80C16" w:rsidRPr="00A40BFD">
              <w:rPr>
                <w:rFonts w:asciiTheme="minorHAnsi" w:hAnsiTheme="minorHAnsi" w:cstheme="minorHAnsi"/>
                <w:color w:val="495965" w:themeColor="text2"/>
                <w:sz w:val="22"/>
                <w:szCs w:val="22"/>
                <w:lang w:val="en-GB"/>
              </w:rPr>
              <w:t xml:space="preserve">DFAT </w:t>
            </w:r>
            <w:r w:rsidRPr="00A40BFD">
              <w:rPr>
                <w:rFonts w:asciiTheme="minorHAnsi" w:hAnsiTheme="minorHAnsi" w:cstheme="minorHAnsi"/>
                <w:color w:val="495965" w:themeColor="text2"/>
                <w:sz w:val="22"/>
                <w:szCs w:val="22"/>
                <w:lang w:val="en-GB"/>
              </w:rPr>
              <w:t xml:space="preserve">or </w:t>
            </w:r>
            <w:r w:rsidR="00F80C16" w:rsidRPr="00A40BFD">
              <w:rPr>
                <w:rFonts w:asciiTheme="minorHAnsi" w:hAnsiTheme="minorHAnsi" w:cstheme="minorHAnsi"/>
                <w:color w:val="495965" w:themeColor="text2"/>
                <w:sz w:val="22"/>
                <w:szCs w:val="22"/>
                <w:lang w:val="en-GB"/>
              </w:rPr>
              <w:t xml:space="preserve">other </w:t>
            </w:r>
            <w:r w:rsidRPr="00A40BFD">
              <w:rPr>
                <w:rFonts w:asciiTheme="minorHAnsi" w:hAnsiTheme="minorHAnsi" w:cstheme="minorHAnsi"/>
                <w:color w:val="495965" w:themeColor="text2"/>
                <w:sz w:val="22"/>
                <w:szCs w:val="22"/>
                <w:lang w:val="en-GB"/>
              </w:rPr>
              <w:t>agencies</w:t>
            </w:r>
            <w:r w:rsidR="00BB6862" w:rsidRPr="00A40BFD">
              <w:rPr>
                <w:rFonts w:asciiTheme="minorHAnsi" w:hAnsiTheme="minorHAnsi" w:cstheme="minorHAnsi"/>
                <w:color w:val="495965" w:themeColor="text2"/>
                <w:sz w:val="22"/>
                <w:szCs w:val="22"/>
                <w:lang w:val="en-GB"/>
              </w:rPr>
              <w:t>;</w:t>
            </w:r>
          </w:p>
          <w:p w:rsidR="00F80C16" w:rsidRPr="00A40BFD" w:rsidRDefault="00F80C16" w:rsidP="000D718F">
            <w:pPr>
              <w:pStyle w:val="ListParagraph"/>
              <w:numPr>
                <w:ilvl w:val="0"/>
                <w:numId w:val="25"/>
              </w:numPr>
              <w:spacing w:line="276" w:lineRule="auto"/>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 xml:space="preserve">insufficient </w:t>
            </w:r>
            <w:r w:rsidR="00721086" w:rsidRPr="00A40BFD">
              <w:rPr>
                <w:rFonts w:asciiTheme="minorHAnsi" w:hAnsiTheme="minorHAnsi" w:cstheme="minorHAnsi"/>
                <w:color w:val="495965" w:themeColor="text2"/>
                <w:sz w:val="22"/>
                <w:szCs w:val="22"/>
                <w:lang w:val="en-GB"/>
              </w:rPr>
              <w:t xml:space="preserve">partner </w:t>
            </w:r>
            <w:r w:rsidRPr="00A40BFD">
              <w:rPr>
                <w:rFonts w:asciiTheme="minorHAnsi" w:hAnsiTheme="minorHAnsi" w:cstheme="minorHAnsi"/>
                <w:color w:val="495965" w:themeColor="text2"/>
                <w:sz w:val="22"/>
                <w:szCs w:val="22"/>
                <w:lang w:val="en-GB"/>
              </w:rPr>
              <w:t xml:space="preserve">technical and administrative capacity to </w:t>
            </w:r>
            <w:r w:rsidR="00721086" w:rsidRPr="00A40BFD">
              <w:rPr>
                <w:rFonts w:asciiTheme="minorHAnsi" w:hAnsiTheme="minorHAnsi" w:cstheme="minorHAnsi"/>
                <w:color w:val="495965" w:themeColor="text2"/>
                <w:sz w:val="22"/>
                <w:szCs w:val="22"/>
                <w:lang w:val="en-GB"/>
              </w:rPr>
              <w:t xml:space="preserve">design and/or implement and/or monitor and evaluate </w:t>
            </w:r>
            <w:r w:rsidR="00761314" w:rsidRPr="00A40BFD">
              <w:rPr>
                <w:rFonts w:asciiTheme="minorHAnsi" w:hAnsiTheme="minorHAnsi" w:cstheme="minorHAnsi"/>
                <w:color w:val="495965" w:themeColor="text2"/>
                <w:sz w:val="22"/>
                <w:szCs w:val="22"/>
                <w:lang w:val="en-GB"/>
              </w:rPr>
              <w:t>activities</w:t>
            </w:r>
            <w:r w:rsidRPr="00A40BFD">
              <w:rPr>
                <w:rFonts w:asciiTheme="minorHAnsi" w:hAnsiTheme="minorHAnsi" w:cstheme="minorHAnsi"/>
                <w:color w:val="495965" w:themeColor="text2"/>
                <w:sz w:val="22"/>
                <w:szCs w:val="22"/>
                <w:lang w:val="en-GB"/>
              </w:rPr>
              <w:t xml:space="preserve"> </w:t>
            </w:r>
            <w:r w:rsidR="00721086" w:rsidRPr="00A40BFD">
              <w:rPr>
                <w:rFonts w:asciiTheme="minorHAnsi" w:hAnsiTheme="minorHAnsi" w:cstheme="minorHAnsi"/>
                <w:color w:val="495965" w:themeColor="text2"/>
                <w:sz w:val="22"/>
                <w:szCs w:val="22"/>
                <w:lang w:val="en-GB"/>
              </w:rPr>
              <w:t>efficiently and</w:t>
            </w:r>
            <w:r w:rsidRPr="00A40BFD">
              <w:rPr>
                <w:rFonts w:asciiTheme="minorHAnsi" w:hAnsiTheme="minorHAnsi" w:cstheme="minorHAnsi"/>
                <w:color w:val="495965" w:themeColor="text2"/>
                <w:sz w:val="22"/>
                <w:szCs w:val="22"/>
                <w:lang w:val="en-GB"/>
              </w:rPr>
              <w:t xml:space="preserve"> effectively</w:t>
            </w:r>
            <w:r w:rsidR="00BB6862" w:rsidRPr="00A40BFD">
              <w:rPr>
                <w:rFonts w:asciiTheme="minorHAnsi" w:hAnsiTheme="minorHAnsi" w:cstheme="minorHAnsi"/>
                <w:color w:val="495965" w:themeColor="text2"/>
                <w:sz w:val="22"/>
                <w:szCs w:val="22"/>
                <w:lang w:val="en-GB"/>
              </w:rPr>
              <w:t>; and</w:t>
            </w:r>
          </w:p>
          <w:p w:rsidR="00F80C16" w:rsidRPr="00A40BFD" w:rsidRDefault="00721086" w:rsidP="000D718F">
            <w:pPr>
              <w:pStyle w:val="ListParagraph"/>
              <w:numPr>
                <w:ilvl w:val="0"/>
                <w:numId w:val="25"/>
              </w:numPr>
              <w:spacing w:line="276" w:lineRule="auto"/>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 xml:space="preserve">inadequate treatment of risks associated with the long-term sustainability of impacts achieved through activities at the end of the </w:t>
            </w:r>
            <w:r w:rsidR="00F80C16" w:rsidRPr="00A40BFD">
              <w:rPr>
                <w:rFonts w:asciiTheme="minorHAnsi" w:hAnsiTheme="minorHAnsi" w:cstheme="minorHAnsi"/>
                <w:color w:val="495965" w:themeColor="text2"/>
                <w:sz w:val="22"/>
                <w:szCs w:val="22"/>
                <w:lang w:val="en-GB"/>
              </w:rPr>
              <w:t xml:space="preserve">three-year </w:t>
            </w:r>
            <w:r w:rsidRPr="00A40BFD">
              <w:rPr>
                <w:rFonts w:asciiTheme="minorHAnsi" w:hAnsiTheme="minorHAnsi" w:cstheme="minorHAnsi"/>
                <w:color w:val="495965" w:themeColor="text2"/>
                <w:sz w:val="22"/>
                <w:szCs w:val="22"/>
                <w:lang w:val="en-GB"/>
              </w:rPr>
              <w:t xml:space="preserve">investment </w:t>
            </w:r>
            <w:r w:rsidR="00F80C16" w:rsidRPr="00A40BFD">
              <w:rPr>
                <w:rFonts w:asciiTheme="minorHAnsi" w:hAnsiTheme="minorHAnsi" w:cstheme="minorHAnsi"/>
                <w:color w:val="495965" w:themeColor="text2"/>
                <w:sz w:val="22"/>
                <w:szCs w:val="22"/>
                <w:lang w:val="en-GB"/>
              </w:rPr>
              <w:t>period</w:t>
            </w:r>
            <w:r w:rsidR="00761314" w:rsidRPr="00A40BFD">
              <w:rPr>
                <w:rFonts w:asciiTheme="minorHAnsi" w:hAnsiTheme="minorHAnsi" w:cstheme="minorHAnsi"/>
                <w:color w:val="495965" w:themeColor="text2"/>
                <w:sz w:val="22"/>
                <w:szCs w:val="22"/>
                <w:lang w:val="en-GB"/>
              </w:rPr>
              <w:t>.</w:t>
            </w:r>
          </w:p>
          <w:p w:rsidR="00F80C16" w:rsidRPr="00A40BFD" w:rsidRDefault="00721086" w:rsidP="00F80C16">
            <w:pPr>
              <w:suppressAutoHyphens w:val="0"/>
              <w:autoSpaceDE w:val="0"/>
              <w:autoSpaceDN w:val="0"/>
              <w:adjustRightInd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These r</w:t>
            </w:r>
            <w:r w:rsidR="00F80C16" w:rsidRPr="00A40BFD">
              <w:rPr>
                <w:rFonts w:asciiTheme="minorHAnsi" w:hAnsiTheme="minorHAnsi" w:cstheme="minorHAnsi"/>
                <w:sz w:val="22"/>
                <w:szCs w:val="22"/>
              </w:rPr>
              <w:t>isks will be managed by:</w:t>
            </w:r>
          </w:p>
          <w:p w:rsidR="00721086" w:rsidRPr="00A40BFD" w:rsidRDefault="00F80C16" w:rsidP="000D718F">
            <w:pPr>
              <w:pStyle w:val="ListParagraph"/>
              <w:numPr>
                <w:ilvl w:val="0"/>
                <w:numId w:val="25"/>
              </w:numPr>
              <w:spacing w:line="276" w:lineRule="auto"/>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selecti</w:t>
            </w:r>
            <w:r w:rsidR="00721086" w:rsidRPr="00A40BFD">
              <w:rPr>
                <w:rFonts w:asciiTheme="minorHAnsi" w:hAnsiTheme="minorHAnsi" w:cstheme="minorHAnsi"/>
                <w:color w:val="495965" w:themeColor="text2"/>
                <w:sz w:val="22"/>
                <w:szCs w:val="22"/>
                <w:lang w:val="en-GB"/>
              </w:rPr>
              <w:t>ng</w:t>
            </w:r>
            <w:r w:rsidRPr="00A40BFD">
              <w:rPr>
                <w:rFonts w:asciiTheme="minorHAnsi" w:hAnsiTheme="minorHAnsi" w:cstheme="minorHAnsi"/>
                <w:color w:val="495965" w:themeColor="text2"/>
                <w:sz w:val="22"/>
                <w:szCs w:val="22"/>
                <w:lang w:val="en-GB"/>
              </w:rPr>
              <w:t xml:space="preserve"> and mana</w:t>
            </w:r>
            <w:r w:rsidR="00721086" w:rsidRPr="00A40BFD">
              <w:rPr>
                <w:rFonts w:asciiTheme="minorHAnsi" w:hAnsiTheme="minorHAnsi" w:cstheme="minorHAnsi"/>
                <w:color w:val="495965" w:themeColor="text2"/>
                <w:sz w:val="22"/>
                <w:szCs w:val="22"/>
                <w:lang w:val="en-GB"/>
              </w:rPr>
              <w:t>ging</w:t>
            </w:r>
            <w:r w:rsidRPr="00A40BFD">
              <w:rPr>
                <w:rFonts w:asciiTheme="minorHAnsi" w:hAnsiTheme="minorHAnsi" w:cstheme="minorHAnsi"/>
                <w:color w:val="495965" w:themeColor="text2"/>
                <w:sz w:val="22"/>
                <w:szCs w:val="22"/>
                <w:lang w:val="en-GB"/>
              </w:rPr>
              <w:t xml:space="preserve"> </w:t>
            </w:r>
            <w:r w:rsidR="00761314" w:rsidRPr="00A40BFD">
              <w:rPr>
                <w:rFonts w:asciiTheme="minorHAnsi" w:hAnsiTheme="minorHAnsi" w:cstheme="minorHAnsi"/>
                <w:color w:val="495965" w:themeColor="text2"/>
                <w:sz w:val="22"/>
                <w:szCs w:val="22"/>
                <w:lang w:val="en-GB"/>
              </w:rPr>
              <w:t>activities</w:t>
            </w:r>
            <w:r w:rsidRPr="00A40BFD">
              <w:rPr>
                <w:rFonts w:asciiTheme="minorHAnsi" w:hAnsiTheme="minorHAnsi" w:cstheme="minorHAnsi"/>
                <w:color w:val="495965" w:themeColor="text2"/>
                <w:sz w:val="22"/>
                <w:szCs w:val="22"/>
                <w:lang w:val="en-GB"/>
              </w:rPr>
              <w:t xml:space="preserve"> </w:t>
            </w:r>
            <w:r w:rsidR="00721086" w:rsidRPr="00A40BFD">
              <w:rPr>
                <w:rFonts w:asciiTheme="minorHAnsi" w:hAnsiTheme="minorHAnsi" w:cstheme="minorHAnsi"/>
                <w:color w:val="495965" w:themeColor="text2"/>
                <w:sz w:val="22"/>
                <w:szCs w:val="22"/>
                <w:lang w:val="en-GB"/>
              </w:rPr>
              <w:t>in close coordination with partner governments, DFAT’s country program personnel at posts and on desks, and other relevant funding sources</w:t>
            </w:r>
            <w:r w:rsidR="00BB6862" w:rsidRPr="00A40BFD">
              <w:rPr>
                <w:rFonts w:asciiTheme="minorHAnsi" w:hAnsiTheme="minorHAnsi" w:cstheme="minorHAnsi"/>
                <w:color w:val="495965" w:themeColor="text2"/>
                <w:sz w:val="22"/>
                <w:szCs w:val="22"/>
                <w:lang w:val="en-GB"/>
              </w:rPr>
              <w:t>;</w:t>
            </w:r>
          </w:p>
          <w:p w:rsidR="00F80C16" w:rsidRPr="00A40BFD" w:rsidRDefault="00F80C16" w:rsidP="000D718F">
            <w:pPr>
              <w:pStyle w:val="ListParagraph"/>
              <w:numPr>
                <w:ilvl w:val="0"/>
                <w:numId w:val="25"/>
              </w:numPr>
              <w:autoSpaceDE w:val="0"/>
              <w:autoSpaceDN w:val="0"/>
              <w:adjustRightInd w:val="0"/>
              <w:spacing w:line="276" w:lineRule="auto"/>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 xml:space="preserve">ensuring delivery partners have </w:t>
            </w:r>
            <w:r w:rsidR="00BB6862" w:rsidRPr="00A40BFD">
              <w:rPr>
                <w:rFonts w:asciiTheme="minorHAnsi" w:hAnsiTheme="minorHAnsi" w:cstheme="minorHAnsi"/>
                <w:color w:val="495965" w:themeColor="text2"/>
                <w:sz w:val="22"/>
                <w:szCs w:val="22"/>
                <w:lang w:val="en-GB"/>
              </w:rPr>
              <w:t>sufficiently strong</w:t>
            </w:r>
            <w:r w:rsidRPr="00A40BFD">
              <w:rPr>
                <w:rFonts w:asciiTheme="minorHAnsi" w:hAnsiTheme="minorHAnsi" w:cstheme="minorHAnsi"/>
                <w:color w:val="495965" w:themeColor="text2"/>
                <w:sz w:val="22"/>
                <w:szCs w:val="22"/>
                <w:lang w:val="en-GB"/>
              </w:rPr>
              <w:t xml:space="preserve"> technical and</w:t>
            </w:r>
            <w:r w:rsidR="0061537D" w:rsidRPr="00A40BFD">
              <w:rPr>
                <w:rFonts w:asciiTheme="minorHAnsi" w:hAnsiTheme="minorHAnsi" w:cstheme="minorHAnsi"/>
                <w:color w:val="495965" w:themeColor="text2"/>
                <w:sz w:val="22"/>
                <w:szCs w:val="22"/>
                <w:lang w:val="en-GB"/>
              </w:rPr>
              <w:t xml:space="preserve"> project</w:t>
            </w:r>
            <w:r w:rsidRPr="00A40BFD">
              <w:rPr>
                <w:rFonts w:asciiTheme="minorHAnsi" w:hAnsiTheme="minorHAnsi" w:cstheme="minorHAnsi"/>
                <w:color w:val="495965" w:themeColor="text2"/>
                <w:sz w:val="22"/>
                <w:szCs w:val="22"/>
                <w:lang w:val="en-GB"/>
              </w:rPr>
              <w:t xml:space="preserve"> administration </w:t>
            </w:r>
            <w:r w:rsidR="00BB6862" w:rsidRPr="00A40BFD">
              <w:rPr>
                <w:rFonts w:asciiTheme="minorHAnsi" w:hAnsiTheme="minorHAnsi" w:cstheme="minorHAnsi"/>
                <w:color w:val="495965" w:themeColor="text2"/>
                <w:sz w:val="22"/>
                <w:szCs w:val="22"/>
                <w:lang w:val="en-GB"/>
              </w:rPr>
              <w:t>capacity or, where there is a good case for doing so, supplementing this capacity; and</w:t>
            </w:r>
          </w:p>
          <w:p w:rsidR="00F80C16" w:rsidRPr="00A40BFD" w:rsidRDefault="00BB6862">
            <w:pPr>
              <w:pStyle w:val="ListParagraph"/>
              <w:numPr>
                <w:ilvl w:val="0"/>
                <w:numId w:val="25"/>
              </w:numPr>
              <w:autoSpaceDE w:val="0"/>
              <w:autoSpaceDN w:val="0"/>
              <w:adjustRightInd w:val="0"/>
              <w:spacing w:line="276" w:lineRule="auto"/>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requiring and supporting partners to develop strategies for sustaining impacts beyond the program timeframe, including by building support for domestic implementation in partner countries and establishing twinning/mentoring relationships that will persist beyond the program timeframe.</w:t>
            </w:r>
          </w:p>
          <w:p w:rsidR="00F80C16" w:rsidRPr="00A40BFD" w:rsidRDefault="00BB6862" w:rsidP="00F80C16">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Broad </w:t>
            </w:r>
            <w:r w:rsidR="004F4B1F" w:rsidRPr="00A40BFD">
              <w:rPr>
                <w:rFonts w:asciiTheme="minorHAnsi" w:hAnsiTheme="minorHAnsi" w:cstheme="minorHAnsi"/>
                <w:sz w:val="22"/>
                <w:szCs w:val="22"/>
              </w:rPr>
              <w:t xml:space="preserve">activity </w:t>
            </w:r>
            <w:r w:rsidRPr="00A40BFD">
              <w:rPr>
                <w:rFonts w:asciiTheme="minorHAnsi" w:hAnsiTheme="minorHAnsi" w:cstheme="minorHAnsi"/>
                <w:sz w:val="22"/>
                <w:szCs w:val="22"/>
              </w:rPr>
              <w:t xml:space="preserve">concepts </w:t>
            </w:r>
            <w:r w:rsidR="00F80C16" w:rsidRPr="00A40BFD">
              <w:rPr>
                <w:rFonts w:asciiTheme="minorHAnsi" w:hAnsiTheme="minorHAnsi" w:cstheme="minorHAnsi"/>
                <w:sz w:val="22"/>
                <w:szCs w:val="22"/>
              </w:rPr>
              <w:t xml:space="preserve">will be required to </w:t>
            </w:r>
            <w:r w:rsidRPr="00A40BFD">
              <w:rPr>
                <w:rFonts w:asciiTheme="minorHAnsi" w:hAnsiTheme="minorHAnsi" w:cstheme="minorHAnsi"/>
                <w:sz w:val="22"/>
                <w:szCs w:val="22"/>
              </w:rPr>
              <w:t xml:space="preserve">include </w:t>
            </w:r>
            <w:r w:rsidR="00F80C16" w:rsidRPr="00A40BFD">
              <w:rPr>
                <w:rFonts w:asciiTheme="minorHAnsi" w:hAnsiTheme="minorHAnsi" w:cstheme="minorHAnsi"/>
                <w:sz w:val="22"/>
                <w:szCs w:val="22"/>
              </w:rPr>
              <w:t>information on</w:t>
            </w:r>
            <w:r w:rsidRPr="00A40BFD">
              <w:rPr>
                <w:rFonts w:asciiTheme="minorHAnsi" w:hAnsiTheme="minorHAnsi" w:cstheme="minorHAnsi"/>
                <w:sz w:val="22"/>
                <w:szCs w:val="22"/>
              </w:rPr>
              <w:t xml:space="preserve"> proposed</w:t>
            </w:r>
            <w:r w:rsidR="00F80C16" w:rsidRPr="00A40BFD">
              <w:rPr>
                <w:rFonts w:asciiTheme="minorHAnsi" w:hAnsiTheme="minorHAnsi" w:cstheme="minorHAnsi"/>
                <w:sz w:val="22"/>
                <w:szCs w:val="22"/>
              </w:rPr>
              <w:t xml:space="preserve"> approaches to risk management.</w:t>
            </w:r>
            <w:r w:rsidR="00401238" w:rsidRPr="00A40BFD">
              <w:rPr>
                <w:rFonts w:asciiTheme="minorHAnsi" w:hAnsiTheme="minorHAnsi" w:cstheme="minorHAnsi"/>
                <w:sz w:val="22"/>
                <w:szCs w:val="22"/>
              </w:rPr>
              <w:t xml:space="preserve"> </w:t>
            </w:r>
            <w:r w:rsidRPr="00A40BFD">
              <w:rPr>
                <w:rFonts w:asciiTheme="minorHAnsi" w:hAnsiTheme="minorHAnsi" w:cstheme="minorHAnsi"/>
                <w:sz w:val="22"/>
                <w:szCs w:val="22"/>
              </w:rPr>
              <w:t xml:space="preserve">Risk management plans will be incorporated into detailed activity designs. </w:t>
            </w:r>
            <w:r w:rsidR="00F80C16" w:rsidRPr="00A40BFD">
              <w:rPr>
                <w:rFonts w:asciiTheme="minorHAnsi" w:hAnsiTheme="minorHAnsi" w:cstheme="minorHAnsi"/>
                <w:sz w:val="22"/>
                <w:szCs w:val="22"/>
              </w:rPr>
              <w:t xml:space="preserve">Information in relation to risks and safeguards will be required in six-monthly reports, with emerging or unanticipated risks highlighted to DFAT as they occur. A risk register for the </w:t>
            </w:r>
            <w:r w:rsidR="00401238" w:rsidRPr="00A40BFD">
              <w:rPr>
                <w:rFonts w:asciiTheme="minorHAnsi" w:hAnsiTheme="minorHAnsi" w:cstheme="minorHAnsi"/>
                <w:sz w:val="22"/>
                <w:szCs w:val="22"/>
              </w:rPr>
              <w:t xml:space="preserve">entire </w:t>
            </w:r>
            <w:r w:rsidR="00F80C16" w:rsidRPr="00A40BFD">
              <w:rPr>
                <w:rFonts w:asciiTheme="minorHAnsi" w:hAnsiTheme="minorHAnsi" w:cstheme="minorHAnsi"/>
                <w:sz w:val="22"/>
                <w:szCs w:val="22"/>
              </w:rPr>
              <w:t xml:space="preserve">investment will be </w:t>
            </w:r>
            <w:r w:rsidR="004F4B1F" w:rsidRPr="00A40BFD">
              <w:rPr>
                <w:rFonts w:asciiTheme="minorHAnsi" w:hAnsiTheme="minorHAnsi" w:cstheme="minorHAnsi"/>
                <w:sz w:val="22"/>
                <w:szCs w:val="22"/>
              </w:rPr>
              <w:t xml:space="preserve">managed and updated by the </w:t>
            </w:r>
            <w:r w:rsidRPr="00A40BFD">
              <w:rPr>
                <w:rFonts w:asciiTheme="minorHAnsi" w:hAnsiTheme="minorHAnsi" w:cstheme="minorHAnsi"/>
                <w:sz w:val="22"/>
                <w:szCs w:val="22"/>
              </w:rPr>
              <w:t xml:space="preserve">CHS </w:t>
            </w:r>
            <w:r w:rsidR="00F80C16" w:rsidRPr="00A40BFD">
              <w:rPr>
                <w:rFonts w:asciiTheme="minorHAnsi" w:hAnsiTheme="minorHAnsi" w:cstheme="minorHAnsi"/>
                <w:sz w:val="22"/>
                <w:szCs w:val="22"/>
              </w:rPr>
              <w:t>Program Manager</w:t>
            </w:r>
            <w:r w:rsidR="004F4B1F" w:rsidRPr="00A40BFD">
              <w:rPr>
                <w:rFonts w:asciiTheme="minorHAnsi" w:hAnsiTheme="minorHAnsi" w:cstheme="minorHAnsi"/>
                <w:sz w:val="22"/>
                <w:szCs w:val="22"/>
              </w:rPr>
              <w:t>. P</w:t>
            </w:r>
            <w:r w:rsidR="00F80C16" w:rsidRPr="00A40BFD">
              <w:rPr>
                <w:rFonts w:asciiTheme="minorHAnsi" w:hAnsiTheme="minorHAnsi" w:cstheme="minorHAnsi"/>
                <w:sz w:val="22"/>
                <w:szCs w:val="22"/>
              </w:rPr>
              <w:t xml:space="preserve">rocesses for managing risk and alerting DFAT of problems will be </w:t>
            </w:r>
            <w:r w:rsidR="004F4B1F" w:rsidRPr="00A40BFD">
              <w:rPr>
                <w:rFonts w:asciiTheme="minorHAnsi" w:hAnsiTheme="minorHAnsi" w:cstheme="minorHAnsi"/>
                <w:sz w:val="22"/>
                <w:szCs w:val="22"/>
              </w:rPr>
              <w:t>outlin</w:t>
            </w:r>
            <w:r w:rsidR="00F80C16" w:rsidRPr="00A40BFD">
              <w:rPr>
                <w:rFonts w:asciiTheme="minorHAnsi" w:hAnsiTheme="minorHAnsi" w:cstheme="minorHAnsi"/>
                <w:sz w:val="22"/>
                <w:szCs w:val="22"/>
              </w:rPr>
              <w:t>ed in the</w:t>
            </w:r>
            <w:r w:rsidRPr="00A40BFD">
              <w:rPr>
                <w:rFonts w:asciiTheme="minorHAnsi" w:hAnsiTheme="minorHAnsi" w:cstheme="minorHAnsi"/>
                <w:sz w:val="22"/>
                <w:szCs w:val="22"/>
              </w:rPr>
              <w:t xml:space="preserve"> program’s</w:t>
            </w:r>
            <w:r w:rsidR="00F80C16" w:rsidRPr="00A40BFD">
              <w:rPr>
                <w:rFonts w:asciiTheme="minorHAnsi" w:hAnsiTheme="minorHAnsi" w:cstheme="minorHAnsi"/>
                <w:sz w:val="22"/>
                <w:szCs w:val="22"/>
              </w:rPr>
              <w:t xml:space="preserve"> inception workshop.</w:t>
            </w:r>
          </w:p>
          <w:p w:rsidR="004C10EA" w:rsidRPr="00A40BFD" w:rsidRDefault="00F80C16" w:rsidP="00E9207C">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Th</w:t>
            </w:r>
            <w:r w:rsidR="004F4B1F" w:rsidRPr="00A40BFD">
              <w:rPr>
                <w:rFonts w:asciiTheme="minorHAnsi" w:hAnsiTheme="minorHAnsi" w:cstheme="minorHAnsi"/>
                <w:sz w:val="22"/>
                <w:szCs w:val="22"/>
              </w:rPr>
              <w:t>is investment</w:t>
            </w:r>
            <w:r w:rsidRPr="00A40BFD">
              <w:rPr>
                <w:rFonts w:asciiTheme="minorHAnsi" w:hAnsiTheme="minorHAnsi" w:cstheme="minorHAnsi"/>
                <w:sz w:val="22"/>
                <w:szCs w:val="22"/>
              </w:rPr>
              <w:t xml:space="preserve"> has been assessed as carrying no risks in relation to displacement/resettlement or environmental sustainability. A</w:t>
            </w:r>
            <w:r w:rsidR="004F4B1F" w:rsidRPr="00A40BFD">
              <w:rPr>
                <w:rFonts w:asciiTheme="minorHAnsi" w:hAnsiTheme="minorHAnsi" w:cstheme="minorHAnsi"/>
                <w:sz w:val="22"/>
                <w:szCs w:val="22"/>
              </w:rPr>
              <w:t>ctivity</w:t>
            </w:r>
            <w:r w:rsidRPr="00A40BFD">
              <w:rPr>
                <w:rFonts w:asciiTheme="minorHAnsi" w:hAnsiTheme="minorHAnsi" w:cstheme="minorHAnsi"/>
                <w:sz w:val="22"/>
                <w:szCs w:val="22"/>
              </w:rPr>
              <w:t xml:space="preserve"> proposals will be required to outline the extent of contact with </w:t>
            </w:r>
            <w:r w:rsidRPr="00A40BFD">
              <w:rPr>
                <w:rFonts w:asciiTheme="minorHAnsi" w:hAnsiTheme="minorHAnsi" w:cstheme="minorHAnsi"/>
                <w:sz w:val="22"/>
                <w:szCs w:val="22"/>
              </w:rPr>
              <w:lastRenderedPageBreak/>
              <w:t xml:space="preserve">children and, where relevant, how risks will be assessed and managed through recruitment, deployment and monitoring processes in line with DFAT’s Child Protection Policy requirements. For successful </w:t>
            </w:r>
            <w:r w:rsidR="00457815" w:rsidRPr="00A40BFD">
              <w:rPr>
                <w:rFonts w:asciiTheme="minorHAnsi" w:hAnsiTheme="minorHAnsi" w:cstheme="minorHAnsi"/>
                <w:sz w:val="22"/>
                <w:szCs w:val="22"/>
              </w:rPr>
              <w:t>partner</w:t>
            </w:r>
            <w:r w:rsidRPr="00A40BFD">
              <w:rPr>
                <w:rFonts w:asciiTheme="minorHAnsi" w:hAnsiTheme="minorHAnsi" w:cstheme="minorHAnsi"/>
                <w:sz w:val="22"/>
                <w:szCs w:val="22"/>
              </w:rPr>
              <w:t xml:space="preserve"> organisations, evidence must be provided of the organisation’s (and relevant consortium partner</w:t>
            </w:r>
            <w:r w:rsidR="00BB6862" w:rsidRPr="00A40BFD">
              <w:rPr>
                <w:rFonts w:asciiTheme="minorHAnsi" w:hAnsiTheme="minorHAnsi" w:cstheme="minorHAnsi"/>
                <w:sz w:val="22"/>
                <w:szCs w:val="22"/>
              </w:rPr>
              <w:t>s’</w:t>
            </w:r>
            <w:r w:rsidRPr="00A40BFD">
              <w:rPr>
                <w:rFonts w:asciiTheme="minorHAnsi" w:hAnsiTheme="minorHAnsi" w:cstheme="minorHAnsi"/>
                <w:sz w:val="22"/>
                <w:szCs w:val="22"/>
              </w:rPr>
              <w:t xml:space="preserve">) DFAT-compliant child protection policy. During implementation, checks of compliance and the presence of appropriate safeguards will be carried out by DFAT as part of </w:t>
            </w:r>
            <w:r w:rsidR="004F4B1F" w:rsidRPr="00A40BFD">
              <w:rPr>
                <w:rFonts w:asciiTheme="minorHAnsi" w:hAnsiTheme="minorHAnsi" w:cstheme="minorHAnsi"/>
                <w:sz w:val="22"/>
                <w:szCs w:val="22"/>
              </w:rPr>
              <w:t>routine</w:t>
            </w:r>
            <w:r w:rsidRPr="00A40BFD">
              <w:rPr>
                <w:rFonts w:asciiTheme="minorHAnsi" w:hAnsiTheme="minorHAnsi" w:cstheme="minorHAnsi"/>
                <w:sz w:val="22"/>
                <w:szCs w:val="22"/>
              </w:rPr>
              <w:t xml:space="preserve"> monitoring.</w:t>
            </w:r>
          </w:p>
        </w:tc>
      </w:tr>
      <w:tr w:rsidR="004C10EA" w:rsidRPr="00770CA5" w:rsidTr="00DC348A">
        <w:trPr>
          <w:cantSplit w:val="0"/>
        </w:trPr>
        <w:tc>
          <w:tcPr>
            <w:tcW w:w="9606" w:type="dxa"/>
            <w:tcBorders>
              <w:bottom w:val="single" w:sz="4" w:space="0" w:color="808080"/>
            </w:tcBorders>
            <w:shd w:val="clear" w:color="auto" w:fill="E0F3EF" w:themeFill="accent1" w:themeFillTint="33"/>
          </w:tcPr>
          <w:p w:rsidR="004C10EA" w:rsidRPr="00092E6F" w:rsidRDefault="004C10EA" w:rsidP="00E9207C">
            <w:pPr>
              <w:tabs>
                <w:tab w:val="num" w:pos="568"/>
              </w:tabs>
              <w:spacing w:line="276" w:lineRule="auto"/>
              <w:rPr>
                <w:rFonts w:asciiTheme="majorHAnsi" w:hAnsiTheme="majorHAnsi" w:cs="Arial"/>
                <w:sz w:val="22"/>
                <w:szCs w:val="22"/>
                <w:lang w:eastAsia="en-US"/>
              </w:rPr>
            </w:pPr>
            <w:r w:rsidRPr="00770CA5">
              <w:rPr>
                <w:rFonts w:asciiTheme="majorHAnsi" w:hAnsiTheme="majorHAnsi"/>
              </w:rPr>
              <w:lastRenderedPageBreak/>
              <w:br w:type="page"/>
            </w:r>
            <w:r w:rsidRPr="00770CA5">
              <w:rPr>
                <w:rFonts w:asciiTheme="majorHAnsi" w:hAnsiTheme="majorHAnsi" w:cs="Arial"/>
                <w:b/>
                <w:sz w:val="22"/>
                <w:szCs w:val="22"/>
                <w:lang w:eastAsia="en-US"/>
              </w:rPr>
              <w:t>F</w:t>
            </w:r>
            <w:r w:rsidRPr="00092E6F">
              <w:rPr>
                <w:rFonts w:asciiTheme="majorHAnsi" w:hAnsiTheme="majorHAnsi" w:cs="Arial"/>
                <w:b/>
                <w:sz w:val="22"/>
                <w:szCs w:val="22"/>
                <w:lang w:eastAsia="en-US"/>
              </w:rPr>
              <w:t>: Proposed design and quality assurance process (What are the next steps?)</w:t>
            </w:r>
          </w:p>
        </w:tc>
      </w:tr>
      <w:tr w:rsidR="004C10EA" w:rsidRPr="00770CA5" w:rsidTr="00DC348A">
        <w:trPr>
          <w:cantSplit w:val="0"/>
        </w:trPr>
        <w:tc>
          <w:tcPr>
            <w:tcW w:w="9606" w:type="dxa"/>
          </w:tcPr>
          <w:p w:rsidR="00034B5A" w:rsidRPr="00A40BFD" w:rsidRDefault="00BB6862" w:rsidP="00457815">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An open call for proposals will be issued in March 2019. Proponents will be allowed eight weeks to prepare capability statements and broad concepts that address outcomes described in Section C. It is envisaged that the s</w:t>
            </w:r>
            <w:r w:rsidR="00457815" w:rsidRPr="00A40BFD">
              <w:rPr>
                <w:rFonts w:asciiTheme="minorHAnsi" w:hAnsiTheme="minorHAnsi" w:cstheme="minorHAnsi"/>
                <w:sz w:val="22"/>
                <w:szCs w:val="22"/>
              </w:rPr>
              <w:t xml:space="preserve">election of </w:t>
            </w:r>
            <w:r w:rsidRPr="00A40BFD">
              <w:rPr>
                <w:rFonts w:asciiTheme="minorHAnsi" w:hAnsiTheme="minorHAnsi" w:cstheme="minorHAnsi"/>
                <w:sz w:val="22"/>
                <w:szCs w:val="22"/>
              </w:rPr>
              <w:t xml:space="preserve">partners will be </w:t>
            </w:r>
            <w:r w:rsidR="00034B5A" w:rsidRPr="00A40BFD">
              <w:rPr>
                <w:rFonts w:asciiTheme="minorHAnsi" w:hAnsiTheme="minorHAnsi" w:cstheme="minorHAnsi"/>
                <w:sz w:val="22"/>
                <w:szCs w:val="22"/>
              </w:rPr>
              <w:t>completed, and Grant Agreements signed,</w:t>
            </w:r>
            <w:r w:rsidRPr="00A40BFD">
              <w:rPr>
                <w:rFonts w:asciiTheme="minorHAnsi" w:hAnsiTheme="minorHAnsi" w:cstheme="minorHAnsi"/>
                <w:sz w:val="22"/>
                <w:szCs w:val="22"/>
              </w:rPr>
              <w:t xml:space="preserve"> in June 2019, with the collaborative design of activities to be</w:t>
            </w:r>
            <w:r w:rsidR="00457815" w:rsidRPr="00A40BFD">
              <w:rPr>
                <w:rFonts w:asciiTheme="minorHAnsi" w:hAnsiTheme="minorHAnsi" w:cstheme="minorHAnsi"/>
                <w:sz w:val="22"/>
                <w:szCs w:val="22"/>
              </w:rPr>
              <w:t xml:space="preserve"> undertaken in July</w:t>
            </w:r>
            <w:r w:rsidR="00034B5A" w:rsidRPr="00A40BFD">
              <w:rPr>
                <w:rFonts w:asciiTheme="minorHAnsi" w:hAnsiTheme="minorHAnsi" w:cstheme="minorHAnsi"/>
                <w:sz w:val="22"/>
                <w:szCs w:val="22"/>
              </w:rPr>
              <w:t>-August</w:t>
            </w:r>
            <w:r w:rsidR="00457815" w:rsidRPr="00A40BFD">
              <w:rPr>
                <w:rFonts w:asciiTheme="minorHAnsi" w:hAnsiTheme="minorHAnsi" w:cstheme="minorHAnsi"/>
                <w:sz w:val="22"/>
                <w:szCs w:val="22"/>
              </w:rPr>
              <w:t xml:space="preserve"> 2019.</w:t>
            </w:r>
            <w:r w:rsidR="00034B5A" w:rsidRPr="00A40BFD">
              <w:rPr>
                <w:rFonts w:asciiTheme="minorHAnsi" w:hAnsiTheme="minorHAnsi" w:cstheme="minorHAnsi"/>
                <w:sz w:val="22"/>
                <w:szCs w:val="22"/>
              </w:rPr>
              <w:t xml:space="preserve"> </w:t>
            </w:r>
            <w:r w:rsidR="0061537D" w:rsidRPr="00A40BFD">
              <w:rPr>
                <w:rFonts w:asciiTheme="minorHAnsi" w:hAnsiTheme="minorHAnsi" w:cstheme="minorHAnsi"/>
                <w:sz w:val="22"/>
                <w:szCs w:val="22"/>
              </w:rPr>
              <w:t xml:space="preserve">The call for proposals </w:t>
            </w:r>
            <w:r w:rsidR="00034B5A" w:rsidRPr="00A40BFD">
              <w:rPr>
                <w:rFonts w:asciiTheme="minorHAnsi" w:hAnsiTheme="minorHAnsi" w:cstheme="minorHAnsi"/>
                <w:sz w:val="22"/>
                <w:szCs w:val="22"/>
              </w:rPr>
              <w:t xml:space="preserve">will </w:t>
            </w:r>
            <w:r w:rsidR="0061537D" w:rsidRPr="00A40BFD">
              <w:rPr>
                <w:rFonts w:asciiTheme="minorHAnsi" w:hAnsiTheme="minorHAnsi" w:cstheme="minorHAnsi"/>
                <w:sz w:val="22"/>
                <w:szCs w:val="22"/>
              </w:rPr>
              <w:t>be open to all organisa</w:t>
            </w:r>
            <w:r w:rsidR="00034B5A" w:rsidRPr="00A40BFD">
              <w:rPr>
                <w:rFonts w:asciiTheme="minorHAnsi" w:hAnsiTheme="minorHAnsi" w:cstheme="minorHAnsi"/>
                <w:sz w:val="22"/>
                <w:szCs w:val="22"/>
              </w:rPr>
              <w:t>tions</w:t>
            </w:r>
            <w:r w:rsidR="0061537D" w:rsidRPr="00A40BFD">
              <w:rPr>
                <w:rFonts w:asciiTheme="minorHAnsi" w:hAnsiTheme="minorHAnsi" w:cstheme="minorHAnsi"/>
                <w:sz w:val="22"/>
                <w:szCs w:val="22"/>
              </w:rPr>
              <w:t xml:space="preserve">. </w:t>
            </w:r>
          </w:p>
          <w:p w:rsidR="00147C32" w:rsidRPr="00A40BFD" w:rsidRDefault="00034B5A" w:rsidP="00147C32">
            <w:pPr>
              <w:rPr>
                <w:rFonts w:asciiTheme="minorHAnsi" w:hAnsiTheme="minorHAnsi" w:cstheme="minorHAnsi"/>
                <w:color w:val="000000" w:themeColor="text1"/>
                <w:sz w:val="22"/>
                <w:szCs w:val="22"/>
                <w:lang w:val="en-AU"/>
              </w:rPr>
            </w:pPr>
            <w:r w:rsidRPr="00A40BFD">
              <w:rPr>
                <w:rFonts w:asciiTheme="minorHAnsi" w:hAnsiTheme="minorHAnsi" w:cstheme="minorHAnsi"/>
                <w:sz w:val="22"/>
                <w:szCs w:val="22"/>
              </w:rPr>
              <w:t>The s</w:t>
            </w:r>
            <w:r w:rsidR="00563E6D" w:rsidRPr="00A40BFD">
              <w:rPr>
                <w:rFonts w:asciiTheme="minorHAnsi" w:hAnsiTheme="minorHAnsi" w:cstheme="minorHAnsi"/>
                <w:sz w:val="22"/>
                <w:szCs w:val="22"/>
              </w:rPr>
              <w:t xml:space="preserve">election criteria for proposals </w:t>
            </w:r>
            <w:r w:rsidRPr="00A40BFD">
              <w:rPr>
                <w:rFonts w:asciiTheme="minorHAnsi" w:hAnsiTheme="minorHAnsi" w:cstheme="minorHAnsi"/>
                <w:sz w:val="22"/>
                <w:szCs w:val="22"/>
              </w:rPr>
              <w:t xml:space="preserve">will assign specified weights to </w:t>
            </w:r>
            <w:r w:rsidR="002E62D5" w:rsidRPr="00A40BFD">
              <w:rPr>
                <w:rFonts w:asciiTheme="minorHAnsi" w:hAnsiTheme="minorHAnsi" w:cstheme="minorHAnsi"/>
                <w:sz w:val="22"/>
                <w:szCs w:val="22"/>
              </w:rPr>
              <w:t>three</w:t>
            </w:r>
            <w:r w:rsidR="00563E6D" w:rsidRPr="00A40BFD">
              <w:rPr>
                <w:rFonts w:asciiTheme="minorHAnsi" w:hAnsiTheme="minorHAnsi" w:cstheme="minorHAnsi"/>
                <w:sz w:val="22"/>
                <w:szCs w:val="22"/>
              </w:rPr>
              <w:t xml:space="preserve"> areas: </w:t>
            </w:r>
            <w:r w:rsidR="00147C32" w:rsidRPr="00A40BFD">
              <w:rPr>
                <w:rFonts w:asciiTheme="minorHAnsi" w:hAnsiTheme="minorHAnsi" w:cstheme="minorHAnsi"/>
                <w:sz w:val="22"/>
                <w:szCs w:val="22"/>
              </w:rPr>
              <w:t>national and regional health security significance of the development needs to be addressed by proposed activities; quality of the broad activity concept; and organisational capability and track record.</w:t>
            </w:r>
          </w:p>
          <w:p w:rsidR="00401238" w:rsidRPr="00A40BFD" w:rsidRDefault="00563E6D" w:rsidP="00401238">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To assure quality, proposals will be shortlisted, ranked and assessed by a panel of individuals who bring expertise and knowledge in </w:t>
            </w:r>
            <w:r w:rsidR="00034B5A" w:rsidRPr="00A40BFD">
              <w:rPr>
                <w:rFonts w:asciiTheme="minorHAnsi" w:hAnsiTheme="minorHAnsi" w:cstheme="minorHAnsi"/>
                <w:sz w:val="22"/>
                <w:szCs w:val="22"/>
              </w:rPr>
              <w:t>the several component areas of the program, as well as capacity building and program design and management</w:t>
            </w:r>
            <w:r w:rsidRPr="00A40BFD">
              <w:rPr>
                <w:rFonts w:asciiTheme="minorHAnsi" w:hAnsiTheme="minorHAnsi" w:cstheme="minorHAnsi"/>
                <w:sz w:val="22"/>
                <w:szCs w:val="22"/>
              </w:rPr>
              <w:t>.</w:t>
            </w:r>
            <w:r w:rsidR="00401238" w:rsidRPr="00A40BFD">
              <w:rPr>
                <w:rFonts w:asciiTheme="minorHAnsi" w:hAnsiTheme="minorHAnsi" w:cstheme="minorHAnsi"/>
                <w:sz w:val="22"/>
                <w:szCs w:val="22"/>
              </w:rPr>
              <w:t xml:space="preserve"> </w:t>
            </w:r>
          </w:p>
          <w:p w:rsidR="00970C8B" w:rsidRPr="00A40BFD" w:rsidRDefault="00970C8B" w:rsidP="00C64555">
            <w:pPr>
              <w:suppressAutoHyphens w:val="0"/>
              <w:spacing w:after="0" w:line="276" w:lineRule="auto"/>
              <w:rPr>
                <w:rFonts w:asciiTheme="minorHAnsi" w:hAnsiTheme="minorHAnsi" w:cstheme="minorHAnsi"/>
                <w:sz w:val="22"/>
                <w:szCs w:val="22"/>
              </w:rPr>
            </w:pPr>
            <w:r w:rsidRPr="00A40BFD">
              <w:rPr>
                <w:rFonts w:asciiTheme="minorHAnsi" w:hAnsiTheme="minorHAnsi" w:cstheme="minorHAnsi"/>
                <w:sz w:val="22"/>
                <w:szCs w:val="22"/>
              </w:rPr>
              <w:t xml:space="preserve">DFAT will establish a Grant Review Panel (GRP), comprising technical experts, to assess and rank conforming applications against </w:t>
            </w:r>
            <w:r w:rsidR="00EA26FE">
              <w:rPr>
                <w:rFonts w:asciiTheme="minorHAnsi" w:hAnsiTheme="minorHAnsi" w:cstheme="minorHAnsi"/>
                <w:sz w:val="22"/>
                <w:szCs w:val="22"/>
              </w:rPr>
              <w:t>set</w:t>
            </w:r>
            <w:r w:rsidRPr="00A40BFD">
              <w:rPr>
                <w:rFonts w:asciiTheme="minorHAnsi" w:hAnsiTheme="minorHAnsi" w:cstheme="minorHAnsi"/>
                <w:sz w:val="22"/>
                <w:szCs w:val="22"/>
              </w:rPr>
              <w:t xml:space="preserve"> Selection Criteria. The panel will include members with appropriate expertise to: </w:t>
            </w:r>
          </w:p>
          <w:p w:rsidR="00970C8B" w:rsidRPr="00A40BFD" w:rsidRDefault="00970C8B" w:rsidP="00C64555">
            <w:pPr>
              <w:pStyle w:val="Default"/>
              <w:numPr>
                <w:ilvl w:val="0"/>
                <w:numId w:val="32"/>
              </w:numPr>
              <w:spacing w:after="10"/>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 xml:space="preserve">review applications against the assessment criteria </w:t>
            </w:r>
          </w:p>
          <w:p w:rsidR="00970C8B" w:rsidRPr="00A40BFD" w:rsidRDefault="00970C8B" w:rsidP="00C64555">
            <w:pPr>
              <w:pStyle w:val="Default"/>
              <w:numPr>
                <w:ilvl w:val="0"/>
                <w:numId w:val="32"/>
              </w:numPr>
              <w:spacing w:after="10"/>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 xml:space="preserve">review budgets to ensure value for money </w:t>
            </w:r>
          </w:p>
          <w:p w:rsidR="00970C8B" w:rsidRPr="00A40BFD" w:rsidRDefault="00970C8B" w:rsidP="00C64555">
            <w:pPr>
              <w:pStyle w:val="Default"/>
              <w:numPr>
                <w:ilvl w:val="0"/>
                <w:numId w:val="32"/>
              </w:numPr>
              <w:spacing w:after="10"/>
              <w:rPr>
                <w:rFonts w:asciiTheme="minorHAnsi" w:hAnsiTheme="minorHAnsi" w:cstheme="minorHAnsi"/>
                <w:color w:val="495965" w:themeColor="text2"/>
                <w:sz w:val="22"/>
                <w:szCs w:val="22"/>
                <w:lang w:val="en-GB"/>
              </w:rPr>
            </w:pPr>
            <w:r w:rsidRPr="00A40BFD">
              <w:rPr>
                <w:rFonts w:asciiTheme="minorHAnsi" w:hAnsiTheme="minorHAnsi" w:cstheme="minorHAnsi"/>
                <w:color w:val="495965" w:themeColor="text2"/>
                <w:sz w:val="22"/>
                <w:szCs w:val="22"/>
                <w:lang w:val="en-GB"/>
              </w:rPr>
              <w:t>score applications to produce a ranked list of applications with recommendations for funding to provide to DFAT</w:t>
            </w:r>
            <w:r w:rsidR="00EA26FE">
              <w:rPr>
                <w:rFonts w:asciiTheme="minorHAnsi" w:hAnsiTheme="minorHAnsi" w:cstheme="minorHAnsi"/>
                <w:color w:val="495965" w:themeColor="text2"/>
                <w:sz w:val="22"/>
                <w:szCs w:val="22"/>
                <w:lang w:val="en-GB"/>
              </w:rPr>
              <w:t>.</w:t>
            </w:r>
          </w:p>
          <w:p w:rsidR="00970C8B" w:rsidRPr="00770CA5" w:rsidRDefault="00970C8B" w:rsidP="00C64555">
            <w:pPr>
              <w:suppressAutoHyphens w:val="0"/>
              <w:spacing w:after="0" w:line="276" w:lineRule="auto"/>
              <w:rPr>
                <w:rFonts w:asciiTheme="majorHAnsi" w:hAnsiTheme="majorHAnsi" w:cs="Arial"/>
                <w:b/>
                <w:sz w:val="22"/>
                <w:szCs w:val="22"/>
              </w:rPr>
            </w:pPr>
            <w:r w:rsidRPr="00A40BFD">
              <w:rPr>
                <w:rFonts w:asciiTheme="minorHAnsi" w:hAnsiTheme="minorHAnsi" w:cstheme="minorHAnsi"/>
                <w:sz w:val="22"/>
                <w:szCs w:val="22"/>
              </w:rPr>
              <w:t xml:space="preserve">The panel </w:t>
            </w:r>
            <w:r w:rsidR="00C64555" w:rsidRPr="00A40BFD">
              <w:rPr>
                <w:rFonts w:asciiTheme="minorHAnsi" w:hAnsiTheme="minorHAnsi" w:cstheme="minorHAnsi"/>
                <w:sz w:val="22"/>
                <w:szCs w:val="22"/>
              </w:rPr>
              <w:t>will be conducted</w:t>
            </w:r>
            <w:r w:rsidRPr="00A40BFD">
              <w:rPr>
                <w:rFonts w:asciiTheme="minorHAnsi" w:hAnsiTheme="minorHAnsi" w:cstheme="minorHAnsi"/>
                <w:sz w:val="22"/>
                <w:szCs w:val="22"/>
              </w:rPr>
              <w:t xml:space="preserve"> on a confidential basis and panel members are required not to discuss matters relating to the assessment of any proposal with any external party. Applicants must not seek contact with any members of the panel, and any such contact will be considered a breach of confidentiality and may result in DFAT rejecting the proposal of the applicant concerned. DFAT will undertake an internal review of the GRP’s ranked list of applications and recommendations. DFAT may seek additional advice on any Activity Proposal if required.</w:t>
            </w:r>
            <w:r w:rsidR="00C64555" w:rsidRPr="00A40BFD">
              <w:rPr>
                <w:rFonts w:asciiTheme="minorHAnsi" w:hAnsiTheme="minorHAnsi" w:cstheme="minorHAnsi"/>
                <w:sz w:val="22"/>
                <w:szCs w:val="22"/>
              </w:rPr>
              <w:t xml:space="preserve"> </w:t>
            </w:r>
            <w:r w:rsidR="00953D2F" w:rsidRPr="00A40BFD">
              <w:rPr>
                <w:rFonts w:asciiTheme="minorHAnsi" w:hAnsiTheme="minorHAnsi" w:cstheme="minorHAnsi"/>
                <w:sz w:val="22"/>
                <w:szCs w:val="22"/>
              </w:rPr>
              <w:t>Note that i</w:t>
            </w:r>
            <w:r w:rsidRPr="00A40BFD">
              <w:rPr>
                <w:rFonts w:asciiTheme="minorHAnsi" w:hAnsiTheme="minorHAnsi" w:cstheme="minorHAnsi"/>
                <w:sz w:val="22"/>
                <w:szCs w:val="22"/>
              </w:rPr>
              <w:t>ssues not relevant to the Selection Criteria and budget will not be considered.</w:t>
            </w:r>
            <w:r w:rsidR="00953D2F" w:rsidRPr="00A40BFD">
              <w:rPr>
                <w:rFonts w:asciiTheme="minorHAnsi" w:hAnsiTheme="minorHAnsi" w:cstheme="minorHAnsi"/>
                <w:sz w:val="22"/>
                <w:szCs w:val="22"/>
              </w:rPr>
              <w:t xml:space="preserve"> </w:t>
            </w:r>
            <w:r w:rsidRPr="00A40BFD">
              <w:rPr>
                <w:rFonts w:asciiTheme="minorHAnsi" w:hAnsiTheme="minorHAnsi" w:cstheme="minorHAnsi"/>
                <w:sz w:val="22"/>
                <w:szCs w:val="22"/>
              </w:rPr>
              <w:t>DFAT reserves the right to make final grant funding decisions. Proposal and</w:t>
            </w:r>
            <w:r w:rsidR="00953D2F" w:rsidRPr="00A40BFD">
              <w:rPr>
                <w:rFonts w:asciiTheme="minorHAnsi" w:hAnsiTheme="minorHAnsi" w:cstheme="minorHAnsi"/>
                <w:sz w:val="22"/>
                <w:szCs w:val="22"/>
              </w:rPr>
              <w:t xml:space="preserve"> high level</w:t>
            </w:r>
            <w:r w:rsidRPr="00A40BFD">
              <w:rPr>
                <w:rFonts w:asciiTheme="minorHAnsi" w:hAnsiTheme="minorHAnsi" w:cstheme="minorHAnsi"/>
                <w:sz w:val="22"/>
                <w:szCs w:val="22"/>
              </w:rPr>
              <w:t xml:space="preserve"> activity plans</w:t>
            </w:r>
            <w:r w:rsidR="00953D2F" w:rsidRPr="00A40BFD">
              <w:rPr>
                <w:rFonts w:asciiTheme="minorHAnsi" w:hAnsiTheme="minorHAnsi" w:cstheme="minorHAnsi"/>
                <w:sz w:val="22"/>
                <w:szCs w:val="22"/>
              </w:rPr>
              <w:t xml:space="preserve"> for selected proposals</w:t>
            </w:r>
            <w:r w:rsidRPr="00A40BFD">
              <w:rPr>
                <w:rFonts w:asciiTheme="minorHAnsi" w:hAnsiTheme="minorHAnsi" w:cstheme="minorHAnsi"/>
                <w:sz w:val="22"/>
                <w:szCs w:val="22"/>
              </w:rPr>
              <w:t xml:space="preserve"> will be used to develop a consolidated investment design, program logic and framework for performance assessment. This design will be developed, appraised and approved in line with requirements outlined in DFAT’s Aid Programming Guide. Designs will be externally appraised.</w:t>
            </w:r>
          </w:p>
        </w:tc>
      </w:tr>
    </w:tbl>
    <w:p w:rsidR="001F49B7" w:rsidRPr="005703C4" w:rsidRDefault="004C10EA" w:rsidP="00820A73">
      <w:pPr>
        <w:rPr>
          <w:b/>
          <w:color w:val="auto"/>
          <w:sz w:val="26"/>
          <w:szCs w:val="26"/>
          <w:lang w:val="en-AU"/>
        </w:rPr>
      </w:pPr>
      <w:r w:rsidRPr="00770CA5">
        <w:rPr>
          <w:rFonts w:asciiTheme="majorHAnsi" w:hAnsiTheme="majorHAnsi"/>
        </w:rPr>
        <w:br w:type="page"/>
      </w:r>
      <w:r w:rsidR="001F49B7" w:rsidRPr="005703C4">
        <w:rPr>
          <w:b/>
          <w:color w:val="auto"/>
          <w:sz w:val="26"/>
          <w:szCs w:val="26"/>
          <w:lang w:val="en-AU"/>
        </w:rPr>
        <w:lastRenderedPageBreak/>
        <w:t>Annex 1</w:t>
      </w:r>
      <w:r w:rsidR="001F49B7">
        <w:rPr>
          <w:b/>
          <w:color w:val="auto"/>
          <w:sz w:val="26"/>
          <w:szCs w:val="26"/>
          <w:lang w:val="en-AU"/>
        </w:rPr>
        <w:t>:</w:t>
      </w:r>
      <w:r w:rsidR="001F49B7" w:rsidRPr="005703C4">
        <w:rPr>
          <w:b/>
          <w:color w:val="auto"/>
          <w:sz w:val="26"/>
          <w:szCs w:val="26"/>
          <w:lang w:val="en-AU"/>
        </w:rPr>
        <w:t xml:space="preserve"> </w:t>
      </w:r>
      <w:r w:rsidR="001F49B7">
        <w:rPr>
          <w:b/>
          <w:color w:val="auto"/>
          <w:sz w:val="26"/>
          <w:szCs w:val="26"/>
          <w:lang w:val="en-AU"/>
        </w:rPr>
        <w:t>Risk and safeguards assessment tool</w:t>
      </w:r>
    </w:p>
    <w:p w:rsidR="00601ABD" w:rsidRPr="00770CA5" w:rsidRDefault="00601ABD" w:rsidP="00601ABD">
      <w:pPr>
        <w:pStyle w:val="Caption"/>
      </w:pPr>
      <w:r w:rsidRPr="00770CA5">
        <w:t>Table 1: Safeguard Screening Checklist</w:t>
      </w:r>
    </w:p>
    <w:tbl>
      <w:tblPr>
        <w:tblStyle w:val="GridTable1Light-Accent1"/>
        <w:tblW w:w="10491" w:type="dxa"/>
        <w:tblInd w:w="-431" w:type="dxa"/>
        <w:tblLayout w:type="fixed"/>
        <w:tblLook w:val="04A0" w:firstRow="1" w:lastRow="0" w:firstColumn="1" w:lastColumn="0" w:noHBand="0" w:noVBand="1"/>
        <w:tblCaption w:val="gg"/>
        <w:tblDescription w:val="ABCD"/>
      </w:tblPr>
      <w:tblGrid>
        <w:gridCol w:w="6380"/>
        <w:gridCol w:w="992"/>
        <w:gridCol w:w="993"/>
        <w:gridCol w:w="1133"/>
        <w:gridCol w:w="993"/>
      </w:tblGrid>
      <w:tr w:rsidR="00601ABD" w:rsidRPr="00770CA5" w:rsidTr="008058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val="restart"/>
            <w:shd w:val="clear" w:color="auto" w:fill="F2F2F2" w:themeFill="background1" w:themeFillShade="F2"/>
            <w:vAlign w:val="center"/>
          </w:tcPr>
          <w:p w:rsidR="00601ABD" w:rsidRPr="00770CA5" w:rsidRDefault="00601ABD" w:rsidP="008058EC">
            <w:pPr>
              <w:spacing w:before="0" w:line="240" w:lineRule="auto"/>
              <w:jc w:val="center"/>
              <w:rPr>
                <w:sz w:val="18"/>
                <w:szCs w:val="18"/>
              </w:rPr>
            </w:pPr>
            <w:r w:rsidRPr="00770CA5">
              <w:rPr>
                <w:sz w:val="18"/>
                <w:szCs w:val="18"/>
              </w:rPr>
              <w:t>Environmental and Social Safeguards</w:t>
            </w:r>
          </w:p>
        </w:tc>
        <w:tc>
          <w:tcPr>
            <w:tcW w:w="992" w:type="dxa"/>
            <w:vMerge w:val="restart"/>
            <w:shd w:val="clear" w:color="auto" w:fill="F2F2F2" w:themeFill="background1" w:themeFillShade="F2"/>
            <w:vAlign w:val="center"/>
          </w:tcPr>
          <w:p w:rsidR="00601ABD" w:rsidRPr="00770CA5" w:rsidRDefault="00601ABD" w:rsidP="008058EC">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No, Yes Unsure</w:t>
            </w:r>
          </w:p>
        </w:tc>
        <w:tc>
          <w:tcPr>
            <w:tcW w:w="2126" w:type="dxa"/>
            <w:gridSpan w:val="2"/>
            <w:shd w:val="clear" w:color="auto" w:fill="F2F2F2" w:themeFill="background1" w:themeFillShade="F2"/>
            <w:vAlign w:val="center"/>
          </w:tcPr>
          <w:p w:rsidR="00601ABD" w:rsidRPr="00770CA5" w:rsidRDefault="00601ABD" w:rsidP="008058EC">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If Yes or Unsure</w:t>
            </w:r>
          </w:p>
        </w:tc>
        <w:tc>
          <w:tcPr>
            <w:tcW w:w="993" w:type="dxa"/>
            <w:vMerge w:val="restart"/>
            <w:shd w:val="clear" w:color="auto" w:fill="F2F2F2" w:themeFill="background1" w:themeFillShade="F2"/>
            <w:vAlign w:val="center"/>
          </w:tcPr>
          <w:p w:rsidR="00601ABD" w:rsidRPr="00092E6F" w:rsidRDefault="00601ABD" w:rsidP="001F49B7">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Risk rating before controls</w:t>
            </w:r>
          </w:p>
        </w:tc>
      </w:tr>
      <w:tr w:rsidR="00601ABD" w:rsidRPr="00770CA5" w:rsidTr="008058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shd w:val="clear" w:color="auto" w:fill="F2F2F2" w:themeFill="background1" w:themeFillShade="F2"/>
            <w:vAlign w:val="center"/>
          </w:tcPr>
          <w:p w:rsidR="00601ABD" w:rsidRPr="00770CA5" w:rsidRDefault="00601ABD" w:rsidP="008058EC">
            <w:pPr>
              <w:spacing w:before="0" w:line="240" w:lineRule="auto"/>
              <w:jc w:val="center"/>
              <w:rPr>
                <w:sz w:val="18"/>
                <w:szCs w:val="18"/>
              </w:rPr>
            </w:pPr>
          </w:p>
        </w:tc>
        <w:tc>
          <w:tcPr>
            <w:tcW w:w="992" w:type="dxa"/>
            <w:vMerge/>
            <w:shd w:val="clear" w:color="auto" w:fill="F2F2F2" w:themeFill="background1" w:themeFillShade="F2"/>
            <w:vAlign w:val="center"/>
          </w:tcPr>
          <w:p w:rsidR="00601ABD" w:rsidRPr="00770CA5" w:rsidRDefault="00601ABD" w:rsidP="008058EC">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993" w:type="dxa"/>
            <w:shd w:val="clear" w:color="auto" w:fill="F2F2F2" w:themeFill="background1" w:themeFillShade="F2"/>
            <w:vAlign w:val="center"/>
          </w:tcPr>
          <w:p w:rsidR="00601ABD" w:rsidRPr="00770CA5" w:rsidRDefault="00601ABD" w:rsidP="008058EC">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Likelihood</w:t>
            </w:r>
          </w:p>
        </w:tc>
        <w:tc>
          <w:tcPr>
            <w:tcW w:w="1133" w:type="dxa"/>
            <w:shd w:val="clear" w:color="auto" w:fill="F2F2F2" w:themeFill="background1" w:themeFillShade="F2"/>
            <w:vAlign w:val="center"/>
          </w:tcPr>
          <w:p w:rsidR="00601ABD" w:rsidRPr="00770CA5" w:rsidRDefault="00601ABD" w:rsidP="008058EC">
            <w:pPr>
              <w:widowControl w:val="0"/>
              <w:tabs>
                <w:tab w:val="left" w:pos="687"/>
              </w:tabs>
              <w:suppressAutoHyphens w:val="0"/>
              <w:spacing w:before="0" w:after="0" w:line="240" w:lineRule="auto"/>
              <w:ind w:right="-109"/>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Consequence</w:t>
            </w:r>
          </w:p>
        </w:tc>
        <w:tc>
          <w:tcPr>
            <w:tcW w:w="993" w:type="dxa"/>
            <w:vMerge/>
            <w:shd w:val="clear" w:color="auto" w:fill="F2F2F2" w:themeFill="background1" w:themeFillShade="F2"/>
            <w:vAlign w:val="center"/>
          </w:tcPr>
          <w:p w:rsidR="00601ABD" w:rsidRPr="00770CA5" w:rsidRDefault="00601ABD" w:rsidP="008058EC">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Borders>
              <w:top w:val="single" w:sz="12" w:space="0" w:color="A2DCD1" w:themeColor="accent1" w:themeTint="99"/>
            </w:tcBorders>
            <w:shd w:val="clear" w:color="auto" w:fill="E0F3EF" w:themeFill="accent1" w:themeFillTint="33"/>
          </w:tcPr>
          <w:p w:rsidR="00601ABD" w:rsidRPr="00770CA5" w:rsidRDefault="00601ABD" w:rsidP="008058EC">
            <w:pPr>
              <w:rPr>
                <w:sz w:val="18"/>
                <w:szCs w:val="18"/>
              </w:rPr>
            </w:pPr>
            <w:r w:rsidRPr="00770CA5">
              <w:rPr>
                <w:sz w:val="18"/>
                <w:szCs w:val="18"/>
              </w:rPr>
              <w:t>Environmental protection</w:t>
            </w:r>
          </w:p>
        </w:tc>
        <w:tc>
          <w:tcPr>
            <w:tcW w:w="992" w:type="dxa"/>
            <w:tcBorders>
              <w:top w:val="single" w:sz="12" w:space="0" w:color="A2DCD1" w:themeColor="accent1" w:themeTint="99"/>
            </w:tcBorders>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Borders>
              <w:top w:val="single" w:sz="12" w:space="0" w:color="A2DCD1" w:themeColor="accent1" w:themeTint="99"/>
            </w:tcBorders>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tcBorders>
              <w:top w:val="single" w:sz="12" w:space="0" w:color="A2DCD1" w:themeColor="accent1" w:themeTint="99"/>
            </w:tcBorders>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Borders>
              <w:top w:val="single" w:sz="12" w:space="0" w:color="A2DCD1" w:themeColor="accent1" w:themeTint="99"/>
            </w:tcBorders>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Pr>
          <w:p w:rsidR="00601ABD" w:rsidRPr="00092E6F" w:rsidRDefault="00092E6F" w:rsidP="000D718F">
            <w:pPr>
              <w:pStyle w:val="ListParagraph"/>
              <w:widowControl w:val="0"/>
              <w:numPr>
                <w:ilvl w:val="1"/>
                <w:numId w:val="16"/>
              </w:numPr>
              <w:spacing w:before="120" w:line="276" w:lineRule="auto"/>
              <w:ind w:left="455" w:hanging="425"/>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 xml:space="preserve">the investment </w:t>
            </w:r>
            <w:r w:rsidR="00382401" w:rsidRPr="00770CA5">
              <w:rPr>
                <w:rFonts w:asciiTheme="minorHAnsi" w:hAnsiTheme="minorHAnsi"/>
                <w:b w:val="0"/>
                <w:color w:val="495965" w:themeColor="text2"/>
                <w:sz w:val="18"/>
                <w:szCs w:val="18"/>
              </w:rPr>
              <w:t xml:space="preserve">have an </w:t>
            </w:r>
            <w:r w:rsidR="00601ABD" w:rsidRPr="00770CA5">
              <w:rPr>
                <w:rFonts w:asciiTheme="minorHAnsi" w:hAnsiTheme="minorHAnsi"/>
                <w:b w:val="0"/>
                <w:color w:val="495965" w:themeColor="text2"/>
                <w:sz w:val="18"/>
                <w:szCs w:val="18"/>
              </w:rPr>
              <w:t>adverse</w:t>
            </w:r>
            <w:r w:rsidR="00601ABD" w:rsidRPr="00092E6F">
              <w:rPr>
                <w:rFonts w:asciiTheme="minorHAnsi" w:hAnsiTheme="minorHAnsi"/>
                <w:b w:val="0"/>
                <w:color w:val="495965" w:themeColor="text2"/>
                <w:sz w:val="18"/>
                <w:szCs w:val="18"/>
              </w:rPr>
              <w:t xml:space="preserve"> </w:t>
            </w:r>
            <w:r w:rsidR="00CE63BB" w:rsidRPr="00092E6F">
              <w:rPr>
                <w:rFonts w:asciiTheme="minorHAnsi" w:hAnsiTheme="minorHAnsi"/>
                <w:b w:val="0"/>
                <w:color w:val="495965" w:themeColor="text2"/>
                <w:sz w:val="18"/>
                <w:szCs w:val="18"/>
              </w:rPr>
              <w:t>impact</w:t>
            </w:r>
            <w:r w:rsidR="00601ABD" w:rsidRPr="00092E6F">
              <w:rPr>
                <w:rFonts w:asciiTheme="minorHAnsi" w:hAnsiTheme="minorHAnsi"/>
                <w:b w:val="0"/>
                <w:color w:val="495965" w:themeColor="text2"/>
                <w:sz w:val="18"/>
                <w:szCs w:val="18"/>
              </w:rPr>
              <w:t xml:space="preserve"> </w:t>
            </w:r>
            <w:r w:rsidR="00382401" w:rsidRPr="00770CA5">
              <w:rPr>
                <w:rFonts w:asciiTheme="minorHAnsi" w:hAnsiTheme="minorHAnsi"/>
                <w:b w:val="0"/>
                <w:color w:val="495965" w:themeColor="text2"/>
                <w:sz w:val="18"/>
                <w:szCs w:val="18"/>
              </w:rPr>
              <w:t>on</w:t>
            </w:r>
            <w:r w:rsidR="00382401"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 xml:space="preserve">the environment? For example, by supporting </w:t>
            </w:r>
            <w:r w:rsidR="00382401" w:rsidRPr="00770CA5">
              <w:rPr>
                <w:rFonts w:asciiTheme="minorHAnsi" w:hAnsiTheme="minorHAnsi"/>
                <w:b w:val="0"/>
                <w:color w:val="495965" w:themeColor="text2"/>
                <w:sz w:val="18"/>
                <w:szCs w:val="18"/>
              </w:rPr>
              <w:t>or providing advice on</w:t>
            </w:r>
            <w:r w:rsidR="00382401"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 xml:space="preserve">any of the following: </w:t>
            </w:r>
          </w:p>
          <w:p w:rsidR="00601ABD" w:rsidRPr="00C063E1"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C063E1">
              <w:rPr>
                <w:rFonts w:asciiTheme="minorHAnsi" w:hAnsiTheme="minorHAnsi"/>
                <w:b w:val="0"/>
                <w:color w:val="495965" w:themeColor="text2"/>
                <w:sz w:val="18"/>
                <w:szCs w:val="18"/>
              </w:rPr>
              <w:t>infrastructure development, such as roads, bridges, airports, railways, ports, dams, water, sanitation and hygiene (WASH), waste management, telecommunications, energy production and distribution facilities, urban development.</w:t>
            </w:r>
          </w:p>
          <w:p w:rsidR="00601ABD" w:rsidRPr="00770CA5"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construction/renovation/refurbishment/demolition of buildings such as schools, hospitals, health facilities or any of the infrastructure above </w:t>
            </w:r>
          </w:p>
          <w:p w:rsidR="00601ABD" w:rsidRPr="00770CA5"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diversion of water, including for water supply, irrigation, flood-mitigation, or aquaculture </w:t>
            </w:r>
          </w:p>
          <w:p w:rsidR="00601ABD" w:rsidRPr="00770CA5"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rural development, agriculture, food production, or forestry activities</w:t>
            </w:r>
          </w:p>
          <w:p w:rsidR="00601ABD" w:rsidRPr="00770CA5"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activities in the extractives (oil, gas, mining), manufacturing, transportation and tourism sectors.</w:t>
            </w:r>
          </w:p>
        </w:tc>
        <w:sdt>
          <w:sdtPr>
            <w:rPr>
              <w:rStyle w:val="Style9"/>
              <w:sz w:val="18"/>
              <w:szCs w:val="18"/>
            </w:rPr>
            <w:alias w:val="Answer"/>
            <w:tag w:val="Answer"/>
            <w:id w:val="-607574771"/>
            <w:placeholder>
              <w:docPart w:val="3A62A0B8ADF04453880147288A528A92"/>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rsidR="00601ABD" w:rsidRPr="00092E6F" w:rsidRDefault="00E176FA" w:rsidP="008058EC">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399591229"/>
            <w:placeholder>
              <w:docPart w:val="621DD886C7BA4C349D84EA808FD443E9"/>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Pr>
              <w:p w:rsidR="00601ABD" w:rsidRPr="00092E6F" w:rsidRDefault="00601ABD"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Pr>
          <w:p w:rsidR="00601ABD" w:rsidRPr="00092E6F" w:rsidRDefault="000975EC"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544809313"/>
                <w:placeholder>
                  <w:docPart w:val="E68AA89E910B43B4BBA87C7FFB93FBA6"/>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601ABD" w:rsidRPr="00092E6F">
                  <w:rPr>
                    <w:rStyle w:val="PlaceholderText"/>
                    <w:sz w:val="18"/>
                    <w:szCs w:val="18"/>
                  </w:rPr>
                  <w:t>Choose an item.</w:t>
                </w:r>
              </w:sdtContent>
            </w:sdt>
          </w:p>
        </w:tc>
        <w:sdt>
          <w:sdtPr>
            <w:rPr>
              <w:rStyle w:val="Style12"/>
              <w:sz w:val="18"/>
              <w:szCs w:val="18"/>
            </w:rPr>
            <w:alias w:val="Risk Rating"/>
            <w:tag w:val="Risk Rating"/>
            <w:id w:val="-1007290844"/>
            <w:placeholder>
              <w:docPart w:val="F8EC0EF1F18141CEB875103509B3952C"/>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rsidR="00601ABD" w:rsidRPr="00092E6F" w:rsidRDefault="00E176FA" w:rsidP="008058EC">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10491" w:type="dxa"/>
            <w:gridSpan w:val="5"/>
          </w:tcPr>
          <w:p w:rsidR="00601ABD" w:rsidRPr="00092E6F" w:rsidRDefault="00601ABD" w:rsidP="008058EC">
            <w:pPr>
              <w:rPr>
                <w:rStyle w:val="Style12"/>
                <w:sz w:val="18"/>
                <w:szCs w:val="18"/>
              </w:rPr>
            </w:pPr>
            <w:r w:rsidRPr="00770CA5">
              <w:rPr>
                <w:rStyle w:val="Style12"/>
                <w:sz w:val="18"/>
                <w:szCs w:val="18"/>
              </w:rPr>
              <w:t xml:space="preserve">Guidance: </w:t>
            </w:r>
            <w:hyperlink r:id="rId8" w:history="1">
              <w:r w:rsidRPr="00092E6F">
                <w:rPr>
                  <w:rStyle w:val="Hyperlink"/>
                  <w:rFonts w:cstheme="minorBidi"/>
                  <w:b w:val="0"/>
                  <w:bCs w:val="0"/>
                  <w:sz w:val="18"/>
                  <w:szCs w:val="18"/>
                </w:rPr>
                <w:t>Environmental Protection safeguard webpage</w:t>
              </w:r>
            </w:hyperlink>
            <w:r w:rsidRPr="00092E6F">
              <w:rPr>
                <w:rStyle w:val="Style12"/>
                <w:b w:val="0"/>
                <w:sz w:val="18"/>
                <w:szCs w:val="18"/>
              </w:rPr>
              <w:t xml:space="preserve"> or c</w:t>
            </w:r>
            <w:r w:rsidRPr="00092E6F">
              <w:rPr>
                <w:b w:val="0"/>
                <w:sz w:val="18"/>
                <w:szCs w:val="18"/>
              </w:rPr>
              <w:t>ontact</w:t>
            </w:r>
            <w:hyperlink r:id="rId9" w:history="1">
              <w:r w:rsidR="008058EC" w:rsidRPr="00092E6F">
                <w:rPr>
                  <w:rStyle w:val="Hyperlink"/>
                  <w:rFonts w:cstheme="minorBidi"/>
                  <w:sz w:val="18"/>
                  <w:szCs w:val="18"/>
                </w:rPr>
                <w:t xml:space="preserve"> aidsafeguards@dfat.gov.au</w:t>
              </w:r>
            </w:hyperlink>
            <w:r w:rsidRPr="00092E6F">
              <w:rPr>
                <w:b w:val="0"/>
                <w:sz w:val="18"/>
                <w:szCs w:val="18"/>
              </w:rPr>
              <w:t xml:space="preserve"> for more information.</w:t>
            </w: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601ABD" w:rsidRPr="00092E6F" w:rsidRDefault="00092E6F" w:rsidP="000D718F">
            <w:pPr>
              <w:pStyle w:val="ListParagraph"/>
              <w:widowControl w:val="0"/>
              <w:numPr>
                <w:ilvl w:val="1"/>
                <w:numId w:val="16"/>
              </w:numPr>
              <w:spacing w:before="120" w:line="276" w:lineRule="auto"/>
              <w:ind w:left="455" w:hanging="425"/>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the investment</w:t>
            </w:r>
            <w:r w:rsidR="00CE63BB"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increase environmental, climatic and/or social vulnerability, including by (but not limited to):</w:t>
            </w:r>
          </w:p>
          <w:p w:rsidR="00601ABD" w:rsidRPr="00C063E1"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092E6F">
              <w:rPr>
                <w:rFonts w:asciiTheme="minorHAnsi" w:hAnsiTheme="minorHAnsi"/>
                <w:b w:val="0"/>
                <w:color w:val="495965" w:themeColor="text2"/>
                <w:sz w:val="18"/>
                <w:szCs w:val="18"/>
              </w:rPr>
              <w:t>increasing emissions of greenhouse gases (e.g. energy intensive process will lead to an increase in Green House Gas production)</w:t>
            </w:r>
          </w:p>
          <w:p w:rsidR="00601ABD" w:rsidRPr="00770CA5"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reducing incentives to adapt (e.g. change in social norm away from responsible water conservation to increased consumption)</w:t>
            </w:r>
          </w:p>
          <w:p w:rsidR="00601ABD" w:rsidRPr="00770CA5"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increasing the vulnerability of people (particularly the most vulnerable) or the environment to climate change (e.g. pesticides, used to eradicate mosquitoes that carry dengue fever, damage native insect populations which reduces agricultural productivity, leading to food insecurity)  </w:t>
            </w:r>
          </w:p>
          <w:p w:rsidR="00601ABD" w:rsidRPr="00770CA5"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increasing the impact of disasters, e.g. will infrastructure building codes and specifications be adequate for the intensity of disasters/hazards experienced in the investment area (e.g. floods, earthquakes, cyclones), will the investment impact the food security of a vulnerable population</w:t>
            </w:r>
          </w:p>
          <w:p w:rsidR="00601ABD" w:rsidRPr="00770CA5" w:rsidRDefault="00601ABD" w:rsidP="000D718F">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setting paths that limit future choices (e.g. large capital and institutional commitment reduces portfolio of future adaptation options).</w:t>
            </w:r>
          </w:p>
        </w:tc>
        <w:sdt>
          <w:sdtPr>
            <w:rPr>
              <w:rStyle w:val="Style9"/>
              <w:sz w:val="18"/>
              <w:szCs w:val="18"/>
            </w:rPr>
            <w:alias w:val="Answer"/>
            <w:tag w:val="Answer"/>
            <w:id w:val="872580532"/>
            <w:placeholder>
              <w:docPart w:val="3130B89ED4554B6A96896482F82FD717"/>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601ABD" w:rsidRPr="00092E6F" w:rsidRDefault="00E176FA" w:rsidP="008058EC">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433196449"/>
            <w:placeholder>
              <w:docPart w:val="4C72351B195147FCBCF40361F5DDF525"/>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rsidR="00601ABD" w:rsidRPr="00092E6F" w:rsidRDefault="00601ABD"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rsidR="00601ABD" w:rsidRPr="00092E6F" w:rsidRDefault="000975EC"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224722763"/>
                <w:placeholder>
                  <w:docPart w:val="2E14C89629794730B2249DA04D39E57A"/>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601ABD" w:rsidRPr="00092E6F">
                  <w:rPr>
                    <w:rStyle w:val="PlaceholderText"/>
                    <w:sz w:val="18"/>
                    <w:szCs w:val="18"/>
                  </w:rPr>
                  <w:t>Choose an item.</w:t>
                </w:r>
              </w:sdtContent>
            </w:sdt>
          </w:p>
        </w:tc>
        <w:sdt>
          <w:sdtPr>
            <w:rPr>
              <w:rStyle w:val="Style12"/>
              <w:sz w:val="18"/>
              <w:szCs w:val="18"/>
            </w:rPr>
            <w:alias w:val="Risk Rating"/>
            <w:tag w:val="Risk Rating"/>
            <w:id w:val="1161732635"/>
            <w:placeholder>
              <w:docPart w:val="E83B899265544C09AA6893C139DC6D59"/>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rsidR="00601ABD" w:rsidRPr="00092E6F" w:rsidRDefault="00761314" w:rsidP="008058EC">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rsidR="00601ABD" w:rsidRPr="00092E6F" w:rsidRDefault="00601ABD" w:rsidP="008058EC">
            <w:pPr>
              <w:rPr>
                <w:rStyle w:val="Style12"/>
                <w:sz w:val="18"/>
                <w:szCs w:val="18"/>
              </w:rPr>
            </w:pPr>
            <w:r w:rsidRPr="00770CA5">
              <w:rPr>
                <w:rStyle w:val="Style12"/>
                <w:sz w:val="18"/>
                <w:szCs w:val="18"/>
              </w:rPr>
              <w:t xml:space="preserve">Guidance: </w:t>
            </w:r>
            <w:hyperlink r:id="rId10" w:history="1">
              <w:r w:rsidRPr="00092E6F">
                <w:rPr>
                  <w:rStyle w:val="Hyperlink"/>
                  <w:rFonts w:cstheme="minorBidi"/>
                  <w:b w:val="0"/>
                  <w:bCs w:val="0"/>
                  <w:color w:val="495965" w:themeColor="text2"/>
                  <w:sz w:val="18"/>
                  <w:szCs w:val="18"/>
                </w:rPr>
                <w:t>Climate action and disaster resilience webpage</w:t>
              </w:r>
            </w:hyperlink>
            <w:r w:rsidRPr="00092E6F">
              <w:rPr>
                <w:b w:val="0"/>
                <w:sz w:val="18"/>
                <w:szCs w:val="18"/>
              </w:rPr>
              <w:t xml:space="preserve">; </w:t>
            </w:r>
            <w:hyperlink r:id="rId11" w:history="1">
              <w:r w:rsidRPr="00092E6F">
                <w:rPr>
                  <w:rStyle w:val="Hyperlink"/>
                  <w:rFonts w:cstheme="minorBidi"/>
                  <w:b w:val="0"/>
                  <w:bCs w:val="0"/>
                  <w:color w:val="495965" w:themeColor="text2"/>
                  <w:sz w:val="18"/>
                  <w:szCs w:val="18"/>
                </w:rPr>
                <w:t>Humanitarian and disaster risk reduction webpage</w:t>
              </w:r>
            </w:hyperlink>
            <w:r w:rsidRPr="00092E6F">
              <w:rPr>
                <w:b w:val="0"/>
                <w:sz w:val="18"/>
                <w:szCs w:val="18"/>
              </w:rPr>
              <w:t xml:space="preserve"> or contact</w:t>
            </w:r>
            <w:hyperlink r:id="rId12" w:history="1">
              <w:r w:rsidRPr="00092E6F">
                <w:rPr>
                  <w:rStyle w:val="Hyperlink"/>
                  <w:rFonts w:cstheme="minorBidi"/>
                  <w:b w:val="0"/>
                  <w:bCs w:val="0"/>
                  <w:color w:val="495965" w:themeColor="text2"/>
                  <w:sz w:val="18"/>
                  <w:szCs w:val="18"/>
                </w:rPr>
                <w:t xml:space="preserve"> resilience@dfat.gov.au</w:t>
              </w:r>
            </w:hyperlink>
            <w:r w:rsidRPr="00092E6F">
              <w:rPr>
                <w:b w:val="0"/>
                <w:sz w:val="18"/>
                <w:szCs w:val="18"/>
              </w:rPr>
              <w:t xml:space="preserve"> for further information.</w:t>
            </w: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rsidR="00601ABD" w:rsidRPr="00770CA5" w:rsidRDefault="00601ABD" w:rsidP="008058EC">
            <w:pPr>
              <w:rPr>
                <w:sz w:val="18"/>
                <w:szCs w:val="18"/>
              </w:rPr>
            </w:pPr>
            <w:r w:rsidRPr="00770CA5">
              <w:rPr>
                <w:sz w:val="18"/>
                <w:szCs w:val="18"/>
              </w:rPr>
              <w:t>Children, vulnerable and disadvantaged groups</w:t>
            </w:r>
          </w:p>
        </w:tc>
        <w:tc>
          <w:tcPr>
            <w:tcW w:w="992"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601ABD" w:rsidRPr="00C063E1" w:rsidRDefault="00092E6F" w:rsidP="000D718F">
            <w:pPr>
              <w:pStyle w:val="ListParagraph"/>
              <w:widowControl w:val="0"/>
              <w:numPr>
                <w:ilvl w:val="1"/>
                <w:numId w:val="22"/>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 xml:space="preserve">the investment </w:t>
            </w:r>
            <w:r w:rsidR="00CE63BB" w:rsidRPr="00092E6F">
              <w:rPr>
                <w:rFonts w:asciiTheme="minorHAnsi" w:hAnsiTheme="minorHAnsi"/>
                <w:b w:val="0"/>
                <w:color w:val="495965" w:themeColor="text2"/>
                <w:sz w:val="18"/>
                <w:szCs w:val="18"/>
              </w:rPr>
              <w:t xml:space="preserve">have an </w:t>
            </w:r>
            <w:r w:rsidR="00601ABD" w:rsidRPr="00092E6F">
              <w:rPr>
                <w:rFonts w:asciiTheme="minorHAnsi" w:hAnsiTheme="minorHAnsi"/>
                <w:b w:val="0"/>
                <w:color w:val="495965" w:themeColor="text2"/>
                <w:sz w:val="18"/>
                <w:szCs w:val="18"/>
              </w:rPr>
              <w:t xml:space="preserve">adverse impact </w:t>
            </w:r>
            <w:r w:rsidR="00CE63BB" w:rsidRPr="00092E6F">
              <w:rPr>
                <w:rFonts w:asciiTheme="minorHAnsi" w:hAnsiTheme="minorHAnsi"/>
                <w:b w:val="0"/>
                <w:color w:val="495965" w:themeColor="text2"/>
                <w:sz w:val="18"/>
                <w:szCs w:val="18"/>
              </w:rPr>
              <w:t xml:space="preserve">on </w:t>
            </w:r>
            <w:r w:rsidR="00601ABD" w:rsidRPr="00092E6F">
              <w:rPr>
                <w:rFonts w:asciiTheme="minorHAnsi" w:hAnsiTheme="minorHAnsi"/>
                <w:b w:val="0"/>
                <w:color w:val="495965" w:themeColor="text2"/>
                <w:sz w:val="18"/>
                <w:szCs w:val="18"/>
              </w:rPr>
              <w:t xml:space="preserve">vulnerable and/or disadvantaged groups including </w:t>
            </w:r>
            <w:r w:rsidR="00601ABD" w:rsidRPr="00C063E1">
              <w:rPr>
                <w:rFonts w:asciiTheme="minorHAnsi" w:hAnsiTheme="minorHAnsi"/>
                <w:b w:val="0"/>
                <w:color w:val="495965" w:themeColor="text2"/>
                <w:sz w:val="18"/>
                <w:szCs w:val="18"/>
              </w:rPr>
              <w:t>children, women, people with disabilities, minority groups, or the elderly?</w:t>
            </w:r>
          </w:p>
        </w:tc>
        <w:sdt>
          <w:sdtPr>
            <w:rPr>
              <w:rStyle w:val="Style9"/>
              <w:sz w:val="18"/>
              <w:szCs w:val="18"/>
            </w:rPr>
            <w:alias w:val="Answer"/>
            <w:tag w:val="Answer"/>
            <w:id w:val="1215783721"/>
            <w:placeholder>
              <w:docPart w:val="A3B65A9DB6514E888090328344E39126"/>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601ABD" w:rsidRPr="00092E6F" w:rsidRDefault="00761314" w:rsidP="008058EC">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775515100"/>
            <w:placeholder>
              <w:docPart w:val="DAC82BD868284D349CB54E44FD67D5C6"/>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rsidR="00601ABD" w:rsidRPr="00092E6F" w:rsidRDefault="00601ABD"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rsidR="00601ABD" w:rsidRPr="00092E6F" w:rsidRDefault="000975EC"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981761605"/>
                <w:placeholder>
                  <w:docPart w:val="E4A96FD2402D4BD782031E849B935AF7"/>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601ABD" w:rsidRPr="00092E6F">
                  <w:rPr>
                    <w:rStyle w:val="PlaceholderText"/>
                    <w:sz w:val="18"/>
                    <w:szCs w:val="18"/>
                  </w:rPr>
                  <w:t>Choose an item.</w:t>
                </w:r>
              </w:sdtContent>
            </w:sdt>
          </w:p>
        </w:tc>
        <w:sdt>
          <w:sdtPr>
            <w:rPr>
              <w:rStyle w:val="Style12"/>
              <w:sz w:val="18"/>
              <w:szCs w:val="18"/>
            </w:rPr>
            <w:alias w:val="Risk Rating"/>
            <w:tag w:val="Risk Rating"/>
            <w:id w:val="-556244867"/>
            <w:placeholder>
              <w:docPart w:val="075F3F187E504DA79AE4749EF7D94B90"/>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rsidR="00601ABD" w:rsidRPr="00092E6F" w:rsidRDefault="00761314" w:rsidP="008058EC">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601ABD" w:rsidRPr="00092E6F" w:rsidRDefault="00092E6F" w:rsidP="001F49B7">
            <w:pPr>
              <w:pStyle w:val="ListParagraph"/>
              <w:widowControl w:val="0"/>
              <w:numPr>
                <w:ilvl w:val="1"/>
                <w:numId w:val="22"/>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 xml:space="preserve">the investment involve contact with children or working with children? </w:t>
            </w:r>
          </w:p>
        </w:tc>
        <w:sdt>
          <w:sdtPr>
            <w:rPr>
              <w:rStyle w:val="Style9"/>
              <w:sz w:val="18"/>
              <w:szCs w:val="18"/>
            </w:rPr>
            <w:alias w:val="Answer"/>
            <w:tag w:val="Answer"/>
            <w:id w:val="-360740915"/>
            <w:placeholder>
              <w:docPart w:val="BE4D434612664B6C8C6F204A69D607B9"/>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601ABD" w:rsidRPr="00092E6F" w:rsidRDefault="00761314" w:rsidP="008058EC">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Yes</w:t>
                </w:r>
              </w:p>
            </w:tc>
          </w:sdtContent>
        </w:sdt>
        <w:tc>
          <w:tcPr>
            <w:tcW w:w="2126" w:type="dxa"/>
            <w:gridSpan w:val="2"/>
            <w:tcBorders>
              <w:bottom w:val="single" w:sz="4" w:space="0" w:color="C1E7E0" w:themeColor="accent1" w:themeTint="66"/>
            </w:tcBorders>
          </w:tcPr>
          <w:p w:rsidR="00601ABD" w:rsidRPr="00C063E1" w:rsidRDefault="00761314" w:rsidP="008058EC">
            <w:pPr>
              <w:cnfStyle w:val="000000000000" w:firstRow="0" w:lastRow="0" w:firstColumn="0" w:lastColumn="0" w:oddVBand="0" w:evenVBand="0" w:oddHBand="0" w:evenHBand="0" w:firstRowFirstColumn="0" w:firstRowLastColumn="0" w:lastRowFirstColumn="0" w:lastRowLastColumn="0"/>
              <w:rPr>
                <w:rStyle w:val="Style11"/>
                <w:sz w:val="18"/>
                <w:szCs w:val="18"/>
              </w:rPr>
            </w:pPr>
            <w:r>
              <w:rPr>
                <w:rStyle w:val="Style11"/>
                <w:sz w:val="18"/>
                <w:szCs w:val="18"/>
              </w:rPr>
              <w:t>Possible</w:t>
            </w:r>
          </w:p>
        </w:tc>
        <w:sdt>
          <w:sdtPr>
            <w:rPr>
              <w:rStyle w:val="Style12"/>
              <w:sz w:val="18"/>
              <w:szCs w:val="18"/>
            </w:rPr>
            <w:alias w:val="Risk Rating"/>
            <w:tag w:val="Risk Rating"/>
            <w:id w:val="239759079"/>
            <w:placeholder>
              <w:docPart w:val="3FB183E4B4B04707AF6C9D9169C05C3F"/>
            </w:placeholder>
            <w:comboBox>
              <w:listItem w:value="Rate the risk."/>
              <w:listItem w:displayText="High" w:value="High"/>
              <w:listItem w:displayText="Moderate" w:value="Moderate"/>
              <w:listItem w:displayText="Low" w:value="Low"/>
            </w:comboBox>
          </w:sdtPr>
          <w:sdtEndPr>
            <w:rPr>
              <w:rStyle w:val="Style12"/>
            </w:rPr>
          </w:sdtEndPr>
          <w:sdtContent>
            <w:tc>
              <w:tcPr>
                <w:tcW w:w="993" w:type="dxa"/>
                <w:tcBorders>
                  <w:bottom w:val="single" w:sz="4" w:space="0" w:color="C1E7E0" w:themeColor="accent1" w:themeTint="66"/>
                </w:tcBorders>
              </w:tcPr>
              <w:p w:rsidR="00601ABD" w:rsidRPr="00092E6F" w:rsidRDefault="00761314" w:rsidP="008058EC">
                <w:pPr>
                  <w:cnfStyle w:val="000000000000" w:firstRow="0" w:lastRow="0" w:firstColumn="0" w:lastColumn="0" w:oddVBand="0" w:evenVBand="0" w:oddHBand="0" w:evenHBand="0" w:firstRowFirstColumn="0" w:firstRowLastColumn="0" w:lastRowFirstColumn="0" w:lastRowLastColumn="0"/>
                  <w:rPr>
                    <w:rStyle w:val="Style12"/>
                    <w:sz w:val="18"/>
                    <w:szCs w:val="18"/>
                  </w:rPr>
                </w:pPr>
                <w:r>
                  <w:rPr>
                    <w:rStyle w:val="Style12"/>
                    <w:sz w:val="18"/>
                    <w:szCs w:val="18"/>
                  </w:rPr>
                  <w:t>Low</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rsidR="00601ABD" w:rsidRPr="00092E6F" w:rsidRDefault="00601ABD" w:rsidP="008058EC">
            <w:pPr>
              <w:spacing w:beforeLines="60" w:before="144" w:after="0" w:line="240" w:lineRule="auto"/>
              <w:rPr>
                <w:rStyle w:val="Style12"/>
                <w:sz w:val="18"/>
                <w:szCs w:val="18"/>
              </w:rPr>
            </w:pPr>
            <w:r w:rsidRPr="00770CA5">
              <w:rPr>
                <w:rStyle w:val="Style12"/>
                <w:sz w:val="18"/>
                <w:szCs w:val="18"/>
              </w:rPr>
              <w:t xml:space="preserve">Guidance: </w:t>
            </w:r>
            <w:hyperlink r:id="rId13" w:history="1">
              <w:r w:rsidRPr="00092E6F">
                <w:rPr>
                  <w:rStyle w:val="Hyperlink"/>
                  <w:rFonts w:cstheme="minorBidi"/>
                  <w:b w:val="0"/>
                  <w:color w:val="495965" w:themeColor="text2"/>
                  <w:sz w:val="18"/>
                  <w:szCs w:val="18"/>
                </w:rPr>
                <w:t>Children, vulnerable and disadvantaged groups safeguard webpage</w:t>
              </w:r>
            </w:hyperlink>
            <w:r w:rsidRPr="00092E6F">
              <w:rPr>
                <w:rStyle w:val="Style12"/>
                <w:b w:val="0"/>
                <w:sz w:val="18"/>
                <w:szCs w:val="18"/>
              </w:rPr>
              <w:t>;</w:t>
            </w:r>
            <w:r w:rsidRPr="00092E6F">
              <w:rPr>
                <w:rStyle w:val="Style12"/>
                <w:sz w:val="18"/>
                <w:szCs w:val="18"/>
              </w:rPr>
              <w:t xml:space="preserve"> </w:t>
            </w:r>
          </w:p>
          <w:p w:rsidR="00601ABD" w:rsidRPr="00092E6F" w:rsidRDefault="000975EC" w:rsidP="008058EC">
            <w:pPr>
              <w:spacing w:before="60" w:after="0" w:line="240" w:lineRule="auto"/>
              <w:rPr>
                <w:rStyle w:val="Style12"/>
                <w:b w:val="0"/>
                <w:sz w:val="18"/>
                <w:szCs w:val="18"/>
              </w:rPr>
            </w:pPr>
            <w:hyperlink r:id="rId14" w:history="1">
              <w:r w:rsidR="00601ABD" w:rsidRPr="00092E6F">
                <w:rPr>
                  <w:rStyle w:val="Hyperlink"/>
                  <w:rFonts w:cstheme="minorBidi"/>
                  <w:b w:val="0"/>
                  <w:bCs w:val="0"/>
                  <w:color w:val="495965" w:themeColor="text2"/>
                  <w:sz w:val="18"/>
                  <w:szCs w:val="18"/>
                </w:rPr>
                <w:t>Child protection webpage</w:t>
              </w:r>
            </w:hyperlink>
            <w:r w:rsidR="00601ABD" w:rsidRPr="00092E6F">
              <w:rPr>
                <w:rStyle w:val="Style12"/>
                <w:b w:val="0"/>
                <w:sz w:val="18"/>
                <w:szCs w:val="18"/>
              </w:rPr>
              <w:t xml:space="preserve"> or contact </w:t>
            </w:r>
            <w:hyperlink r:id="rId15" w:history="1">
              <w:r w:rsidR="00601ABD" w:rsidRPr="00092E6F">
                <w:rPr>
                  <w:rStyle w:val="Hyperlink"/>
                  <w:rFonts w:cstheme="minorBidi"/>
                  <w:b w:val="0"/>
                  <w:bCs w:val="0"/>
                  <w:color w:val="495965" w:themeColor="text2"/>
                  <w:sz w:val="18"/>
                  <w:szCs w:val="18"/>
                </w:rPr>
                <w:t>childprotection@dfat.gov.au</w:t>
              </w:r>
            </w:hyperlink>
            <w:r w:rsidR="00601ABD" w:rsidRPr="00092E6F">
              <w:rPr>
                <w:rStyle w:val="Style12"/>
                <w:b w:val="0"/>
                <w:sz w:val="18"/>
                <w:szCs w:val="18"/>
              </w:rPr>
              <w:t xml:space="preserve">; </w:t>
            </w:r>
          </w:p>
          <w:p w:rsidR="00601ABD" w:rsidRPr="00092E6F" w:rsidRDefault="000975EC" w:rsidP="008058EC">
            <w:pPr>
              <w:spacing w:before="60" w:after="0" w:line="240" w:lineRule="auto"/>
              <w:rPr>
                <w:rStyle w:val="Style12"/>
                <w:b w:val="0"/>
                <w:sz w:val="18"/>
                <w:szCs w:val="18"/>
              </w:rPr>
            </w:pPr>
            <w:hyperlink r:id="rId16" w:history="1">
              <w:r w:rsidR="00601ABD" w:rsidRPr="00092E6F">
                <w:rPr>
                  <w:rStyle w:val="Hyperlink"/>
                  <w:rFonts w:cstheme="minorBidi"/>
                  <w:b w:val="0"/>
                  <w:bCs w:val="0"/>
                  <w:color w:val="495965" w:themeColor="text2"/>
                  <w:sz w:val="18"/>
                  <w:szCs w:val="18"/>
                </w:rPr>
                <w:t>Gender equality and empowerment of women and girls webpage</w:t>
              </w:r>
            </w:hyperlink>
            <w:r w:rsidR="00601ABD" w:rsidRPr="00092E6F">
              <w:rPr>
                <w:rStyle w:val="Style12"/>
                <w:b w:val="0"/>
                <w:sz w:val="18"/>
                <w:szCs w:val="18"/>
              </w:rPr>
              <w:t xml:space="preserve"> or contact </w:t>
            </w:r>
            <w:hyperlink r:id="rId17" w:history="1">
              <w:r w:rsidR="00601ABD" w:rsidRPr="00092E6F">
                <w:rPr>
                  <w:rStyle w:val="Hyperlink"/>
                  <w:rFonts w:cstheme="minorBidi"/>
                  <w:b w:val="0"/>
                  <w:bCs w:val="0"/>
                  <w:color w:val="495965" w:themeColor="text2"/>
                  <w:sz w:val="18"/>
                  <w:szCs w:val="18"/>
                </w:rPr>
                <w:t>gender.equality@dfat.gov.au</w:t>
              </w:r>
            </w:hyperlink>
            <w:r w:rsidR="00601ABD" w:rsidRPr="00092E6F">
              <w:rPr>
                <w:rStyle w:val="Style12"/>
                <w:b w:val="0"/>
                <w:sz w:val="18"/>
                <w:szCs w:val="18"/>
              </w:rPr>
              <w:t xml:space="preserve">; </w:t>
            </w:r>
          </w:p>
          <w:p w:rsidR="00601ABD" w:rsidRPr="00092E6F" w:rsidRDefault="000975EC" w:rsidP="008058EC">
            <w:pPr>
              <w:spacing w:before="60" w:after="0" w:line="240" w:lineRule="auto"/>
              <w:rPr>
                <w:rStyle w:val="Style12"/>
                <w:sz w:val="18"/>
                <w:szCs w:val="18"/>
              </w:rPr>
            </w:pPr>
            <w:hyperlink r:id="rId18" w:history="1">
              <w:r w:rsidR="00601ABD" w:rsidRPr="00092E6F">
                <w:rPr>
                  <w:rStyle w:val="Hyperlink"/>
                  <w:rFonts w:cstheme="minorBidi"/>
                  <w:b w:val="0"/>
                  <w:bCs w:val="0"/>
                  <w:color w:val="495965" w:themeColor="text2"/>
                  <w:sz w:val="18"/>
                  <w:szCs w:val="18"/>
                </w:rPr>
                <w:t>Disability-inclusive development webpage</w:t>
              </w:r>
            </w:hyperlink>
            <w:r w:rsidR="00601ABD" w:rsidRPr="00092E6F">
              <w:rPr>
                <w:rStyle w:val="Style12"/>
                <w:b w:val="0"/>
                <w:sz w:val="18"/>
                <w:szCs w:val="18"/>
              </w:rPr>
              <w:t xml:space="preserve"> or contact </w:t>
            </w:r>
            <w:hyperlink r:id="rId19" w:history="1">
              <w:r w:rsidR="00601ABD" w:rsidRPr="00092E6F">
                <w:rPr>
                  <w:rStyle w:val="Hyperlink"/>
                  <w:rFonts w:cstheme="minorBidi"/>
                  <w:b w:val="0"/>
                  <w:bCs w:val="0"/>
                  <w:color w:val="495965" w:themeColor="text2"/>
                  <w:sz w:val="18"/>
                  <w:szCs w:val="18"/>
                </w:rPr>
                <w:t>disability.inclusive.development@dfat.gov.au</w:t>
              </w:r>
            </w:hyperlink>
            <w:r w:rsidR="00601ABD" w:rsidRPr="00092E6F">
              <w:rPr>
                <w:b w:val="0"/>
                <w:sz w:val="18"/>
                <w:szCs w:val="18"/>
              </w:rPr>
              <w:t xml:space="preserve"> </w:t>
            </w:r>
            <w:r w:rsidR="00601ABD" w:rsidRPr="00092E6F">
              <w:rPr>
                <w:rStyle w:val="Style12"/>
                <w:b w:val="0"/>
                <w:sz w:val="18"/>
                <w:szCs w:val="18"/>
              </w:rPr>
              <w:t>for further information.</w:t>
            </w: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rsidR="00601ABD" w:rsidRPr="00770CA5" w:rsidRDefault="00601ABD" w:rsidP="008058EC">
            <w:pPr>
              <w:keepNext/>
              <w:rPr>
                <w:sz w:val="18"/>
                <w:szCs w:val="18"/>
              </w:rPr>
            </w:pPr>
            <w:r w:rsidRPr="00770CA5">
              <w:rPr>
                <w:sz w:val="18"/>
                <w:szCs w:val="18"/>
              </w:rPr>
              <w:lastRenderedPageBreak/>
              <w:t xml:space="preserve">Displacement and resettlement </w:t>
            </w:r>
          </w:p>
        </w:tc>
        <w:tc>
          <w:tcPr>
            <w:tcW w:w="992" w:type="dxa"/>
            <w:shd w:val="clear" w:color="auto" w:fill="E0F3EF" w:themeFill="accent1" w:themeFillTint="33"/>
          </w:tcPr>
          <w:p w:rsidR="00601ABD" w:rsidRPr="00770CA5" w:rsidRDefault="00601ABD" w:rsidP="008058EC">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601ABD" w:rsidRPr="00770CA5" w:rsidRDefault="00601ABD" w:rsidP="008058EC">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rsidR="00601ABD" w:rsidRPr="00770CA5" w:rsidRDefault="00601ABD" w:rsidP="008058EC">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601ABD" w:rsidRPr="00770CA5" w:rsidRDefault="00601ABD" w:rsidP="008058EC">
            <w:pPr>
              <w:keepNext/>
              <w:cnfStyle w:val="000000000000" w:firstRow="0" w:lastRow="0" w:firstColumn="0" w:lastColumn="0" w:oddVBand="0" w:evenVBand="0" w:oddHBand="0" w:evenHBand="0" w:firstRowFirstColumn="0" w:firstRowLastColumn="0" w:lastRowFirstColumn="0" w:lastRowLastColumn="0"/>
              <w:rPr>
                <w:sz w:val="18"/>
                <w:szCs w:val="18"/>
              </w:rPr>
            </w:pP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601ABD" w:rsidRPr="00C063E1" w:rsidRDefault="00092E6F" w:rsidP="000D718F">
            <w:pPr>
              <w:pStyle w:val="ListParagraph"/>
              <w:keepNext/>
              <w:numPr>
                <w:ilvl w:val="1"/>
                <w:numId w:val="20"/>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the investment involve activities or provide advice about an activity that will:</w:t>
            </w:r>
          </w:p>
          <w:p w:rsidR="00601ABD" w:rsidRPr="008304C3" w:rsidRDefault="00601ABD" w:rsidP="000D718F">
            <w:pPr>
              <w:pStyle w:val="ListParagraph"/>
              <w:keepNext/>
              <w:numPr>
                <w:ilvl w:val="0"/>
                <w:numId w:val="23"/>
              </w:numPr>
              <w:spacing w:line="276" w:lineRule="auto"/>
              <w:ind w:left="880"/>
              <w:rPr>
                <w:rFonts w:asciiTheme="minorHAnsi" w:hAnsiTheme="minorHAnsi"/>
                <w:b w:val="0"/>
                <w:color w:val="495965" w:themeColor="text2"/>
                <w:sz w:val="18"/>
                <w:szCs w:val="18"/>
              </w:rPr>
            </w:pPr>
            <w:r w:rsidRPr="00966D3B">
              <w:rPr>
                <w:rFonts w:asciiTheme="minorHAnsi" w:hAnsiTheme="minorHAnsi"/>
                <w:b w:val="0"/>
                <w:color w:val="495965" w:themeColor="text2"/>
                <w:sz w:val="18"/>
                <w:szCs w:val="18"/>
              </w:rPr>
              <w:t>displac</w:t>
            </w:r>
            <w:r w:rsidRPr="008304C3">
              <w:rPr>
                <w:rFonts w:asciiTheme="minorHAnsi" w:hAnsiTheme="minorHAnsi"/>
                <w:b w:val="0"/>
                <w:color w:val="495965" w:themeColor="text2"/>
                <w:sz w:val="18"/>
                <w:szCs w:val="18"/>
              </w:rPr>
              <w:t>e people, either physically or economically</w:t>
            </w:r>
          </w:p>
          <w:p w:rsidR="00601ABD" w:rsidRPr="00770CA5" w:rsidRDefault="00601ABD" w:rsidP="000D718F">
            <w:pPr>
              <w:pStyle w:val="ListParagraph"/>
              <w:keepNext/>
              <w:numPr>
                <w:ilvl w:val="0"/>
                <w:numId w:val="23"/>
              </w:numPr>
              <w:spacing w:line="276" w:lineRule="auto"/>
              <w:ind w:left="880"/>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exclude or reduce people’s access to land they live on or used to generate livelihoods </w:t>
            </w:r>
          </w:p>
          <w:p w:rsidR="00601ABD" w:rsidRPr="00770CA5" w:rsidRDefault="00601ABD" w:rsidP="000D718F">
            <w:pPr>
              <w:pStyle w:val="ListParagraph"/>
              <w:keepNext/>
              <w:numPr>
                <w:ilvl w:val="0"/>
                <w:numId w:val="23"/>
              </w:numPr>
              <w:spacing w:line="276" w:lineRule="auto"/>
              <w:ind w:left="880"/>
              <w:rPr>
                <w:color w:val="495965" w:themeColor="text2"/>
                <w:sz w:val="18"/>
                <w:szCs w:val="18"/>
              </w:rPr>
            </w:pPr>
            <w:r w:rsidRPr="00770CA5">
              <w:rPr>
                <w:rFonts w:asciiTheme="minorHAnsi" w:hAnsiTheme="minorHAnsi"/>
                <w:b w:val="0"/>
                <w:color w:val="495965" w:themeColor="text2"/>
                <w:sz w:val="18"/>
                <w:szCs w:val="18"/>
              </w:rPr>
              <w:t>exclude or reduce people’s access to land that is of cultural or traditional importance to them?</w:t>
            </w:r>
          </w:p>
        </w:tc>
        <w:sdt>
          <w:sdtPr>
            <w:rPr>
              <w:rStyle w:val="Style9"/>
              <w:sz w:val="18"/>
              <w:szCs w:val="18"/>
            </w:rPr>
            <w:alias w:val="Answer"/>
            <w:tag w:val="Answer"/>
            <w:id w:val="-431752138"/>
            <w:placeholder>
              <w:docPart w:val="3DF34B19626F4FF1A0E2E67DFA1A9952"/>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601ABD" w:rsidRPr="00092E6F" w:rsidRDefault="00E176FA" w:rsidP="008058EC">
                <w:pPr>
                  <w:keepNext/>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464861386"/>
            <w:placeholder>
              <w:docPart w:val="590FF0C8470E4FAB93B3022EA952A9E7"/>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rsidR="00601ABD" w:rsidRPr="00092E6F" w:rsidRDefault="00601ABD" w:rsidP="008058EC">
                <w:pPr>
                  <w:keepNext/>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rsidR="00601ABD" w:rsidRPr="00092E6F" w:rsidRDefault="000975EC" w:rsidP="008058EC">
            <w:pPr>
              <w:keepNext/>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45065948"/>
                <w:placeholder>
                  <w:docPart w:val="9175F22526954C6AAD9D41FFB1421722"/>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601ABD" w:rsidRPr="00092E6F">
                  <w:rPr>
                    <w:rStyle w:val="PlaceholderText"/>
                    <w:sz w:val="18"/>
                    <w:szCs w:val="18"/>
                  </w:rPr>
                  <w:t>Choose an item.</w:t>
                </w:r>
              </w:sdtContent>
            </w:sdt>
          </w:p>
        </w:tc>
        <w:sdt>
          <w:sdtPr>
            <w:rPr>
              <w:rStyle w:val="Style12"/>
              <w:sz w:val="18"/>
              <w:szCs w:val="18"/>
            </w:rPr>
            <w:alias w:val="Risk Rating"/>
            <w:tag w:val="Risk Rating"/>
            <w:id w:val="232983217"/>
            <w:placeholder>
              <w:docPart w:val="66E9CD24414C4318A398D56AD96F4763"/>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rsidR="00601ABD" w:rsidRPr="00092E6F" w:rsidRDefault="00601ABD" w:rsidP="008058EC">
                <w:pPr>
                  <w:keepNext/>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rsidR="00601ABD" w:rsidRPr="00092E6F" w:rsidRDefault="00601ABD" w:rsidP="008058EC">
            <w:pPr>
              <w:keepNext/>
              <w:rPr>
                <w:rStyle w:val="Style12"/>
                <w:b w:val="0"/>
                <w:sz w:val="18"/>
                <w:szCs w:val="18"/>
              </w:rPr>
            </w:pPr>
            <w:r w:rsidRPr="00770CA5">
              <w:rPr>
                <w:rStyle w:val="Style12"/>
                <w:sz w:val="18"/>
                <w:szCs w:val="18"/>
              </w:rPr>
              <w:t xml:space="preserve">Guidance: </w:t>
            </w:r>
            <w:hyperlink r:id="rId20" w:history="1">
              <w:r w:rsidRPr="00092E6F">
                <w:rPr>
                  <w:rStyle w:val="Hyperlink"/>
                  <w:rFonts w:cstheme="minorBidi"/>
                  <w:b w:val="0"/>
                  <w:color w:val="495965" w:themeColor="text2"/>
                  <w:sz w:val="18"/>
                  <w:szCs w:val="18"/>
                </w:rPr>
                <w:t>Displacement and resettlement safeguard webpage</w:t>
              </w:r>
            </w:hyperlink>
            <w:r w:rsidRPr="00092E6F">
              <w:rPr>
                <w:rStyle w:val="Style12"/>
                <w:b w:val="0"/>
                <w:sz w:val="18"/>
                <w:szCs w:val="18"/>
              </w:rPr>
              <w:t xml:space="preserve"> or contact </w:t>
            </w:r>
            <w:hyperlink r:id="rId21" w:history="1">
              <w:r w:rsidRPr="00092E6F">
                <w:rPr>
                  <w:rStyle w:val="Hyperlink"/>
                  <w:rFonts w:cstheme="minorBidi"/>
                  <w:b w:val="0"/>
                  <w:color w:val="495965" w:themeColor="text2"/>
                  <w:sz w:val="18"/>
                  <w:szCs w:val="18"/>
                </w:rPr>
                <w:t>resettlement@dfat.gov.au</w:t>
              </w:r>
            </w:hyperlink>
            <w:r w:rsidRPr="00092E6F">
              <w:rPr>
                <w:rStyle w:val="Style12"/>
                <w:b w:val="0"/>
                <w:sz w:val="18"/>
                <w:szCs w:val="18"/>
              </w:rPr>
              <w:t xml:space="preserve"> for further information.</w:t>
            </w: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rsidR="00601ABD" w:rsidRPr="00770CA5" w:rsidRDefault="00601ABD" w:rsidP="008058EC">
            <w:pPr>
              <w:rPr>
                <w:sz w:val="18"/>
                <w:szCs w:val="18"/>
              </w:rPr>
            </w:pPr>
            <w:r w:rsidRPr="00770CA5">
              <w:rPr>
                <w:sz w:val="18"/>
                <w:szCs w:val="18"/>
              </w:rPr>
              <w:t>Indigenous peoples</w:t>
            </w:r>
          </w:p>
        </w:tc>
        <w:tc>
          <w:tcPr>
            <w:tcW w:w="992"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601ABD" w:rsidRPr="00092E6F" w:rsidRDefault="00092E6F" w:rsidP="000D718F">
            <w:pPr>
              <w:pStyle w:val="ListParagraph"/>
              <w:widowControl w:val="0"/>
              <w:numPr>
                <w:ilvl w:val="1"/>
                <w:numId w:val="18"/>
              </w:numPr>
              <w:spacing w:before="120" w:line="276" w:lineRule="auto"/>
              <w:rPr>
                <w:rFonts w:asciiTheme="minorHAnsi" w:eastAsiaTheme="minorHAnsi" w:hAnsiTheme="minorHAnsi" w:cstheme="minorBidi"/>
                <w:b w:val="0"/>
                <w:color w:val="495965" w:themeColor="text2"/>
                <w:sz w:val="18"/>
                <w:szCs w:val="18"/>
                <w:lang w:val="en-GB" w:eastAsia="en-US"/>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the investment involve activities that adversely impact the:</w:t>
            </w:r>
          </w:p>
          <w:p w:rsidR="00601ABD" w:rsidRPr="00C063E1" w:rsidRDefault="00601ABD" w:rsidP="000D718F">
            <w:pPr>
              <w:pStyle w:val="ListParagraph"/>
              <w:widowControl w:val="0"/>
              <w:numPr>
                <w:ilvl w:val="0"/>
                <w:numId w:val="23"/>
              </w:numPr>
              <w:spacing w:line="276" w:lineRule="auto"/>
              <w:ind w:left="880"/>
              <w:rPr>
                <w:rFonts w:asciiTheme="minorHAnsi" w:hAnsiTheme="minorHAnsi"/>
                <w:b w:val="0"/>
                <w:color w:val="495965" w:themeColor="text2"/>
                <w:sz w:val="18"/>
                <w:szCs w:val="18"/>
              </w:rPr>
            </w:pPr>
            <w:r w:rsidRPr="00C063E1">
              <w:rPr>
                <w:rFonts w:asciiTheme="minorHAnsi" w:hAnsiTheme="minorHAnsi"/>
                <w:b w:val="0"/>
                <w:color w:val="495965" w:themeColor="text2"/>
                <w:sz w:val="18"/>
                <w:szCs w:val="18"/>
              </w:rPr>
              <w:t>dignity, human rights, livelihood systems or culture of indigenous peoples</w:t>
            </w:r>
          </w:p>
          <w:p w:rsidR="00601ABD" w:rsidRPr="008304C3" w:rsidRDefault="00601ABD" w:rsidP="000D718F">
            <w:pPr>
              <w:pStyle w:val="ListParagraph"/>
              <w:widowControl w:val="0"/>
              <w:numPr>
                <w:ilvl w:val="0"/>
                <w:numId w:val="23"/>
              </w:numPr>
              <w:spacing w:line="276" w:lineRule="auto"/>
              <w:ind w:left="880"/>
              <w:rPr>
                <w:rFonts w:asciiTheme="minorHAnsi" w:eastAsiaTheme="minorHAnsi" w:hAnsiTheme="minorHAnsi" w:cstheme="minorBidi"/>
                <w:b w:val="0"/>
                <w:color w:val="495965" w:themeColor="text2"/>
                <w:sz w:val="18"/>
                <w:szCs w:val="18"/>
                <w:lang w:val="en-GB" w:eastAsia="en-US"/>
              </w:rPr>
            </w:pPr>
            <w:r w:rsidRPr="00966D3B">
              <w:rPr>
                <w:rFonts w:asciiTheme="minorHAnsi" w:hAnsiTheme="minorHAnsi"/>
                <w:b w:val="0"/>
                <w:color w:val="495965" w:themeColor="text2"/>
                <w:sz w:val="18"/>
                <w:szCs w:val="18"/>
              </w:rPr>
              <w:t>land or natural and cultural resources that indigenous peoples own, use, occupy or claim?</w:t>
            </w:r>
          </w:p>
        </w:tc>
        <w:sdt>
          <w:sdtPr>
            <w:rPr>
              <w:rStyle w:val="Style9"/>
              <w:sz w:val="18"/>
              <w:szCs w:val="18"/>
            </w:rPr>
            <w:alias w:val="Answer"/>
            <w:tag w:val="Answer"/>
            <w:id w:val="1899710965"/>
            <w:placeholder>
              <w:docPart w:val="25377F6928654C5188C17751B8151D81"/>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601ABD" w:rsidRPr="00092E6F" w:rsidRDefault="00E176FA" w:rsidP="008058EC">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869202703"/>
            <w:placeholder>
              <w:docPart w:val="B04A147AAE974A71A71F5C71B373D198"/>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rsidR="00601ABD" w:rsidRPr="00092E6F" w:rsidRDefault="00601ABD"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rsidR="00601ABD" w:rsidRPr="00092E6F" w:rsidRDefault="000975EC"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843546450"/>
                <w:placeholder>
                  <w:docPart w:val="D37FA2F740FE47329DB098E6C42A62E3"/>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601ABD" w:rsidRPr="00092E6F">
                  <w:rPr>
                    <w:rStyle w:val="PlaceholderText"/>
                    <w:sz w:val="18"/>
                    <w:szCs w:val="18"/>
                  </w:rPr>
                  <w:t>Choose an item.</w:t>
                </w:r>
              </w:sdtContent>
            </w:sdt>
          </w:p>
        </w:tc>
        <w:sdt>
          <w:sdtPr>
            <w:rPr>
              <w:rStyle w:val="Style12"/>
              <w:sz w:val="18"/>
              <w:szCs w:val="18"/>
            </w:rPr>
            <w:alias w:val="Risk Rating"/>
            <w:tag w:val="Risk Rating"/>
            <w:id w:val="-1535031072"/>
            <w:placeholder>
              <w:docPart w:val="85E92DF39B874A1BA65D362FB07BC447"/>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rsidR="00601ABD" w:rsidRPr="00092E6F"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rsidR="00601ABD" w:rsidRPr="00092E6F" w:rsidRDefault="00601ABD" w:rsidP="008058EC">
            <w:pPr>
              <w:rPr>
                <w:rStyle w:val="Style12"/>
                <w:b w:val="0"/>
                <w:sz w:val="18"/>
                <w:szCs w:val="18"/>
              </w:rPr>
            </w:pPr>
            <w:r w:rsidRPr="00770CA5">
              <w:rPr>
                <w:rStyle w:val="Style12"/>
                <w:sz w:val="18"/>
                <w:szCs w:val="18"/>
              </w:rPr>
              <w:t>Guidance:</w:t>
            </w:r>
            <w:r w:rsidRPr="00770CA5">
              <w:rPr>
                <w:rStyle w:val="Style12"/>
                <w:b w:val="0"/>
                <w:sz w:val="18"/>
                <w:szCs w:val="18"/>
              </w:rPr>
              <w:t xml:space="preserve"> </w:t>
            </w:r>
            <w:hyperlink r:id="rId22" w:history="1">
              <w:r w:rsidRPr="00092E6F">
                <w:rPr>
                  <w:rStyle w:val="Hyperlink"/>
                  <w:rFonts w:cstheme="minorBidi"/>
                  <w:b w:val="0"/>
                  <w:color w:val="495965" w:themeColor="text2"/>
                  <w:sz w:val="18"/>
                  <w:szCs w:val="18"/>
                </w:rPr>
                <w:t>Indigenous peoples safeguard webpage</w:t>
              </w:r>
            </w:hyperlink>
            <w:r w:rsidRPr="00092E6F">
              <w:rPr>
                <w:rStyle w:val="Style12"/>
                <w:b w:val="0"/>
                <w:sz w:val="18"/>
                <w:szCs w:val="18"/>
              </w:rPr>
              <w:t xml:space="preserve"> or contact </w:t>
            </w:r>
            <w:hyperlink r:id="rId23" w:history="1">
              <w:r w:rsidRPr="00092E6F">
                <w:rPr>
                  <w:rStyle w:val="Hyperlink"/>
                  <w:rFonts w:cstheme="minorBidi"/>
                  <w:b w:val="0"/>
                  <w:color w:val="495965" w:themeColor="text2"/>
                  <w:sz w:val="18"/>
                  <w:szCs w:val="18"/>
                </w:rPr>
                <w:t>humanrights@dfat.gov.au</w:t>
              </w:r>
            </w:hyperlink>
            <w:r w:rsidRPr="00092E6F">
              <w:rPr>
                <w:rStyle w:val="Style12"/>
                <w:b w:val="0"/>
                <w:sz w:val="18"/>
                <w:szCs w:val="18"/>
              </w:rPr>
              <w:t xml:space="preserve"> for further information.</w:t>
            </w: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rsidR="00601ABD" w:rsidRPr="00770CA5" w:rsidRDefault="00601ABD" w:rsidP="008058EC">
            <w:pPr>
              <w:rPr>
                <w:sz w:val="18"/>
                <w:szCs w:val="18"/>
              </w:rPr>
            </w:pPr>
            <w:r w:rsidRPr="00770CA5">
              <w:rPr>
                <w:sz w:val="18"/>
                <w:szCs w:val="18"/>
              </w:rPr>
              <w:t>Health and safety</w:t>
            </w:r>
          </w:p>
        </w:tc>
        <w:tc>
          <w:tcPr>
            <w:tcW w:w="992"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601ABD" w:rsidRPr="00770CA5"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Pr>
          <w:p w:rsidR="00601ABD" w:rsidRPr="00092E6F" w:rsidRDefault="00092E6F" w:rsidP="000D718F">
            <w:pPr>
              <w:pStyle w:val="ListParagraph"/>
              <w:widowControl w:val="0"/>
              <w:numPr>
                <w:ilvl w:val="1"/>
                <w:numId w:val="21"/>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the investment</w:t>
            </w:r>
            <w:r w:rsidRPr="00092E6F">
              <w:rPr>
                <w:rFonts w:asciiTheme="minorHAnsi" w:hAnsiTheme="minorHAnsi"/>
                <w:b w:val="0"/>
                <w:color w:val="495965" w:themeColor="text2"/>
                <w:sz w:val="18"/>
                <w:szCs w:val="18"/>
              </w:rPr>
              <w:t xml:space="preserve"> involve activities that</w:t>
            </w:r>
            <w:r>
              <w:rPr>
                <w:rFonts w:asciiTheme="minorHAnsi" w:hAnsiTheme="minorHAnsi"/>
                <w:b w:val="0"/>
                <w:color w:val="495965" w:themeColor="text2"/>
                <w:sz w:val="18"/>
                <w:szCs w:val="18"/>
              </w:rPr>
              <w:t xml:space="preserve"> </w:t>
            </w:r>
            <w:r w:rsidR="00601ABD" w:rsidRPr="00770CA5">
              <w:rPr>
                <w:rFonts w:asciiTheme="minorHAnsi" w:hAnsiTheme="minorHAnsi"/>
                <w:b w:val="0"/>
                <w:color w:val="495965" w:themeColor="text2"/>
                <w:sz w:val="18"/>
                <w:szCs w:val="18"/>
              </w:rPr>
              <w:t>adverse</w:t>
            </w:r>
            <w:r w:rsidR="00601ABD" w:rsidRPr="00092E6F">
              <w:rPr>
                <w:rFonts w:asciiTheme="minorHAnsi" w:hAnsiTheme="minorHAnsi"/>
                <w:b w:val="0"/>
                <w:color w:val="495965" w:themeColor="text2"/>
                <w:sz w:val="18"/>
                <w:szCs w:val="18"/>
              </w:rPr>
              <w:t xml:space="preserve">ly impact the health and safety of workers and/or communities? </w:t>
            </w:r>
          </w:p>
        </w:tc>
        <w:sdt>
          <w:sdtPr>
            <w:rPr>
              <w:rStyle w:val="Style9"/>
              <w:sz w:val="18"/>
              <w:szCs w:val="18"/>
            </w:rPr>
            <w:alias w:val="Answer"/>
            <w:tag w:val="Answer"/>
            <w:id w:val="445819160"/>
            <w:placeholder>
              <w:docPart w:val="EBC8F6C2C33446788FC955CB7E0CD48B"/>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rsidR="00601ABD" w:rsidRPr="00092E6F" w:rsidRDefault="00E176FA" w:rsidP="008058EC">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904027431"/>
            <w:placeholder>
              <w:docPart w:val="D258781D66C342BBA43030DED0F0FF25"/>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Pr>
              <w:p w:rsidR="00601ABD" w:rsidRPr="00092E6F" w:rsidRDefault="00601ABD"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Pr>
          <w:p w:rsidR="00601ABD" w:rsidRPr="00092E6F" w:rsidRDefault="000975EC" w:rsidP="008058EC">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352912123"/>
                <w:placeholder>
                  <w:docPart w:val="107DF1D321404E7881084D9B10506F4D"/>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601ABD" w:rsidRPr="00092E6F">
                  <w:rPr>
                    <w:rStyle w:val="PlaceholderText"/>
                    <w:sz w:val="18"/>
                    <w:szCs w:val="18"/>
                  </w:rPr>
                  <w:t>Choose an item.</w:t>
                </w:r>
              </w:sdtContent>
            </w:sdt>
          </w:p>
        </w:tc>
        <w:sdt>
          <w:sdtPr>
            <w:rPr>
              <w:rStyle w:val="Style12"/>
              <w:sz w:val="18"/>
              <w:szCs w:val="18"/>
            </w:rPr>
            <w:alias w:val="Risk Rating"/>
            <w:tag w:val="Risk Rating"/>
            <w:id w:val="470642334"/>
            <w:placeholder>
              <w:docPart w:val="8D16367261CC43BF9A0DD63455F622D2"/>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rsidR="00601ABD" w:rsidRPr="00092E6F" w:rsidRDefault="00601ABD" w:rsidP="008058EC">
                <w:pPr>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Pr>
          <w:p w:rsidR="00601ABD" w:rsidRPr="00092E6F" w:rsidRDefault="00092E6F" w:rsidP="000D718F">
            <w:pPr>
              <w:pStyle w:val="ListParagraph"/>
              <w:widowControl w:val="0"/>
              <w:numPr>
                <w:ilvl w:val="1"/>
                <w:numId w:val="21"/>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the investment involve DFAT workers?</w:t>
            </w:r>
          </w:p>
        </w:tc>
        <w:sdt>
          <w:sdtPr>
            <w:rPr>
              <w:rStyle w:val="Style9"/>
              <w:sz w:val="18"/>
              <w:szCs w:val="18"/>
            </w:rPr>
            <w:alias w:val="Answer"/>
            <w:tag w:val="Answer"/>
            <w:id w:val="-221841946"/>
            <w:placeholder>
              <w:docPart w:val="3EF3A5DAB71143149A4C58B71511D0F6"/>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rsidR="00601ABD" w:rsidRPr="00092E6F" w:rsidRDefault="00E176FA" w:rsidP="008058EC">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No</w:t>
                </w:r>
              </w:p>
            </w:tc>
          </w:sdtContent>
        </w:sdt>
        <w:tc>
          <w:tcPr>
            <w:tcW w:w="3119" w:type="dxa"/>
            <w:gridSpan w:val="3"/>
          </w:tcPr>
          <w:p w:rsidR="00601ABD" w:rsidRPr="00635BF2" w:rsidRDefault="00601ABD" w:rsidP="008058EC">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635BF2">
              <w:rPr>
                <w:rStyle w:val="Style12"/>
                <w:sz w:val="18"/>
                <w:szCs w:val="18"/>
              </w:rPr>
              <w:t xml:space="preserve">N/A </w:t>
            </w: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6380" w:type="dxa"/>
          </w:tcPr>
          <w:p w:rsidR="00601ABD" w:rsidRPr="00092E6F" w:rsidRDefault="00092E6F" w:rsidP="000D718F">
            <w:pPr>
              <w:pStyle w:val="ListParagraph"/>
              <w:widowControl w:val="0"/>
              <w:numPr>
                <w:ilvl w:val="1"/>
                <w:numId w:val="21"/>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w:t>
            </w:r>
            <w:r w:rsidR="00601ABD" w:rsidRPr="00092E6F">
              <w:rPr>
                <w:rFonts w:asciiTheme="minorHAnsi" w:hAnsiTheme="minorHAnsi"/>
                <w:b w:val="0"/>
                <w:color w:val="495965" w:themeColor="text2"/>
                <w:sz w:val="18"/>
                <w:szCs w:val="18"/>
              </w:rPr>
              <w:t xml:space="preserve">the investment involve risk of exposing workers and/or communities to asbestos? </w:t>
            </w:r>
          </w:p>
        </w:tc>
        <w:sdt>
          <w:sdtPr>
            <w:rPr>
              <w:rStyle w:val="Style9"/>
              <w:sz w:val="18"/>
              <w:szCs w:val="18"/>
            </w:rPr>
            <w:alias w:val="Answer"/>
            <w:tag w:val="Answer"/>
            <w:id w:val="-623154588"/>
            <w:placeholder>
              <w:docPart w:val="288EAADE862A46B2B468EB8111C48EC9"/>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rsidR="00601ABD" w:rsidRPr="00092E6F" w:rsidRDefault="00E176FA" w:rsidP="008058EC">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No</w:t>
                </w:r>
              </w:p>
            </w:tc>
          </w:sdtContent>
        </w:sdt>
        <w:tc>
          <w:tcPr>
            <w:tcW w:w="3119" w:type="dxa"/>
            <w:gridSpan w:val="3"/>
          </w:tcPr>
          <w:p w:rsidR="00601ABD" w:rsidRPr="00C063E1" w:rsidRDefault="00601ABD" w:rsidP="008058EC">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C063E1">
              <w:rPr>
                <w:rStyle w:val="Style12"/>
                <w:sz w:val="18"/>
                <w:szCs w:val="18"/>
              </w:rPr>
              <w:t xml:space="preserve">N/A </w:t>
            </w: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10491" w:type="dxa"/>
            <w:gridSpan w:val="5"/>
          </w:tcPr>
          <w:p w:rsidR="00601ABD" w:rsidRPr="00092E6F" w:rsidRDefault="00601ABD" w:rsidP="008058EC">
            <w:pPr>
              <w:spacing w:before="0"/>
              <w:rPr>
                <w:rStyle w:val="Hyperlink"/>
                <w:rFonts w:cstheme="minorBidi"/>
                <w:b w:val="0"/>
                <w:bCs w:val="0"/>
                <w:color w:val="495965" w:themeColor="text2"/>
                <w:u w:val="none"/>
              </w:rPr>
            </w:pPr>
            <w:r w:rsidRPr="00770CA5">
              <w:rPr>
                <w:rStyle w:val="Hyperlink"/>
                <w:rFonts w:cstheme="minorBidi"/>
                <w:b w:val="0"/>
                <w:bCs w:val="0"/>
                <w:color w:val="495965" w:themeColor="text2"/>
                <w:sz w:val="18"/>
                <w:szCs w:val="18"/>
                <w:u w:val="none"/>
              </w:rPr>
              <w:t xml:space="preserve">Guidance: </w:t>
            </w:r>
            <w:hyperlink r:id="rId24" w:history="1">
              <w:r w:rsidRPr="00092E6F">
                <w:rPr>
                  <w:rStyle w:val="Hyperlink"/>
                  <w:rFonts w:cstheme="minorBidi"/>
                  <w:b w:val="0"/>
                  <w:bCs w:val="0"/>
                  <w:color w:val="495965" w:themeColor="text2"/>
                  <w:sz w:val="18"/>
                  <w:szCs w:val="18"/>
                </w:rPr>
                <w:t>Health and safety safeguard webpag</w:t>
              </w:r>
              <w:r w:rsidRPr="00092E6F">
                <w:rPr>
                  <w:rStyle w:val="Hyperlink"/>
                  <w:rFonts w:cstheme="minorBidi"/>
                  <w:b w:val="0"/>
                  <w:bCs w:val="0"/>
                  <w:color w:val="495965" w:themeColor="text2"/>
                  <w:sz w:val="18"/>
                  <w:szCs w:val="18"/>
                  <w:u w:val="none"/>
                </w:rPr>
                <w:t>e</w:t>
              </w:r>
            </w:hyperlink>
            <w:r w:rsidRPr="00092E6F">
              <w:rPr>
                <w:rStyle w:val="Hyperlink"/>
                <w:rFonts w:cstheme="minorBidi"/>
                <w:b w:val="0"/>
                <w:bCs w:val="0"/>
                <w:color w:val="495965" w:themeColor="text2"/>
                <w:sz w:val="18"/>
                <w:szCs w:val="18"/>
                <w:u w:val="none"/>
              </w:rPr>
              <w:t xml:space="preserve"> or contact </w:t>
            </w:r>
            <w:hyperlink r:id="rId25" w:history="1">
              <w:r w:rsidRPr="00092E6F">
                <w:rPr>
                  <w:rStyle w:val="Hyperlink"/>
                  <w:rFonts w:cstheme="minorBidi"/>
                  <w:b w:val="0"/>
                  <w:color w:val="495965" w:themeColor="text2"/>
                  <w:sz w:val="18"/>
                  <w:szCs w:val="18"/>
                </w:rPr>
                <w:t>whs@dfat.gov.au</w:t>
              </w:r>
            </w:hyperlink>
            <w:r w:rsidRPr="00092E6F">
              <w:rPr>
                <w:rStyle w:val="Hyperlink"/>
                <w:rFonts w:cstheme="minorBidi"/>
                <w:b w:val="0"/>
                <w:bCs w:val="0"/>
                <w:color w:val="495965" w:themeColor="text2"/>
                <w:sz w:val="18"/>
                <w:szCs w:val="18"/>
                <w:u w:val="none"/>
              </w:rPr>
              <w:t xml:space="preserve"> or </w:t>
            </w:r>
            <w:hyperlink r:id="rId26" w:history="1">
              <w:r w:rsidR="008058EC" w:rsidRPr="00092E6F">
                <w:rPr>
                  <w:rStyle w:val="Hyperlink"/>
                  <w:rFonts w:cstheme="minorBidi"/>
                  <w:sz w:val="18"/>
                  <w:szCs w:val="18"/>
                </w:rPr>
                <w:t>aidsafeguards@dfat.gov.au</w:t>
              </w:r>
            </w:hyperlink>
            <w:r w:rsidRPr="00092E6F">
              <w:rPr>
                <w:rStyle w:val="Hyperlink"/>
                <w:rFonts w:cstheme="minorBidi"/>
                <w:b w:val="0"/>
                <w:bCs w:val="0"/>
                <w:color w:val="495965" w:themeColor="text2"/>
                <w:sz w:val="18"/>
                <w:szCs w:val="18"/>
                <w:u w:val="none"/>
              </w:rPr>
              <w:t xml:space="preserve"> for further information.</w:t>
            </w:r>
          </w:p>
        </w:tc>
      </w:tr>
    </w:tbl>
    <w:p w:rsidR="00601ABD" w:rsidRPr="00770CA5" w:rsidRDefault="00601ABD" w:rsidP="00601ABD">
      <w:pPr>
        <w:rPr>
          <w:lang w:eastAsia="zh-CN"/>
        </w:rPr>
      </w:pPr>
    </w:p>
    <w:p w:rsidR="00601ABD" w:rsidRPr="00770CA5" w:rsidRDefault="00601ABD" w:rsidP="00601ABD">
      <w:pPr>
        <w:suppressAutoHyphens w:val="0"/>
        <w:spacing w:before="0" w:after="120" w:line="440" w:lineRule="atLeast"/>
        <w:rPr>
          <w:lang w:eastAsia="zh-CN"/>
        </w:rPr>
      </w:pPr>
      <w:r w:rsidRPr="00770CA5">
        <w:rPr>
          <w:lang w:eastAsia="zh-CN"/>
        </w:rPr>
        <w:br w:type="page"/>
      </w:r>
    </w:p>
    <w:p w:rsidR="00601ABD" w:rsidRPr="00770CA5" w:rsidRDefault="00601ABD" w:rsidP="00601ABD">
      <w:pPr>
        <w:pStyle w:val="Caption"/>
        <w:spacing w:before="120" w:after="360"/>
      </w:pPr>
    </w:p>
    <w:tbl>
      <w:tblPr>
        <w:tblStyle w:val="GridTable1Light-Accent1"/>
        <w:tblW w:w="9531" w:type="dxa"/>
        <w:tblLayout w:type="fixed"/>
        <w:tblLook w:val="01E0" w:firstRow="1" w:lastRow="1" w:firstColumn="1" w:lastColumn="1" w:noHBand="0" w:noVBand="0"/>
      </w:tblPr>
      <w:tblGrid>
        <w:gridCol w:w="4820"/>
        <w:gridCol w:w="3436"/>
        <w:gridCol w:w="1275"/>
      </w:tblGrid>
      <w:tr w:rsidR="00601ABD" w:rsidRPr="00770CA5" w:rsidTr="00805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gridSpan w:val="2"/>
            <w:tcBorders>
              <w:top w:val="nil"/>
              <w:left w:val="nil"/>
            </w:tcBorders>
          </w:tcPr>
          <w:p w:rsidR="00601ABD" w:rsidRPr="00770CA5" w:rsidRDefault="00601ABD" w:rsidP="008058EC">
            <w:pPr>
              <w:pStyle w:val="Caption"/>
              <w:rPr>
                <w:b/>
              </w:rPr>
            </w:pPr>
            <w:bookmarkStart w:id="4" w:name="_Ref509955024"/>
            <w:r w:rsidRPr="00770CA5">
              <w:rPr>
                <w:b/>
              </w:rPr>
              <w:t xml:space="preserve">Table </w:t>
            </w:r>
            <w:r w:rsidRPr="00770CA5">
              <w:rPr>
                <w:b/>
                <w:bCs w:val="0"/>
              </w:rPr>
              <w:t>2</w:t>
            </w:r>
            <w:r w:rsidRPr="00770CA5">
              <w:rPr>
                <w:b/>
              </w:rPr>
              <w:t>: Investment Risk Summary</w:t>
            </w:r>
            <w:bookmarkEnd w:id="4"/>
          </w:p>
        </w:tc>
        <w:tc>
          <w:tcPr>
            <w:cnfStyle w:val="000100000000" w:firstRow="0" w:lastRow="0" w:firstColumn="0" w:lastColumn="1" w:oddVBand="0" w:evenVBand="0" w:oddHBand="0" w:evenHBand="0" w:firstRowFirstColumn="0" w:firstRowLastColumn="0" w:lastRowFirstColumn="0" w:lastRowLastColumn="0"/>
            <w:tcW w:w="1275" w:type="dxa"/>
          </w:tcPr>
          <w:p w:rsidR="00601ABD" w:rsidRPr="00770CA5" w:rsidRDefault="00601ABD" w:rsidP="008058EC">
            <w:pPr>
              <w:spacing w:after="120"/>
              <w:ind w:left="-103" w:right="-111"/>
              <w:jc w:val="center"/>
              <w:rPr>
                <w:b w:val="0"/>
                <w:sz w:val="16"/>
                <w:szCs w:val="18"/>
              </w:rPr>
            </w:pPr>
            <w:r w:rsidRPr="00770CA5">
              <w:rPr>
                <w:b w:val="0"/>
                <w:sz w:val="16"/>
                <w:szCs w:val="18"/>
              </w:rPr>
              <w:t>Highest individual risk rating in each category  (before controls)</w:t>
            </w:r>
          </w:p>
        </w:tc>
      </w:tr>
      <w:tr w:rsidR="00601ABD" w:rsidRPr="00770CA5" w:rsidTr="008058EC">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numPr>
                <w:ilvl w:val="0"/>
                <w:numId w:val="15"/>
              </w:numPr>
              <w:suppressAutoHyphens w:val="0"/>
              <w:spacing w:after="120" w:line="240" w:lineRule="auto"/>
              <w:ind w:left="391" w:hanging="357"/>
              <w:rPr>
                <w:rFonts w:cs="Arial"/>
                <w:b w:val="0"/>
                <w:sz w:val="18"/>
                <w:szCs w:val="18"/>
              </w:rPr>
            </w:pPr>
            <w:r w:rsidRPr="00770CA5">
              <w:rPr>
                <w:rFonts w:cs="Arial"/>
                <w:sz w:val="18"/>
                <w:szCs w:val="18"/>
              </w:rPr>
              <w:t>Operating environment:</w:t>
            </w:r>
            <w:r w:rsidRPr="00770CA5">
              <w:rPr>
                <w:rFonts w:cs="Arial"/>
                <w:b w:val="0"/>
                <w:sz w:val="18"/>
                <w:szCs w:val="18"/>
              </w:rPr>
              <w:t xml:space="preserve"> What factors in the operational or physical environment (political instability, security, poor governance, lack of essential infrastructure, gender inequality etc.) might impact directly on achieving the objectives?</w:t>
            </w:r>
          </w:p>
        </w:tc>
        <w:sdt>
          <w:sdtPr>
            <w:rPr>
              <w:rStyle w:val="Style12"/>
              <w:sz w:val="18"/>
              <w:szCs w:val="18"/>
            </w:rPr>
            <w:alias w:val="Risk Rating"/>
            <w:tag w:val="Risk Rating"/>
            <w:id w:val="-966351205"/>
            <w:placeholder>
              <w:docPart w:val="52A336DD610C40949CB54062EA7BE781"/>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601ABD" w:rsidRPr="00092E6F" w:rsidRDefault="00E176FA" w:rsidP="008058EC">
                <w:pPr>
                  <w:spacing w:after="120"/>
                  <w:rPr>
                    <w:rFonts w:cs="Arial"/>
                    <w:b w:val="0"/>
                    <w:sz w:val="18"/>
                    <w:szCs w:val="18"/>
                  </w:rPr>
                </w:pPr>
                <w:r>
                  <w:rPr>
                    <w:rStyle w:val="Style12"/>
                    <w:sz w:val="18"/>
                    <w:szCs w:val="18"/>
                  </w:rPr>
                  <w:t>Low</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numPr>
                <w:ilvl w:val="0"/>
                <w:numId w:val="15"/>
              </w:numPr>
              <w:suppressAutoHyphens w:val="0"/>
              <w:spacing w:after="120" w:line="240" w:lineRule="auto"/>
              <w:ind w:left="391" w:hanging="357"/>
              <w:rPr>
                <w:rFonts w:cs="Arial"/>
                <w:b w:val="0"/>
                <w:sz w:val="18"/>
                <w:szCs w:val="18"/>
              </w:rPr>
            </w:pPr>
            <w:r w:rsidRPr="00770CA5">
              <w:rPr>
                <w:rFonts w:cs="Arial"/>
                <w:sz w:val="18"/>
                <w:szCs w:val="18"/>
              </w:rPr>
              <w:t>Disaster risk:</w:t>
            </w:r>
            <w:r w:rsidRPr="00770CA5">
              <w:rPr>
                <w:rFonts w:cs="Arial"/>
                <w:b w:val="0"/>
                <w:sz w:val="18"/>
                <w:szCs w:val="18"/>
              </w:rPr>
              <w:t xml:space="preserve"> Is the investment or intended outcomes exposed to disasters that typically occur in the investment area and/or country? Disaster impacts could include the risk of damage to infrastructure, loss of life, and other economic and social impacts.</w:t>
            </w:r>
          </w:p>
        </w:tc>
        <w:sdt>
          <w:sdtPr>
            <w:rPr>
              <w:rStyle w:val="Style12"/>
              <w:sz w:val="18"/>
              <w:szCs w:val="18"/>
            </w:rPr>
            <w:alias w:val="Risk Rating"/>
            <w:tag w:val="Risk Rating"/>
            <w:id w:val="-1963948834"/>
            <w:placeholder>
              <w:docPart w:val="2B7755ED47B048A1B2E6FFA783503B2A"/>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601ABD" w:rsidRPr="00092E6F" w:rsidRDefault="00053C94" w:rsidP="008058EC">
                <w:pPr>
                  <w:spacing w:after="120"/>
                  <w:rPr>
                    <w:rFonts w:cs="Arial"/>
                    <w:b w:val="0"/>
                    <w:sz w:val="18"/>
                    <w:szCs w:val="18"/>
                  </w:rPr>
                </w:pPr>
                <w:r>
                  <w:rPr>
                    <w:rStyle w:val="Style12"/>
                    <w:sz w:val="18"/>
                    <w:szCs w:val="18"/>
                  </w:rPr>
                  <w:t>Low</w:t>
                </w:r>
              </w:p>
            </w:tc>
          </w:sdtContent>
        </w:sdt>
      </w:tr>
      <w:tr w:rsidR="00601ABD" w:rsidRPr="00770CA5" w:rsidTr="008058EC">
        <w:trPr>
          <w:trHeight w:val="528"/>
        </w:trPr>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numPr>
                <w:ilvl w:val="0"/>
                <w:numId w:val="15"/>
              </w:numPr>
              <w:suppressAutoHyphens w:val="0"/>
              <w:spacing w:after="120" w:line="240" w:lineRule="auto"/>
              <w:ind w:left="391" w:hanging="357"/>
              <w:rPr>
                <w:rFonts w:cs="Arial"/>
                <w:b w:val="0"/>
                <w:sz w:val="18"/>
                <w:szCs w:val="18"/>
              </w:rPr>
            </w:pPr>
            <w:r w:rsidRPr="00770CA5">
              <w:rPr>
                <w:rFonts w:cs="Arial"/>
                <w:sz w:val="18"/>
                <w:szCs w:val="18"/>
              </w:rPr>
              <w:t>Development Results:</w:t>
            </w:r>
            <w:r w:rsidRPr="00770CA5">
              <w:rPr>
                <w:rFonts w:cs="Arial"/>
                <w:b w:val="0"/>
                <w:sz w:val="18"/>
                <w:szCs w:val="18"/>
              </w:rPr>
              <w:t xml:space="preserve"> How realistic are the objectives and can they be achieved within the timeframe? Are the objectives/results sustainable? Would the failure to achieve the results in the proposed timeframe, or at all, affect the targeted beneficiaries directly? What factors may prevent the objectives being met?</w:t>
            </w:r>
          </w:p>
        </w:tc>
        <w:sdt>
          <w:sdtPr>
            <w:rPr>
              <w:rStyle w:val="Style12"/>
              <w:sz w:val="18"/>
              <w:szCs w:val="18"/>
            </w:rPr>
            <w:alias w:val="Risk Rating"/>
            <w:tag w:val="Risk Rating"/>
            <w:id w:val="1691648326"/>
            <w:placeholder>
              <w:docPart w:val="3FF184EA4BE64E1683BBE8070AA8FC50"/>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601ABD" w:rsidRPr="00092E6F" w:rsidRDefault="00053C94" w:rsidP="008058EC">
                <w:pPr>
                  <w:spacing w:after="120"/>
                  <w:rPr>
                    <w:rStyle w:val="Style5"/>
                    <w:b w:val="0"/>
                    <w:sz w:val="18"/>
                    <w:szCs w:val="18"/>
                  </w:rPr>
                </w:pPr>
                <w:r>
                  <w:rPr>
                    <w:rStyle w:val="Style12"/>
                    <w:sz w:val="18"/>
                    <w:szCs w:val="18"/>
                  </w:rPr>
                  <w:t>Medium</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Partner capacity and relations: </w:t>
            </w:r>
            <w:r w:rsidRPr="00770CA5">
              <w:rPr>
                <w:rFonts w:cs="Arial"/>
                <w:b w:val="0"/>
                <w:sz w:val="18"/>
                <w:szCs w:val="18"/>
              </w:rPr>
              <w:t>Could a relationship breakdown occur with key partners or stakeholders and would this prevent the objectives/results from being achieved? Does the intended partner (if known) have the capacity to manage the risks involved with this investment? Could differing risk appetites affect the relationship? Do all partners have the capacity and capability to manage their role/work involved in this investment?</w:t>
            </w:r>
          </w:p>
        </w:tc>
        <w:sdt>
          <w:sdtPr>
            <w:rPr>
              <w:rStyle w:val="Style12"/>
              <w:sz w:val="18"/>
              <w:szCs w:val="18"/>
            </w:rPr>
            <w:alias w:val="Risk Rating"/>
            <w:tag w:val="Risk Rating"/>
            <w:id w:val="-2074963814"/>
            <w:placeholder>
              <w:docPart w:val="426EB5BD10154BFC8A2EBB4AEEE4BDD5"/>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601ABD" w:rsidRPr="00092E6F" w:rsidRDefault="00053C94" w:rsidP="008058EC">
                <w:pPr>
                  <w:spacing w:after="120"/>
                  <w:rPr>
                    <w:rFonts w:cs="Arial"/>
                    <w:b w:val="0"/>
                    <w:sz w:val="18"/>
                    <w:szCs w:val="18"/>
                  </w:rPr>
                </w:pPr>
                <w:r>
                  <w:rPr>
                    <w:rStyle w:val="Style12"/>
                    <w:sz w:val="18"/>
                    <w:szCs w:val="18"/>
                  </w:rPr>
                  <w:t>Medium</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keepNext/>
              <w:keepLines/>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Fiduciary and fraud: </w:t>
            </w:r>
            <w:r w:rsidRPr="00770CA5">
              <w:rPr>
                <w:rFonts w:cs="Arial"/>
                <w:b w:val="0"/>
                <w:sz w:val="18"/>
                <w:szCs w:val="18"/>
              </w:rPr>
              <w:t xml:space="preserve">Are there any significant weaknesses which mean funds may not be used for intended purposes, not properly accounted for or do not achieve value for money? (Fraud Control and Anti-Corruption Strategies and Assessments of National Systems will assist in identifying significant risks.) </w:t>
            </w:r>
          </w:p>
        </w:tc>
        <w:sdt>
          <w:sdtPr>
            <w:rPr>
              <w:rStyle w:val="Style12"/>
              <w:sz w:val="18"/>
              <w:szCs w:val="18"/>
            </w:rPr>
            <w:alias w:val="Risk Rating"/>
            <w:tag w:val="Risk Rating"/>
            <w:id w:val="-807775826"/>
            <w:placeholder>
              <w:docPart w:val="689EAFF11BCC44ADAA12D948A9B05373"/>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601ABD" w:rsidRPr="00092E6F" w:rsidRDefault="00053C94" w:rsidP="008058EC">
                <w:pPr>
                  <w:keepNext/>
                  <w:keepLines/>
                  <w:spacing w:after="120"/>
                  <w:rPr>
                    <w:rFonts w:cs="Arial"/>
                    <w:b w:val="0"/>
                    <w:sz w:val="18"/>
                    <w:szCs w:val="18"/>
                  </w:rPr>
                </w:pPr>
                <w:r>
                  <w:rPr>
                    <w:rStyle w:val="Style12"/>
                    <w:sz w:val="18"/>
                    <w:szCs w:val="18"/>
                  </w:rPr>
                  <w:t>Medium</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keepNext/>
              <w:keepLines/>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Compliance: </w:t>
            </w:r>
            <w:r w:rsidRPr="00770CA5">
              <w:rPr>
                <w:rFonts w:cs="Arial"/>
                <w:b w:val="0"/>
                <w:sz w:val="18"/>
                <w:szCs w:val="18"/>
              </w:rPr>
              <w:t xml:space="preserve">Is there a risk that poor program management may lead to a breach of investment accountability, legislative/ contractual or security obligations? Is there a risk that DFAT aid program funding could be </w:t>
            </w:r>
            <w:r w:rsidRPr="00770CA5">
              <w:rPr>
                <w:rFonts w:cs="Arial"/>
                <w:b w:val="0"/>
                <w:sz w:val="18"/>
                <w:szCs w:val="18"/>
                <w:lang w:val="en-AU"/>
              </w:rPr>
              <w:t>diverted for use by terrorists</w:t>
            </w:r>
            <w:r w:rsidRPr="00770CA5">
              <w:rPr>
                <w:rFonts w:cs="Arial"/>
                <w:b w:val="0"/>
                <w:sz w:val="18"/>
                <w:szCs w:val="18"/>
              </w:rPr>
              <w:t xml:space="preserve">? (Refer DFAT’s </w:t>
            </w:r>
            <w:r w:rsidRPr="00770CA5">
              <w:rPr>
                <w:rFonts w:cs="Arial"/>
                <w:b w:val="0"/>
                <w:i/>
                <w:sz w:val="18"/>
                <w:szCs w:val="18"/>
              </w:rPr>
              <w:t>Approach to Managing Terrorism Financing Risk</w:t>
            </w:r>
            <w:r w:rsidRPr="00770CA5">
              <w:rPr>
                <w:rFonts w:cs="Arial"/>
                <w:b w:val="0"/>
                <w:sz w:val="18"/>
                <w:szCs w:val="18"/>
              </w:rPr>
              <w:t xml:space="preserve"> policy)</w:t>
            </w:r>
          </w:p>
        </w:tc>
        <w:sdt>
          <w:sdtPr>
            <w:rPr>
              <w:rStyle w:val="Style12"/>
              <w:sz w:val="18"/>
              <w:szCs w:val="18"/>
            </w:rPr>
            <w:alias w:val="Risk Rating"/>
            <w:tag w:val="Risk Rating"/>
            <w:id w:val="-1210335504"/>
            <w:placeholder>
              <w:docPart w:val="E98D80D0CECF41EEB491A46175E139FE"/>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601ABD" w:rsidRPr="00092E6F" w:rsidRDefault="00053C94" w:rsidP="008058EC">
                <w:pPr>
                  <w:keepNext/>
                  <w:keepLines/>
                  <w:spacing w:after="120"/>
                  <w:rPr>
                    <w:rStyle w:val="Style12"/>
                    <w:b w:val="0"/>
                    <w:sz w:val="18"/>
                    <w:szCs w:val="18"/>
                  </w:rPr>
                </w:pPr>
                <w:r>
                  <w:rPr>
                    <w:rStyle w:val="Style12"/>
                    <w:sz w:val="18"/>
                    <w:szCs w:val="18"/>
                  </w:rPr>
                  <w:t>Low</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Reputation: </w:t>
            </w:r>
            <w:r w:rsidRPr="00770CA5">
              <w:rPr>
                <w:rFonts w:cs="Arial"/>
                <w:b w:val="0"/>
                <w:sz w:val="18"/>
                <w:szCs w:val="18"/>
              </w:rPr>
              <w:t>Could any of the risks, if they eventuated, cause damage to DFAT’s reputation?  Could any aspect of implementation damage bilateral relations?</w:t>
            </w:r>
          </w:p>
        </w:tc>
        <w:sdt>
          <w:sdtPr>
            <w:rPr>
              <w:rStyle w:val="Style12"/>
              <w:sz w:val="18"/>
              <w:szCs w:val="18"/>
            </w:rPr>
            <w:alias w:val="Risk Rating"/>
            <w:tag w:val="Risk Rating"/>
            <w:id w:val="-694614287"/>
            <w:placeholder>
              <w:docPart w:val="3EA096C5AE4F41AEA83102F3A2B7C6E0"/>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601ABD" w:rsidRPr="00092E6F" w:rsidRDefault="00053C94" w:rsidP="008058EC">
                <w:pPr>
                  <w:spacing w:after="120"/>
                  <w:rPr>
                    <w:rFonts w:cs="Arial"/>
                    <w:b w:val="0"/>
                    <w:sz w:val="18"/>
                    <w:szCs w:val="18"/>
                  </w:rPr>
                </w:pPr>
                <w:r>
                  <w:rPr>
                    <w:rStyle w:val="Style12"/>
                    <w:sz w:val="18"/>
                    <w:szCs w:val="18"/>
                  </w:rPr>
                  <w:t>Medium</w:t>
                </w:r>
              </w:p>
            </w:tc>
          </w:sdtContent>
        </w:sdt>
      </w:tr>
      <w:tr w:rsidR="00601ABD" w:rsidRPr="00770CA5" w:rsidTr="008058EC">
        <w:tblPrEx>
          <w:tblLook w:val="04A0" w:firstRow="1" w:lastRow="0" w:firstColumn="1" w:lastColumn="0" w:noHBand="0" w:noVBand="1"/>
        </w:tblPrEx>
        <w:trPr>
          <w:trHeight w:val="635"/>
        </w:trPr>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numPr>
                <w:ilvl w:val="0"/>
                <w:numId w:val="15"/>
              </w:numPr>
              <w:suppressAutoHyphens w:val="0"/>
              <w:spacing w:after="120" w:line="240" w:lineRule="auto"/>
              <w:ind w:left="321"/>
              <w:rPr>
                <w:rFonts w:cs="Arial"/>
                <w:b w:val="0"/>
                <w:sz w:val="18"/>
                <w:szCs w:val="18"/>
              </w:rPr>
            </w:pPr>
            <w:r w:rsidRPr="00770CA5">
              <w:rPr>
                <w:rFonts w:cs="Arial"/>
                <w:sz w:val="18"/>
                <w:szCs w:val="18"/>
              </w:rPr>
              <w:t xml:space="preserve">Environment and Social Safeguards: </w:t>
            </w:r>
            <w:r w:rsidRPr="00770CA5">
              <w:rPr>
                <w:rFonts w:cs="Arial"/>
                <w:b w:val="0"/>
                <w:sz w:val="18"/>
                <w:szCs w:val="18"/>
              </w:rPr>
              <w:t xml:space="preserve">Do any of the activities involved in this investment have the potential to cause harm to the environment and people - (environmental protection; children, vulnerable and disadvantaged groups; displacement and resettlement, indigenous peoples; health and safety)? </w:t>
            </w:r>
          </w:p>
        </w:tc>
        <w:sdt>
          <w:sdtPr>
            <w:rPr>
              <w:rStyle w:val="Style12"/>
              <w:sz w:val="18"/>
              <w:szCs w:val="18"/>
            </w:rPr>
            <w:alias w:val="Risk Rating"/>
            <w:tag w:val="Risk Rating"/>
            <w:id w:val="2076617553"/>
            <w:placeholder>
              <w:docPart w:val="A9EAF75B0DCF4F5ABD6AF7E9E89CD5DE"/>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1275" w:type="dxa"/>
              </w:tcPr>
              <w:p w:rsidR="00601ABD" w:rsidRPr="00092E6F" w:rsidRDefault="00053C94" w:rsidP="008058EC">
                <w:pPr>
                  <w:spacing w:after="120"/>
                  <w:cnfStyle w:val="000000000000" w:firstRow="0" w:lastRow="0" w:firstColumn="0" w:lastColumn="0" w:oddVBand="0" w:evenVBand="0" w:oddHBand="0" w:evenHBand="0" w:firstRowFirstColumn="0" w:firstRowLastColumn="0" w:lastRowFirstColumn="0" w:lastRowLastColumn="0"/>
                  <w:rPr>
                    <w:rFonts w:cs="Arial"/>
                    <w:b/>
                    <w:sz w:val="18"/>
                    <w:szCs w:val="18"/>
                  </w:rPr>
                </w:pPr>
                <w:r>
                  <w:rPr>
                    <w:rStyle w:val="Style12"/>
                    <w:sz w:val="18"/>
                    <w:szCs w:val="18"/>
                  </w:rPr>
                  <w:t>Low</w:t>
                </w:r>
              </w:p>
            </w:tc>
          </w:sdtContent>
        </w:sdt>
      </w:tr>
      <w:tr w:rsidR="00601ABD" w:rsidRPr="00770CA5" w:rsidTr="008058EC">
        <w:tc>
          <w:tcPr>
            <w:cnfStyle w:val="001000000000" w:firstRow="0" w:lastRow="0" w:firstColumn="1" w:lastColumn="0" w:oddVBand="0" w:evenVBand="0" w:oddHBand="0" w:evenHBand="0" w:firstRowFirstColumn="0" w:firstRowLastColumn="0" w:lastRowFirstColumn="0" w:lastRowLastColumn="0"/>
            <w:tcW w:w="8256" w:type="dxa"/>
            <w:gridSpan w:val="2"/>
          </w:tcPr>
          <w:p w:rsidR="00601ABD" w:rsidRPr="00770CA5" w:rsidRDefault="00601ABD" w:rsidP="000D718F">
            <w:pPr>
              <w:numPr>
                <w:ilvl w:val="0"/>
                <w:numId w:val="15"/>
              </w:numPr>
              <w:suppressAutoHyphens w:val="0"/>
              <w:spacing w:after="120" w:line="240" w:lineRule="auto"/>
              <w:ind w:left="321"/>
              <w:rPr>
                <w:rFonts w:cs="Arial"/>
                <w:b w:val="0"/>
                <w:sz w:val="18"/>
                <w:szCs w:val="18"/>
              </w:rPr>
            </w:pPr>
            <w:r w:rsidRPr="00770CA5">
              <w:rPr>
                <w:rFonts w:cs="Arial"/>
                <w:sz w:val="18"/>
                <w:szCs w:val="18"/>
              </w:rPr>
              <w:t xml:space="preserve">Other: </w:t>
            </w:r>
            <w:r w:rsidRPr="00770CA5">
              <w:rPr>
                <w:rFonts w:cs="Arial"/>
                <w:b w:val="0"/>
                <w:sz w:val="18"/>
                <w:szCs w:val="18"/>
              </w:rPr>
              <w:t xml:space="preserve">Are there any other factors specific to this investment that would present a risk (e.g. this is a new area of activity or it is an innovative approach; are DFAT resources (budget, people, or timeframes) critically constrained)?  </w:t>
            </w:r>
          </w:p>
        </w:tc>
        <w:sdt>
          <w:sdtPr>
            <w:rPr>
              <w:rStyle w:val="Style12"/>
              <w:sz w:val="18"/>
              <w:szCs w:val="18"/>
            </w:rPr>
            <w:alias w:val="Risk Rating"/>
            <w:tag w:val="Risk Rating"/>
            <w:id w:val="1755161107"/>
            <w:placeholder>
              <w:docPart w:val="52E44C8641B44E7AA47279029C57BA35"/>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601ABD" w:rsidRPr="00092E6F" w:rsidRDefault="00053C94" w:rsidP="008058EC">
                <w:pPr>
                  <w:spacing w:after="120"/>
                  <w:rPr>
                    <w:rFonts w:cs="Arial"/>
                    <w:b w:val="0"/>
                    <w:sz w:val="18"/>
                    <w:szCs w:val="18"/>
                  </w:rPr>
                </w:pPr>
                <w:r>
                  <w:rPr>
                    <w:rStyle w:val="Style12"/>
                    <w:sz w:val="18"/>
                    <w:szCs w:val="18"/>
                  </w:rPr>
                  <w:t>Low</w:t>
                </w:r>
              </w:p>
            </w:tc>
          </w:sdtContent>
        </w:sdt>
      </w:tr>
      <w:tr w:rsidR="00601ABD" w:rsidRPr="00770CA5" w:rsidTr="008058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601ABD" w:rsidRPr="00770CA5" w:rsidRDefault="00601ABD" w:rsidP="000D718F">
            <w:pPr>
              <w:pStyle w:val="ListParagraph"/>
              <w:numPr>
                <w:ilvl w:val="0"/>
                <w:numId w:val="15"/>
              </w:numPr>
              <w:spacing w:before="120" w:after="120"/>
              <w:ind w:left="321"/>
              <w:contextualSpacing w:val="0"/>
              <w:rPr>
                <w:rFonts w:asciiTheme="minorHAnsi" w:hAnsiTheme="minorHAnsi" w:cs="Arial"/>
                <w:b w:val="0"/>
                <w:color w:val="495965" w:themeColor="text2"/>
                <w:sz w:val="18"/>
                <w:szCs w:val="18"/>
              </w:rPr>
            </w:pPr>
            <w:r w:rsidRPr="00770CA5">
              <w:rPr>
                <w:rFonts w:asciiTheme="minorHAnsi" w:hAnsiTheme="minorHAnsi" w:cs="Arial"/>
                <w:b w:val="0"/>
                <w:color w:val="495965" w:themeColor="text2"/>
                <w:sz w:val="18"/>
                <w:szCs w:val="18"/>
              </w:rPr>
              <w:t>Overall Risk Rating (see step 3 for how this is calculated):</w:t>
            </w:r>
          </w:p>
        </w:tc>
        <w:tc>
          <w:tcPr>
            <w:cnfStyle w:val="000100000000" w:firstRow="0" w:lastRow="0" w:firstColumn="0" w:lastColumn="1" w:oddVBand="0" w:evenVBand="0" w:oddHBand="0" w:evenHBand="0" w:firstRowFirstColumn="0" w:firstRowLastColumn="0" w:lastRowFirstColumn="0" w:lastRowLastColumn="0"/>
            <w:tcW w:w="4711" w:type="dxa"/>
            <w:gridSpan w:val="2"/>
          </w:tcPr>
          <w:p w:rsidR="00601ABD" w:rsidRPr="00770CA5" w:rsidRDefault="00053C94" w:rsidP="008058EC">
            <w:pPr>
              <w:spacing w:after="120"/>
              <w:jc w:val="center"/>
              <w:rPr>
                <w:rFonts w:cs="Arial"/>
                <w:b w:val="0"/>
                <w:sz w:val="18"/>
                <w:szCs w:val="18"/>
              </w:rPr>
            </w:pPr>
            <m:oMath>
              <m:r>
                <m:rPr>
                  <m:sty m:val="bi"/>
                </m:rPr>
                <w:rPr>
                  <w:rFonts w:ascii="Cambria Math" w:hAnsi="Cambria Math" w:cs="Arial"/>
                  <w:sz w:val="18"/>
                  <w:szCs w:val="18"/>
                </w:rPr>
                <m:t>Low-risk</m:t>
              </m:r>
            </m:oMath>
            <w:r w:rsidR="00601ABD" w:rsidRPr="00770CA5">
              <w:rPr>
                <w:rFonts w:cs="Arial"/>
                <w:b w:val="0"/>
                <w:sz w:val="18"/>
                <w:szCs w:val="18"/>
              </w:rPr>
              <w:t xml:space="preserve"> </w:t>
            </w:r>
          </w:p>
        </w:tc>
      </w:tr>
    </w:tbl>
    <w:p w:rsidR="00DB36A6" w:rsidRDefault="00DB36A6" w:rsidP="00DB36A6">
      <w:pPr>
        <w:suppressAutoHyphens w:val="0"/>
        <w:spacing w:before="0" w:after="120" w:line="440" w:lineRule="atLeast"/>
        <w:sectPr w:rsidR="00DB36A6" w:rsidSect="002A144C">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418" w:left="1134" w:header="425" w:footer="493" w:gutter="0"/>
          <w:cols w:space="397"/>
          <w:docGrid w:linePitch="360"/>
        </w:sectPr>
      </w:pPr>
    </w:p>
    <w:p w:rsidR="00DB36A6" w:rsidRPr="00CF4ACA" w:rsidRDefault="001F49B7" w:rsidP="00DB36A6">
      <w:pPr>
        <w:spacing w:before="0" w:after="0"/>
        <w:rPr>
          <w:b/>
          <w:color w:val="auto"/>
          <w:sz w:val="26"/>
          <w:szCs w:val="26"/>
          <w:lang w:val="en-AU"/>
        </w:rPr>
      </w:pPr>
      <w:r>
        <w:rPr>
          <w:b/>
          <w:color w:val="auto"/>
          <w:sz w:val="26"/>
          <w:szCs w:val="26"/>
          <w:lang w:val="en-AU"/>
        </w:rPr>
        <w:lastRenderedPageBreak/>
        <w:t>Annex 2</w:t>
      </w:r>
      <w:r w:rsidR="00DB36A6" w:rsidRPr="00CF4ACA">
        <w:rPr>
          <w:b/>
          <w:color w:val="auto"/>
          <w:sz w:val="26"/>
          <w:szCs w:val="26"/>
          <w:lang w:val="en-AU"/>
        </w:rPr>
        <w:t xml:space="preserve">:  </w:t>
      </w:r>
      <w:r w:rsidR="00034B5A">
        <w:rPr>
          <w:b/>
          <w:color w:val="auto"/>
          <w:sz w:val="26"/>
          <w:szCs w:val="26"/>
          <w:lang w:val="en-AU"/>
        </w:rPr>
        <w:t>Provisional</w:t>
      </w:r>
      <w:r w:rsidR="00034B5A" w:rsidRPr="00CF4ACA">
        <w:rPr>
          <w:b/>
          <w:color w:val="auto"/>
          <w:sz w:val="26"/>
          <w:szCs w:val="26"/>
          <w:lang w:val="en-AU"/>
        </w:rPr>
        <w:t xml:space="preserve"> </w:t>
      </w:r>
      <w:r w:rsidR="00A96129" w:rsidRPr="00A96129">
        <w:rPr>
          <w:b/>
          <w:color w:val="auto"/>
          <w:sz w:val="26"/>
          <w:szCs w:val="26"/>
          <w:lang w:val="en-AU"/>
        </w:rPr>
        <w:t xml:space="preserve">APIDDaR </w:t>
      </w:r>
      <w:r w:rsidR="00DB36A6" w:rsidRPr="00CF4ACA">
        <w:rPr>
          <w:b/>
          <w:color w:val="auto"/>
          <w:sz w:val="26"/>
          <w:szCs w:val="26"/>
          <w:lang w:val="en-AU"/>
        </w:rPr>
        <w:t>Program Logic</w:t>
      </w:r>
    </w:p>
    <w:p w:rsidR="00DB36A6" w:rsidRPr="00692EAD" w:rsidRDefault="00DB36A6" w:rsidP="00DB36A6">
      <w:pPr>
        <w:spacing w:before="0" w:after="0" w:line="240" w:lineRule="auto"/>
        <w:rPr>
          <w:b/>
          <w:color w:val="auto"/>
          <w:sz w:val="16"/>
          <w:szCs w:val="16"/>
          <w:lang w:val="en-AU"/>
        </w:rPr>
      </w:pPr>
    </w:p>
    <w:tbl>
      <w:tblPr>
        <w:tblStyle w:val="TableGrid"/>
        <w:tblW w:w="0" w:type="auto"/>
        <w:tblLook w:val="04A0" w:firstRow="1" w:lastRow="0" w:firstColumn="1" w:lastColumn="0" w:noHBand="0" w:noVBand="1"/>
      </w:tblPr>
      <w:tblGrid>
        <w:gridCol w:w="1030"/>
        <w:gridCol w:w="14358"/>
      </w:tblGrid>
      <w:tr w:rsidR="00DB36A6" w:rsidRPr="00A54D2D" w:rsidTr="004E4C30">
        <w:tc>
          <w:tcPr>
            <w:tcW w:w="988" w:type="dxa"/>
            <w:shd w:val="clear" w:color="auto" w:fill="007C89"/>
          </w:tcPr>
          <w:p w:rsidR="00DB36A6" w:rsidRPr="006320A6" w:rsidRDefault="00DB36A6" w:rsidP="00CE6497">
            <w:pPr>
              <w:spacing w:before="0" w:after="0"/>
              <w:rPr>
                <w:rFonts w:cstheme="minorHAnsi"/>
                <w:b/>
                <w:color w:val="FFFFFF" w:themeColor="background1"/>
                <w:sz w:val="20"/>
                <w:szCs w:val="20"/>
                <w:lang w:val="en-AU"/>
              </w:rPr>
            </w:pPr>
            <w:r w:rsidRPr="006320A6">
              <w:rPr>
                <w:rFonts w:cstheme="minorHAnsi"/>
                <w:color w:val="FFFFFF" w:themeColor="background1"/>
                <w:sz w:val="20"/>
                <w:szCs w:val="20"/>
              </w:rPr>
              <w:t>Goal:</w:t>
            </w:r>
          </w:p>
        </w:tc>
        <w:tc>
          <w:tcPr>
            <w:tcW w:w="14400" w:type="dxa"/>
          </w:tcPr>
          <w:p w:rsidR="00DB36A6" w:rsidRPr="006320A6" w:rsidRDefault="00DB36A6">
            <w:pPr>
              <w:spacing w:before="0" w:after="0"/>
              <w:rPr>
                <w:rFonts w:cstheme="minorHAnsi"/>
                <w:b/>
                <w:color w:val="auto"/>
                <w:sz w:val="20"/>
                <w:szCs w:val="20"/>
                <w:lang w:val="en-AU"/>
              </w:rPr>
            </w:pPr>
            <w:r w:rsidRPr="006320A6">
              <w:rPr>
                <w:rFonts w:cstheme="minorHAnsi"/>
                <w:color w:val="auto"/>
                <w:sz w:val="20"/>
                <w:szCs w:val="20"/>
              </w:rPr>
              <w:t xml:space="preserve">To contribute to the avoidance and containment of infectious disease threats in the </w:t>
            </w:r>
            <w:r w:rsidR="00034B5A" w:rsidRPr="006320A6">
              <w:rPr>
                <w:rFonts w:cstheme="minorHAnsi"/>
                <w:color w:val="auto"/>
                <w:sz w:val="20"/>
                <w:szCs w:val="20"/>
              </w:rPr>
              <w:t>Indo</w:t>
            </w:r>
            <w:r w:rsidRPr="006320A6">
              <w:rPr>
                <w:rFonts w:cstheme="minorHAnsi"/>
                <w:color w:val="auto"/>
                <w:sz w:val="20"/>
                <w:szCs w:val="20"/>
              </w:rPr>
              <w:t xml:space="preserve">-Pacific with the potential to cause social and economic harms on a national, regional or global scale  </w:t>
            </w:r>
          </w:p>
        </w:tc>
      </w:tr>
      <w:tr w:rsidR="00DB36A6" w:rsidRPr="00A54D2D" w:rsidTr="004E4C30">
        <w:tc>
          <w:tcPr>
            <w:tcW w:w="988" w:type="dxa"/>
            <w:shd w:val="clear" w:color="auto" w:fill="007C89"/>
          </w:tcPr>
          <w:p w:rsidR="00DB36A6" w:rsidRPr="006320A6" w:rsidRDefault="00DB36A6" w:rsidP="00CE6497">
            <w:pPr>
              <w:spacing w:before="0" w:after="0"/>
              <w:rPr>
                <w:rFonts w:cstheme="minorHAnsi"/>
                <w:b/>
                <w:color w:val="FFFFFF" w:themeColor="background1"/>
                <w:sz w:val="20"/>
                <w:szCs w:val="20"/>
                <w:lang w:val="en-AU"/>
              </w:rPr>
            </w:pPr>
            <w:r w:rsidRPr="006320A6">
              <w:rPr>
                <w:rFonts w:cstheme="minorHAnsi"/>
                <w:color w:val="FFFFFF" w:themeColor="background1"/>
                <w:sz w:val="20"/>
                <w:szCs w:val="20"/>
              </w:rPr>
              <w:t>Objective:</w:t>
            </w:r>
          </w:p>
        </w:tc>
        <w:tc>
          <w:tcPr>
            <w:tcW w:w="14400" w:type="dxa"/>
          </w:tcPr>
          <w:p w:rsidR="00DB36A6" w:rsidRPr="006320A6" w:rsidRDefault="002845FC" w:rsidP="009848C9">
            <w:pPr>
              <w:spacing w:before="0" w:after="0"/>
              <w:rPr>
                <w:rFonts w:cstheme="minorHAnsi"/>
                <w:b/>
                <w:color w:val="auto"/>
                <w:sz w:val="20"/>
                <w:szCs w:val="20"/>
                <w:lang w:val="en-AU"/>
              </w:rPr>
            </w:pPr>
            <w:r w:rsidRPr="006320A6">
              <w:rPr>
                <w:rFonts w:cstheme="minorHAnsi"/>
                <w:b/>
                <w:color w:val="auto"/>
                <w:sz w:val="20"/>
                <w:szCs w:val="20"/>
              </w:rPr>
              <w:t>ARREST</w:t>
            </w:r>
            <w:r w:rsidR="00DB36A6" w:rsidRPr="006320A6">
              <w:rPr>
                <w:rFonts w:cstheme="minorHAnsi"/>
                <w:b/>
                <w:color w:val="auto"/>
                <w:sz w:val="20"/>
                <w:szCs w:val="20"/>
              </w:rPr>
              <w:t xml:space="preserve">: </w:t>
            </w:r>
            <w:r w:rsidRPr="006320A6">
              <w:rPr>
                <w:rFonts w:cstheme="minorHAnsi"/>
                <w:color w:val="auto"/>
                <w:sz w:val="20"/>
                <w:szCs w:val="20"/>
              </w:rPr>
              <w:t xml:space="preserve">To build capacity to detect and respond to infectious disease outbreaks through laboratory strengthening; targeted public health workforce development; and support for improved </w:t>
            </w:r>
            <w:r w:rsidR="000F6387" w:rsidRPr="006320A6">
              <w:rPr>
                <w:rFonts w:cstheme="minorHAnsi"/>
                <w:color w:val="auto"/>
                <w:sz w:val="20"/>
                <w:szCs w:val="20"/>
              </w:rPr>
              <w:t xml:space="preserve">outbreak </w:t>
            </w:r>
            <w:r w:rsidR="009848C9">
              <w:rPr>
                <w:rFonts w:cstheme="minorHAnsi"/>
                <w:color w:val="auto"/>
                <w:sz w:val="20"/>
                <w:szCs w:val="20"/>
              </w:rPr>
              <w:t>detection and</w:t>
            </w:r>
            <w:r w:rsidRPr="006320A6">
              <w:rPr>
                <w:rFonts w:cstheme="minorHAnsi"/>
                <w:color w:val="auto"/>
                <w:sz w:val="20"/>
                <w:szCs w:val="20"/>
              </w:rPr>
              <w:t xml:space="preserve"> management</w:t>
            </w:r>
          </w:p>
        </w:tc>
      </w:tr>
    </w:tbl>
    <w:tbl>
      <w:tblPr>
        <w:tblStyle w:val="TableGrid"/>
        <w:tblpPr w:leftFromText="180" w:rightFromText="180" w:vertAnchor="text" w:tblpY="179"/>
        <w:tblW w:w="0" w:type="auto"/>
        <w:tblLook w:val="04A0" w:firstRow="1" w:lastRow="0" w:firstColumn="1" w:lastColumn="0" w:noHBand="0" w:noVBand="1"/>
      </w:tblPr>
      <w:tblGrid>
        <w:gridCol w:w="2122"/>
        <w:gridCol w:w="452"/>
        <w:gridCol w:w="3942"/>
        <w:gridCol w:w="236"/>
        <w:gridCol w:w="4016"/>
        <w:gridCol w:w="426"/>
        <w:gridCol w:w="4194"/>
      </w:tblGrid>
      <w:tr w:rsidR="00A54D2D" w:rsidRPr="00C64B4F" w:rsidTr="00223D54">
        <w:tc>
          <w:tcPr>
            <w:tcW w:w="2122" w:type="dxa"/>
            <w:shd w:val="clear" w:color="auto" w:fill="007C89"/>
          </w:tcPr>
          <w:p w:rsidR="00A54D2D" w:rsidRPr="00C64B4F" w:rsidRDefault="00A54D2D" w:rsidP="00A54D2D">
            <w:pPr>
              <w:spacing w:before="0" w:after="0"/>
              <w:rPr>
                <w:rFonts w:cstheme="minorHAnsi"/>
                <w:sz w:val="20"/>
                <w:szCs w:val="20"/>
              </w:rPr>
            </w:pPr>
            <w:r w:rsidRPr="00C64B4F">
              <w:rPr>
                <w:rFonts w:cstheme="minorHAnsi"/>
                <w:color w:val="FFFFFF" w:themeColor="background1"/>
                <w:sz w:val="20"/>
                <w:szCs w:val="20"/>
              </w:rPr>
              <w:t>End-of-Investment Outcome:</w:t>
            </w:r>
          </w:p>
        </w:tc>
        <w:tc>
          <w:tcPr>
            <w:tcW w:w="452" w:type="dxa"/>
            <w:tcBorders>
              <w:top w:val="nil"/>
              <w:bottom w:val="nil"/>
            </w:tcBorders>
            <w:shd w:val="clear" w:color="auto" w:fill="auto"/>
          </w:tcPr>
          <w:p w:rsidR="00A54D2D" w:rsidRPr="00C64B4F" w:rsidRDefault="00A54D2D" w:rsidP="00A54D2D">
            <w:pPr>
              <w:spacing w:before="0" w:after="0"/>
              <w:rPr>
                <w:rFonts w:cstheme="minorHAnsi"/>
                <w:color w:val="FFFFFF" w:themeColor="background1"/>
                <w:sz w:val="20"/>
                <w:szCs w:val="20"/>
              </w:rPr>
            </w:pPr>
          </w:p>
        </w:tc>
        <w:tc>
          <w:tcPr>
            <w:tcW w:w="3942" w:type="dxa"/>
            <w:shd w:val="clear" w:color="auto" w:fill="EDCEBE" w:themeFill="accent3" w:themeFillTint="66"/>
          </w:tcPr>
          <w:p w:rsidR="00A54D2D" w:rsidRPr="00C64B4F" w:rsidRDefault="00A54D2D" w:rsidP="00A54D2D">
            <w:pPr>
              <w:spacing w:before="0" w:after="0"/>
              <w:rPr>
                <w:rFonts w:cstheme="minorHAnsi"/>
                <w:color w:val="000000" w:themeColor="text1"/>
                <w:sz w:val="20"/>
                <w:szCs w:val="20"/>
              </w:rPr>
            </w:pPr>
            <w:r w:rsidRPr="00C64B4F">
              <w:rPr>
                <w:rFonts w:cstheme="minorHAnsi"/>
                <w:color w:val="000000" w:themeColor="text1"/>
                <w:sz w:val="20"/>
                <w:szCs w:val="20"/>
              </w:rPr>
              <w:t xml:space="preserve">Selected, responsible agencies in focus countries achieve measurable improvements in core LABORATORY </w:t>
            </w:r>
            <w:r w:rsidRPr="009848C9">
              <w:rPr>
                <w:rFonts w:cstheme="minorHAnsi"/>
                <w:color w:val="auto"/>
                <w:sz w:val="20"/>
                <w:szCs w:val="20"/>
              </w:rPr>
              <w:t>capacities</w:t>
            </w:r>
            <w:r w:rsidRPr="009848C9">
              <w:rPr>
                <w:rFonts w:cstheme="minorHAnsi"/>
                <w:color w:val="auto"/>
                <w:sz w:val="20"/>
                <w:szCs w:val="20"/>
                <w:vertAlign w:val="superscript"/>
              </w:rPr>
              <w:footnoteReference w:id="4"/>
            </w:r>
            <w:r w:rsidRPr="009848C9">
              <w:rPr>
                <w:rFonts w:cstheme="minorHAnsi"/>
                <w:color w:val="auto"/>
                <w:sz w:val="20"/>
                <w:szCs w:val="20"/>
                <w:vertAlign w:val="superscript"/>
              </w:rPr>
              <w:t xml:space="preserve"> </w:t>
            </w:r>
            <w:r w:rsidRPr="009848C9">
              <w:rPr>
                <w:rFonts w:cstheme="minorHAnsi"/>
                <w:color w:val="auto"/>
                <w:sz w:val="20"/>
                <w:szCs w:val="20"/>
              </w:rPr>
              <w:t xml:space="preserve">by </w:t>
            </w:r>
            <w:r w:rsidRPr="00C64B4F">
              <w:rPr>
                <w:rFonts w:cstheme="minorHAnsi"/>
                <w:color w:val="000000" w:themeColor="text1"/>
                <w:sz w:val="20"/>
                <w:szCs w:val="20"/>
              </w:rPr>
              <w:t>2022.</w:t>
            </w:r>
          </w:p>
        </w:tc>
        <w:tc>
          <w:tcPr>
            <w:tcW w:w="236" w:type="dxa"/>
            <w:tcBorders>
              <w:top w:val="nil"/>
              <w:bottom w:val="nil"/>
            </w:tcBorders>
            <w:shd w:val="clear" w:color="auto" w:fill="auto"/>
          </w:tcPr>
          <w:p w:rsidR="00A54D2D" w:rsidRPr="00C64B4F" w:rsidRDefault="00A54D2D" w:rsidP="00A54D2D">
            <w:pPr>
              <w:spacing w:before="0" w:after="0"/>
              <w:rPr>
                <w:rFonts w:cstheme="minorHAnsi"/>
                <w:color w:val="FFFFFF" w:themeColor="background1"/>
                <w:sz w:val="20"/>
                <w:szCs w:val="20"/>
              </w:rPr>
            </w:pPr>
          </w:p>
        </w:tc>
        <w:tc>
          <w:tcPr>
            <w:tcW w:w="4016" w:type="dxa"/>
            <w:shd w:val="clear" w:color="auto" w:fill="B0BDC6" w:themeFill="text2" w:themeFillTint="66"/>
          </w:tcPr>
          <w:p w:rsidR="00A54D2D" w:rsidRPr="00C64B4F" w:rsidRDefault="00A54D2D" w:rsidP="00A54D2D">
            <w:pPr>
              <w:spacing w:before="0" w:after="0"/>
              <w:rPr>
                <w:rFonts w:cstheme="minorHAnsi"/>
                <w:color w:val="000000" w:themeColor="text1"/>
                <w:sz w:val="20"/>
                <w:szCs w:val="20"/>
              </w:rPr>
            </w:pPr>
            <w:r w:rsidRPr="00223D54">
              <w:rPr>
                <w:rFonts w:cstheme="minorHAnsi"/>
                <w:color w:val="000000" w:themeColor="text1"/>
                <w:sz w:val="20"/>
                <w:szCs w:val="20"/>
              </w:rPr>
              <w:t>Selected, responsible agencies in focus countries achieve measurable improvements in FIELD EPIDEMIOLOGY AND PUBLIC HEALTH LEADERSHIP core capacities</w:t>
            </w:r>
            <w:r w:rsidRPr="00223D54">
              <w:rPr>
                <w:rFonts w:cstheme="minorHAnsi"/>
                <w:color w:val="000000" w:themeColor="text1"/>
                <w:sz w:val="20"/>
                <w:szCs w:val="20"/>
                <w:vertAlign w:val="superscript"/>
              </w:rPr>
              <w:t>11</w:t>
            </w:r>
            <w:r w:rsidRPr="00223D54">
              <w:rPr>
                <w:rFonts w:cstheme="minorHAnsi"/>
                <w:color w:val="000000" w:themeColor="text1"/>
                <w:sz w:val="20"/>
                <w:szCs w:val="20"/>
              </w:rPr>
              <w:t xml:space="preserve"> by 2022.</w:t>
            </w:r>
          </w:p>
        </w:tc>
        <w:tc>
          <w:tcPr>
            <w:tcW w:w="426" w:type="dxa"/>
            <w:tcBorders>
              <w:top w:val="nil"/>
              <w:bottom w:val="nil"/>
            </w:tcBorders>
            <w:shd w:val="clear" w:color="auto" w:fill="auto"/>
          </w:tcPr>
          <w:p w:rsidR="00A54D2D" w:rsidRPr="00C64B4F" w:rsidRDefault="00A54D2D" w:rsidP="00A54D2D">
            <w:pPr>
              <w:spacing w:before="0" w:after="0"/>
              <w:rPr>
                <w:rFonts w:cstheme="minorHAnsi"/>
                <w:color w:val="FFFFFF" w:themeColor="background1"/>
                <w:sz w:val="20"/>
                <w:szCs w:val="20"/>
              </w:rPr>
            </w:pPr>
          </w:p>
        </w:tc>
        <w:tc>
          <w:tcPr>
            <w:tcW w:w="4194" w:type="dxa"/>
            <w:shd w:val="clear" w:color="auto" w:fill="69F0FF" w:themeFill="accent6" w:themeFillTint="66"/>
          </w:tcPr>
          <w:p w:rsidR="00A54D2D" w:rsidRPr="00C64B4F" w:rsidRDefault="00A54D2D" w:rsidP="00223D54">
            <w:pPr>
              <w:spacing w:before="0" w:after="0"/>
              <w:rPr>
                <w:rFonts w:cstheme="minorHAnsi"/>
                <w:color w:val="000000" w:themeColor="text1"/>
                <w:sz w:val="20"/>
                <w:szCs w:val="20"/>
              </w:rPr>
            </w:pPr>
            <w:r w:rsidRPr="00C64B4F">
              <w:rPr>
                <w:rFonts w:cstheme="minorHAnsi"/>
                <w:color w:val="000000" w:themeColor="text1"/>
                <w:sz w:val="20"/>
                <w:szCs w:val="20"/>
              </w:rPr>
              <w:t xml:space="preserve">Selected, responsible agencies in focus countries achieve measurable improvements in OUTBREAK </w:t>
            </w:r>
            <w:r w:rsidR="00223D54">
              <w:rPr>
                <w:rFonts w:cstheme="minorHAnsi"/>
                <w:color w:val="000000" w:themeColor="text1"/>
                <w:sz w:val="20"/>
                <w:szCs w:val="20"/>
              </w:rPr>
              <w:t>DETECTION</w:t>
            </w:r>
            <w:r w:rsidRPr="00C64B4F">
              <w:rPr>
                <w:rFonts w:cstheme="minorHAnsi"/>
                <w:color w:val="000000" w:themeColor="text1"/>
                <w:sz w:val="20"/>
                <w:szCs w:val="20"/>
              </w:rPr>
              <w:t xml:space="preserve"> AND MANAGEMENT core capacities</w:t>
            </w:r>
            <w:r w:rsidRPr="00C64B4F">
              <w:rPr>
                <w:rFonts w:cstheme="minorHAnsi"/>
                <w:color w:val="000000" w:themeColor="text1"/>
                <w:sz w:val="20"/>
                <w:szCs w:val="20"/>
                <w:vertAlign w:val="superscript"/>
              </w:rPr>
              <w:t>11</w:t>
            </w:r>
            <w:r w:rsidRPr="00C64B4F">
              <w:rPr>
                <w:rFonts w:cstheme="minorHAnsi"/>
                <w:color w:val="000000" w:themeColor="text1"/>
                <w:sz w:val="20"/>
                <w:szCs w:val="20"/>
              </w:rPr>
              <w:t xml:space="preserve"> by 2022.</w:t>
            </w:r>
          </w:p>
        </w:tc>
      </w:tr>
    </w:tbl>
    <w:p w:rsidR="00DB36A6" w:rsidRPr="006320A6" w:rsidRDefault="00300BF9" w:rsidP="00DB36A6">
      <w:pPr>
        <w:spacing w:before="0" w:after="0" w:line="240" w:lineRule="auto"/>
        <w:rPr>
          <w:rFonts w:cstheme="minorHAnsi"/>
          <w:sz w:val="20"/>
          <w:szCs w:val="20"/>
        </w:rPr>
      </w:pPr>
      <w:r w:rsidRPr="006320A6">
        <w:rPr>
          <w:rFonts w:cstheme="minorHAnsi"/>
          <w:noProof/>
          <w:color w:val="000000" w:themeColor="text1"/>
          <w:sz w:val="20"/>
          <w:szCs w:val="20"/>
          <w:lang w:val="en-AU" w:eastAsia="en-AU"/>
        </w:rPr>
        <mc:AlternateContent>
          <mc:Choice Requires="wps">
            <w:drawing>
              <wp:anchor distT="0" distB="0" distL="114300" distR="114300" simplePos="0" relativeHeight="251669504" behindDoc="1" locked="0" layoutInCell="1" allowOverlap="1" wp14:anchorId="2AD04024" wp14:editId="6B0751E4">
                <wp:simplePos x="0" y="0"/>
                <wp:positionH relativeFrom="column">
                  <wp:posOffset>8602315</wp:posOffset>
                </wp:positionH>
                <wp:positionV relativeFrom="paragraph">
                  <wp:posOffset>837270</wp:posOffset>
                </wp:positionV>
                <wp:extent cx="5862" cy="291758"/>
                <wp:effectExtent l="57150" t="38100" r="70485" b="13335"/>
                <wp:wrapNone/>
                <wp:docPr id="14" name="Straight Arrow Connector 14"/>
                <wp:cNvGraphicFramePr/>
                <a:graphic xmlns:a="http://schemas.openxmlformats.org/drawingml/2006/main">
                  <a:graphicData uri="http://schemas.microsoft.com/office/word/2010/wordprocessingShape">
                    <wps:wsp>
                      <wps:cNvCnPr/>
                      <wps:spPr>
                        <a:xfrm flipH="1" flipV="1">
                          <a:off x="0" y="0"/>
                          <a:ext cx="5862" cy="291758"/>
                        </a:xfrm>
                        <a:prstGeom prst="straightConnector1">
                          <a:avLst/>
                        </a:prstGeom>
                        <a:ln w="28575">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9FAD0D" id="_x0000_t32" coordsize="21600,21600" o:spt="32" o:oned="t" path="m,l21600,21600e" filled="f">
                <v:path arrowok="t" fillok="f" o:connecttype="none"/>
                <o:lock v:ext="edit" shapetype="t"/>
              </v:shapetype>
              <v:shape id="Straight Arrow Connector 14" o:spid="_x0000_s1026" type="#_x0000_t32" style="position:absolute;margin-left:677.35pt;margin-top:65.95pt;width:.45pt;height:22.9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" strokecolor="#007c89 [3209]" strokeweight="2.25pt">
                <v:stroke endarrow="block" joinstyle="miter"/>
              </v:shape>
            </w:pict>
          </mc:Fallback>
        </mc:AlternateContent>
      </w:r>
      <w:r w:rsidRPr="006320A6">
        <w:rPr>
          <w:rFonts w:cstheme="minorHAnsi"/>
          <w:noProof/>
          <w:color w:val="000000" w:themeColor="text1"/>
          <w:sz w:val="20"/>
          <w:szCs w:val="20"/>
          <w:lang w:val="en-AU" w:eastAsia="en-AU"/>
        </w:rPr>
        <mc:AlternateContent>
          <mc:Choice Requires="wps">
            <w:drawing>
              <wp:anchor distT="0" distB="0" distL="114300" distR="114300" simplePos="0" relativeHeight="251699200" behindDoc="1" locked="0" layoutInCell="1" allowOverlap="1" wp14:anchorId="0B9D559B" wp14:editId="2F6E8233">
                <wp:simplePos x="0" y="0"/>
                <wp:positionH relativeFrom="column">
                  <wp:posOffset>2937347</wp:posOffset>
                </wp:positionH>
                <wp:positionV relativeFrom="paragraph">
                  <wp:posOffset>836930</wp:posOffset>
                </wp:positionV>
                <wp:extent cx="5862" cy="291758"/>
                <wp:effectExtent l="57150" t="38100" r="70485" b="13335"/>
                <wp:wrapNone/>
                <wp:docPr id="49" name="Straight Arrow Connector 49"/>
                <wp:cNvGraphicFramePr/>
                <a:graphic xmlns:a="http://schemas.openxmlformats.org/drawingml/2006/main">
                  <a:graphicData uri="http://schemas.microsoft.com/office/word/2010/wordprocessingShape">
                    <wps:wsp>
                      <wps:cNvCnPr/>
                      <wps:spPr>
                        <a:xfrm flipH="1" flipV="1">
                          <a:off x="0" y="0"/>
                          <a:ext cx="5862" cy="291758"/>
                        </a:xfrm>
                        <a:prstGeom prst="straightConnector1">
                          <a:avLst/>
                        </a:prstGeom>
                        <a:ln w="28575">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64074" id="Straight Arrow Connector 49" o:spid="_x0000_s1026" type="#_x0000_t32" style="position:absolute;margin-left:231.3pt;margin-top:65.9pt;width:.45pt;height:22.95pt;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" strokecolor="#e4b69e [1942]" strokeweight="2.25pt">
                <v:stroke endarrow="block" joinstyle="miter"/>
              </v:shape>
            </w:pict>
          </mc:Fallback>
        </mc:AlternateContent>
      </w:r>
      <w:r w:rsidR="00223D54" w:rsidRPr="006320A6">
        <w:rPr>
          <w:rFonts w:cstheme="minorHAnsi"/>
          <w:noProof/>
          <w:color w:val="000000" w:themeColor="text1"/>
          <w:sz w:val="20"/>
          <w:szCs w:val="20"/>
          <w:lang w:val="en-AU" w:eastAsia="en-AU"/>
        </w:rPr>
        <mc:AlternateContent>
          <mc:Choice Requires="wps">
            <w:drawing>
              <wp:anchor distT="0" distB="0" distL="114300" distR="114300" simplePos="0" relativeHeight="251668479" behindDoc="1" locked="0" layoutInCell="1" allowOverlap="1" wp14:anchorId="570F04CC" wp14:editId="7637FC6B">
                <wp:simplePos x="0" y="0"/>
                <wp:positionH relativeFrom="column">
                  <wp:posOffset>5652135</wp:posOffset>
                </wp:positionH>
                <wp:positionV relativeFrom="paragraph">
                  <wp:posOffset>844550</wp:posOffset>
                </wp:positionV>
                <wp:extent cx="5862" cy="291758"/>
                <wp:effectExtent l="57150" t="38100" r="70485" b="13335"/>
                <wp:wrapNone/>
                <wp:docPr id="15" name="Straight Arrow Connector 15"/>
                <wp:cNvGraphicFramePr/>
                <a:graphic xmlns:a="http://schemas.openxmlformats.org/drawingml/2006/main">
                  <a:graphicData uri="http://schemas.microsoft.com/office/word/2010/wordprocessingShape">
                    <wps:wsp>
                      <wps:cNvCnPr/>
                      <wps:spPr>
                        <a:xfrm flipH="1" flipV="1">
                          <a:off x="0" y="0"/>
                          <a:ext cx="5862" cy="291758"/>
                        </a:xfrm>
                        <a:prstGeom prst="straightConnector1">
                          <a:avLst/>
                        </a:prstGeom>
                        <a:ln w="2857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0AC6C" id="Straight Arrow Connector 15" o:spid="_x0000_s1026" type="#_x0000_t32" style="position:absolute;margin-left:445.05pt;margin-top:66.5pt;width:.45pt;height:22.95pt;flip:x y;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" strokecolor="#495965 [3215]" strokeweight="2.25pt">
                <v:stroke endarrow="block" joinstyle="miter"/>
              </v:shape>
            </w:pict>
          </mc:Fallback>
        </mc:AlternateContent>
      </w:r>
    </w:p>
    <w:tbl>
      <w:tblPr>
        <w:tblStyle w:val="TableGrid"/>
        <w:tblpPr w:leftFromText="180" w:rightFromText="180" w:vertAnchor="text" w:horzAnchor="margin" w:tblpY="126"/>
        <w:tblW w:w="0" w:type="auto"/>
        <w:tblLook w:val="04A0" w:firstRow="1" w:lastRow="0" w:firstColumn="1" w:lastColumn="0" w:noHBand="0" w:noVBand="1"/>
      </w:tblPr>
      <w:tblGrid>
        <w:gridCol w:w="2122"/>
        <w:gridCol w:w="425"/>
        <w:gridCol w:w="3838"/>
        <w:gridCol w:w="414"/>
        <w:gridCol w:w="3969"/>
        <w:gridCol w:w="426"/>
        <w:gridCol w:w="4194"/>
      </w:tblGrid>
      <w:tr w:rsidR="00A54D2D" w:rsidRPr="000F08BD" w:rsidTr="00300BF9">
        <w:tc>
          <w:tcPr>
            <w:tcW w:w="2122" w:type="dxa"/>
            <w:shd w:val="clear" w:color="auto" w:fill="007C89"/>
          </w:tcPr>
          <w:p w:rsidR="00A54D2D" w:rsidRPr="000F08BD" w:rsidRDefault="00A54D2D" w:rsidP="00A54D2D">
            <w:pPr>
              <w:spacing w:before="0" w:after="0"/>
              <w:rPr>
                <w:rFonts w:cstheme="minorHAnsi"/>
                <w:color w:val="FFFFFF" w:themeColor="background1"/>
                <w:sz w:val="20"/>
                <w:szCs w:val="20"/>
              </w:rPr>
            </w:pPr>
            <w:r w:rsidRPr="000F08BD">
              <w:rPr>
                <w:rFonts w:cstheme="minorHAnsi"/>
                <w:color w:val="FFFFFF" w:themeColor="background1"/>
                <w:sz w:val="20"/>
                <w:szCs w:val="20"/>
              </w:rPr>
              <w:t xml:space="preserve">Intermediate outcomes: </w:t>
            </w:r>
          </w:p>
          <w:p w:rsidR="00A54D2D" w:rsidRPr="000F08BD" w:rsidRDefault="00A54D2D" w:rsidP="00A54D2D">
            <w:pPr>
              <w:spacing w:before="0" w:after="0"/>
              <w:rPr>
                <w:rFonts w:cstheme="minorHAnsi"/>
                <w:sz w:val="20"/>
                <w:szCs w:val="20"/>
              </w:rPr>
            </w:pPr>
          </w:p>
        </w:tc>
        <w:tc>
          <w:tcPr>
            <w:tcW w:w="425" w:type="dxa"/>
            <w:tcBorders>
              <w:top w:val="nil"/>
              <w:bottom w:val="nil"/>
            </w:tcBorders>
            <w:shd w:val="clear" w:color="auto" w:fill="auto"/>
          </w:tcPr>
          <w:p w:rsidR="00A54D2D" w:rsidRPr="000F08BD" w:rsidRDefault="00A54D2D" w:rsidP="00A54D2D">
            <w:pPr>
              <w:spacing w:before="0" w:after="0"/>
              <w:rPr>
                <w:rFonts w:cstheme="minorHAnsi"/>
                <w:color w:val="FFFFFF" w:themeColor="background1"/>
                <w:sz w:val="20"/>
                <w:szCs w:val="20"/>
              </w:rPr>
            </w:pPr>
          </w:p>
        </w:tc>
        <w:tc>
          <w:tcPr>
            <w:tcW w:w="3838" w:type="dxa"/>
            <w:shd w:val="clear" w:color="auto" w:fill="EDCEBE" w:themeFill="accent3" w:themeFillTint="66"/>
          </w:tcPr>
          <w:p w:rsidR="00A54D2D" w:rsidRPr="000F08BD" w:rsidRDefault="00A54D2D" w:rsidP="009848C9">
            <w:pPr>
              <w:spacing w:before="0" w:after="0"/>
              <w:rPr>
                <w:rFonts w:cstheme="minorHAnsi"/>
                <w:color w:val="000000" w:themeColor="text1"/>
                <w:sz w:val="20"/>
                <w:szCs w:val="20"/>
              </w:rPr>
            </w:pPr>
            <w:r w:rsidRPr="000F08BD">
              <w:rPr>
                <w:rFonts w:cstheme="minorHAnsi"/>
                <w:color w:val="000000" w:themeColor="text1"/>
                <w:sz w:val="20"/>
                <w:szCs w:val="20"/>
              </w:rPr>
              <w:t>2-4 intermediate outcomes to be indicated by proponents and further specified through subsequent collaborative design work with CHS, other implementing partners and key beneficiary partners</w:t>
            </w:r>
          </w:p>
        </w:tc>
        <w:tc>
          <w:tcPr>
            <w:tcW w:w="414" w:type="dxa"/>
            <w:tcBorders>
              <w:top w:val="nil"/>
              <w:bottom w:val="nil"/>
            </w:tcBorders>
          </w:tcPr>
          <w:p w:rsidR="00A54D2D" w:rsidRPr="000F08BD" w:rsidRDefault="00A54D2D" w:rsidP="00A54D2D">
            <w:pPr>
              <w:spacing w:before="0" w:after="0"/>
              <w:rPr>
                <w:rFonts w:cstheme="minorHAnsi"/>
                <w:color w:val="000000" w:themeColor="text1"/>
                <w:sz w:val="20"/>
                <w:szCs w:val="20"/>
              </w:rPr>
            </w:pPr>
          </w:p>
        </w:tc>
        <w:tc>
          <w:tcPr>
            <w:tcW w:w="3969" w:type="dxa"/>
            <w:shd w:val="clear" w:color="auto" w:fill="D7DEE2" w:themeFill="text2" w:themeFillTint="33"/>
          </w:tcPr>
          <w:p w:rsidR="00A54D2D" w:rsidRPr="000F08BD" w:rsidRDefault="00A54D2D" w:rsidP="009848C9">
            <w:pPr>
              <w:spacing w:before="0" w:after="0"/>
              <w:rPr>
                <w:rFonts w:cstheme="minorHAnsi"/>
                <w:color w:val="000000" w:themeColor="text1"/>
                <w:sz w:val="20"/>
                <w:szCs w:val="20"/>
              </w:rPr>
            </w:pPr>
            <w:r w:rsidRPr="000F08BD">
              <w:rPr>
                <w:rFonts w:cstheme="minorHAnsi"/>
                <w:color w:val="000000" w:themeColor="text1"/>
                <w:sz w:val="20"/>
                <w:szCs w:val="20"/>
              </w:rPr>
              <w:t>2-4 intermediate outcomes to be indicated by proponents and further specified through subsequent collaborative design work with CHS, other implementing partners and key beneficiary partners</w:t>
            </w:r>
          </w:p>
        </w:tc>
        <w:tc>
          <w:tcPr>
            <w:tcW w:w="426" w:type="dxa"/>
            <w:tcBorders>
              <w:top w:val="nil"/>
              <w:bottom w:val="nil"/>
            </w:tcBorders>
          </w:tcPr>
          <w:p w:rsidR="00A54D2D" w:rsidRPr="000F08BD" w:rsidRDefault="00A54D2D" w:rsidP="00A54D2D">
            <w:pPr>
              <w:spacing w:before="0" w:after="0"/>
              <w:rPr>
                <w:rFonts w:cstheme="minorHAnsi"/>
                <w:color w:val="000000" w:themeColor="text1"/>
                <w:sz w:val="20"/>
                <w:szCs w:val="20"/>
              </w:rPr>
            </w:pPr>
          </w:p>
        </w:tc>
        <w:tc>
          <w:tcPr>
            <w:tcW w:w="4194" w:type="dxa"/>
            <w:shd w:val="clear" w:color="auto" w:fill="69F0FF" w:themeFill="accent6" w:themeFillTint="66"/>
          </w:tcPr>
          <w:p w:rsidR="00A54D2D" w:rsidRPr="000F08BD" w:rsidRDefault="00A54D2D" w:rsidP="006320A6">
            <w:pPr>
              <w:spacing w:before="0" w:after="0"/>
              <w:rPr>
                <w:rFonts w:cstheme="minorHAnsi"/>
                <w:color w:val="000000" w:themeColor="text1"/>
                <w:sz w:val="20"/>
                <w:szCs w:val="20"/>
              </w:rPr>
            </w:pPr>
            <w:r w:rsidRPr="000F08BD">
              <w:rPr>
                <w:rFonts w:cstheme="minorHAnsi"/>
                <w:color w:val="000000" w:themeColor="text1"/>
                <w:sz w:val="20"/>
                <w:szCs w:val="20"/>
              </w:rPr>
              <w:t>2-4 intermediate outcomes to be indicated by proponents and further specified through subsequent collaborative design work with CHS, other implementing partners and key beneficiary partners</w:t>
            </w:r>
          </w:p>
        </w:tc>
      </w:tr>
    </w:tbl>
    <w:p w:rsidR="00DB36A6" w:rsidRPr="006320A6" w:rsidRDefault="00A54D2D" w:rsidP="00DB36A6">
      <w:pPr>
        <w:spacing w:before="0" w:after="0" w:line="240" w:lineRule="auto"/>
        <w:rPr>
          <w:rFonts w:cstheme="minorHAnsi"/>
          <w:sz w:val="20"/>
          <w:szCs w:val="20"/>
        </w:rPr>
        <w:sectPr w:rsidR="00DB36A6" w:rsidRPr="006320A6" w:rsidSect="00CE6497">
          <w:headerReference w:type="default" r:id="rId33"/>
          <w:footerReference w:type="default" r:id="rId34"/>
          <w:pgSz w:w="16838" w:h="11906" w:orient="landscape" w:code="9"/>
          <w:pgMar w:top="720" w:right="720" w:bottom="720" w:left="720" w:header="227" w:footer="59" w:gutter="0"/>
          <w:cols w:space="708"/>
          <w:docGrid w:linePitch="360"/>
        </w:sectPr>
      </w:pPr>
      <w:r w:rsidRPr="00A54D2D">
        <w:rPr>
          <w:rFonts w:cstheme="minorHAnsi"/>
          <w:noProof/>
          <w:color w:val="000000" w:themeColor="text1"/>
          <w:sz w:val="20"/>
          <w:szCs w:val="20"/>
          <w:lang w:val="en-AU" w:eastAsia="en-AU"/>
        </w:rPr>
        <w:t xml:space="preserve"> </w:t>
      </w:r>
    </w:p>
    <w:tbl>
      <w:tblPr>
        <w:tblStyle w:val="TableGrid"/>
        <w:tblpPr w:leftFromText="180" w:rightFromText="180" w:vertAnchor="text" w:horzAnchor="margin" w:tblpY="76"/>
        <w:tblW w:w="0" w:type="auto"/>
        <w:tblLook w:val="04A0" w:firstRow="1" w:lastRow="0" w:firstColumn="1" w:lastColumn="0" w:noHBand="0" w:noVBand="1"/>
      </w:tblPr>
      <w:tblGrid>
        <w:gridCol w:w="2121"/>
        <w:gridCol w:w="426"/>
        <w:gridCol w:w="3685"/>
        <w:gridCol w:w="567"/>
        <w:gridCol w:w="3969"/>
        <w:gridCol w:w="426"/>
        <w:gridCol w:w="4185"/>
        <w:gridCol w:w="9"/>
      </w:tblGrid>
      <w:tr w:rsidR="00A54D2D" w:rsidRPr="007F26C3" w:rsidTr="00A54D2D">
        <w:tc>
          <w:tcPr>
            <w:tcW w:w="2121" w:type="dxa"/>
            <w:vMerge w:val="restart"/>
            <w:shd w:val="clear" w:color="auto" w:fill="007C89"/>
          </w:tcPr>
          <w:p w:rsidR="00A54D2D" w:rsidRPr="007F26C3" w:rsidRDefault="008266A4" w:rsidP="00A54D2D">
            <w:pPr>
              <w:spacing w:before="0" w:after="0"/>
              <w:rPr>
                <w:rFonts w:cstheme="minorHAnsi"/>
                <w:color w:val="FFFFFF" w:themeColor="background1"/>
                <w:sz w:val="20"/>
                <w:szCs w:val="20"/>
              </w:rPr>
            </w:pPr>
            <w:r>
              <w:rPr>
                <w:rFonts w:cstheme="minorHAnsi"/>
                <w:color w:val="FFFFFF" w:themeColor="background1"/>
                <w:sz w:val="20"/>
                <w:szCs w:val="20"/>
              </w:rPr>
              <w:t>Implementing p</w:t>
            </w:r>
            <w:r w:rsidR="00A54D2D">
              <w:rPr>
                <w:rFonts w:cstheme="minorHAnsi"/>
                <w:color w:val="FFFFFF" w:themeColor="background1"/>
                <w:sz w:val="20"/>
                <w:szCs w:val="20"/>
              </w:rPr>
              <w:t>artner inputs, activities and outputs</w:t>
            </w:r>
            <w:r w:rsidR="00A54D2D" w:rsidRPr="007F26C3">
              <w:rPr>
                <w:rFonts w:cstheme="minorHAnsi"/>
                <w:color w:val="FFFFFF" w:themeColor="background1"/>
                <w:sz w:val="20"/>
                <w:szCs w:val="20"/>
              </w:rPr>
              <w:t>:</w:t>
            </w:r>
          </w:p>
        </w:tc>
        <w:tc>
          <w:tcPr>
            <w:tcW w:w="426" w:type="dxa"/>
            <w:tcBorders>
              <w:top w:val="nil"/>
              <w:bottom w:val="nil"/>
            </w:tcBorders>
            <w:shd w:val="clear" w:color="auto" w:fill="FFFFFF" w:themeFill="background1"/>
          </w:tcPr>
          <w:p w:rsidR="00A54D2D" w:rsidRPr="007F26C3" w:rsidRDefault="00A54D2D" w:rsidP="00A54D2D">
            <w:pPr>
              <w:spacing w:before="0" w:after="0"/>
              <w:rPr>
                <w:rFonts w:cstheme="minorHAnsi"/>
                <w:color w:val="FFFFFF" w:themeColor="background1"/>
                <w:sz w:val="20"/>
                <w:szCs w:val="20"/>
              </w:rPr>
            </w:pPr>
          </w:p>
        </w:tc>
        <w:tc>
          <w:tcPr>
            <w:tcW w:w="12841" w:type="dxa"/>
            <w:gridSpan w:val="6"/>
            <w:shd w:val="clear" w:color="auto" w:fill="E7FDFF"/>
            <w:vAlign w:val="center"/>
          </w:tcPr>
          <w:p w:rsidR="00A54D2D" w:rsidRPr="007F26C3" w:rsidRDefault="009848C9" w:rsidP="00A54D2D">
            <w:pPr>
              <w:spacing w:before="0" w:after="0"/>
              <w:jc w:val="center"/>
              <w:rPr>
                <w:rFonts w:cstheme="minorHAnsi"/>
                <w:b/>
                <w:color w:val="auto"/>
                <w:sz w:val="20"/>
                <w:szCs w:val="20"/>
              </w:rPr>
            </w:pPr>
            <w:r>
              <w:rPr>
                <w:rFonts w:cstheme="minorHAnsi"/>
                <w:b/>
                <w:color w:val="auto"/>
                <w:sz w:val="20"/>
                <w:szCs w:val="20"/>
              </w:rPr>
              <w:t>APIDDaR</w:t>
            </w:r>
            <w:r w:rsidR="00A54D2D" w:rsidRPr="007F26C3">
              <w:rPr>
                <w:rFonts w:cstheme="minorHAnsi"/>
                <w:b/>
                <w:color w:val="auto"/>
                <w:sz w:val="20"/>
                <w:szCs w:val="20"/>
              </w:rPr>
              <w:t xml:space="preserve"> grant-funded partnerships contribute performance data for assessment of intermediate and end-of-investment outcomes</w:t>
            </w:r>
          </w:p>
        </w:tc>
      </w:tr>
      <w:tr w:rsidR="00A54D2D" w:rsidRPr="007F26C3" w:rsidTr="00300BF9">
        <w:trPr>
          <w:gridAfter w:val="1"/>
          <w:wAfter w:w="9" w:type="dxa"/>
        </w:trPr>
        <w:tc>
          <w:tcPr>
            <w:tcW w:w="2121" w:type="dxa"/>
            <w:vMerge/>
            <w:shd w:val="clear" w:color="auto" w:fill="007C89"/>
          </w:tcPr>
          <w:p w:rsidR="00A54D2D" w:rsidRPr="007F26C3" w:rsidRDefault="00A54D2D" w:rsidP="00A54D2D">
            <w:pPr>
              <w:spacing w:before="0" w:after="0"/>
              <w:rPr>
                <w:rFonts w:cstheme="minorHAnsi"/>
                <w:color w:val="FFFFFF" w:themeColor="background1"/>
                <w:sz w:val="20"/>
                <w:szCs w:val="20"/>
              </w:rPr>
            </w:pPr>
          </w:p>
        </w:tc>
        <w:tc>
          <w:tcPr>
            <w:tcW w:w="426" w:type="dxa"/>
            <w:tcBorders>
              <w:top w:val="nil"/>
              <w:bottom w:val="nil"/>
            </w:tcBorders>
            <w:shd w:val="clear" w:color="auto" w:fill="FFFFFF" w:themeFill="background1"/>
          </w:tcPr>
          <w:p w:rsidR="00A54D2D" w:rsidRPr="007F26C3" w:rsidRDefault="00A54D2D" w:rsidP="00A54D2D">
            <w:pPr>
              <w:spacing w:before="0" w:after="0"/>
              <w:rPr>
                <w:rFonts w:cstheme="minorHAnsi"/>
                <w:color w:val="FFFFFF" w:themeColor="background1"/>
                <w:sz w:val="20"/>
                <w:szCs w:val="20"/>
              </w:rPr>
            </w:pPr>
            <w:r w:rsidRPr="007F26C3">
              <w:rPr>
                <w:rFonts w:cstheme="minorHAnsi"/>
                <w:color w:val="FFFFFF" w:themeColor="background1"/>
                <w:sz w:val="20"/>
                <w:szCs w:val="20"/>
              </w:rPr>
              <w:t>Tr</w:t>
            </w:r>
          </w:p>
        </w:tc>
        <w:tc>
          <w:tcPr>
            <w:tcW w:w="3685" w:type="dxa"/>
            <w:shd w:val="clear" w:color="auto" w:fill="F6E6DE" w:themeFill="accent3" w:themeFillTint="33"/>
          </w:tcPr>
          <w:p w:rsidR="00A54D2D" w:rsidRPr="007F26C3" w:rsidRDefault="00A54D2D" w:rsidP="006320A6">
            <w:pPr>
              <w:spacing w:before="0" w:after="0"/>
              <w:rPr>
                <w:rFonts w:cstheme="minorHAnsi"/>
                <w:color w:val="auto"/>
                <w:sz w:val="20"/>
                <w:szCs w:val="20"/>
              </w:rPr>
            </w:pPr>
            <w:r w:rsidRPr="007F26C3">
              <w:rPr>
                <w:rFonts w:cstheme="minorHAnsi"/>
                <w:color w:val="auto"/>
                <w:sz w:val="20"/>
                <w:szCs w:val="20"/>
              </w:rPr>
              <w:t>Quantities of training, technical and material assistance to be indicated by proponents and further specified through subsequent collaborative design work</w:t>
            </w:r>
          </w:p>
        </w:tc>
        <w:tc>
          <w:tcPr>
            <w:tcW w:w="567" w:type="dxa"/>
            <w:tcBorders>
              <w:bottom w:val="nil"/>
            </w:tcBorders>
            <w:shd w:val="clear" w:color="auto" w:fill="FFFFFF" w:themeFill="background1"/>
          </w:tcPr>
          <w:p w:rsidR="00A54D2D" w:rsidRPr="007F26C3" w:rsidRDefault="00A54D2D" w:rsidP="00A54D2D">
            <w:pPr>
              <w:spacing w:before="0" w:after="0"/>
              <w:rPr>
                <w:rFonts w:cstheme="minorHAnsi"/>
                <w:color w:val="auto"/>
                <w:sz w:val="20"/>
                <w:szCs w:val="20"/>
              </w:rPr>
            </w:pPr>
          </w:p>
        </w:tc>
        <w:tc>
          <w:tcPr>
            <w:tcW w:w="3969" w:type="dxa"/>
            <w:shd w:val="clear" w:color="auto" w:fill="D7DEE2" w:themeFill="text2" w:themeFillTint="33"/>
          </w:tcPr>
          <w:p w:rsidR="00A54D2D" w:rsidRPr="007F26C3" w:rsidRDefault="00A54D2D" w:rsidP="006320A6">
            <w:pPr>
              <w:spacing w:before="0" w:after="0"/>
              <w:rPr>
                <w:rFonts w:cstheme="minorHAnsi"/>
                <w:color w:val="auto"/>
                <w:sz w:val="20"/>
                <w:szCs w:val="20"/>
              </w:rPr>
            </w:pPr>
            <w:r w:rsidRPr="007F26C3">
              <w:rPr>
                <w:rFonts w:cstheme="minorHAnsi"/>
                <w:color w:val="auto"/>
                <w:sz w:val="20"/>
                <w:szCs w:val="20"/>
              </w:rPr>
              <w:t>Quantities of training, technical and material assistance to be indicated by proponents and further specified through subsequent collaborative design work</w:t>
            </w:r>
          </w:p>
        </w:tc>
        <w:tc>
          <w:tcPr>
            <w:tcW w:w="426" w:type="dxa"/>
            <w:tcBorders>
              <w:bottom w:val="nil"/>
            </w:tcBorders>
            <w:shd w:val="clear" w:color="auto" w:fill="FFFFFF" w:themeFill="background1"/>
          </w:tcPr>
          <w:p w:rsidR="00A54D2D" w:rsidRPr="007F26C3" w:rsidRDefault="00A54D2D" w:rsidP="00A54D2D">
            <w:pPr>
              <w:spacing w:before="0" w:after="0"/>
              <w:rPr>
                <w:rFonts w:cstheme="minorHAnsi"/>
                <w:color w:val="auto"/>
                <w:sz w:val="20"/>
                <w:szCs w:val="20"/>
              </w:rPr>
            </w:pPr>
          </w:p>
        </w:tc>
        <w:tc>
          <w:tcPr>
            <w:tcW w:w="4185" w:type="dxa"/>
            <w:shd w:val="clear" w:color="auto" w:fill="B4F7FF" w:themeFill="accent6" w:themeFillTint="33"/>
          </w:tcPr>
          <w:p w:rsidR="00A54D2D" w:rsidRPr="007F26C3" w:rsidRDefault="00A54D2D" w:rsidP="006320A6">
            <w:pPr>
              <w:spacing w:before="0" w:after="0"/>
              <w:rPr>
                <w:rFonts w:cstheme="minorHAnsi"/>
                <w:color w:val="auto"/>
                <w:sz w:val="20"/>
                <w:szCs w:val="20"/>
              </w:rPr>
            </w:pPr>
            <w:r w:rsidRPr="007F26C3">
              <w:rPr>
                <w:rFonts w:cstheme="minorHAnsi"/>
                <w:color w:val="auto"/>
                <w:sz w:val="20"/>
                <w:szCs w:val="20"/>
              </w:rPr>
              <w:t>Quantities of training, technical and material assistance to be indicated by proponents and further specified through subsequent collaborative design work</w:t>
            </w:r>
          </w:p>
        </w:tc>
      </w:tr>
    </w:tbl>
    <w:p w:rsidR="00A54D2D" w:rsidRPr="00A54D2D" w:rsidDel="00A54D2D" w:rsidRDefault="00A54D2D" w:rsidP="00DB36A6">
      <w:pPr>
        <w:rPr>
          <w:rFonts w:cstheme="minorHAnsi"/>
          <w:noProof/>
          <w:color w:val="000000" w:themeColor="text1"/>
          <w:sz w:val="20"/>
          <w:szCs w:val="20"/>
          <w:lang w:val="en-AU" w:eastAsia="en-AU"/>
        </w:rPr>
      </w:pPr>
      <w:r w:rsidRPr="00A54D2D" w:rsidDel="00A54D2D">
        <w:rPr>
          <w:rFonts w:cstheme="minorHAnsi"/>
          <w:noProof/>
          <w:color w:val="000000" w:themeColor="text1"/>
          <w:sz w:val="20"/>
          <w:szCs w:val="20"/>
          <w:lang w:val="en-AU" w:eastAsia="en-AU"/>
        </w:rPr>
        <w:t xml:space="preserve"> </w:t>
      </w:r>
    </w:p>
    <w:tbl>
      <w:tblPr>
        <w:tblStyle w:val="TableGrid"/>
        <w:tblpPr w:leftFromText="180" w:rightFromText="180" w:vertAnchor="text" w:horzAnchor="margin" w:tblpY="60"/>
        <w:tblW w:w="0" w:type="auto"/>
        <w:tblLook w:val="04A0" w:firstRow="1" w:lastRow="0" w:firstColumn="1" w:lastColumn="0" w:noHBand="0" w:noVBand="1"/>
      </w:tblPr>
      <w:tblGrid>
        <w:gridCol w:w="2122"/>
        <w:gridCol w:w="425"/>
        <w:gridCol w:w="12841"/>
      </w:tblGrid>
      <w:tr w:rsidR="008266A4" w:rsidRPr="009419C1" w:rsidTr="008266A4">
        <w:tc>
          <w:tcPr>
            <w:tcW w:w="2122" w:type="dxa"/>
            <w:shd w:val="clear" w:color="auto" w:fill="007C89"/>
          </w:tcPr>
          <w:p w:rsidR="008266A4" w:rsidRPr="009419C1" w:rsidRDefault="008266A4" w:rsidP="008266A4">
            <w:pPr>
              <w:rPr>
                <w:rFonts w:cstheme="minorHAnsi"/>
                <w:color w:val="FFFFFF" w:themeColor="background1"/>
                <w:sz w:val="20"/>
                <w:szCs w:val="20"/>
              </w:rPr>
            </w:pPr>
            <w:r>
              <w:rPr>
                <w:rFonts w:cstheme="minorHAnsi"/>
                <w:color w:val="FFFFFF" w:themeColor="background1"/>
                <w:sz w:val="20"/>
                <w:szCs w:val="20"/>
              </w:rPr>
              <w:t>DFAT financing and other inputs</w:t>
            </w:r>
            <w:r w:rsidRPr="007F26C3">
              <w:rPr>
                <w:rFonts w:cstheme="minorHAnsi"/>
                <w:color w:val="FFFFFF" w:themeColor="background1"/>
                <w:sz w:val="20"/>
                <w:szCs w:val="20"/>
              </w:rPr>
              <w:t>:</w:t>
            </w:r>
          </w:p>
        </w:tc>
        <w:tc>
          <w:tcPr>
            <w:tcW w:w="425" w:type="dxa"/>
            <w:tcBorders>
              <w:top w:val="nil"/>
              <w:bottom w:val="nil"/>
            </w:tcBorders>
          </w:tcPr>
          <w:p w:rsidR="008266A4" w:rsidRPr="009419C1" w:rsidRDefault="008266A4" w:rsidP="008266A4">
            <w:pPr>
              <w:rPr>
                <w:rFonts w:cstheme="minorHAnsi"/>
                <w:sz w:val="20"/>
                <w:szCs w:val="20"/>
              </w:rPr>
            </w:pPr>
          </w:p>
        </w:tc>
        <w:tc>
          <w:tcPr>
            <w:tcW w:w="12841" w:type="dxa"/>
          </w:tcPr>
          <w:p w:rsidR="008266A4" w:rsidRDefault="008266A4" w:rsidP="008266A4">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Grant financing, July 2019 to June 2022</w:t>
            </w:r>
          </w:p>
          <w:p w:rsidR="008266A4" w:rsidRPr="006320A6" w:rsidRDefault="008266A4" w:rsidP="006320A6">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Investment Design Summary, to be prepared by August 2019 following collaborative design processes</w:t>
            </w:r>
            <w:r w:rsidRPr="006320A6">
              <w:rPr>
                <w:rFonts w:asciiTheme="minorHAnsi" w:hAnsiTheme="minorHAnsi" w:cstheme="minorHAnsi"/>
                <w:sz w:val="20"/>
                <w:szCs w:val="20"/>
              </w:rPr>
              <w:t xml:space="preserve">, including </w:t>
            </w:r>
            <w:r>
              <w:rPr>
                <w:rFonts w:asciiTheme="minorHAnsi" w:hAnsiTheme="minorHAnsi" w:cstheme="minorHAnsi"/>
                <w:sz w:val="20"/>
                <w:szCs w:val="20"/>
              </w:rPr>
              <w:t xml:space="preserve">fully specified </w:t>
            </w:r>
            <w:r w:rsidRPr="006320A6">
              <w:rPr>
                <w:rFonts w:asciiTheme="minorHAnsi" w:hAnsiTheme="minorHAnsi" w:cstheme="minorHAnsi"/>
                <w:sz w:val="20"/>
                <w:szCs w:val="20"/>
              </w:rPr>
              <w:t>Prog</w:t>
            </w:r>
            <w:r>
              <w:rPr>
                <w:rFonts w:asciiTheme="minorHAnsi" w:hAnsiTheme="minorHAnsi" w:cstheme="minorHAnsi"/>
                <w:sz w:val="20"/>
                <w:szCs w:val="20"/>
              </w:rPr>
              <w:t>ram Logic and M&amp;E Framework</w:t>
            </w:r>
          </w:p>
          <w:p w:rsidR="008266A4" w:rsidRPr="006320A6" w:rsidRDefault="008266A4" w:rsidP="006320A6">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Training in capacity-building, cross-cultural awareness and gender analysis</w:t>
            </w:r>
            <w:r w:rsidRPr="009419C1">
              <w:rPr>
                <w:rFonts w:asciiTheme="minorHAnsi" w:hAnsiTheme="minorHAnsi" w:cstheme="minorHAnsi"/>
                <w:sz w:val="20"/>
                <w:szCs w:val="20"/>
              </w:rPr>
              <w:t xml:space="preserve"> for </w:t>
            </w:r>
            <w:r w:rsidR="004E4C30">
              <w:rPr>
                <w:rFonts w:asciiTheme="minorHAnsi" w:hAnsiTheme="minorHAnsi" w:cstheme="minorHAnsi"/>
                <w:sz w:val="20"/>
                <w:szCs w:val="20"/>
              </w:rPr>
              <w:t>activity</w:t>
            </w:r>
            <w:r>
              <w:rPr>
                <w:rFonts w:asciiTheme="minorHAnsi" w:hAnsiTheme="minorHAnsi" w:cstheme="minorHAnsi"/>
                <w:sz w:val="20"/>
                <w:szCs w:val="20"/>
              </w:rPr>
              <w:t xml:space="preserve"> implementers where necessary</w:t>
            </w:r>
          </w:p>
          <w:p w:rsidR="008266A4" w:rsidRDefault="008266A4" w:rsidP="006320A6">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Foundational M&amp;E w</w:t>
            </w:r>
            <w:r w:rsidRPr="009419C1">
              <w:rPr>
                <w:rFonts w:asciiTheme="minorHAnsi" w:hAnsiTheme="minorHAnsi" w:cstheme="minorHAnsi"/>
                <w:sz w:val="20"/>
                <w:szCs w:val="20"/>
              </w:rPr>
              <w:t xml:space="preserve">orkshops </w:t>
            </w:r>
            <w:r>
              <w:rPr>
                <w:rFonts w:asciiTheme="minorHAnsi" w:hAnsiTheme="minorHAnsi" w:cstheme="minorHAnsi"/>
                <w:sz w:val="20"/>
                <w:szCs w:val="20"/>
              </w:rPr>
              <w:t>for</w:t>
            </w:r>
            <w:r w:rsidRPr="009419C1">
              <w:rPr>
                <w:rFonts w:asciiTheme="minorHAnsi" w:hAnsiTheme="minorHAnsi" w:cstheme="minorHAnsi"/>
                <w:sz w:val="20"/>
                <w:szCs w:val="20"/>
              </w:rPr>
              <w:t xml:space="preserve"> </w:t>
            </w:r>
            <w:r w:rsidR="004E4C30">
              <w:rPr>
                <w:rFonts w:asciiTheme="minorHAnsi" w:hAnsiTheme="minorHAnsi" w:cstheme="minorHAnsi"/>
                <w:sz w:val="20"/>
                <w:szCs w:val="20"/>
              </w:rPr>
              <w:t>activity</w:t>
            </w:r>
            <w:r w:rsidRPr="009419C1">
              <w:rPr>
                <w:rFonts w:asciiTheme="minorHAnsi" w:hAnsiTheme="minorHAnsi" w:cstheme="minorHAnsi"/>
                <w:sz w:val="20"/>
                <w:szCs w:val="20"/>
              </w:rPr>
              <w:t xml:space="preserve"> implementers to </w:t>
            </w:r>
            <w:r>
              <w:rPr>
                <w:rFonts w:asciiTheme="minorHAnsi" w:hAnsiTheme="minorHAnsi" w:cstheme="minorHAnsi"/>
                <w:sz w:val="20"/>
                <w:szCs w:val="20"/>
              </w:rPr>
              <w:t xml:space="preserve">calibrate </w:t>
            </w:r>
            <w:r w:rsidR="004E4C30">
              <w:rPr>
                <w:rFonts w:asciiTheme="minorHAnsi" w:hAnsiTheme="minorHAnsi" w:cstheme="minorHAnsi"/>
                <w:sz w:val="20"/>
                <w:szCs w:val="20"/>
              </w:rPr>
              <w:t>activity</w:t>
            </w:r>
            <w:r>
              <w:rPr>
                <w:rFonts w:asciiTheme="minorHAnsi" w:hAnsiTheme="minorHAnsi" w:cstheme="minorHAnsi"/>
                <w:sz w:val="20"/>
                <w:szCs w:val="20"/>
              </w:rPr>
              <w:t>-</w:t>
            </w:r>
            <w:r w:rsidRPr="009419C1">
              <w:rPr>
                <w:rFonts w:asciiTheme="minorHAnsi" w:hAnsiTheme="minorHAnsi" w:cstheme="minorHAnsi"/>
                <w:sz w:val="20"/>
                <w:szCs w:val="20"/>
              </w:rPr>
              <w:t>le</w:t>
            </w:r>
            <w:r>
              <w:rPr>
                <w:rFonts w:asciiTheme="minorHAnsi" w:hAnsiTheme="minorHAnsi" w:cstheme="minorHAnsi"/>
                <w:sz w:val="20"/>
                <w:szCs w:val="20"/>
              </w:rPr>
              <w:t>vel, whole-of-</w:t>
            </w:r>
            <w:r w:rsidRPr="009419C1">
              <w:rPr>
                <w:rFonts w:asciiTheme="minorHAnsi" w:hAnsiTheme="minorHAnsi" w:cstheme="minorHAnsi"/>
                <w:sz w:val="20"/>
                <w:szCs w:val="20"/>
              </w:rPr>
              <w:t>investment</w:t>
            </w:r>
            <w:r>
              <w:rPr>
                <w:rFonts w:asciiTheme="minorHAnsi" w:hAnsiTheme="minorHAnsi" w:cstheme="minorHAnsi"/>
                <w:sz w:val="20"/>
                <w:szCs w:val="20"/>
              </w:rPr>
              <w:t xml:space="preserve"> and whole-of-Initiative</w:t>
            </w:r>
            <w:r w:rsidRPr="009419C1">
              <w:rPr>
                <w:rFonts w:asciiTheme="minorHAnsi" w:hAnsiTheme="minorHAnsi" w:cstheme="minorHAnsi"/>
                <w:sz w:val="20"/>
                <w:szCs w:val="20"/>
              </w:rPr>
              <w:t xml:space="preserve"> level program logics and M&amp;E </w:t>
            </w:r>
            <w:r>
              <w:rPr>
                <w:rFonts w:asciiTheme="minorHAnsi" w:hAnsiTheme="minorHAnsi" w:cstheme="minorHAnsi"/>
                <w:sz w:val="20"/>
                <w:szCs w:val="20"/>
              </w:rPr>
              <w:t>arrangements</w:t>
            </w:r>
          </w:p>
          <w:p w:rsidR="008266A4" w:rsidRPr="009419C1" w:rsidRDefault="008266A4" w:rsidP="004E4C30">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 xml:space="preserve">Ongoing synthesis of </w:t>
            </w:r>
            <w:r w:rsidR="004E4C30">
              <w:rPr>
                <w:rFonts w:asciiTheme="minorHAnsi" w:hAnsiTheme="minorHAnsi" w:cstheme="minorHAnsi"/>
                <w:sz w:val="20"/>
                <w:szCs w:val="20"/>
              </w:rPr>
              <w:t>activity</w:t>
            </w:r>
            <w:r>
              <w:rPr>
                <w:rFonts w:asciiTheme="minorHAnsi" w:hAnsiTheme="minorHAnsi" w:cstheme="minorHAnsi"/>
                <w:sz w:val="20"/>
                <w:szCs w:val="20"/>
              </w:rPr>
              <w:t>-level performance information by CHS’s independent Monitoring, Evaluation and Learning panel</w:t>
            </w:r>
          </w:p>
        </w:tc>
      </w:tr>
    </w:tbl>
    <w:p w:rsidR="00A40BFD" w:rsidRDefault="00A40BFD" w:rsidP="00DB36A6">
      <w:pPr>
        <w:spacing w:after="0"/>
        <w:rPr>
          <w:b/>
          <w:color w:val="auto"/>
          <w:sz w:val="26"/>
          <w:szCs w:val="26"/>
          <w:lang w:val="en-AU"/>
        </w:rPr>
      </w:pPr>
    </w:p>
    <w:p w:rsidR="00DB36A6" w:rsidRPr="008822C3" w:rsidRDefault="001F49B7" w:rsidP="00DB36A6">
      <w:pPr>
        <w:spacing w:after="0"/>
        <w:rPr>
          <w:b/>
          <w:color w:val="auto"/>
          <w:sz w:val="26"/>
          <w:szCs w:val="26"/>
          <w:lang w:val="en-AU"/>
        </w:rPr>
      </w:pPr>
      <w:r>
        <w:rPr>
          <w:b/>
          <w:color w:val="auto"/>
          <w:sz w:val="26"/>
          <w:szCs w:val="26"/>
          <w:lang w:val="en-AU"/>
        </w:rPr>
        <w:t>Annex 3</w:t>
      </w:r>
      <w:r w:rsidR="00DB36A6" w:rsidRPr="00CF4ACA">
        <w:rPr>
          <w:b/>
          <w:color w:val="auto"/>
          <w:sz w:val="26"/>
          <w:szCs w:val="26"/>
          <w:lang w:val="en-AU"/>
        </w:rPr>
        <w:t xml:space="preserve">:  Example </w:t>
      </w:r>
      <w:r w:rsidR="004E4C30" w:rsidRPr="004E4C30">
        <w:rPr>
          <w:b/>
          <w:color w:val="auto"/>
          <w:sz w:val="26"/>
          <w:szCs w:val="26"/>
          <w:lang w:val="en-AU"/>
        </w:rPr>
        <w:t>APIDDaR</w:t>
      </w:r>
      <w:r w:rsidR="00DB36A6" w:rsidRPr="00CF4ACA">
        <w:rPr>
          <w:b/>
          <w:color w:val="auto"/>
          <w:sz w:val="26"/>
          <w:szCs w:val="26"/>
          <w:lang w:val="en-AU"/>
        </w:rPr>
        <w:t xml:space="preserve"> </w:t>
      </w:r>
      <w:r w:rsidR="00DB36A6">
        <w:rPr>
          <w:b/>
          <w:color w:val="auto"/>
          <w:sz w:val="26"/>
          <w:szCs w:val="26"/>
          <w:lang w:val="en-AU"/>
        </w:rPr>
        <w:t xml:space="preserve">Monitoring and Evaluation Framework at design stage (Outcome One </w:t>
      </w:r>
      <w:r w:rsidR="00300BF9">
        <w:rPr>
          <w:b/>
          <w:color w:val="auto"/>
          <w:sz w:val="26"/>
          <w:szCs w:val="26"/>
          <w:lang w:val="en-AU"/>
        </w:rPr>
        <w:t xml:space="preserve">- laboratory strengthening - </w:t>
      </w:r>
      <w:r w:rsidR="00DB36A6">
        <w:rPr>
          <w:b/>
          <w:color w:val="auto"/>
          <w:sz w:val="26"/>
          <w:szCs w:val="26"/>
          <w:lang w:val="en-AU"/>
        </w:rPr>
        <w:t>Only)</w:t>
      </w:r>
    </w:p>
    <w:p w:rsidR="00DB36A6" w:rsidRDefault="00DB36A6" w:rsidP="00DB36A6">
      <w:pPr>
        <w:pStyle w:val="BodyTextHanging"/>
        <w:spacing w:after="0"/>
        <w:rPr>
          <w:b/>
          <w:sz w:val="24"/>
        </w:rPr>
      </w:pPr>
      <w:r w:rsidRPr="002C22C3">
        <w:rPr>
          <w:b/>
          <w:sz w:val="24"/>
        </w:rPr>
        <w:lastRenderedPageBreak/>
        <w:t xml:space="preserve">Key Evaluation Questions: </w:t>
      </w:r>
    </w:p>
    <w:p w:rsidR="00DB36A6" w:rsidRPr="004E4C30" w:rsidRDefault="00DB36A6" w:rsidP="00DB36A6">
      <w:pPr>
        <w:pStyle w:val="BodyTextHanging"/>
        <w:numPr>
          <w:ilvl w:val="0"/>
          <w:numId w:val="29"/>
        </w:numPr>
        <w:spacing w:after="0"/>
        <w:rPr>
          <w:i/>
        </w:rPr>
      </w:pPr>
      <w:r w:rsidRPr="004E4C30">
        <w:rPr>
          <w:i/>
        </w:rPr>
        <w:t xml:space="preserve">To what extent has the </w:t>
      </w:r>
      <w:r w:rsidR="004E4C30" w:rsidRPr="004E4C30">
        <w:rPr>
          <w:i/>
        </w:rPr>
        <w:t>APIDDaR</w:t>
      </w:r>
      <w:r w:rsidRPr="004E4C30">
        <w:rPr>
          <w:i/>
        </w:rPr>
        <w:t xml:space="preserve"> contribution resulted in improved capacity in targeted agencies?</w:t>
      </w:r>
    </w:p>
    <w:p w:rsidR="00DB36A6" w:rsidRPr="004E4C30" w:rsidRDefault="00DB36A6" w:rsidP="00DB36A6">
      <w:pPr>
        <w:pStyle w:val="BodyTextHanging"/>
        <w:numPr>
          <w:ilvl w:val="0"/>
          <w:numId w:val="29"/>
        </w:numPr>
        <w:spacing w:after="0"/>
        <w:rPr>
          <w:i/>
        </w:rPr>
      </w:pPr>
      <w:r w:rsidRPr="004E4C30">
        <w:rPr>
          <w:i/>
        </w:rPr>
        <w:t xml:space="preserve">To what extent does the </w:t>
      </w:r>
      <w:r w:rsidR="004E4C30" w:rsidRPr="004E4C30">
        <w:rPr>
          <w:i/>
        </w:rPr>
        <w:t>APIDDaR</w:t>
      </w:r>
      <w:r w:rsidRPr="004E4C30">
        <w:rPr>
          <w:i/>
        </w:rPr>
        <w:t xml:space="preserve"> approach – grant based design/delivery </w:t>
      </w:r>
      <w:r w:rsidR="004E4C30" w:rsidRPr="004E4C30">
        <w:rPr>
          <w:i/>
        </w:rPr>
        <w:t>activities</w:t>
      </w:r>
      <w:r w:rsidRPr="004E4C30">
        <w:rPr>
          <w:i/>
        </w:rPr>
        <w:t xml:space="preserve"> – represent Value for Money?</w:t>
      </w:r>
    </w:p>
    <w:p w:rsidR="00DB36A6" w:rsidRPr="004E4C30" w:rsidRDefault="00DB36A6" w:rsidP="00DB36A6">
      <w:pPr>
        <w:pStyle w:val="BodyTextHanging"/>
        <w:numPr>
          <w:ilvl w:val="0"/>
          <w:numId w:val="29"/>
        </w:numPr>
        <w:spacing w:after="0"/>
        <w:rPr>
          <w:i/>
        </w:rPr>
      </w:pPr>
      <w:r w:rsidRPr="004E4C30">
        <w:rPr>
          <w:i/>
        </w:rPr>
        <w:t xml:space="preserve">What </w:t>
      </w:r>
      <w:r w:rsidR="004E4C30" w:rsidRPr="004E4C30">
        <w:rPr>
          <w:i/>
        </w:rPr>
        <w:t>activity</w:t>
      </w:r>
      <w:r w:rsidRPr="004E4C30">
        <w:rPr>
          <w:i/>
        </w:rPr>
        <w:t xml:space="preserve"> strategies and approaches are working best in delivering results to contribute to </w:t>
      </w:r>
      <w:r w:rsidR="003E152A">
        <w:rPr>
          <w:i/>
        </w:rPr>
        <w:t>APIDDaR</w:t>
      </w:r>
      <w:r w:rsidRPr="004E4C30">
        <w:rPr>
          <w:i/>
        </w:rPr>
        <w:t xml:space="preserve"> outcomes? Why?</w:t>
      </w:r>
    </w:p>
    <w:p w:rsidR="00DB36A6" w:rsidRPr="004E4C30" w:rsidRDefault="00DB36A6" w:rsidP="00DB36A6">
      <w:pPr>
        <w:pStyle w:val="BodyTextHanging"/>
        <w:numPr>
          <w:ilvl w:val="0"/>
          <w:numId w:val="29"/>
        </w:numPr>
        <w:spacing w:after="0"/>
        <w:rPr>
          <w:i/>
        </w:rPr>
      </w:pPr>
      <w:r w:rsidRPr="004E4C30">
        <w:rPr>
          <w:i/>
        </w:rPr>
        <w:t xml:space="preserve">To what extent are </w:t>
      </w:r>
      <w:r w:rsidR="004E4C30" w:rsidRPr="004E4C30">
        <w:rPr>
          <w:i/>
        </w:rPr>
        <w:t>APIDDaR</w:t>
      </w:r>
      <w:r w:rsidR="00970C8B" w:rsidRPr="004E4C30">
        <w:rPr>
          <w:i/>
        </w:rPr>
        <w:t xml:space="preserve"> </w:t>
      </w:r>
      <w:r w:rsidRPr="004E4C30">
        <w:rPr>
          <w:i/>
        </w:rPr>
        <w:t xml:space="preserve">funded </w:t>
      </w:r>
      <w:r w:rsidR="004E4C30" w:rsidRPr="004E4C30">
        <w:rPr>
          <w:i/>
        </w:rPr>
        <w:t>activities</w:t>
      </w:r>
      <w:r w:rsidRPr="004E4C30">
        <w:rPr>
          <w:i/>
        </w:rPr>
        <w:t xml:space="preserve"> operationalising Australia’s policies on gender equality and women’s empowerment?</w:t>
      </w:r>
    </w:p>
    <w:tbl>
      <w:tblPr>
        <w:tblpPr w:leftFromText="180" w:rightFromText="180" w:vertAnchor="text" w:horzAnchor="margin" w:tblpY="216"/>
        <w:tblW w:w="5000" w:type="pct"/>
        <w:tblBorders>
          <w:insideH w:val="single" w:sz="4" w:space="0" w:color="000000"/>
          <w:insideV w:val="single" w:sz="4" w:space="0" w:color="000000"/>
        </w:tblBorders>
        <w:tblLook w:val="04A0" w:firstRow="1" w:lastRow="0" w:firstColumn="1" w:lastColumn="0" w:noHBand="0" w:noVBand="1"/>
      </w:tblPr>
      <w:tblGrid>
        <w:gridCol w:w="1986"/>
        <w:gridCol w:w="2441"/>
        <w:gridCol w:w="1915"/>
        <w:gridCol w:w="1352"/>
        <w:gridCol w:w="1844"/>
        <w:gridCol w:w="1850"/>
        <w:gridCol w:w="1536"/>
        <w:gridCol w:w="2469"/>
      </w:tblGrid>
      <w:tr w:rsidR="00DB36A6" w:rsidRPr="00C64555" w:rsidTr="005F180E">
        <w:trPr>
          <w:trHeight w:val="648"/>
        </w:trPr>
        <w:tc>
          <w:tcPr>
            <w:tcW w:w="645" w:type="pct"/>
            <w:shd w:val="clear" w:color="auto" w:fill="007C89"/>
            <w:vAlign w:val="center"/>
          </w:tcPr>
          <w:p w:rsidR="00DB36A6" w:rsidRPr="00C64555" w:rsidRDefault="00DB36A6" w:rsidP="00CE6497">
            <w:pPr>
              <w:pStyle w:val="Tablecolumnheading"/>
              <w:rPr>
                <w:rFonts w:cstheme="minorHAnsi"/>
                <w:sz w:val="18"/>
                <w:szCs w:val="18"/>
              </w:rPr>
            </w:pPr>
          </w:p>
        </w:tc>
        <w:tc>
          <w:tcPr>
            <w:tcW w:w="793" w:type="pct"/>
            <w:shd w:val="clear" w:color="auto" w:fill="007C89"/>
            <w:vAlign w:val="center"/>
          </w:tcPr>
          <w:p w:rsidR="00DB36A6" w:rsidRPr="00C64555" w:rsidRDefault="00DB36A6" w:rsidP="00CE6497">
            <w:pPr>
              <w:pStyle w:val="Tablecolumnheading"/>
              <w:rPr>
                <w:rFonts w:cstheme="minorHAnsi"/>
                <w:sz w:val="18"/>
                <w:szCs w:val="18"/>
              </w:rPr>
            </w:pPr>
            <w:r w:rsidRPr="00C64555">
              <w:rPr>
                <w:rFonts w:cstheme="minorHAnsi"/>
                <w:sz w:val="18"/>
                <w:szCs w:val="18"/>
              </w:rPr>
              <w:t>Indicator</w:t>
            </w:r>
          </w:p>
        </w:tc>
        <w:tc>
          <w:tcPr>
            <w:tcW w:w="622" w:type="pct"/>
            <w:shd w:val="clear" w:color="auto" w:fill="007C89"/>
          </w:tcPr>
          <w:p w:rsidR="00DB36A6" w:rsidRPr="00C64555" w:rsidRDefault="00DB36A6" w:rsidP="00CE6497">
            <w:pPr>
              <w:pStyle w:val="Tablecolumnheading"/>
              <w:rPr>
                <w:rFonts w:cstheme="minorHAnsi"/>
                <w:sz w:val="18"/>
                <w:szCs w:val="18"/>
              </w:rPr>
            </w:pPr>
            <w:r w:rsidRPr="00C64555">
              <w:rPr>
                <w:rFonts w:cstheme="minorHAnsi"/>
                <w:sz w:val="18"/>
                <w:szCs w:val="18"/>
              </w:rPr>
              <w:t>Data collection method &amp; frequency</w:t>
            </w:r>
          </w:p>
        </w:tc>
        <w:tc>
          <w:tcPr>
            <w:tcW w:w="439" w:type="pct"/>
            <w:shd w:val="clear" w:color="auto" w:fill="007C89"/>
            <w:vAlign w:val="center"/>
          </w:tcPr>
          <w:p w:rsidR="00DB36A6" w:rsidRPr="00C64555" w:rsidRDefault="00DB36A6" w:rsidP="00CE6497">
            <w:pPr>
              <w:pStyle w:val="Tablecolumnheading"/>
              <w:rPr>
                <w:rFonts w:cstheme="minorHAnsi"/>
                <w:sz w:val="18"/>
                <w:szCs w:val="18"/>
              </w:rPr>
            </w:pPr>
            <w:r w:rsidRPr="00C64555">
              <w:rPr>
                <w:rFonts w:cstheme="minorHAnsi"/>
                <w:sz w:val="18"/>
                <w:szCs w:val="18"/>
              </w:rPr>
              <w:t>Risks</w:t>
            </w:r>
          </w:p>
        </w:tc>
        <w:tc>
          <w:tcPr>
            <w:tcW w:w="599" w:type="pct"/>
            <w:shd w:val="clear" w:color="auto" w:fill="007C89"/>
            <w:vAlign w:val="center"/>
          </w:tcPr>
          <w:p w:rsidR="00DB36A6" w:rsidRPr="00C64555" w:rsidRDefault="00DB36A6" w:rsidP="00CE6497">
            <w:pPr>
              <w:pStyle w:val="Tablecolumnheading"/>
              <w:rPr>
                <w:rFonts w:cstheme="minorHAnsi"/>
                <w:sz w:val="18"/>
                <w:szCs w:val="18"/>
              </w:rPr>
            </w:pPr>
            <w:r w:rsidRPr="00C64555">
              <w:rPr>
                <w:rFonts w:cstheme="minorHAnsi"/>
                <w:sz w:val="18"/>
                <w:szCs w:val="18"/>
              </w:rPr>
              <w:t>Who will collect and analyse the data</w:t>
            </w:r>
          </w:p>
        </w:tc>
        <w:tc>
          <w:tcPr>
            <w:tcW w:w="601" w:type="pct"/>
            <w:shd w:val="clear" w:color="auto" w:fill="007C89"/>
            <w:vAlign w:val="center"/>
          </w:tcPr>
          <w:p w:rsidR="00DB36A6" w:rsidRPr="00C64555" w:rsidRDefault="00DB36A6" w:rsidP="00CE6497">
            <w:pPr>
              <w:pStyle w:val="Tablecolumnheading"/>
              <w:rPr>
                <w:rFonts w:cstheme="minorHAnsi"/>
                <w:sz w:val="18"/>
                <w:szCs w:val="18"/>
              </w:rPr>
            </w:pPr>
            <w:r w:rsidRPr="00C64555">
              <w:rPr>
                <w:rFonts w:cstheme="minorHAnsi"/>
                <w:sz w:val="18"/>
                <w:szCs w:val="18"/>
              </w:rPr>
              <w:t>Baseline</w:t>
            </w:r>
          </w:p>
        </w:tc>
        <w:tc>
          <w:tcPr>
            <w:tcW w:w="499" w:type="pct"/>
            <w:shd w:val="clear" w:color="auto" w:fill="007C89"/>
            <w:vAlign w:val="center"/>
          </w:tcPr>
          <w:p w:rsidR="00DB36A6" w:rsidRPr="00C64555" w:rsidRDefault="00DB36A6" w:rsidP="00CE6497">
            <w:pPr>
              <w:pStyle w:val="Tablecolumnheading"/>
              <w:rPr>
                <w:rFonts w:cstheme="minorHAnsi"/>
                <w:sz w:val="18"/>
                <w:szCs w:val="18"/>
              </w:rPr>
            </w:pPr>
            <w:r w:rsidRPr="00C64555">
              <w:rPr>
                <w:rFonts w:cstheme="minorHAnsi"/>
                <w:sz w:val="18"/>
                <w:szCs w:val="18"/>
              </w:rPr>
              <w:t>Target</w:t>
            </w:r>
          </w:p>
        </w:tc>
        <w:tc>
          <w:tcPr>
            <w:tcW w:w="802" w:type="pct"/>
            <w:tcBorders>
              <w:top w:val="nil"/>
              <w:right w:val="single" w:sz="4" w:space="0" w:color="auto"/>
            </w:tcBorders>
            <w:shd w:val="clear" w:color="auto" w:fill="007C89"/>
            <w:vAlign w:val="center"/>
          </w:tcPr>
          <w:p w:rsidR="00DB36A6" w:rsidRPr="00C64555" w:rsidRDefault="00DB36A6" w:rsidP="00CE6497">
            <w:pPr>
              <w:pStyle w:val="Tablecolumnheading"/>
              <w:rPr>
                <w:rFonts w:cstheme="minorHAnsi"/>
                <w:sz w:val="18"/>
                <w:szCs w:val="18"/>
              </w:rPr>
            </w:pPr>
            <w:r w:rsidRPr="00C64555">
              <w:rPr>
                <w:rFonts w:cstheme="minorHAnsi"/>
                <w:sz w:val="18"/>
                <w:szCs w:val="18"/>
              </w:rPr>
              <w:t>Use</w:t>
            </w:r>
          </w:p>
        </w:tc>
      </w:tr>
      <w:tr w:rsidR="00772E6F" w:rsidRPr="00C64555" w:rsidTr="005F180E">
        <w:trPr>
          <w:trHeight w:val="648"/>
        </w:trPr>
        <w:tc>
          <w:tcPr>
            <w:tcW w:w="645" w:type="pct"/>
            <w:shd w:val="clear" w:color="auto" w:fill="007C89"/>
            <w:vAlign w:val="center"/>
          </w:tcPr>
          <w:p w:rsidR="00772E6F" w:rsidRPr="00C64555" w:rsidRDefault="00772E6F" w:rsidP="00CE6497">
            <w:pPr>
              <w:pStyle w:val="Tablecolumnheading"/>
              <w:jc w:val="left"/>
              <w:rPr>
                <w:rFonts w:cstheme="minorHAnsi"/>
                <w:sz w:val="18"/>
                <w:szCs w:val="18"/>
              </w:rPr>
            </w:pPr>
            <w:r w:rsidRPr="00C64555">
              <w:rPr>
                <w:rFonts w:cstheme="minorHAnsi"/>
                <w:sz w:val="18"/>
                <w:szCs w:val="18"/>
              </w:rPr>
              <w:t>Broader goal: HSI Goal</w:t>
            </w:r>
          </w:p>
        </w:tc>
        <w:tc>
          <w:tcPr>
            <w:tcW w:w="4355" w:type="pct"/>
            <w:gridSpan w:val="7"/>
            <w:tcBorders>
              <w:right w:val="single" w:sz="4" w:space="0" w:color="auto"/>
            </w:tcBorders>
            <w:shd w:val="clear" w:color="auto" w:fill="auto"/>
            <w:vAlign w:val="center"/>
          </w:tcPr>
          <w:p w:rsidR="00772E6F" w:rsidRPr="00C64555" w:rsidRDefault="00772E6F" w:rsidP="00C64555">
            <w:pPr>
              <w:pStyle w:val="Tablecolumnheading"/>
              <w:rPr>
                <w:rFonts w:cstheme="minorHAnsi"/>
                <w:sz w:val="18"/>
                <w:szCs w:val="18"/>
              </w:rPr>
            </w:pPr>
            <w:r w:rsidRPr="00C64555">
              <w:rPr>
                <w:rFonts w:cstheme="minorHAnsi"/>
                <w:color w:val="auto"/>
                <w:sz w:val="18"/>
                <w:szCs w:val="18"/>
              </w:rPr>
              <w:t>To contribute to the avoidance and containment of infectious disease threats in the Indo-Pacific with the potential to cause social and economic harms on a national, regional or global scale</w:t>
            </w:r>
          </w:p>
        </w:tc>
      </w:tr>
      <w:tr w:rsidR="00772E6F" w:rsidRPr="00C64555" w:rsidTr="005F180E">
        <w:trPr>
          <w:trHeight w:val="648"/>
        </w:trPr>
        <w:tc>
          <w:tcPr>
            <w:tcW w:w="645" w:type="pct"/>
            <w:tcBorders>
              <w:bottom w:val="single" w:sz="4" w:space="0" w:color="000000"/>
            </w:tcBorders>
            <w:shd w:val="clear" w:color="auto" w:fill="007C89"/>
            <w:vAlign w:val="center"/>
          </w:tcPr>
          <w:p w:rsidR="00772E6F" w:rsidRPr="00C64555" w:rsidRDefault="00772E6F" w:rsidP="00772E6F">
            <w:pPr>
              <w:pStyle w:val="Tablecolumnheading"/>
              <w:jc w:val="left"/>
              <w:rPr>
                <w:rFonts w:cstheme="minorHAnsi"/>
                <w:sz w:val="18"/>
                <w:szCs w:val="18"/>
              </w:rPr>
            </w:pPr>
            <w:r w:rsidRPr="00C64555">
              <w:rPr>
                <w:rFonts w:cstheme="minorHAnsi"/>
                <w:sz w:val="18"/>
                <w:szCs w:val="18"/>
              </w:rPr>
              <w:t>Relevant Strategic Objective: ARREST</w:t>
            </w:r>
          </w:p>
        </w:tc>
        <w:tc>
          <w:tcPr>
            <w:tcW w:w="4355" w:type="pct"/>
            <w:gridSpan w:val="7"/>
            <w:tcBorders>
              <w:bottom w:val="single" w:sz="4" w:space="0" w:color="000000"/>
              <w:right w:val="single" w:sz="4" w:space="0" w:color="auto"/>
            </w:tcBorders>
            <w:shd w:val="clear" w:color="auto" w:fill="auto"/>
          </w:tcPr>
          <w:p w:rsidR="00772E6F" w:rsidRPr="00C64555" w:rsidRDefault="004E4C30" w:rsidP="009848C9">
            <w:pPr>
              <w:pStyle w:val="Tablecolumnheading"/>
              <w:rPr>
                <w:rFonts w:cstheme="minorHAnsi"/>
                <w:color w:val="FF0000"/>
                <w:sz w:val="18"/>
                <w:szCs w:val="18"/>
              </w:rPr>
            </w:pPr>
            <w:r w:rsidRPr="004E4C30">
              <w:rPr>
                <w:rFonts w:cstheme="minorHAnsi"/>
                <w:color w:val="auto"/>
                <w:sz w:val="18"/>
                <w:szCs w:val="18"/>
              </w:rPr>
              <w:t xml:space="preserve">To build capacity to detect and respond to infectious disease outbreaks through laboratory strengthening; targeted public health workforce development; and support for improved outbreak </w:t>
            </w:r>
            <w:r w:rsidR="009848C9">
              <w:rPr>
                <w:rFonts w:cstheme="minorHAnsi"/>
                <w:color w:val="auto"/>
                <w:sz w:val="18"/>
                <w:szCs w:val="18"/>
              </w:rPr>
              <w:t xml:space="preserve">detection </w:t>
            </w:r>
            <w:r w:rsidRPr="004E4C30">
              <w:rPr>
                <w:rFonts w:cstheme="minorHAnsi"/>
                <w:color w:val="auto"/>
                <w:sz w:val="18"/>
                <w:szCs w:val="18"/>
              </w:rPr>
              <w:t>and management</w:t>
            </w:r>
          </w:p>
        </w:tc>
      </w:tr>
      <w:tr w:rsidR="00DB36A6" w:rsidRPr="00C64555" w:rsidTr="005F180E">
        <w:tc>
          <w:tcPr>
            <w:tcW w:w="645" w:type="pct"/>
            <w:tcBorders>
              <w:top w:val="triple" w:sz="4" w:space="0" w:color="000000"/>
            </w:tcBorders>
            <w:shd w:val="clear" w:color="auto" w:fill="007C89"/>
          </w:tcPr>
          <w:p w:rsidR="00DB36A6" w:rsidRPr="00C64555" w:rsidRDefault="007A7619" w:rsidP="00CE6497">
            <w:pPr>
              <w:pStyle w:val="Tablecolumnheading"/>
              <w:jc w:val="left"/>
              <w:rPr>
                <w:rFonts w:cstheme="minorHAnsi"/>
                <w:sz w:val="18"/>
                <w:szCs w:val="18"/>
              </w:rPr>
            </w:pPr>
            <w:r>
              <w:rPr>
                <w:rFonts w:cstheme="minorHAnsi"/>
                <w:sz w:val="18"/>
                <w:szCs w:val="18"/>
              </w:rPr>
              <w:t>End-of-</w:t>
            </w:r>
            <w:r w:rsidR="00DB36A6" w:rsidRPr="00C64555">
              <w:rPr>
                <w:rFonts w:cstheme="minorHAnsi"/>
                <w:sz w:val="18"/>
                <w:szCs w:val="18"/>
              </w:rPr>
              <w:t>investment outcome one:</w:t>
            </w:r>
          </w:p>
          <w:p w:rsidR="00DB36A6" w:rsidRPr="00C64555" w:rsidRDefault="00DB36A6" w:rsidP="00CE6497">
            <w:pPr>
              <w:pStyle w:val="Tablecolumnheading"/>
              <w:jc w:val="left"/>
              <w:rPr>
                <w:rFonts w:cstheme="minorHAnsi"/>
                <w:sz w:val="18"/>
                <w:szCs w:val="18"/>
              </w:rPr>
            </w:pPr>
          </w:p>
          <w:p w:rsidR="00DB36A6" w:rsidRPr="00C64555" w:rsidRDefault="00DB36A6" w:rsidP="00444250">
            <w:pPr>
              <w:pStyle w:val="Tablecolumnheading"/>
              <w:jc w:val="left"/>
              <w:rPr>
                <w:rFonts w:cstheme="minorHAnsi"/>
                <w:sz w:val="18"/>
                <w:szCs w:val="18"/>
              </w:rPr>
            </w:pPr>
            <w:r w:rsidRPr="00C64555">
              <w:rPr>
                <w:rFonts w:cstheme="minorHAnsi"/>
                <w:sz w:val="18"/>
                <w:szCs w:val="18"/>
              </w:rPr>
              <w:t xml:space="preserve">Selected, responsible agencies in focus countries achieve targeted improvements in core </w:t>
            </w:r>
            <w:r w:rsidR="00444250" w:rsidRPr="00C64555">
              <w:rPr>
                <w:rFonts w:cstheme="minorHAnsi"/>
                <w:sz w:val="18"/>
                <w:szCs w:val="18"/>
              </w:rPr>
              <w:t>LABORATORY</w:t>
            </w:r>
            <w:r w:rsidRPr="00C64555">
              <w:rPr>
                <w:rFonts w:cstheme="minorHAnsi"/>
                <w:sz w:val="18"/>
                <w:szCs w:val="18"/>
              </w:rPr>
              <w:t xml:space="preserve"> capacities by 2022.</w:t>
            </w:r>
          </w:p>
        </w:tc>
        <w:tc>
          <w:tcPr>
            <w:tcW w:w="793" w:type="pct"/>
            <w:tcBorders>
              <w:top w:val="triple" w:sz="4" w:space="0" w:color="000000"/>
              <w:bottom w:val="single" w:sz="4" w:space="0" w:color="auto"/>
            </w:tcBorders>
          </w:tcPr>
          <w:p w:rsidR="00DB36A6" w:rsidRPr="009848C9" w:rsidRDefault="00DB36A6" w:rsidP="00CE6497">
            <w:pPr>
              <w:rPr>
                <w:rFonts w:cstheme="minorHAnsi"/>
                <w:color w:val="auto"/>
                <w:sz w:val="18"/>
                <w:szCs w:val="18"/>
              </w:rPr>
            </w:pPr>
            <w:r w:rsidRPr="009848C9">
              <w:rPr>
                <w:rFonts w:cstheme="minorHAnsi"/>
                <w:color w:val="auto"/>
                <w:sz w:val="18"/>
                <w:szCs w:val="18"/>
              </w:rPr>
              <w:t>Changes in, for example:</w:t>
            </w:r>
          </w:p>
          <w:p w:rsidR="00DB36A6" w:rsidRPr="009848C9" w:rsidRDefault="00444250" w:rsidP="00DB36A6">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9848C9">
              <w:rPr>
                <w:rFonts w:asciiTheme="minorHAnsi" w:hAnsiTheme="minorHAnsi" w:cstheme="minorHAnsi"/>
                <w:sz w:val="18"/>
                <w:szCs w:val="18"/>
              </w:rPr>
              <w:t>Laboratory testing for detection of priority diseases</w:t>
            </w:r>
          </w:p>
          <w:p w:rsidR="00DB36A6" w:rsidRPr="009848C9" w:rsidRDefault="00970C8B" w:rsidP="00DB36A6">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9848C9">
              <w:rPr>
                <w:rFonts w:asciiTheme="minorHAnsi" w:hAnsiTheme="minorHAnsi" w:cstheme="minorHAnsi"/>
                <w:sz w:val="18"/>
                <w:szCs w:val="18"/>
              </w:rPr>
              <w:t>Specimen transport and referral  system</w:t>
            </w:r>
          </w:p>
          <w:p w:rsidR="00DB36A6" w:rsidRPr="009848C9" w:rsidRDefault="00970C8B" w:rsidP="00DB36A6">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9848C9">
              <w:rPr>
                <w:rFonts w:asciiTheme="minorHAnsi" w:hAnsiTheme="minorHAnsi" w:cstheme="minorHAnsi"/>
                <w:sz w:val="18"/>
                <w:szCs w:val="18"/>
              </w:rPr>
              <w:t>Effective national diagnostic network</w:t>
            </w:r>
          </w:p>
          <w:p w:rsidR="00DB36A6" w:rsidRPr="009848C9" w:rsidRDefault="00970C8B" w:rsidP="00DB36A6">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9848C9">
              <w:rPr>
                <w:rFonts w:asciiTheme="minorHAnsi" w:hAnsiTheme="minorHAnsi" w:cstheme="minorHAnsi"/>
                <w:sz w:val="18"/>
                <w:szCs w:val="18"/>
              </w:rPr>
              <w:t>Laboratory quality system</w:t>
            </w:r>
          </w:p>
        </w:tc>
        <w:tc>
          <w:tcPr>
            <w:tcW w:w="622" w:type="pct"/>
            <w:tcBorders>
              <w:top w:val="triple" w:sz="4" w:space="0" w:color="000000"/>
              <w:bottom w:val="single" w:sz="4" w:space="0" w:color="auto"/>
            </w:tcBorders>
          </w:tcPr>
          <w:p w:rsidR="00DB36A6" w:rsidRPr="009848C9" w:rsidRDefault="00970C8B" w:rsidP="00DB36A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9848C9">
              <w:rPr>
                <w:rFonts w:asciiTheme="minorHAnsi" w:hAnsiTheme="minorHAnsi" w:cstheme="minorHAnsi"/>
                <w:sz w:val="18"/>
                <w:szCs w:val="18"/>
              </w:rPr>
              <w:t>State part self-assessments</w:t>
            </w:r>
            <w:r w:rsidR="00DB36A6" w:rsidRPr="009848C9">
              <w:rPr>
                <w:rFonts w:asciiTheme="minorHAnsi" w:hAnsiTheme="minorHAnsi" w:cstheme="minorHAnsi"/>
                <w:sz w:val="18"/>
                <w:szCs w:val="18"/>
              </w:rPr>
              <w:t xml:space="preserve"> (annually)</w:t>
            </w:r>
          </w:p>
          <w:p w:rsidR="00970C8B" w:rsidRPr="009848C9" w:rsidRDefault="00970C8B" w:rsidP="00DB36A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9848C9">
              <w:rPr>
                <w:rFonts w:asciiTheme="minorHAnsi" w:hAnsiTheme="minorHAnsi" w:cstheme="minorHAnsi"/>
                <w:sz w:val="18"/>
                <w:szCs w:val="18"/>
              </w:rPr>
              <w:t>Joint External Evaluations</w:t>
            </w:r>
          </w:p>
          <w:p w:rsidR="00DB36A6" w:rsidRPr="009848C9" w:rsidRDefault="004E4C30" w:rsidP="00DB36A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9848C9">
              <w:rPr>
                <w:rFonts w:asciiTheme="minorHAnsi" w:hAnsiTheme="minorHAnsi" w:cstheme="minorHAnsi"/>
                <w:sz w:val="18"/>
                <w:szCs w:val="18"/>
              </w:rPr>
              <w:t>Activity</w:t>
            </w:r>
            <w:r w:rsidR="00DB36A6" w:rsidRPr="009848C9">
              <w:rPr>
                <w:rFonts w:asciiTheme="minorHAnsi" w:hAnsiTheme="minorHAnsi" w:cstheme="minorHAnsi"/>
                <w:sz w:val="18"/>
                <w:szCs w:val="18"/>
              </w:rPr>
              <w:t xml:space="preserve"> implementer surveys of knowledge attitude and practices (six-monthly)</w:t>
            </w:r>
          </w:p>
          <w:p w:rsidR="00DB36A6" w:rsidRPr="009848C9" w:rsidRDefault="00DB36A6" w:rsidP="00DB36A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9848C9">
              <w:rPr>
                <w:rFonts w:asciiTheme="minorHAnsi" w:hAnsiTheme="minorHAnsi" w:cstheme="minorHAnsi"/>
                <w:sz w:val="18"/>
                <w:szCs w:val="18"/>
              </w:rPr>
              <w:t>Quality assurance of unit reports (on-going)</w:t>
            </w:r>
          </w:p>
          <w:p w:rsidR="00DB36A6" w:rsidRPr="009848C9" w:rsidRDefault="00DB36A6" w:rsidP="00DB36A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9848C9">
              <w:rPr>
                <w:rFonts w:asciiTheme="minorHAnsi" w:hAnsiTheme="minorHAnsi" w:cstheme="minorHAnsi"/>
                <w:sz w:val="18"/>
                <w:szCs w:val="18"/>
              </w:rPr>
              <w:t>Community surveys/focus group discussions (annually)</w:t>
            </w:r>
          </w:p>
          <w:p w:rsidR="00DB36A6" w:rsidRPr="009848C9" w:rsidRDefault="00DB36A6" w:rsidP="00DB36A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9848C9">
              <w:rPr>
                <w:rFonts w:asciiTheme="minorHAnsi" w:hAnsiTheme="minorHAnsi" w:cstheme="minorHAnsi"/>
                <w:sz w:val="18"/>
                <w:szCs w:val="18"/>
              </w:rPr>
              <w:t>Cost / benefit analysis (annually)</w:t>
            </w:r>
          </w:p>
        </w:tc>
        <w:tc>
          <w:tcPr>
            <w:tcW w:w="439" w:type="pct"/>
            <w:tcBorders>
              <w:top w:val="triple" w:sz="4" w:space="0" w:color="000000"/>
              <w:bottom w:val="single" w:sz="4" w:space="0" w:color="auto"/>
            </w:tcBorders>
          </w:tcPr>
          <w:p w:rsidR="00DB36A6" w:rsidRPr="009848C9" w:rsidRDefault="00DB36A6" w:rsidP="00DB36A6">
            <w:pPr>
              <w:pStyle w:val="ListParagraph"/>
              <w:numPr>
                <w:ilvl w:val="0"/>
                <w:numId w:val="28"/>
              </w:numPr>
              <w:suppressAutoHyphens/>
              <w:spacing w:before="120" w:after="60" w:line="260" w:lineRule="atLeast"/>
              <w:ind w:left="123" w:hanging="142"/>
              <w:rPr>
                <w:rFonts w:asciiTheme="minorHAnsi" w:hAnsiTheme="minorHAnsi" w:cstheme="minorHAnsi"/>
                <w:sz w:val="18"/>
                <w:szCs w:val="18"/>
              </w:rPr>
            </w:pPr>
            <w:r w:rsidRPr="009848C9">
              <w:rPr>
                <w:rFonts w:asciiTheme="minorHAnsi" w:hAnsiTheme="minorHAnsi" w:cstheme="minorHAnsi"/>
                <w:sz w:val="18"/>
                <w:szCs w:val="18"/>
              </w:rPr>
              <w:t>Inadequate resourcing by partner government</w:t>
            </w:r>
          </w:p>
          <w:p w:rsidR="00DB36A6" w:rsidRPr="009848C9" w:rsidRDefault="00DB36A6" w:rsidP="00DB36A6">
            <w:pPr>
              <w:pStyle w:val="ListParagraph"/>
              <w:numPr>
                <w:ilvl w:val="0"/>
                <w:numId w:val="28"/>
              </w:numPr>
              <w:suppressAutoHyphens/>
              <w:spacing w:before="120" w:after="60" w:line="260" w:lineRule="atLeast"/>
              <w:ind w:left="123" w:hanging="142"/>
              <w:rPr>
                <w:rFonts w:asciiTheme="minorHAnsi" w:hAnsiTheme="minorHAnsi" w:cstheme="minorHAnsi"/>
                <w:sz w:val="18"/>
                <w:szCs w:val="18"/>
              </w:rPr>
            </w:pPr>
            <w:r w:rsidRPr="009848C9">
              <w:rPr>
                <w:rFonts w:asciiTheme="minorHAnsi" w:hAnsiTheme="minorHAnsi" w:cstheme="minorHAnsi"/>
                <w:sz w:val="18"/>
                <w:szCs w:val="18"/>
              </w:rPr>
              <w:t>Low capacity base in targeted Units.</w:t>
            </w:r>
          </w:p>
          <w:p w:rsidR="00DB36A6" w:rsidRPr="009848C9" w:rsidRDefault="00DB36A6" w:rsidP="00DB36A6">
            <w:pPr>
              <w:pStyle w:val="ListParagraph"/>
              <w:numPr>
                <w:ilvl w:val="0"/>
                <w:numId w:val="28"/>
              </w:numPr>
              <w:suppressAutoHyphens/>
              <w:spacing w:before="120" w:after="60" w:line="260" w:lineRule="atLeast"/>
              <w:ind w:left="123" w:hanging="142"/>
              <w:rPr>
                <w:rFonts w:asciiTheme="minorHAnsi" w:hAnsiTheme="minorHAnsi" w:cstheme="minorHAnsi"/>
                <w:sz w:val="18"/>
                <w:szCs w:val="18"/>
              </w:rPr>
            </w:pPr>
            <w:r w:rsidRPr="009848C9">
              <w:rPr>
                <w:rFonts w:asciiTheme="minorHAnsi" w:hAnsiTheme="minorHAnsi" w:cstheme="minorHAnsi"/>
                <w:sz w:val="18"/>
                <w:szCs w:val="18"/>
              </w:rPr>
              <w:t>Lack of engagement by PG and/or targeted Units</w:t>
            </w:r>
          </w:p>
          <w:p w:rsidR="00DB36A6" w:rsidRPr="009848C9" w:rsidRDefault="00DB36A6" w:rsidP="00DB36A6">
            <w:pPr>
              <w:pStyle w:val="ListParagraph"/>
              <w:numPr>
                <w:ilvl w:val="0"/>
                <w:numId w:val="28"/>
              </w:numPr>
              <w:suppressAutoHyphens/>
              <w:spacing w:before="120" w:after="60" w:line="260" w:lineRule="atLeast"/>
              <w:ind w:left="123" w:hanging="142"/>
              <w:rPr>
                <w:rFonts w:asciiTheme="minorHAnsi" w:hAnsiTheme="minorHAnsi" w:cstheme="minorHAnsi"/>
                <w:sz w:val="18"/>
                <w:szCs w:val="18"/>
              </w:rPr>
            </w:pPr>
            <w:r w:rsidRPr="009848C9">
              <w:rPr>
                <w:rFonts w:asciiTheme="minorHAnsi" w:hAnsiTheme="minorHAnsi" w:cstheme="minorHAnsi"/>
                <w:sz w:val="18"/>
                <w:szCs w:val="18"/>
              </w:rPr>
              <w:t>Inadequate capacity building capacity amongst technical advisers.</w:t>
            </w:r>
          </w:p>
        </w:tc>
        <w:tc>
          <w:tcPr>
            <w:tcW w:w="599" w:type="pct"/>
            <w:tcBorders>
              <w:top w:val="triple" w:sz="4" w:space="0" w:color="000000"/>
              <w:bottom w:val="single" w:sz="4" w:space="0" w:color="auto"/>
            </w:tcBorders>
          </w:tcPr>
          <w:p w:rsidR="00DB36A6" w:rsidRPr="009848C9" w:rsidRDefault="00DB36A6" w:rsidP="00DB36A6">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9848C9">
              <w:rPr>
                <w:rFonts w:asciiTheme="minorHAnsi" w:hAnsiTheme="minorHAnsi" w:cstheme="minorHAnsi"/>
                <w:sz w:val="18"/>
                <w:szCs w:val="18"/>
              </w:rPr>
              <w:t>Designated personnel in targeted Units</w:t>
            </w:r>
          </w:p>
          <w:p w:rsidR="00DB36A6" w:rsidRPr="009848C9" w:rsidRDefault="004E4C30" w:rsidP="00B63667">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9848C9">
              <w:rPr>
                <w:rFonts w:asciiTheme="minorHAnsi" w:hAnsiTheme="minorHAnsi" w:cstheme="minorHAnsi"/>
                <w:sz w:val="18"/>
                <w:szCs w:val="18"/>
              </w:rPr>
              <w:t>Activity</w:t>
            </w:r>
            <w:r w:rsidR="00DB36A6" w:rsidRPr="009848C9">
              <w:rPr>
                <w:rFonts w:asciiTheme="minorHAnsi" w:hAnsiTheme="minorHAnsi" w:cstheme="minorHAnsi"/>
                <w:sz w:val="18"/>
                <w:szCs w:val="18"/>
              </w:rPr>
              <w:t xml:space="preserve"> implementer M&amp;E personnel</w:t>
            </w:r>
          </w:p>
          <w:p w:rsidR="00DB36A6" w:rsidRPr="009848C9" w:rsidRDefault="004E4C30" w:rsidP="00DB36A6">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9848C9">
              <w:rPr>
                <w:rFonts w:asciiTheme="minorHAnsi" w:hAnsiTheme="minorHAnsi" w:cstheme="minorHAnsi"/>
                <w:sz w:val="18"/>
                <w:szCs w:val="18"/>
              </w:rPr>
              <w:t>Activity</w:t>
            </w:r>
            <w:r w:rsidR="00DB36A6" w:rsidRPr="009848C9">
              <w:rPr>
                <w:rFonts w:asciiTheme="minorHAnsi" w:hAnsiTheme="minorHAnsi" w:cstheme="minorHAnsi"/>
                <w:sz w:val="18"/>
                <w:szCs w:val="18"/>
              </w:rPr>
              <w:t xml:space="preserve"> implementer technical advisers</w:t>
            </w:r>
          </w:p>
          <w:p w:rsidR="00DB36A6" w:rsidRPr="009848C9" w:rsidRDefault="004E4C30" w:rsidP="00DB36A6">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9848C9">
              <w:rPr>
                <w:rFonts w:asciiTheme="minorHAnsi" w:hAnsiTheme="minorHAnsi" w:cstheme="minorHAnsi"/>
                <w:sz w:val="18"/>
                <w:szCs w:val="18"/>
              </w:rPr>
              <w:t>APIDDaR</w:t>
            </w:r>
            <w:r w:rsidR="00970C8B" w:rsidRPr="009848C9">
              <w:rPr>
                <w:rFonts w:asciiTheme="minorHAnsi" w:hAnsiTheme="minorHAnsi" w:cstheme="minorHAnsi"/>
                <w:sz w:val="18"/>
                <w:szCs w:val="18"/>
              </w:rPr>
              <w:t xml:space="preserve"> </w:t>
            </w:r>
            <w:r w:rsidR="00DB36A6" w:rsidRPr="009848C9">
              <w:rPr>
                <w:rFonts w:asciiTheme="minorHAnsi" w:hAnsiTheme="minorHAnsi" w:cstheme="minorHAnsi"/>
                <w:sz w:val="18"/>
                <w:szCs w:val="18"/>
              </w:rPr>
              <w:t>sub-contracted local consultant</w:t>
            </w:r>
          </w:p>
          <w:p w:rsidR="00DB36A6" w:rsidRPr="009848C9" w:rsidRDefault="004E4C30" w:rsidP="00DB36A6">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9848C9">
              <w:rPr>
                <w:rFonts w:asciiTheme="minorHAnsi" w:hAnsiTheme="minorHAnsi" w:cstheme="minorHAnsi"/>
                <w:sz w:val="18"/>
                <w:szCs w:val="18"/>
              </w:rPr>
              <w:t>APIDDaR</w:t>
            </w:r>
            <w:r w:rsidR="00970C8B" w:rsidRPr="009848C9">
              <w:rPr>
                <w:rFonts w:asciiTheme="minorHAnsi" w:hAnsiTheme="minorHAnsi" w:cstheme="minorHAnsi"/>
                <w:sz w:val="18"/>
                <w:szCs w:val="18"/>
              </w:rPr>
              <w:t xml:space="preserve"> </w:t>
            </w:r>
            <w:r w:rsidR="00DB36A6" w:rsidRPr="009848C9">
              <w:rPr>
                <w:rFonts w:asciiTheme="minorHAnsi" w:hAnsiTheme="minorHAnsi" w:cstheme="minorHAnsi"/>
                <w:sz w:val="18"/>
                <w:szCs w:val="18"/>
              </w:rPr>
              <w:t xml:space="preserve"> sub-contracted economist</w:t>
            </w:r>
          </w:p>
        </w:tc>
        <w:tc>
          <w:tcPr>
            <w:tcW w:w="601" w:type="pct"/>
            <w:tcBorders>
              <w:top w:val="triple" w:sz="4" w:space="0" w:color="000000"/>
              <w:bottom w:val="single" w:sz="4" w:space="0" w:color="auto"/>
            </w:tcBorders>
          </w:tcPr>
          <w:p w:rsidR="00DB36A6" w:rsidRPr="009848C9" w:rsidRDefault="00DB36A6" w:rsidP="00B63667">
            <w:pPr>
              <w:pStyle w:val="ListParagraph"/>
              <w:numPr>
                <w:ilvl w:val="0"/>
                <w:numId w:val="28"/>
              </w:numPr>
              <w:suppressAutoHyphens/>
              <w:spacing w:after="60" w:line="260" w:lineRule="atLeast"/>
              <w:ind w:left="153" w:hanging="153"/>
              <w:rPr>
                <w:rFonts w:asciiTheme="minorHAnsi" w:hAnsiTheme="minorHAnsi" w:cstheme="minorHAnsi"/>
                <w:sz w:val="18"/>
                <w:szCs w:val="18"/>
              </w:rPr>
            </w:pPr>
            <w:r w:rsidRPr="009848C9">
              <w:rPr>
                <w:rFonts w:asciiTheme="minorHAnsi" w:hAnsiTheme="minorHAnsi" w:cstheme="minorHAnsi"/>
                <w:sz w:val="18"/>
                <w:szCs w:val="18"/>
              </w:rPr>
              <w:t>States Parties assessment of status of IHR implementation.</w:t>
            </w:r>
          </w:p>
          <w:p w:rsidR="00DB36A6" w:rsidRPr="009848C9" w:rsidRDefault="00772E6F" w:rsidP="00DB36A6">
            <w:pPr>
              <w:pStyle w:val="ListParagraph"/>
              <w:numPr>
                <w:ilvl w:val="0"/>
                <w:numId w:val="28"/>
              </w:numPr>
              <w:suppressAutoHyphens/>
              <w:spacing w:after="60" w:line="260" w:lineRule="atLeast"/>
              <w:ind w:left="153" w:hanging="153"/>
              <w:rPr>
                <w:rFonts w:asciiTheme="minorHAnsi" w:hAnsiTheme="minorHAnsi" w:cstheme="minorHAnsi"/>
                <w:sz w:val="18"/>
                <w:szCs w:val="18"/>
              </w:rPr>
            </w:pPr>
            <w:r w:rsidRPr="009848C9">
              <w:rPr>
                <w:rFonts w:asciiTheme="minorHAnsi" w:hAnsiTheme="minorHAnsi" w:cstheme="minorHAnsi"/>
                <w:sz w:val="18"/>
                <w:szCs w:val="18"/>
              </w:rPr>
              <w:t>Use WHO JEE/SPAR core capacity as a baseline, or establish a relevant baseline.</w:t>
            </w:r>
          </w:p>
          <w:p w:rsidR="00DB36A6" w:rsidRPr="009848C9" w:rsidRDefault="00DB36A6" w:rsidP="00CE6497">
            <w:pPr>
              <w:spacing w:before="0"/>
              <w:rPr>
                <w:rFonts w:cstheme="minorHAnsi"/>
                <w:color w:val="auto"/>
                <w:sz w:val="18"/>
                <w:szCs w:val="18"/>
              </w:rPr>
            </w:pPr>
          </w:p>
          <w:p w:rsidR="00DB36A6" w:rsidRPr="009848C9" w:rsidRDefault="00DB36A6" w:rsidP="00CE6497">
            <w:pPr>
              <w:spacing w:before="0"/>
              <w:rPr>
                <w:rFonts w:cstheme="minorHAnsi"/>
                <w:color w:val="auto"/>
                <w:sz w:val="18"/>
                <w:szCs w:val="18"/>
              </w:rPr>
            </w:pPr>
          </w:p>
          <w:p w:rsidR="00DB36A6" w:rsidRPr="009848C9" w:rsidRDefault="00DB36A6" w:rsidP="00CE6497">
            <w:pPr>
              <w:rPr>
                <w:rFonts w:cstheme="minorHAnsi"/>
                <w:color w:val="auto"/>
                <w:sz w:val="18"/>
                <w:szCs w:val="18"/>
              </w:rPr>
            </w:pPr>
          </w:p>
        </w:tc>
        <w:tc>
          <w:tcPr>
            <w:tcW w:w="499" w:type="pct"/>
            <w:tcBorders>
              <w:top w:val="triple" w:sz="4" w:space="0" w:color="000000"/>
              <w:bottom w:val="single" w:sz="4" w:space="0" w:color="auto"/>
            </w:tcBorders>
          </w:tcPr>
          <w:p w:rsidR="00DB36A6" w:rsidRPr="009848C9" w:rsidRDefault="00DB36A6" w:rsidP="00CE6497">
            <w:pPr>
              <w:spacing w:before="0" w:line="240" w:lineRule="auto"/>
              <w:rPr>
                <w:rFonts w:cstheme="minorHAnsi"/>
                <w:color w:val="auto"/>
                <w:sz w:val="18"/>
                <w:szCs w:val="18"/>
              </w:rPr>
            </w:pPr>
            <w:r w:rsidRPr="009848C9">
              <w:rPr>
                <w:rFonts w:cstheme="minorHAnsi"/>
                <w:color w:val="auto"/>
                <w:sz w:val="18"/>
                <w:szCs w:val="18"/>
              </w:rPr>
              <w:t xml:space="preserve">Capability level of targeted agencies and staff moves from </w:t>
            </w:r>
            <w:r w:rsidR="00970C8B" w:rsidRPr="009848C9">
              <w:rPr>
                <w:rFonts w:cstheme="minorHAnsi"/>
                <w:color w:val="auto"/>
                <w:sz w:val="18"/>
                <w:szCs w:val="18"/>
              </w:rPr>
              <w:t>a defined baseline to defined target level</w:t>
            </w:r>
            <w:r w:rsidRPr="009848C9">
              <w:rPr>
                <w:rFonts w:cstheme="minorHAnsi"/>
                <w:color w:val="auto"/>
                <w:sz w:val="18"/>
                <w:szCs w:val="18"/>
              </w:rPr>
              <w:t xml:space="preserve"> Outputs and Outcomes by 2022.</w:t>
            </w:r>
          </w:p>
          <w:p w:rsidR="00DB36A6" w:rsidRPr="009848C9" w:rsidRDefault="00DB36A6" w:rsidP="004E4C30">
            <w:pPr>
              <w:spacing w:before="0" w:line="240" w:lineRule="auto"/>
              <w:rPr>
                <w:rFonts w:cstheme="minorHAnsi"/>
                <w:i/>
                <w:color w:val="auto"/>
                <w:sz w:val="18"/>
                <w:szCs w:val="18"/>
              </w:rPr>
            </w:pPr>
            <w:r w:rsidRPr="009848C9">
              <w:rPr>
                <w:rFonts w:cstheme="minorHAnsi"/>
                <w:i/>
                <w:color w:val="auto"/>
                <w:sz w:val="18"/>
                <w:szCs w:val="18"/>
              </w:rPr>
              <w:t xml:space="preserve">(This target would be broken down into annual targets and appropriately monitored in </w:t>
            </w:r>
            <w:r w:rsidR="004E4C30" w:rsidRPr="009848C9">
              <w:rPr>
                <w:rFonts w:cstheme="minorHAnsi"/>
                <w:i/>
                <w:color w:val="auto"/>
                <w:sz w:val="18"/>
                <w:szCs w:val="18"/>
              </w:rPr>
              <w:t>activity</w:t>
            </w:r>
            <w:r w:rsidRPr="009848C9">
              <w:rPr>
                <w:rFonts w:cstheme="minorHAnsi"/>
                <w:i/>
                <w:color w:val="auto"/>
                <w:sz w:val="18"/>
                <w:szCs w:val="18"/>
              </w:rPr>
              <w:t xml:space="preserve"> implementer M&amp;E frameworks)</w:t>
            </w:r>
          </w:p>
        </w:tc>
        <w:tc>
          <w:tcPr>
            <w:tcW w:w="802" w:type="pct"/>
            <w:tcBorders>
              <w:top w:val="triple" w:sz="4" w:space="0" w:color="000000"/>
              <w:bottom w:val="single" w:sz="4" w:space="0" w:color="auto"/>
              <w:right w:val="single" w:sz="4" w:space="0" w:color="auto"/>
            </w:tcBorders>
          </w:tcPr>
          <w:p w:rsidR="00DB36A6" w:rsidRPr="009848C9" w:rsidRDefault="00DB36A6" w:rsidP="00CE6497">
            <w:pPr>
              <w:spacing w:before="0"/>
              <w:rPr>
                <w:rFonts w:cstheme="minorHAnsi"/>
                <w:color w:val="auto"/>
                <w:sz w:val="18"/>
                <w:szCs w:val="18"/>
              </w:rPr>
            </w:pPr>
            <w:r w:rsidRPr="009848C9">
              <w:rPr>
                <w:rFonts w:cstheme="minorHAnsi"/>
                <w:i/>
                <w:color w:val="auto"/>
                <w:sz w:val="18"/>
                <w:szCs w:val="18"/>
                <w:u w:val="single"/>
              </w:rPr>
              <w:t>Partner government</w:t>
            </w:r>
            <w:r w:rsidRPr="009848C9">
              <w:rPr>
                <w:rFonts w:cstheme="minorHAnsi"/>
                <w:i/>
                <w:color w:val="auto"/>
                <w:sz w:val="18"/>
                <w:szCs w:val="18"/>
              </w:rPr>
              <w:t xml:space="preserve"> </w:t>
            </w:r>
            <w:r w:rsidRPr="009848C9">
              <w:rPr>
                <w:rFonts w:cstheme="minorHAnsi"/>
                <w:color w:val="auto"/>
                <w:sz w:val="18"/>
                <w:szCs w:val="18"/>
              </w:rPr>
              <w:t>uses results</w:t>
            </w:r>
            <w:r w:rsidRPr="009848C9">
              <w:rPr>
                <w:rFonts w:cstheme="minorHAnsi"/>
                <w:i/>
                <w:color w:val="auto"/>
                <w:sz w:val="18"/>
                <w:szCs w:val="18"/>
              </w:rPr>
              <w:t xml:space="preserve"> </w:t>
            </w:r>
            <w:r w:rsidRPr="009848C9">
              <w:rPr>
                <w:rFonts w:cstheme="minorHAnsi"/>
                <w:color w:val="auto"/>
                <w:sz w:val="18"/>
                <w:szCs w:val="18"/>
              </w:rPr>
              <w:t>to report annually to WHO on progress in developing core capacities.</w:t>
            </w:r>
          </w:p>
          <w:p w:rsidR="00DB36A6" w:rsidRPr="009848C9" w:rsidRDefault="00DB36A6" w:rsidP="00CE6497">
            <w:pPr>
              <w:spacing w:before="0"/>
              <w:rPr>
                <w:rFonts w:cstheme="minorHAnsi"/>
                <w:color w:val="auto"/>
                <w:sz w:val="18"/>
                <w:szCs w:val="18"/>
              </w:rPr>
            </w:pPr>
            <w:r w:rsidRPr="009848C9">
              <w:rPr>
                <w:rFonts w:cstheme="minorHAnsi"/>
                <w:i/>
                <w:color w:val="auto"/>
                <w:sz w:val="18"/>
                <w:szCs w:val="18"/>
                <w:u w:val="single"/>
              </w:rPr>
              <w:t>WHO</w:t>
            </w:r>
            <w:r w:rsidRPr="009848C9">
              <w:rPr>
                <w:rFonts w:cstheme="minorHAnsi"/>
                <w:i/>
                <w:color w:val="auto"/>
                <w:sz w:val="18"/>
                <w:szCs w:val="18"/>
              </w:rPr>
              <w:t xml:space="preserve"> </w:t>
            </w:r>
            <w:r w:rsidRPr="009848C9">
              <w:rPr>
                <w:rFonts w:cstheme="minorHAnsi"/>
                <w:color w:val="auto"/>
                <w:sz w:val="18"/>
                <w:szCs w:val="18"/>
              </w:rPr>
              <w:t>uses information to prepare its global reports and to identify specific areas where further WHO and partner support is required.</w:t>
            </w:r>
          </w:p>
          <w:p w:rsidR="00DB36A6" w:rsidRPr="009848C9" w:rsidRDefault="004E4C30" w:rsidP="00CE6497">
            <w:pPr>
              <w:spacing w:before="0"/>
              <w:rPr>
                <w:rFonts w:cstheme="minorHAnsi"/>
                <w:color w:val="auto"/>
                <w:sz w:val="18"/>
                <w:szCs w:val="18"/>
              </w:rPr>
            </w:pPr>
            <w:r w:rsidRPr="009848C9">
              <w:rPr>
                <w:rFonts w:cstheme="minorHAnsi"/>
                <w:i/>
                <w:color w:val="auto"/>
                <w:sz w:val="18"/>
                <w:szCs w:val="18"/>
                <w:u w:val="single"/>
              </w:rPr>
              <w:t xml:space="preserve">APIDDaR </w:t>
            </w:r>
            <w:r w:rsidR="00DB36A6" w:rsidRPr="009848C9">
              <w:rPr>
                <w:rFonts w:cstheme="minorHAnsi"/>
                <w:i/>
                <w:color w:val="auto"/>
                <w:sz w:val="18"/>
                <w:szCs w:val="18"/>
                <w:u w:val="single"/>
              </w:rPr>
              <w:t xml:space="preserve">funded </w:t>
            </w:r>
            <w:r w:rsidRPr="009848C9">
              <w:rPr>
                <w:rFonts w:cstheme="minorHAnsi"/>
                <w:i/>
                <w:color w:val="auto"/>
                <w:sz w:val="18"/>
                <w:szCs w:val="18"/>
                <w:u w:val="single"/>
              </w:rPr>
              <w:t>activity</w:t>
            </w:r>
            <w:r w:rsidR="00DB36A6" w:rsidRPr="009848C9">
              <w:rPr>
                <w:rFonts w:cstheme="minorHAnsi"/>
                <w:i/>
                <w:color w:val="auto"/>
                <w:sz w:val="18"/>
                <w:szCs w:val="18"/>
                <w:u w:val="single"/>
              </w:rPr>
              <w:t xml:space="preserve"> implementers</w:t>
            </w:r>
            <w:r w:rsidR="00DB36A6" w:rsidRPr="009848C9">
              <w:rPr>
                <w:rFonts w:cstheme="minorHAnsi"/>
                <w:color w:val="auto"/>
                <w:sz w:val="18"/>
                <w:szCs w:val="18"/>
              </w:rPr>
              <w:t xml:space="preserve"> uses the data for management, continuous improvement and accountability/ reporting.</w:t>
            </w:r>
          </w:p>
          <w:p w:rsidR="00DB36A6" w:rsidRPr="009848C9" w:rsidRDefault="00DB36A6" w:rsidP="004E4C30">
            <w:pPr>
              <w:spacing w:before="0"/>
              <w:rPr>
                <w:rFonts w:cstheme="minorHAnsi"/>
                <w:color w:val="auto"/>
                <w:sz w:val="18"/>
                <w:szCs w:val="18"/>
              </w:rPr>
            </w:pPr>
            <w:r w:rsidRPr="009848C9">
              <w:rPr>
                <w:rFonts w:cstheme="minorHAnsi"/>
                <w:i/>
                <w:color w:val="auto"/>
                <w:sz w:val="18"/>
                <w:szCs w:val="18"/>
                <w:u w:val="single"/>
              </w:rPr>
              <w:t>DFAT</w:t>
            </w:r>
            <w:r w:rsidRPr="009848C9">
              <w:rPr>
                <w:rFonts w:cstheme="minorHAnsi"/>
                <w:i/>
                <w:color w:val="auto"/>
                <w:sz w:val="18"/>
                <w:szCs w:val="18"/>
              </w:rPr>
              <w:t xml:space="preserve"> </w:t>
            </w:r>
            <w:r w:rsidRPr="009848C9">
              <w:rPr>
                <w:rFonts w:cstheme="minorHAnsi"/>
                <w:color w:val="auto"/>
                <w:sz w:val="18"/>
                <w:szCs w:val="18"/>
              </w:rPr>
              <w:t xml:space="preserve">uses reports from project implementers to assess ‘whole-of-investment’ performance and to manage individual </w:t>
            </w:r>
            <w:r w:rsidR="004E4C30" w:rsidRPr="009848C9">
              <w:rPr>
                <w:rFonts w:cstheme="minorHAnsi"/>
                <w:color w:val="auto"/>
                <w:sz w:val="18"/>
                <w:szCs w:val="18"/>
              </w:rPr>
              <w:t>activitie</w:t>
            </w:r>
            <w:r w:rsidRPr="009848C9">
              <w:rPr>
                <w:rFonts w:cstheme="minorHAnsi"/>
                <w:color w:val="auto"/>
                <w:sz w:val="18"/>
                <w:szCs w:val="18"/>
              </w:rPr>
              <w:t>s for improved performance.</w:t>
            </w:r>
          </w:p>
        </w:tc>
      </w:tr>
    </w:tbl>
    <w:p w:rsidR="00992033" w:rsidRDefault="00992033" w:rsidP="00C64555">
      <w:pPr>
        <w:suppressAutoHyphens w:val="0"/>
        <w:spacing w:before="0" w:after="120" w:line="440" w:lineRule="atLeast"/>
        <w:sectPr w:rsidR="00992033" w:rsidSect="00CE6497">
          <w:type w:val="continuous"/>
          <w:pgSz w:w="16838" w:h="11906" w:orient="landscape" w:code="9"/>
          <w:pgMar w:top="720" w:right="720" w:bottom="720" w:left="720" w:header="227" w:footer="59" w:gutter="0"/>
          <w:cols w:space="708"/>
          <w:docGrid w:linePitch="360"/>
        </w:sectPr>
      </w:pPr>
    </w:p>
    <w:p w:rsidR="00992033" w:rsidRPr="00241A37" w:rsidRDefault="00992033" w:rsidP="00992033">
      <w:pPr>
        <w:suppressAutoHyphens w:val="0"/>
        <w:spacing w:before="0" w:after="120" w:line="440" w:lineRule="atLeast"/>
        <w:rPr>
          <w:b/>
          <w:color w:val="auto"/>
          <w:sz w:val="26"/>
          <w:szCs w:val="26"/>
          <w:lang w:val="en-AU"/>
        </w:rPr>
      </w:pPr>
      <w:r>
        <w:rPr>
          <w:b/>
          <w:color w:val="auto"/>
          <w:sz w:val="26"/>
          <w:szCs w:val="26"/>
          <w:lang w:val="en-AU"/>
        </w:rPr>
        <w:lastRenderedPageBreak/>
        <w:t>Annex 4</w:t>
      </w:r>
    </w:p>
    <w:p w:rsidR="00992033" w:rsidRDefault="00992033" w:rsidP="00992033">
      <w:pPr>
        <w:rPr>
          <w:rFonts w:asciiTheme="majorHAnsi" w:hAnsiTheme="majorHAnsi" w:cstheme="majorHAnsi"/>
          <w:b/>
          <w:i/>
          <w:color w:val="000000" w:themeColor="text1"/>
          <w:lang w:val="en-US"/>
        </w:rPr>
      </w:pPr>
      <w:r>
        <w:rPr>
          <w:rFonts w:asciiTheme="majorHAnsi" w:hAnsiTheme="majorHAnsi" w:cstheme="majorHAnsi"/>
          <w:b/>
          <w:i/>
          <w:color w:val="000000" w:themeColor="text1"/>
          <w:lang w:val="en-US"/>
        </w:rPr>
        <w:t>Outcomes of scoping activities and references</w:t>
      </w:r>
    </w:p>
    <w:p w:rsidR="00992033" w:rsidRPr="00BA1628" w:rsidRDefault="00992033" w:rsidP="00992033">
      <w:pPr>
        <w:pStyle w:val="ListParagraph"/>
        <w:numPr>
          <w:ilvl w:val="0"/>
          <w:numId w:val="36"/>
        </w:numPr>
        <w:ind w:hanging="720"/>
        <w:rPr>
          <w:rFonts w:asciiTheme="majorHAnsi" w:hAnsiTheme="majorHAnsi" w:cstheme="majorHAnsi"/>
          <w:b/>
          <w:i/>
          <w:color w:val="000000" w:themeColor="text1"/>
          <w:sz w:val="22"/>
          <w:szCs w:val="22"/>
          <w:lang w:val="en-US"/>
        </w:rPr>
      </w:pPr>
      <w:r w:rsidRPr="00BA1628">
        <w:rPr>
          <w:rFonts w:asciiTheme="majorHAnsi" w:hAnsiTheme="majorHAnsi" w:cstheme="majorHAnsi"/>
          <w:b/>
          <w:i/>
          <w:color w:val="000000" w:themeColor="text1"/>
          <w:sz w:val="22"/>
          <w:szCs w:val="22"/>
          <w:lang w:val="en-US"/>
        </w:rPr>
        <w:t xml:space="preserve">Southeast Asia, PNG and the Pacific island countries – challenges </w:t>
      </w:r>
    </w:p>
    <w:p w:rsidR="00992033" w:rsidRPr="00BA1628" w:rsidRDefault="00992033" w:rsidP="00992033">
      <w:pPr>
        <w:autoSpaceDE w:val="0"/>
        <w:autoSpaceDN w:val="0"/>
        <w:adjustRightInd w:val="0"/>
        <w:spacing w:before="0" w:after="0"/>
        <w:jc w:val="both"/>
        <w:rPr>
          <w:rFonts w:cstheme="minorHAnsi"/>
          <w:color w:val="000000" w:themeColor="text1"/>
        </w:rPr>
      </w:pPr>
      <w:r w:rsidRPr="00BA1628">
        <w:rPr>
          <w:rFonts w:cstheme="minorHAnsi"/>
          <w:color w:val="000000" w:themeColor="text1"/>
        </w:rPr>
        <w:t>The health security threats and capacity deficits of Papua New Guinea (PNG), Timor-Leste and the Pacific island countries differ substantially from those of most Southeast Asian countries.</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lang w:val="en-US"/>
        </w:rPr>
      </w:pPr>
      <w:r w:rsidRPr="00BA1628">
        <w:rPr>
          <w:rFonts w:cstheme="minorHAnsi"/>
          <w:color w:val="000000" w:themeColor="text1"/>
        </w:rPr>
        <w:t xml:space="preserve">PNG, Timor-Leste and the Pacific island countries are generally characterised by small, scattered, low-density populations and smaller, often household-scale, poultry and livestock industries. </w:t>
      </w:r>
      <w:r w:rsidRPr="00BA1628">
        <w:rPr>
          <w:rFonts w:cstheme="minorHAnsi"/>
          <w:color w:val="000000" w:themeColor="text1"/>
          <w:lang w:val="en-US"/>
        </w:rPr>
        <w:t>This grouping of countries faces significant threats to health security from existing, emerging and re-emerging infectious diseases including malaria, tuberculosis (TB), dengue fever, childhood diarrhoea, acute respiratory infection, and various vaccine-preventable diseases (VPD) not already mentioned. Their ability to manage these threats is limited by the small scale and low complexity of their health systems and the geographic dispersion of their populations. The threats are aggravated by the effects of climate change and water scarcity. In addition, the evolving non-communicable disease (NCD) crisis in these countries is tied to their limited infectious disease control capacity through the emergence of AMR in bacteria occurring in diabetes-related infections, and also through the heavy reliance on international surgical services for Pacific island nationals.</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 xml:space="preserve">Southeast Asia, by contrast, has large populations in high-density areas. Most countries have intensive livestock production industries. The combination of high population density with the large-scale movement of people and livestock increases opportunities for the rapid spread of infectious diseases, including zoonotic diseases, within countries and across borders. Both emerging and existing infectious diseases pose threats. Although malaria is declining, resistance to artemisinin-based combination therapy has been found in Cambodia, Laos, Myanmar, Thailand and Vietnam—jeopardising medical progress in treating malaria. </w:t>
      </w:r>
    </w:p>
    <w:p w:rsidR="00992033" w:rsidRPr="00BA1628" w:rsidRDefault="00992033" w:rsidP="00992033">
      <w:pPr>
        <w:spacing w:before="0" w:after="0"/>
        <w:jc w:val="both"/>
        <w:rPr>
          <w:rFonts w:cstheme="minorHAnsi"/>
          <w:color w:val="000000" w:themeColor="text1"/>
        </w:rPr>
      </w:pPr>
    </w:p>
    <w:p w:rsidR="00992033" w:rsidRDefault="0026661C" w:rsidP="00992033">
      <w:pPr>
        <w:spacing w:before="0" w:after="0"/>
        <w:jc w:val="both"/>
        <w:rPr>
          <w:rFonts w:cstheme="minorHAnsi"/>
          <w:color w:val="000000" w:themeColor="text1"/>
        </w:rPr>
      </w:pPr>
      <w:r w:rsidRPr="0026661C">
        <w:rPr>
          <w:rFonts w:cstheme="minorHAnsi"/>
          <w:color w:val="000000" w:themeColor="text1"/>
        </w:rPr>
        <w:t>While there is variation in health system capacity across Southeast Asia, health programs are typically under-funded and it is particularly common for there to be insufficient financial and human capacity to fulfil core health security functions, especially at sub-national levels. Inter-sectoral collaboration and coordination is mostly weak. The weaknesses tend to be greatest with respect to IHR core capacities relating to disease detection and response.</w:t>
      </w:r>
    </w:p>
    <w:p w:rsidR="0026661C" w:rsidRPr="00BA1628" w:rsidRDefault="0026661C"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 xml:space="preserve">Cambodia, Laos, Indonesia, Myanmar, Philippines, Thailand, Timor Leste and Vietnam have undertaken JEEs in the 2016-18 period to assess their core capacities with respect to the International Health Regulations. In Cambodia, Laos, Indonesia, Myanmar, Thailand and Vietnam, these evaluations particularly highlighted weaknesses in emergency preparedness and response, anti-microbial usage, risk communications, and points-of-entry procedures. Key national challenges identified in the JEEs are further summarised in the regional and national scoping mission reports informing this </w:t>
      </w:r>
      <w:r w:rsidR="0026661C">
        <w:rPr>
          <w:rFonts w:cstheme="minorHAnsi"/>
          <w:color w:val="000000" w:themeColor="text1"/>
        </w:rPr>
        <w:t>investment concept</w:t>
      </w:r>
      <w:r w:rsidRPr="00BA1628">
        <w:rPr>
          <w:rFonts w:cstheme="minorHAnsi"/>
          <w:color w:val="000000" w:themeColor="text1"/>
        </w:rPr>
        <w:t xml:space="preserve">. </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 xml:space="preserve">In addition to the scoping exercises and consultative workshops mentioned above, this program has been informed by relevant findings and recommendations of the Office of Development Effectiveness (ODE) </w:t>
      </w:r>
      <w:r w:rsidRPr="00BA1628">
        <w:rPr>
          <w:rFonts w:cstheme="minorHAnsi"/>
          <w:i/>
          <w:color w:val="000000" w:themeColor="text1"/>
        </w:rPr>
        <w:t>Evaluation of DFAT’s Pandemics and Emerging Infectious Disease Portfolio 2006-2015</w:t>
      </w:r>
      <w:r w:rsidRPr="00BA1628">
        <w:rPr>
          <w:rFonts w:cstheme="minorHAnsi"/>
          <w:color w:val="000000" w:themeColor="text1"/>
        </w:rPr>
        <w:t xml:space="preserve">. That evaluation pointed to achievements in strengthening infectious disease surveillance, laboratories, leadership and governance for infectious diseases, attention to gender issues, and public health functions of the human and animal health workforce. However, it noted that ongoing health threats have highlighted the fragility of these gains and the slow progress in the implementation of the IHRs. </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The ODE evaluation underlined a number of key lessons for health security investments, including that such investments need to be integrated into the health systems of partner countries and should take a differentiated approach accounting for differences between animal and human health systems, and between countries. Other key lessons were as follows.</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ind w:left="720" w:hanging="720"/>
        <w:jc w:val="both"/>
        <w:rPr>
          <w:rFonts w:cstheme="minorHAnsi"/>
          <w:color w:val="000000" w:themeColor="text1"/>
        </w:rPr>
      </w:pPr>
      <w:r w:rsidRPr="00BA1628">
        <w:rPr>
          <w:rFonts w:cstheme="minorHAnsi"/>
          <w:color w:val="000000" w:themeColor="text1"/>
        </w:rPr>
        <w:t>•</w:t>
      </w:r>
      <w:r w:rsidRPr="00BA1628">
        <w:rPr>
          <w:rFonts w:cstheme="minorHAnsi"/>
          <w:color w:val="000000" w:themeColor="text1"/>
        </w:rPr>
        <w:tab/>
        <w:t>Investments should focus on sustainable capacity building and systems strengthening across a range of endemic, emerging and re-emerging infectious diseases.</w:t>
      </w:r>
    </w:p>
    <w:p w:rsidR="00992033" w:rsidRPr="00BA1628" w:rsidRDefault="00992033" w:rsidP="00992033">
      <w:pPr>
        <w:ind w:left="720" w:hanging="720"/>
        <w:jc w:val="both"/>
        <w:rPr>
          <w:rFonts w:cstheme="minorHAnsi"/>
          <w:color w:val="000000" w:themeColor="text1"/>
        </w:rPr>
      </w:pPr>
      <w:r w:rsidRPr="00BA1628">
        <w:rPr>
          <w:rFonts w:cstheme="minorHAnsi"/>
          <w:color w:val="000000" w:themeColor="text1"/>
        </w:rPr>
        <w:t>•</w:t>
      </w:r>
      <w:r w:rsidRPr="00BA1628">
        <w:rPr>
          <w:rFonts w:cstheme="minorHAnsi"/>
          <w:color w:val="000000" w:themeColor="text1"/>
        </w:rPr>
        <w:tab/>
        <w:t xml:space="preserve">DFAT should seek to strengthen systems and approaches outside crisis or high-threat situations so that protective measures and behaviours are more likely to be in place when outbreaks occur. </w:t>
      </w:r>
    </w:p>
    <w:p w:rsidR="00992033" w:rsidRPr="00BA1628" w:rsidRDefault="00992033" w:rsidP="00992033">
      <w:pPr>
        <w:ind w:left="720" w:hanging="720"/>
        <w:jc w:val="both"/>
        <w:rPr>
          <w:rFonts w:cstheme="minorHAnsi"/>
          <w:color w:val="000000" w:themeColor="text1"/>
        </w:rPr>
      </w:pPr>
      <w:r w:rsidRPr="00BA1628">
        <w:rPr>
          <w:rFonts w:cstheme="minorHAnsi"/>
          <w:color w:val="000000" w:themeColor="text1"/>
        </w:rPr>
        <w:t>•</w:t>
      </w:r>
      <w:r w:rsidRPr="00BA1628">
        <w:rPr>
          <w:rFonts w:cstheme="minorHAnsi"/>
          <w:color w:val="000000" w:themeColor="text1"/>
        </w:rPr>
        <w:tab/>
        <w:t>It is critical to involve communities in activities aimed at promoting prevention and preparedness for infectious disease outbreaks. Key community members can play an effective role in explaining complex health issues and policies, and in encourage community mobilization for risk reduction.</w:t>
      </w:r>
    </w:p>
    <w:p w:rsidR="00992033" w:rsidRDefault="00992033" w:rsidP="00992033">
      <w:pPr>
        <w:jc w:val="both"/>
        <w:rPr>
          <w:rFonts w:cstheme="minorHAnsi"/>
          <w:color w:val="000000" w:themeColor="text1"/>
        </w:rPr>
      </w:pPr>
      <w:r w:rsidRPr="00BA1628">
        <w:rPr>
          <w:rFonts w:cstheme="minorHAnsi"/>
          <w:color w:val="000000" w:themeColor="text1"/>
        </w:rPr>
        <w:lastRenderedPageBreak/>
        <w:t>The more specific health security challenges faced by countries in Southeast Asia, PNG and the Pacific island countries, which correspond to the three objectives and program components of the investment, are discussed further below.</w:t>
      </w:r>
    </w:p>
    <w:p w:rsidR="00992033" w:rsidRPr="00BA1628" w:rsidRDefault="00992033" w:rsidP="00992033">
      <w:pPr>
        <w:jc w:val="both"/>
        <w:rPr>
          <w:rFonts w:asciiTheme="majorHAnsi" w:hAnsiTheme="majorHAnsi" w:cstheme="majorHAnsi"/>
          <w:b/>
          <w:color w:val="000000" w:themeColor="text1"/>
          <w:lang w:val="en-US"/>
        </w:rPr>
      </w:pPr>
    </w:p>
    <w:p w:rsidR="00992033" w:rsidRPr="00BA1628" w:rsidRDefault="00992033" w:rsidP="00992033">
      <w:pPr>
        <w:pStyle w:val="ListParagraph"/>
        <w:numPr>
          <w:ilvl w:val="1"/>
          <w:numId w:val="36"/>
        </w:numPr>
        <w:ind w:hanging="720"/>
        <w:jc w:val="both"/>
        <w:rPr>
          <w:rFonts w:asciiTheme="majorHAnsi" w:hAnsiTheme="majorHAnsi" w:cstheme="majorHAnsi"/>
          <w:b/>
          <w:color w:val="000000" w:themeColor="text1"/>
          <w:sz w:val="22"/>
          <w:szCs w:val="22"/>
        </w:rPr>
      </w:pPr>
      <w:r w:rsidRPr="00BA1628">
        <w:rPr>
          <w:rFonts w:asciiTheme="majorHAnsi" w:hAnsiTheme="majorHAnsi" w:cstheme="majorHAnsi"/>
          <w:b/>
          <w:color w:val="000000" w:themeColor="text1"/>
          <w:sz w:val="22"/>
          <w:szCs w:val="22"/>
          <w:lang w:val="en-US"/>
        </w:rPr>
        <w:t>Laboratory strengthening</w:t>
      </w:r>
    </w:p>
    <w:p w:rsidR="00992033" w:rsidRPr="00BA1628" w:rsidRDefault="00992033" w:rsidP="00992033">
      <w:pPr>
        <w:spacing w:before="0" w:after="0"/>
        <w:rPr>
          <w:rFonts w:cstheme="minorHAnsi"/>
          <w:color w:val="000000" w:themeColor="text1"/>
        </w:rPr>
      </w:pPr>
      <w:r w:rsidRPr="00BA1628">
        <w:rPr>
          <w:rFonts w:cstheme="minorHAnsi"/>
          <w:color w:val="000000" w:themeColor="text1"/>
        </w:rPr>
        <w:t>Credible and accessible laboratory services capable of producing reliable results in a timely manner are the cornerstone of investigating potential public health events of national, regional and international concern. Early detection and management of disease outbreaks can only be accomplished if responsive laboratory systems are in place.</w:t>
      </w:r>
    </w:p>
    <w:p w:rsidR="00992033" w:rsidRPr="00BA1628" w:rsidRDefault="00992033" w:rsidP="00992033">
      <w:pPr>
        <w:spacing w:before="0" w:after="0"/>
        <w:rPr>
          <w:rFonts w:cstheme="minorHAnsi"/>
          <w:color w:val="000000" w:themeColor="text1"/>
        </w:rPr>
      </w:pPr>
    </w:p>
    <w:p w:rsidR="00992033" w:rsidRPr="001966AF" w:rsidRDefault="00992033" w:rsidP="00992033">
      <w:pPr>
        <w:spacing w:before="0" w:after="0"/>
        <w:rPr>
          <w:rFonts w:cstheme="minorHAnsi"/>
          <w:color w:val="000000" w:themeColor="text1"/>
        </w:rPr>
      </w:pPr>
      <w:r w:rsidRPr="00BA1628">
        <w:rPr>
          <w:rFonts w:cstheme="minorHAnsi"/>
          <w:color w:val="000000" w:themeColor="text1"/>
        </w:rPr>
        <w:t>Many of the Australian public health laboratories that form the membership of the Public Health Laboratory Network of Australia already have linkages with counterpart laboratories in the region, and a capacity and desire to strengthen these linkages. The Centre for Health Security has had multiple interactions with PHLN as a group and with individual member laboratories in order to build an understanding of their capabilities and interests. In addition, the Centre has already negotiated a multi-year funding agreement with the Australian Animal Health Laboratory (AAHL) in Geelong to extend assistance to key laboratories in Indonesia, Myanmar and elsewhere in Southeast Asia, in recognition of AAHL’s unique position as a major BSL-4 facility (one of only six high-containment animal research facilities in the world) and a national strategic asset.</w:t>
      </w:r>
      <w:r w:rsidRPr="001966AF">
        <w:rPr>
          <w:rStyle w:val="FootnoteReference"/>
          <w:rFonts w:cstheme="minorHAnsi"/>
          <w:color w:val="000000" w:themeColor="text1"/>
        </w:rPr>
        <w:footnoteReference w:id="5"/>
      </w:r>
    </w:p>
    <w:p w:rsidR="00992033" w:rsidRPr="00BA1628" w:rsidRDefault="00992033" w:rsidP="00992033">
      <w:pPr>
        <w:spacing w:before="0" w:after="0"/>
        <w:rPr>
          <w:rFonts w:cstheme="minorHAnsi"/>
          <w:color w:val="000000" w:themeColor="text1"/>
        </w:rPr>
      </w:pPr>
    </w:p>
    <w:p w:rsidR="00992033" w:rsidRPr="00BA1628" w:rsidRDefault="00992033" w:rsidP="00992033">
      <w:pPr>
        <w:spacing w:before="0" w:after="0"/>
        <w:rPr>
          <w:rFonts w:cstheme="minorHAnsi"/>
          <w:color w:val="000000" w:themeColor="text1"/>
        </w:rPr>
      </w:pPr>
      <w:r w:rsidRPr="00BA1628">
        <w:rPr>
          <w:rFonts w:cstheme="minorHAnsi"/>
          <w:color w:val="000000" w:themeColor="text1"/>
        </w:rPr>
        <w:t>International sources of laboratory strengthening assistance including the Asian Development Bank, the UN Food and Agriculture Organisation, the Pasteur Institute, the UK’s Fleming Fund and the Merieux Foundation are active in both Southeast Asia and/or the Pacific. Assistance provided under the present investment program would seek to complement, build upon and leverage assistance from such other sources, with a view to ensuring that key public health and veterinary diagnostic laboratories in our region of focus are better able to detect outbreaks close to source or else rapidly refer unidentified pathogens to regional laboratories of higher capable under formal reference arrangements.</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Broad lessons from the scoping missions and the ODE evaluation highlighted that:</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pStyle w:val="ListParagraph"/>
        <w:numPr>
          <w:ilvl w:val="0"/>
          <w:numId w:val="38"/>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assistance provided in connection with specific disease threats can and should be used to build laboratory capacities that also deliver benefits in connection with a range of other diseases;</w:t>
      </w:r>
    </w:p>
    <w:p w:rsidR="00992033" w:rsidRPr="00BA1628" w:rsidRDefault="00992033" w:rsidP="00992033">
      <w:pPr>
        <w:pStyle w:val="ListParagraph"/>
        <w:numPr>
          <w:ilvl w:val="0"/>
          <w:numId w:val="38"/>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 xml:space="preserve">given the prevalence of zoonoses among emerging infectious diseases, veterinary laboratory strengthening should be integrated within broader laboratory strengthening programs; and </w:t>
      </w:r>
    </w:p>
    <w:p w:rsidR="00992033" w:rsidRPr="00BA1628" w:rsidRDefault="00992033" w:rsidP="00992033">
      <w:pPr>
        <w:numPr>
          <w:ilvl w:val="0"/>
          <w:numId w:val="38"/>
        </w:numPr>
        <w:suppressAutoHyphens w:val="0"/>
        <w:spacing w:before="0" w:after="0" w:line="240" w:lineRule="auto"/>
        <w:jc w:val="both"/>
        <w:rPr>
          <w:rFonts w:cstheme="minorHAnsi"/>
          <w:color w:val="000000" w:themeColor="text1"/>
        </w:rPr>
      </w:pPr>
      <w:r w:rsidRPr="00BA1628">
        <w:rPr>
          <w:rFonts w:eastAsia="Times New Roman" w:cstheme="minorHAnsi"/>
          <w:color w:val="000000" w:themeColor="text1"/>
        </w:rPr>
        <w:t>expanded support for capacity development beyond the more technical aspects of laboratory strengthening is important to address broader human resource issues, including a lack of leadership and supervisory capacity.</w:t>
      </w:r>
    </w:p>
    <w:p w:rsidR="00992033" w:rsidRPr="00BA1628" w:rsidRDefault="00992033" w:rsidP="00992033">
      <w:pPr>
        <w:spacing w:before="0" w:after="0"/>
        <w:jc w:val="both"/>
        <w:rPr>
          <w:rFonts w:cstheme="minorHAnsi"/>
          <w:color w:val="000000" w:themeColor="text1"/>
          <w:lang w:val="en-US"/>
        </w:rPr>
      </w:pPr>
    </w:p>
    <w:p w:rsidR="00992033" w:rsidRPr="00BA1628" w:rsidRDefault="00992033" w:rsidP="00992033">
      <w:pPr>
        <w:spacing w:before="0" w:after="0"/>
        <w:jc w:val="both"/>
        <w:rPr>
          <w:rFonts w:cstheme="minorHAnsi"/>
          <w:color w:val="000000" w:themeColor="text1"/>
          <w:lang w:val="en-US"/>
        </w:rPr>
      </w:pPr>
      <w:r w:rsidRPr="00BA1628">
        <w:rPr>
          <w:rFonts w:cstheme="minorHAnsi"/>
          <w:color w:val="000000" w:themeColor="text1"/>
          <w:lang w:val="en-US"/>
        </w:rPr>
        <w:t>The Pacific</w:t>
      </w:r>
      <w:r w:rsidRPr="00BA1628">
        <w:rPr>
          <w:rFonts w:cstheme="minorHAnsi"/>
          <w:i/>
          <w:color w:val="000000" w:themeColor="text1"/>
          <w:lang w:val="en-US"/>
        </w:rPr>
        <w:t xml:space="preserve"> </w:t>
      </w:r>
      <w:r w:rsidRPr="00BA1628">
        <w:rPr>
          <w:rFonts w:cstheme="minorHAnsi"/>
          <w:color w:val="000000" w:themeColor="text1"/>
          <w:lang w:val="en-US"/>
        </w:rPr>
        <w:t>region has significant gaps in connection with:</w:t>
      </w:r>
    </w:p>
    <w:p w:rsidR="00992033" w:rsidRPr="00BA1628" w:rsidRDefault="00992033" w:rsidP="00992033">
      <w:pPr>
        <w:spacing w:before="0" w:after="0"/>
        <w:jc w:val="both"/>
        <w:rPr>
          <w:rFonts w:cstheme="minorHAnsi"/>
          <w:color w:val="000000" w:themeColor="text1"/>
          <w:lang w:val="en-US"/>
        </w:rPr>
      </w:pP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laboratory capacity and workforce capability to provide reliable confirmation of suspected infectious diseases (especially at sub-national levels);</w:t>
      </w: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standardised methodologies for routine diagnoses;</w:t>
      </w: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adequately maintained equipment;</w:t>
      </w: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 xml:space="preserve">supply chains for laboratory reagents and </w:t>
      </w:r>
      <w:r w:rsidRPr="00BA1628">
        <w:rPr>
          <w:rFonts w:asciiTheme="minorHAnsi" w:hAnsiTheme="minorHAnsi" w:cstheme="minorHAnsi"/>
          <w:color w:val="000000" w:themeColor="text1"/>
          <w:sz w:val="22"/>
          <w:szCs w:val="22"/>
          <w:lang w:val="en-US"/>
        </w:rPr>
        <w:t>other essential laboratory supplies;</w:t>
      </w:r>
      <w:r w:rsidRPr="00BA1628">
        <w:rPr>
          <w:rFonts w:asciiTheme="minorHAnsi" w:hAnsiTheme="minorHAnsi" w:cstheme="minorHAnsi"/>
          <w:color w:val="000000" w:themeColor="text1"/>
          <w:sz w:val="22"/>
          <w:szCs w:val="22"/>
        </w:rPr>
        <w:t xml:space="preserve"> </w:t>
      </w: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effective networking of laboratories within countries and across the region (hindering reporting of diseases of international public health concern);</w:t>
      </w: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clear policies on the long-term development, roles and functions of, and linkages between, laboratory services (in particular, animal health is generally not integrated into public health laboratory functions);</w:t>
      </w:r>
    </w:p>
    <w:p w:rsidR="00992033" w:rsidRPr="00BA1628" w:rsidRDefault="00992033" w:rsidP="00992033">
      <w:pPr>
        <w:pStyle w:val="ListParagraph"/>
        <w:numPr>
          <w:ilvl w:val="0"/>
          <w:numId w:val="37"/>
        </w:numPr>
        <w:autoSpaceDE w:val="0"/>
        <w:autoSpaceDN w:val="0"/>
        <w:adjustRightInd w:val="0"/>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the utilisation of data for decision-makers (e.g. microbiology laboratories generally do not systematically compile or analyse data on drug sensitivity and AMR); and</w:t>
      </w:r>
    </w:p>
    <w:p w:rsidR="00992033" w:rsidRPr="00BA1628" w:rsidRDefault="00992033" w:rsidP="00992033">
      <w:pPr>
        <w:pStyle w:val="ListParagraph"/>
        <w:numPr>
          <w:ilvl w:val="0"/>
          <w:numId w:val="37"/>
        </w:numPr>
        <w:autoSpaceDE w:val="0"/>
        <w:autoSpaceDN w:val="0"/>
        <w:adjustRightInd w:val="0"/>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 xml:space="preserve">laboratory quality management systems (LQMS), including External Quality Assurance. </w:t>
      </w:r>
    </w:p>
    <w:p w:rsidR="00992033" w:rsidRPr="00BA1628" w:rsidRDefault="00992033" w:rsidP="00992033">
      <w:pPr>
        <w:spacing w:before="0" w:after="0"/>
        <w:jc w:val="both"/>
        <w:rPr>
          <w:rFonts w:cstheme="minorHAnsi"/>
          <w:color w:val="000000" w:themeColor="text1"/>
          <w:lang w:val="en-US"/>
        </w:rPr>
      </w:pPr>
    </w:p>
    <w:p w:rsidR="00992033" w:rsidRPr="00BA1628" w:rsidRDefault="00992033" w:rsidP="00992033">
      <w:pPr>
        <w:spacing w:before="0" w:after="0"/>
        <w:jc w:val="both"/>
        <w:rPr>
          <w:rFonts w:cstheme="minorHAnsi"/>
          <w:color w:val="000000" w:themeColor="text1"/>
          <w:lang w:val="en-US"/>
        </w:rPr>
      </w:pPr>
      <w:r w:rsidRPr="00BA1628">
        <w:rPr>
          <w:rFonts w:cstheme="minorHAnsi"/>
          <w:color w:val="000000" w:themeColor="text1"/>
          <w:lang w:val="en-US"/>
        </w:rPr>
        <w:t xml:space="preserve">Key challenges in </w:t>
      </w:r>
      <w:r w:rsidRPr="00721DBC">
        <w:rPr>
          <w:rFonts w:cstheme="minorHAnsi"/>
          <w:color w:val="000000" w:themeColor="text1"/>
          <w:lang w:val="en-US"/>
        </w:rPr>
        <w:t>Southeast Asia</w:t>
      </w:r>
      <w:r w:rsidRPr="001966AF">
        <w:rPr>
          <w:rFonts w:cstheme="minorHAnsi"/>
          <w:color w:val="000000" w:themeColor="text1"/>
          <w:lang w:val="en-US"/>
        </w:rPr>
        <w:t xml:space="preserve"> include:</w:t>
      </w:r>
    </w:p>
    <w:p w:rsidR="00992033" w:rsidRPr="00BA1628" w:rsidRDefault="00992033" w:rsidP="00992033">
      <w:pPr>
        <w:spacing w:before="0" w:after="0"/>
        <w:jc w:val="both"/>
        <w:rPr>
          <w:rFonts w:cstheme="minorHAnsi"/>
          <w:color w:val="000000" w:themeColor="text1"/>
          <w:lang w:val="en-US"/>
        </w:rPr>
      </w:pP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lastRenderedPageBreak/>
        <w:t xml:space="preserve">variations between laboratory services in the quality of infection prevention and control and the ability to diagnose infections;  </w:t>
      </w: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the sustainability of Biosafety Level 3 laboratories (where they exist) for the diagnosis of highly pathogenic infectious agents; and</w:t>
      </w:r>
    </w:p>
    <w:p w:rsidR="00992033" w:rsidRPr="00BA1628" w:rsidRDefault="00992033" w:rsidP="00992033">
      <w:pPr>
        <w:pStyle w:val="ListParagraph"/>
        <w:numPr>
          <w:ilvl w:val="0"/>
          <w:numId w:val="37"/>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delayed or ineffective communications between laboratories and with personnel who need their findings for outbreak alert and response and surveillance.</w:t>
      </w:r>
    </w:p>
    <w:p w:rsidR="00992033" w:rsidRPr="00BA1628" w:rsidRDefault="00992033" w:rsidP="00992033">
      <w:pPr>
        <w:pStyle w:val="ListParagraph"/>
        <w:ind w:left="766"/>
        <w:jc w:val="both"/>
        <w:rPr>
          <w:rFonts w:asciiTheme="minorHAnsi" w:hAnsiTheme="minorHAnsi" w:cstheme="minorHAnsi"/>
          <w:color w:val="000000" w:themeColor="text1"/>
          <w:sz w:val="22"/>
          <w:szCs w:val="22"/>
        </w:rPr>
      </w:pPr>
    </w:p>
    <w:p w:rsidR="00992033" w:rsidRPr="00BA1628" w:rsidRDefault="00992033" w:rsidP="00992033">
      <w:pPr>
        <w:pStyle w:val="ListParagraph"/>
        <w:numPr>
          <w:ilvl w:val="1"/>
          <w:numId w:val="36"/>
        </w:numPr>
        <w:ind w:hanging="720"/>
        <w:jc w:val="both"/>
        <w:rPr>
          <w:rFonts w:asciiTheme="majorHAnsi" w:hAnsiTheme="majorHAnsi" w:cstheme="majorHAnsi"/>
          <w:b/>
          <w:color w:val="000000" w:themeColor="text1"/>
          <w:sz w:val="22"/>
          <w:szCs w:val="22"/>
          <w:lang w:val="en-US"/>
        </w:rPr>
      </w:pPr>
      <w:r w:rsidRPr="00BA1628">
        <w:rPr>
          <w:rFonts w:asciiTheme="majorHAnsi" w:hAnsiTheme="majorHAnsi" w:cstheme="majorHAnsi"/>
          <w:b/>
          <w:color w:val="000000" w:themeColor="text1"/>
          <w:sz w:val="22"/>
          <w:szCs w:val="22"/>
          <w:lang w:val="en-US"/>
        </w:rPr>
        <w:t xml:space="preserve">Workforce development </w:t>
      </w:r>
    </w:p>
    <w:p w:rsidR="00992033" w:rsidRPr="00BA1628" w:rsidRDefault="00992033" w:rsidP="00992033">
      <w:pPr>
        <w:spacing w:before="0" w:after="0" w:line="259" w:lineRule="auto"/>
        <w:jc w:val="both"/>
        <w:rPr>
          <w:rFonts w:cstheme="minorHAnsi"/>
          <w:color w:val="000000" w:themeColor="text1"/>
        </w:rPr>
      </w:pPr>
    </w:p>
    <w:p w:rsidR="00992033" w:rsidRPr="00BA1628" w:rsidRDefault="00992033" w:rsidP="00992033">
      <w:pPr>
        <w:spacing w:before="0" w:after="0" w:line="259" w:lineRule="auto"/>
        <w:jc w:val="both"/>
        <w:rPr>
          <w:rFonts w:cstheme="minorHAnsi"/>
          <w:color w:val="000000" w:themeColor="text1"/>
        </w:rPr>
      </w:pPr>
      <w:r w:rsidRPr="00BA1628">
        <w:rPr>
          <w:rFonts w:cstheme="minorHAnsi"/>
          <w:color w:val="000000" w:themeColor="text1"/>
        </w:rPr>
        <w:t>A skilled public health workforce is critical to a country’s capacity to detect and respond to disease outbreaks. Field epidemiology training programs (FETPs) have been developed in many countries over the past forty years to provide health workers at various levels with the skills they need to conduct surveillance of infectious diseases, assess risks and investigate and respond to outbreaks. Emergency management skills are also needed for staff of disease-oriented Emergency Operations Centres (EOCs).  First cases will often occur in rural areas or urban peripheries, highlighting the need for skilled personnel and well-equipped facilities at the sub-national level.</w:t>
      </w:r>
    </w:p>
    <w:p w:rsidR="00992033" w:rsidRPr="00BA1628" w:rsidRDefault="00992033" w:rsidP="00992033">
      <w:pPr>
        <w:spacing w:before="0" w:after="0" w:line="259" w:lineRule="auto"/>
        <w:jc w:val="both"/>
        <w:rPr>
          <w:rFonts w:cstheme="minorHAnsi"/>
          <w:color w:val="000000" w:themeColor="text1"/>
        </w:rPr>
      </w:pPr>
    </w:p>
    <w:p w:rsidR="00992033" w:rsidRPr="00BA1628" w:rsidRDefault="00992033" w:rsidP="00992033">
      <w:pPr>
        <w:spacing w:before="0" w:after="0" w:line="259" w:lineRule="auto"/>
        <w:jc w:val="both"/>
        <w:rPr>
          <w:rFonts w:cstheme="minorHAnsi"/>
          <w:color w:val="000000" w:themeColor="text1"/>
        </w:rPr>
      </w:pPr>
      <w:r w:rsidRPr="00BA1628">
        <w:rPr>
          <w:rFonts w:cstheme="minorHAnsi"/>
          <w:color w:val="000000" w:themeColor="text1"/>
        </w:rPr>
        <w:t>Almost all countries in Southeast Asia and the Pacific face public health skills gaps in their capacity to detect, identify and respond to disease threats, and to coordinate at the animal-human interface in the case of zoonoses. There is insufficient educational and training capacity to produce the number of graduates required to meet future health security needs.  There are also problems in the distribution and retention of trained field epidemiologists, as well as serious deficits in other key public health skills, including public health leadership.</w:t>
      </w:r>
    </w:p>
    <w:p w:rsidR="00992033" w:rsidRPr="00BA1628" w:rsidRDefault="00992033" w:rsidP="00992033">
      <w:pPr>
        <w:spacing w:before="0" w:after="0" w:line="259" w:lineRule="auto"/>
        <w:jc w:val="both"/>
        <w:rPr>
          <w:rFonts w:cstheme="minorHAnsi"/>
          <w:color w:val="000000" w:themeColor="text1"/>
        </w:rPr>
      </w:pPr>
    </w:p>
    <w:p w:rsidR="00992033" w:rsidRPr="00BA1628" w:rsidRDefault="00992033" w:rsidP="00992033">
      <w:pPr>
        <w:spacing w:before="0" w:after="0" w:line="259" w:lineRule="auto"/>
        <w:jc w:val="both"/>
        <w:rPr>
          <w:rFonts w:cstheme="minorHAnsi"/>
          <w:color w:val="000000" w:themeColor="text1"/>
        </w:rPr>
      </w:pPr>
      <w:r w:rsidRPr="00BA1628">
        <w:rPr>
          <w:rFonts w:cstheme="minorHAnsi"/>
          <w:color w:val="000000" w:themeColor="text1"/>
        </w:rPr>
        <w:t xml:space="preserve">The Centre for Health Security has engaged extensively with global and regional field epidemiology training programs and networks to assess opportunities for strengthening workforce development. One significant early investment has already been launched—the ASEAN-Australia Health Security Fellows program, which enables the participation of selected scholars from ASEAN countries in Australia’s world-class, Masters-level applied epidemiology training program (while ensuring that the bulk of their fieldwork is undertaken in their home countries). </w:t>
      </w:r>
    </w:p>
    <w:p w:rsidR="00992033" w:rsidRPr="00BA1628" w:rsidRDefault="00992033" w:rsidP="00992033">
      <w:pPr>
        <w:spacing w:before="0" w:after="0" w:line="259" w:lineRule="auto"/>
        <w:jc w:val="both"/>
        <w:rPr>
          <w:rFonts w:cstheme="minorHAnsi"/>
          <w:color w:val="000000" w:themeColor="text1"/>
        </w:rPr>
      </w:pPr>
    </w:p>
    <w:p w:rsidR="00992033" w:rsidRPr="00BA1628" w:rsidRDefault="00992033" w:rsidP="00992033">
      <w:pPr>
        <w:spacing w:before="0" w:after="0" w:line="259" w:lineRule="auto"/>
        <w:jc w:val="both"/>
        <w:rPr>
          <w:rFonts w:cstheme="minorHAnsi"/>
          <w:color w:val="000000" w:themeColor="text1"/>
        </w:rPr>
      </w:pPr>
      <w:r w:rsidRPr="00BA1628">
        <w:rPr>
          <w:rFonts w:cstheme="minorHAnsi"/>
          <w:color w:val="000000" w:themeColor="text1"/>
        </w:rPr>
        <w:t>A second investment has also been made in upgrading PNG’s FETP via the Stronger Systems for Health Security applied health systems research funding round in 2017-18. And the Centre is working closely with the US Centres for Disease Control and Prevention and WHO to further improve the quality of FETPs at the national and regional levels through a strengthened global network of FETPs and an increased consensus on standards and competencies. Opportunities are also being discussed between the Centre and US-CDC to provide joint Australian-US support to broader public health training programs in Southeast Asia.</w:t>
      </w:r>
    </w:p>
    <w:p w:rsidR="00992033" w:rsidRPr="00BA1628" w:rsidRDefault="00992033" w:rsidP="00992033">
      <w:pPr>
        <w:spacing w:before="0" w:after="0" w:line="259" w:lineRule="auto"/>
        <w:jc w:val="both"/>
        <w:rPr>
          <w:rFonts w:cstheme="minorHAnsi"/>
          <w:color w:val="000000" w:themeColor="text1"/>
        </w:rPr>
      </w:pPr>
    </w:p>
    <w:p w:rsidR="00992033" w:rsidRPr="00BA1628" w:rsidRDefault="00992033" w:rsidP="00992033">
      <w:pPr>
        <w:spacing w:before="0" w:after="0" w:line="259" w:lineRule="auto"/>
        <w:jc w:val="both"/>
        <w:rPr>
          <w:rFonts w:cstheme="minorHAnsi"/>
          <w:color w:val="000000" w:themeColor="text1"/>
        </w:rPr>
      </w:pPr>
      <w:r w:rsidRPr="00BA1628">
        <w:rPr>
          <w:rFonts w:cstheme="minorHAnsi"/>
          <w:color w:val="000000" w:themeColor="text1"/>
        </w:rPr>
        <w:t>Southeast Asia’s two FETP networks, SAFETYNET and the ASEAN+3 FET Network, will be fully engaged in future Australian programs of support for FETP development, as will the regional field epidemiology training programs operated by Fiji National University in Association with the Pacific Community.</w:t>
      </w:r>
    </w:p>
    <w:p w:rsidR="00992033" w:rsidRPr="00BA1628" w:rsidRDefault="00992033" w:rsidP="00992033">
      <w:pPr>
        <w:spacing w:before="0" w:after="0" w:line="259" w:lineRule="auto"/>
        <w:jc w:val="both"/>
        <w:rPr>
          <w:rFonts w:cstheme="minorHAnsi"/>
          <w:color w:val="000000" w:themeColor="text1"/>
        </w:rPr>
      </w:pPr>
    </w:p>
    <w:p w:rsidR="00992033" w:rsidRPr="00BA1628" w:rsidRDefault="00992033" w:rsidP="00992033">
      <w:pPr>
        <w:autoSpaceDE w:val="0"/>
        <w:autoSpaceDN w:val="0"/>
        <w:adjustRightInd w:val="0"/>
        <w:spacing w:before="0" w:after="0"/>
        <w:jc w:val="both"/>
        <w:rPr>
          <w:rFonts w:cstheme="minorHAnsi"/>
          <w:color w:val="000000" w:themeColor="text1"/>
        </w:rPr>
      </w:pPr>
      <w:r w:rsidRPr="00BA1628">
        <w:rPr>
          <w:rFonts w:cstheme="minorHAnsi"/>
          <w:color w:val="000000" w:themeColor="text1"/>
        </w:rPr>
        <w:t xml:space="preserve">In recognition of the centrality of workforce development in improving health security across the region, and also in view of its links with our laboratory strengthening and outbreak management objectives, CHS commissioned a broad </w:t>
      </w:r>
      <w:r w:rsidRPr="00BA1628">
        <w:rPr>
          <w:rFonts w:cstheme="minorHAnsi"/>
          <w:i/>
          <w:color w:val="000000" w:themeColor="text1"/>
        </w:rPr>
        <w:t xml:space="preserve">Health Security Workforce </w:t>
      </w:r>
      <w:r w:rsidR="009848C9">
        <w:rPr>
          <w:rFonts w:cstheme="minorHAnsi"/>
          <w:i/>
          <w:color w:val="000000" w:themeColor="text1"/>
        </w:rPr>
        <w:t>Investment Design</w:t>
      </w:r>
      <w:r w:rsidRPr="00BA1628">
        <w:rPr>
          <w:rFonts w:cstheme="minorHAnsi"/>
          <w:color w:val="000000" w:themeColor="text1"/>
        </w:rPr>
        <w:t xml:space="preserve"> in 2018.</w:t>
      </w:r>
      <w:r w:rsidRPr="001966AF">
        <w:rPr>
          <w:rStyle w:val="FootnoteReference"/>
          <w:rFonts w:cstheme="minorHAnsi"/>
          <w:color w:val="000000" w:themeColor="text1"/>
        </w:rPr>
        <w:footnoteReference w:id="6"/>
      </w:r>
      <w:r w:rsidRPr="001966AF">
        <w:rPr>
          <w:rFonts w:cstheme="minorHAnsi"/>
          <w:color w:val="000000" w:themeColor="text1"/>
        </w:rPr>
        <w:t xml:space="preserve"> This </w:t>
      </w:r>
      <w:r w:rsidRPr="00BA1628">
        <w:rPr>
          <w:rFonts w:cstheme="minorHAnsi"/>
          <w:color w:val="000000" w:themeColor="text1"/>
        </w:rPr>
        <w:t>emphasises the need for a systems approach to building workforce capacity and recommends that the focus of Australian investment at the country and multi-country level should be on developing the capacity of personnel, institutions and coordination networks. The relevant capacities are primarily in the areas of laboratory diagnostics and management, epidemiology, surveillance data collection and analysis, disease emergency response, infection prevention and control (IPC), vector control, and related management and leadership for coordinated national and regional approaches. Assistance modalities include training at several levels; the placement of long-term personnel, including Health Security Corps deployees; with international organisations, health ministries and technical agencies; and associated financial assistance. This scoping report will be available as a resource document to organisations developing proposals in response to the present call.</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Broad lessons from the ODE evaluation and CHS scoping missions highlighted the need to:</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pStyle w:val="ListParagraph"/>
        <w:numPr>
          <w:ilvl w:val="0"/>
          <w:numId w:val="39"/>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lastRenderedPageBreak/>
        <w:t>maximise workplace training relevance and impact on human and animal health systems by linking efforts to build surveillance and epidemiological capacity to active disease control programs (consistent with the “learning by doing” approach that typifies most FETPs);</w:t>
      </w:r>
    </w:p>
    <w:p w:rsidR="00992033" w:rsidRPr="00BA1628" w:rsidRDefault="00992033" w:rsidP="00992033">
      <w:pPr>
        <w:pStyle w:val="ListParagraph"/>
        <w:numPr>
          <w:ilvl w:val="0"/>
          <w:numId w:val="39"/>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 xml:space="preserve">ensure that inputs to workforce development are part of a broader needs-based workforce development strategy, have partner government commitment and are sufficiently likely to result in the practical application of skills gained; </w:t>
      </w:r>
    </w:p>
    <w:p w:rsidR="00992033" w:rsidRPr="00721DBC" w:rsidRDefault="00992033" w:rsidP="00992033">
      <w:pPr>
        <w:pStyle w:val="ListParagraph"/>
        <w:numPr>
          <w:ilvl w:val="0"/>
          <w:numId w:val="39"/>
        </w:numPr>
        <w:jc w:val="both"/>
        <w:rPr>
          <w:rFonts w:asciiTheme="minorHAnsi" w:hAnsiTheme="minorHAnsi" w:cstheme="minorHAnsi"/>
          <w:color w:val="000000" w:themeColor="text1"/>
          <w:sz w:val="22"/>
          <w:szCs w:val="22"/>
        </w:rPr>
      </w:pPr>
      <w:r w:rsidRPr="00721DBC">
        <w:rPr>
          <w:rFonts w:asciiTheme="minorHAnsi" w:hAnsiTheme="minorHAnsi" w:cstheme="minorHAnsi"/>
          <w:color w:val="000000" w:themeColor="text1"/>
          <w:sz w:val="22"/>
          <w:szCs w:val="22"/>
        </w:rPr>
        <w:t xml:space="preserve">develop and apply models to address the issue of lack of mentorship and supervisory capacity in the field of public health training, including by </w:t>
      </w:r>
      <w:r w:rsidRPr="001966AF">
        <w:rPr>
          <w:rFonts w:asciiTheme="minorHAnsi" w:hAnsiTheme="minorHAnsi" w:cstheme="minorHAnsi"/>
          <w:color w:val="000000" w:themeColor="text1"/>
          <w:sz w:val="22"/>
          <w:szCs w:val="22"/>
        </w:rPr>
        <w:t xml:space="preserve">ensuring the availability and </w:t>
      </w:r>
      <w:r w:rsidRPr="00721DBC">
        <w:rPr>
          <w:rFonts w:asciiTheme="minorHAnsi" w:hAnsiTheme="minorHAnsi" w:cstheme="minorHAnsi"/>
          <w:color w:val="000000" w:themeColor="text1"/>
          <w:sz w:val="22"/>
          <w:szCs w:val="22"/>
        </w:rPr>
        <w:t xml:space="preserve">quality of train-the-trainer and </w:t>
      </w:r>
      <w:r w:rsidRPr="001966AF">
        <w:rPr>
          <w:rFonts w:asciiTheme="minorHAnsi" w:hAnsiTheme="minorHAnsi" w:cstheme="minorHAnsi"/>
          <w:color w:val="000000" w:themeColor="text1"/>
          <w:sz w:val="22"/>
          <w:szCs w:val="22"/>
        </w:rPr>
        <w:t>other mentor/supervisor training programs; and</w:t>
      </w:r>
    </w:p>
    <w:p w:rsidR="00992033" w:rsidRPr="00BA1628" w:rsidRDefault="00992033" w:rsidP="00992033">
      <w:pPr>
        <w:pStyle w:val="ListParagraph"/>
        <w:numPr>
          <w:ilvl w:val="0"/>
          <w:numId w:val="39"/>
        </w:numPr>
        <w:jc w:val="both"/>
        <w:rPr>
          <w:rFonts w:asciiTheme="minorHAnsi" w:hAnsiTheme="minorHAnsi" w:cstheme="minorHAnsi"/>
          <w:color w:val="000000" w:themeColor="text1"/>
          <w:sz w:val="22"/>
          <w:szCs w:val="22"/>
        </w:rPr>
      </w:pPr>
      <w:r w:rsidRPr="001966AF">
        <w:rPr>
          <w:rFonts w:asciiTheme="minorHAnsi" w:hAnsiTheme="minorHAnsi" w:cstheme="minorHAnsi"/>
          <w:color w:val="000000" w:themeColor="text1"/>
          <w:sz w:val="22"/>
          <w:szCs w:val="22"/>
        </w:rPr>
        <w:t>b</w:t>
      </w:r>
      <w:r w:rsidRPr="00F63A44">
        <w:rPr>
          <w:rFonts w:asciiTheme="minorHAnsi" w:hAnsiTheme="minorHAnsi" w:cstheme="minorHAnsi"/>
          <w:color w:val="000000" w:themeColor="text1"/>
          <w:sz w:val="22"/>
          <w:szCs w:val="22"/>
        </w:rPr>
        <w:t xml:space="preserve">e realistic about the </w:t>
      </w:r>
      <w:r w:rsidRPr="00BA1628">
        <w:rPr>
          <w:rFonts w:asciiTheme="minorHAnsi" w:hAnsiTheme="minorHAnsi" w:cstheme="minorHAnsi"/>
          <w:color w:val="000000" w:themeColor="text1"/>
          <w:sz w:val="22"/>
          <w:szCs w:val="22"/>
        </w:rPr>
        <w:t xml:space="preserve">scale of the challenge involved in building the animal health workforce and focus efforts on quality rather than quantity, with particular attention to priority training needs identified in PVS evaluations. </w:t>
      </w:r>
    </w:p>
    <w:p w:rsidR="00992033" w:rsidRPr="00BA1628" w:rsidRDefault="00992033" w:rsidP="00992033">
      <w:pPr>
        <w:autoSpaceDE w:val="0"/>
        <w:autoSpaceDN w:val="0"/>
        <w:adjustRightInd w:val="0"/>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lang w:val="en-US"/>
        </w:rPr>
      </w:pPr>
    </w:p>
    <w:p w:rsidR="00992033" w:rsidRPr="001966AF" w:rsidRDefault="00992033" w:rsidP="00992033">
      <w:pPr>
        <w:spacing w:before="0" w:after="0"/>
        <w:jc w:val="both"/>
        <w:rPr>
          <w:rFonts w:cstheme="minorHAnsi"/>
          <w:color w:val="000000" w:themeColor="text1"/>
          <w:lang w:val="en-US"/>
        </w:rPr>
      </w:pPr>
      <w:r w:rsidRPr="00BA1628">
        <w:rPr>
          <w:rFonts w:cstheme="minorHAnsi"/>
          <w:color w:val="000000" w:themeColor="text1"/>
          <w:lang w:val="en-US"/>
        </w:rPr>
        <w:t xml:space="preserve">Key health security workforce challenges in the </w:t>
      </w:r>
      <w:r w:rsidRPr="00721DBC">
        <w:rPr>
          <w:rFonts w:cstheme="minorHAnsi"/>
          <w:color w:val="000000" w:themeColor="text1"/>
          <w:lang w:val="en-US"/>
        </w:rPr>
        <w:t>Pacific</w:t>
      </w:r>
      <w:r w:rsidRPr="001966AF">
        <w:rPr>
          <w:rFonts w:cstheme="minorHAnsi"/>
          <w:color w:val="000000" w:themeColor="text1"/>
          <w:lang w:val="en-US"/>
        </w:rPr>
        <w:t xml:space="preserve"> include:</w:t>
      </w:r>
    </w:p>
    <w:p w:rsidR="00992033" w:rsidRPr="00BA1628" w:rsidRDefault="00992033" w:rsidP="00992033">
      <w:pPr>
        <w:spacing w:before="0" w:after="0"/>
        <w:jc w:val="both"/>
        <w:rPr>
          <w:rFonts w:cstheme="minorHAnsi"/>
          <w:color w:val="000000" w:themeColor="text1"/>
          <w:lang w:val="en-US"/>
        </w:rPr>
      </w:pPr>
    </w:p>
    <w:p w:rsidR="00992033" w:rsidRPr="00BA1628" w:rsidRDefault="00992033" w:rsidP="00992033">
      <w:pPr>
        <w:pStyle w:val="ListParagraph"/>
        <w:numPr>
          <w:ilvl w:val="0"/>
          <w:numId w:val="42"/>
        </w:numPr>
        <w:autoSpaceDE w:val="0"/>
        <w:autoSpaceDN w:val="0"/>
        <w:adjustRightInd w:val="0"/>
        <w:jc w:val="both"/>
        <w:rPr>
          <w:rFonts w:asciiTheme="minorHAnsi" w:hAnsiTheme="minorHAnsi" w:cstheme="minorHAnsi"/>
          <w:color w:val="000000" w:themeColor="text1"/>
          <w:sz w:val="22"/>
          <w:szCs w:val="22"/>
          <w:lang w:val="en-US"/>
        </w:rPr>
      </w:pPr>
      <w:r w:rsidRPr="00BA1628">
        <w:rPr>
          <w:rFonts w:asciiTheme="minorHAnsi" w:hAnsiTheme="minorHAnsi" w:cstheme="minorHAnsi"/>
          <w:color w:val="000000" w:themeColor="text1"/>
          <w:sz w:val="22"/>
          <w:szCs w:val="22"/>
          <w:lang w:val="en-US"/>
        </w:rPr>
        <w:t>inadequate numbers of qualified personnel, especially in the animal health sector (e.g. ranging from one qualified veterinarian in Solomon Islands to three in PNG);</w:t>
      </w:r>
    </w:p>
    <w:p w:rsidR="00992033" w:rsidRPr="00BA1628" w:rsidRDefault="00992033" w:rsidP="00992033">
      <w:pPr>
        <w:pStyle w:val="ListParagraph"/>
        <w:numPr>
          <w:ilvl w:val="0"/>
          <w:numId w:val="42"/>
        </w:numPr>
        <w:autoSpaceDE w:val="0"/>
        <w:autoSpaceDN w:val="0"/>
        <w:adjustRightInd w:val="0"/>
        <w:jc w:val="both"/>
        <w:rPr>
          <w:rFonts w:asciiTheme="minorHAnsi" w:hAnsiTheme="minorHAnsi" w:cstheme="minorHAnsi"/>
          <w:color w:val="000000" w:themeColor="text1"/>
          <w:sz w:val="22"/>
          <w:szCs w:val="22"/>
          <w:lang w:val="en-US"/>
        </w:rPr>
      </w:pPr>
      <w:r w:rsidRPr="00BA1628">
        <w:rPr>
          <w:rFonts w:asciiTheme="minorHAnsi" w:hAnsiTheme="minorHAnsi" w:cstheme="minorHAnsi"/>
          <w:color w:val="000000" w:themeColor="text1"/>
          <w:sz w:val="22"/>
          <w:szCs w:val="22"/>
          <w:lang w:val="en-US"/>
        </w:rPr>
        <w:t xml:space="preserve">a sub-optimal mix of skills among public health personnel; </w:t>
      </w:r>
    </w:p>
    <w:p w:rsidR="00992033" w:rsidRPr="00BA1628" w:rsidRDefault="00992033" w:rsidP="00992033">
      <w:pPr>
        <w:pStyle w:val="ListParagraph"/>
        <w:numPr>
          <w:ilvl w:val="0"/>
          <w:numId w:val="42"/>
        </w:numPr>
        <w:autoSpaceDE w:val="0"/>
        <w:autoSpaceDN w:val="0"/>
        <w:adjustRightInd w:val="0"/>
        <w:jc w:val="both"/>
        <w:rPr>
          <w:rFonts w:asciiTheme="minorHAnsi" w:hAnsiTheme="minorHAnsi" w:cstheme="minorHAnsi"/>
          <w:color w:val="000000" w:themeColor="text1"/>
          <w:sz w:val="22"/>
          <w:szCs w:val="22"/>
          <w:lang w:val="en-US"/>
        </w:rPr>
      </w:pPr>
      <w:r w:rsidRPr="00BA1628">
        <w:rPr>
          <w:rFonts w:asciiTheme="minorHAnsi" w:hAnsiTheme="minorHAnsi" w:cstheme="minorHAnsi"/>
          <w:color w:val="000000" w:themeColor="text1"/>
          <w:sz w:val="22"/>
          <w:szCs w:val="22"/>
          <w:lang w:val="en-US"/>
        </w:rPr>
        <w:t xml:space="preserve">limited opportunities for in-service technical training and an absence of professional development pathways at early stages for staff in key areas such as laboratory services; and </w:t>
      </w:r>
    </w:p>
    <w:p w:rsidR="00992033" w:rsidRPr="00BA1628" w:rsidRDefault="00992033" w:rsidP="00992033">
      <w:pPr>
        <w:pStyle w:val="ListParagraph"/>
        <w:numPr>
          <w:ilvl w:val="0"/>
          <w:numId w:val="42"/>
        </w:numPr>
        <w:autoSpaceDE w:val="0"/>
        <w:autoSpaceDN w:val="0"/>
        <w:adjustRightInd w:val="0"/>
        <w:jc w:val="both"/>
        <w:rPr>
          <w:rFonts w:asciiTheme="minorHAnsi" w:hAnsiTheme="minorHAnsi" w:cstheme="minorHAnsi"/>
          <w:color w:val="000000" w:themeColor="text1"/>
          <w:sz w:val="22"/>
          <w:szCs w:val="22"/>
          <w:lang w:val="en-US"/>
        </w:rPr>
      </w:pPr>
      <w:r w:rsidRPr="00BA1628">
        <w:rPr>
          <w:rFonts w:asciiTheme="minorHAnsi" w:hAnsiTheme="minorHAnsi" w:cstheme="minorHAnsi"/>
          <w:color w:val="000000" w:themeColor="text1"/>
          <w:sz w:val="22"/>
          <w:szCs w:val="22"/>
          <w:lang w:val="en-US"/>
        </w:rPr>
        <w:t>a lack of the skills needed to work at the human and animal health interface.</w:t>
      </w:r>
    </w:p>
    <w:p w:rsidR="00992033" w:rsidRPr="00BA1628" w:rsidRDefault="00992033" w:rsidP="00992033">
      <w:pPr>
        <w:spacing w:before="0" w:after="0"/>
        <w:jc w:val="both"/>
        <w:rPr>
          <w:rFonts w:cstheme="minorHAnsi"/>
          <w:color w:val="000000" w:themeColor="text1"/>
          <w:lang w:val="en-US"/>
        </w:rPr>
      </w:pPr>
    </w:p>
    <w:p w:rsidR="00992033" w:rsidRPr="001966AF" w:rsidRDefault="00992033" w:rsidP="00992033">
      <w:pPr>
        <w:spacing w:before="0" w:after="0"/>
        <w:jc w:val="both"/>
        <w:rPr>
          <w:rFonts w:cstheme="minorHAnsi"/>
          <w:color w:val="000000" w:themeColor="text1"/>
          <w:lang w:val="en-US"/>
        </w:rPr>
      </w:pPr>
      <w:r w:rsidRPr="00BA1628">
        <w:rPr>
          <w:rFonts w:cstheme="minorHAnsi"/>
          <w:color w:val="000000" w:themeColor="text1"/>
          <w:lang w:val="en-US"/>
        </w:rPr>
        <w:t xml:space="preserve">Key challenges in </w:t>
      </w:r>
      <w:r w:rsidRPr="00721DBC">
        <w:rPr>
          <w:rFonts w:cstheme="minorHAnsi"/>
          <w:color w:val="000000" w:themeColor="text1"/>
          <w:lang w:val="en-US"/>
        </w:rPr>
        <w:t xml:space="preserve">Southeast Asia </w:t>
      </w:r>
      <w:r w:rsidRPr="001966AF">
        <w:rPr>
          <w:rFonts w:cstheme="minorHAnsi"/>
          <w:color w:val="000000" w:themeColor="text1"/>
          <w:lang w:val="en-US"/>
        </w:rPr>
        <w:t>include:</w:t>
      </w:r>
    </w:p>
    <w:p w:rsidR="00992033" w:rsidRPr="00BA1628" w:rsidRDefault="00992033" w:rsidP="00992033">
      <w:pPr>
        <w:spacing w:before="0" w:after="0"/>
        <w:jc w:val="both"/>
        <w:rPr>
          <w:rFonts w:cstheme="minorHAnsi"/>
          <w:color w:val="000000" w:themeColor="text1"/>
          <w:lang w:val="en-US"/>
        </w:rPr>
      </w:pPr>
    </w:p>
    <w:p w:rsidR="00992033" w:rsidRPr="00BA1628" w:rsidRDefault="00992033" w:rsidP="00992033">
      <w:pPr>
        <w:pStyle w:val="ListParagraph"/>
        <w:numPr>
          <w:ilvl w:val="0"/>
          <w:numId w:val="43"/>
        </w:numPr>
        <w:autoSpaceDE w:val="0"/>
        <w:autoSpaceDN w:val="0"/>
        <w:adjustRightInd w:val="0"/>
        <w:jc w:val="both"/>
        <w:rPr>
          <w:rFonts w:asciiTheme="minorHAnsi" w:hAnsiTheme="minorHAnsi" w:cstheme="minorHAnsi"/>
          <w:color w:val="000000" w:themeColor="text1"/>
          <w:sz w:val="22"/>
          <w:szCs w:val="22"/>
          <w:lang w:val="en-US"/>
        </w:rPr>
      </w:pPr>
      <w:r w:rsidRPr="00BA1628">
        <w:rPr>
          <w:rFonts w:asciiTheme="minorHAnsi" w:hAnsiTheme="minorHAnsi" w:cstheme="minorHAnsi"/>
          <w:color w:val="000000" w:themeColor="text1"/>
          <w:sz w:val="22"/>
          <w:szCs w:val="22"/>
          <w:lang w:val="en-US"/>
        </w:rPr>
        <w:t xml:space="preserve">an uneven distribution of skilled (human and animal) epidemiologists, particularly in non-urban areas; </w:t>
      </w:r>
    </w:p>
    <w:p w:rsidR="00992033" w:rsidRPr="00BA1628" w:rsidRDefault="00992033" w:rsidP="00992033">
      <w:pPr>
        <w:pStyle w:val="ListParagraph"/>
        <w:numPr>
          <w:ilvl w:val="0"/>
          <w:numId w:val="43"/>
        </w:numPr>
        <w:autoSpaceDE w:val="0"/>
        <w:autoSpaceDN w:val="0"/>
        <w:adjustRightInd w:val="0"/>
        <w:jc w:val="both"/>
        <w:rPr>
          <w:rFonts w:asciiTheme="minorHAnsi" w:hAnsiTheme="minorHAnsi" w:cstheme="minorHAnsi"/>
          <w:color w:val="000000" w:themeColor="text1"/>
          <w:sz w:val="22"/>
          <w:szCs w:val="22"/>
          <w:lang w:val="en-US"/>
        </w:rPr>
      </w:pPr>
      <w:r w:rsidRPr="00BA1628">
        <w:rPr>
          <w:rFonts w:asciiTheme="minorHAnsi" w:hAnsiTheme="minorHAnsi" w:cstheme="minorHAnsi"/>
          <w:color w:val="000000" w:themeColor="text1"/>
          <w:sz w:val="22"/>
          <w:szCs w:val="22"/>
          <w:lang w:val="en-US"/>
        </w:rPr>
        <w:t xml:space="preserve">weak connections between field epidemiology courses and institutions within and between countries, which limits the quality of training, the capacity of supervisors and the sustainability of programs; and </w:t>
      </w:r>
    </w:p>
    <w:p w:rsidR="00992033" w:rsidRPr="00BA1628" w:rsidRDefault="00992033" w:rsidP="00992033">
      <w:pPr>
        <w:pStyle w:val="ListParagraph"/>
        <w:numPr>
          <w:ilvl w:val="0"/>
          <w:numId w:val="43"/>
        </w:numPr>
        <w:autoSpaceDE w:val="0"/>
        <w:autoSpaceDN w:val="0"/>
        <w:adjustRightInd w:val="0"/>
        <w:jc w:val="both"/>
        <w:rPr>
          <w:rFonts w:asciiTheme="minorHAnsi" w:hAnsiTheme="minorHAnsi" w:cstheme="minorHAnsi"/>
          <w:color w:val="000000" w:themeColor="text1"/>
          <w:sz w:val="22"/>
          <w:szCs w:val="22"/>
          <w:lang w:val="en-US"/>
        </w:rPr>
      </w:pPr>
      <w:r w:rsidRPr="00BA1628">
        <w:rPr>
          <w:rFonts w:asciiTheme="minorHAnsi" w:hAnsiTheme="minorHAnsi" w:cstheme="minorHAnsi"/>
          <w:color w:val="000000" w:themeColor="text1"/>
          <w:sz w:val="22"/>
          <w:szCs w:val="22"/>
          <w:lang w:val="en-US"/>
        </w:rPr>
        <w:t>uncoordinated or sporadically coordinated approaches to infectious diseases and public health issues at the human/animal interface.</w:t>
      </w:r>
    </w:p>
    <w:p w:rsidR="00992033" w:rsidRPr="00BA1628" w:rsidRDefault="00992033" w:rsidP="00992033">
      <w:pPr>
        <w:jc w:val="both"/>
        <w:rPr>
          <w:rFonts w:cstheme="minorHAnsi"/>
          <w:color w:val="000000" w:themeColor="text1"/>
          <w:u w:val="single"/>
          <w:lang w:val="en-US"/>
        </w:rPr>
      </w:pPr>
    </w:p>
    <w:p w:rsidR="00992033" w:rsidRDefault="00992033" w:rsidP="00992033">
      <w:pPr>
        <w:pStyle w:val="ListParagraph"/>
        <w:numPr>
          <w:ilvl w:val="1"/>
          <w:numId w:val="36"/>
        </w:numPr>
        <w:autoSpaceDE w:val="0"/>
        <w:autoSpaceDN w:val="0"/>
        <w:adjustRightInd w:val="0"/>
        <w:ind w:hanging="720"/>
        <w:jc w:val="both"/>
        <w:rPr>
          <w:rFonts w:asciiTheme="majorHAnsi" w:hAnsiTheme="majorHAnsi" w:cstheme="majorHAnsi"/>
          <w:b/>
          <w:color w:val="000000" w:themeColor="text1"/>
          <w:sz w:val="22"/>
          <w:szCs w:val="22"/>
          <w:lang w:val="en-US"/>
        </w:rPr>
      </w:pPr>
      <w:r w:rsidRPr="00BA1628">
        <w:rPr>
          <w:rFonts w:asciiTheme="majorHAnsi" w:hAnsiTheme="majorHAnsi" w:cstheme="majorHAnsi"/>
          <w:b/>
          <w:color w:val="000000" w:themeColor="text1"/>
          <w:sz w:val="22"/>
          <w:szCs w:val="22"/>
          <w:lang w:val="en-US"/>
        </w:rPr>
        <w:t xml:space="preserve">Outbreak </w:t>
      </w:r>
      <w:r w:rsidR="00300BF9">
        <w:rPr>
          <w:rFonts w:asciiTheme="majorHAnsi" w:hAnsiTheme="majorHAnsi" w:cstheme="majorHAnsi"/>
          <w:b/>
          <w:color w:val="000000" w:themeColor="text1"/>
          <w:sz w:val="22"/>
          <w:szCs w:val="22"/>
          <w:lang w:val="en-US"/>
        </w:rPr>
        <w:t>detection</w:t>
      </w:r>
      <w:r>
        <w:rPr>
          <w:rFonts w:asciiTheme="majorHAnsi" w:hAnsiTheme="majorHAnsi" w:cstheme="majorHAnsi"/>
          <w:b/>
          <w:color w:val="000000" w:themeColor="text1"/>
          <w:sz w:val="22"/>
          <w:szCs w:val="22"/>
          <w:lang w:val="en-US"/>
        </w:rPr>
        <w:t xml:space="preserve"> and </w:t>
      </w:r>
      <w:r w:rsidRPr="00BA1628">
        <w:rPr>
          <w:rFonts w:asciiTheme="majorHAnsi" w:hAnsiTheme="majorHAnsi" w:cstheme="majorHAnsi"/>
          <w:b/>
          <w:color w:val="000000" w:themeColor="text1"/>
          <w:sz w:val="22"/>
          <w:szCs w:val="22"/>
          <w:lang w:val="en-US"/>
        </w:rPr>
        <w:t>management</w:t>
      </w:r>
      <w:r w:rsidR="0026661C">
        <w:rPr>
          <w:rFonts w:asciiTheme="majorHAnsi" w:hAnsiTheme="majorHAnsi" w:cstheme="majorHAnsi"/>
          <w:b/>
          <w:color w:val="000000" w:themeColor="text1"/>
          <w:sz w:val="22"/>
          <w:szCs w:val="22"/>
          <w:lang w:val="en-US"/>
        </w:rPr>
        <w:t xml:space="preserve"> and Health Emergency Operations</w:t>
      </w:r>
    </w:p>
    <w:p w:rsidR="0026661C" w:rsidRDefault="00992033" w:rsidP="00992033">
      <w:pPr>
        <w:spacing w:before="0" w:after="0"/>
        <w:jc w:val="both"/>
        <w:rPr>
          <w:rFonts w:cstheme="minorHAnsi"/>
          <w:color w:val="000000" w:themeColor="text1"/>
        </w:rPr>
      </w:pPr>
      <w:r w:rsidRPr="00BA1628">
        <w:rPr>
          <w:rFonts w:cstheme="minorHAnsi"/>
          <w:color w:val="000000" w:themeColor="text1"/>
        </w:rPr>
        <w:t xml:space="preserve">The effective management of outbreaks and other health emergencies requires strong health systems. Whole-of-government engagement and coordination is critical for strengthening public health emergency operations, including linkages between the human and animal health sectors. </w:t>
      </w:r>
    </w:p>
    <w:p w:rsidR="0026661C" w:rsidRDefault="0026661C" w:rsidP="00992033">
      <w:pPr>
        <w:spacing w:before="0" w:after="0"/>
        <w:jc w:val="both"/>
        <w:rPr>
          <w:rFonts w:cstheme="minorHAnsi"/>
          <w:color w:val="000000" w:themeColor="text1"/>
        </w:rPr>
      </w:pPr>
    </w:p>
    <w:p w:rsidR="0026661C" w:rsidRDefault="0026661C" w:rsidP="00992033">
      <w:pPr>
        <w:spacing w:before="0" w:after="0"/>
        <w:jc w:val="both"/>
        <w:rPr>
          <w:rFonts w:cstheme="minorHAnsi"/>
          <w:color w:val="000000" w:themeColor="text1"/>
        </w:rPr>
      </w:pPr>
      <w:r>
        <w:rPr>
          <w:rFonts w:cstheme="minorHAnsi"/>
          <w:color w:val="000000" w:themeColor="text1"/>
        </w:rPr>
        <w:t>F</w:t>
      </w:r>
      <w:r w:rsidRPr="0026661C">
        <w:rPr>
          <w:rFonts w:cstheme="minorHAnsi"/>
          <w:color w:val="000000" w:themeColor="text1"/>
        </w:rPr>
        <w:t>or outbreak detection and management, relevant thresholds for outbreak detection from routine surveillance should be established, along with processes for assessing risks, and functional event-based surveillance systems. Processes for rapid reporting of outbreaks (particularly those constituting a potential Public Health Emergency of International Concern) are required, for escalation to an Incident Management System (IMS).</w:t>
      </w:r>
    </w:p>
    <w:p w:rsidR="0026661C" w:rsidRDefault="0026661C"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A functioning Emergency Operations Centre (EOC)—connected to trained, multi-sectoral rapid response teams and real-time bio-surveillance laboratory networks and information systems—is needed to meet the JEE target of a coordinated emergency response within 120 minutes of the identification of a public health emergency.</w:t>
      </w:r>
    </w:p>
    <w:p w:rsidR="00992033" w:rsidRPr="00BA1628" w:rsidRDefault="00992033" w:rsidP="00992033">
      <w:pPr>
        <w:pStyle w:val="NormalWeb"/>
        <w:spacing w:before="0" w:beforeAutospacing="0" w:after="0" w:afterAutospacing="0"/>
        <w:jc w:val="both"/>
        <w:rPr>
          <w:rFonts w:asciiTheme="minorHAnsi" w:hAnsiTheme="minorHAnsi" w:cstheme="minorHAnsi"/>
          <w:color w:val="000000" w:themeColor="text1"/>
          <w:sz w:val="22"/>
          <w:szCs w:val="22"/>
        </w:rPr>
      </w:pPr>
    </w:p>
    <w:p w:rsidR="00992033" w:rsidRPr="00BA1628" w:rsidRDefault="00992033" w:rsidP="00992033">
      <w:pPr>
        <w:pStyle w:val="NormalWeb"/>
        <w:spacing w:before="0" w:beforeAutospacing="0" w:after="0" w:afterAutospacing="0"/>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 xml:space="preserve">WHO’s 2015 </w:t>
      </w:r>
      <w:r w:rsidRPr="00721DBC">
        <w:rPr>
          <w:rFonts w:asciiTheme="minorHAnsi" w:hAnsiTheme="minorHAnsi" w:cstheme="minorHAnsi"/>
          <w:i/>
          <w:color w:val="000000" w:themeColor="text1"/>
          <w:sz w:val="22"/>
          <w:szCs w:val="22"/>
        </w:rPr>
        <w:t>Framework for Public Health Emergency Operations Centres</w:t>
      </w:r>
      <w:r w:rsidRPr="001966AF">
        <w:rPr>
          <w:rFonts w:asciiTheme="minorHAnsi" w:hAnsiTheme="minorHAnsi" w:cstheme="minorHAnsi"/>
          <w:color w:val="000000" w:themeColor="text1"/>
          <w:sz w:val="22"/>
          <w:szCs w:val="22"/>
        </w:rPr>
        <w:t xml:space="preserve"> (PHEOC) </w:t>
      </w:r>
      <w:r w:rsidRPr="00F63A44">
        <w:rPr>
          <w:rFonts w:asciiTheme="minorHAnsi" w:hAnsiTheme="minorHAnsi" w:cstheme="minorHAnsi"/>
          <w:color w:val="000000" w:themeColor="text1"/>
          <w:sz w:val="22"/>
          <w:szCs w:val="22"/>
        </w:rPr>
        <w:t>un</w:t>
      </w:r>
      <w:r w:rsidRPr="00BA1628">
        <w:rPr>
          <w:rFonts w:asciiTheme="minorHAnsi" w:hAnsiTheme="minorHAnsi" w:cstheme="minorHAnsi"/>
          <w:color w:val="000000" w:themeColor="text1"/>
          <w:sz w:val="22"/>
          <w:szCs w:val="22"/>
        </w:rPr>
        <w:t>derlines the need to integrate traditional public health services into an emergency management model with coordinated response capacity. As well as staff and effective information and communication systems, PHEOCs require appropriate Incident Management Systems (IMS) that are regularly exercised. This is a challenge in all countries for health ministries outside emergencies, when health systems often struggle with existing burdens and managers are reluctant to divert resources for a possible non-event.</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 xml:space="preserve">In developing countries, a promising strategy for building EOC capacity without diverting resources from existing health burdens is to support dual-function EOCs. In particular, where countries have adopted national malaria elimination objectives, as in many countries in Southeast Asia and the Pacific, an EOC can provide services to a national malaria program as its “day job” while also being strengthened to activate in response to outbreaks of other emerging or resurgent infectious diseases. An EOC that continuously operates is more likely to attract and retain capacity than one </w:t>
      </w:r>
      <w:r w:rsidRPr="00BA1628">
        <w:rPr>
          <w:rFonts w:cstheme="minorHAnsi"/>
          <w:color w:val="000000" w:themeColor="text1"/>
        </w:rPr>
        <w:lastRenderedPageBreak/>
        <w:t xml:space="preserve">that is activated only rarely in response to unpredicted health emergencies. And EOCs of this kind can also build on and amplify the impact of sustained investment in malaria by donors over the past decade.  </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 xml:space="preserve">This dual-function approach is now being introduced in Laos, supported by the Bill and Melinda Gates Foundation, BMGF, with CHS playing an observer role in the program design process over the past year. The same approach is under discussion between CHS and the Myanmar Ministry of Health and Sports. It involves strengthening EOC systems, staff and structures and includes: establishing an IMS and standard operating procedures (SOPs); recruiting and training maintenance and surge staff; and conducting regular simulation and review exercises.  In the case of Myanmar, Public Health England, as well as BMGF, have expressed in a partnership with Australia. </w:t>
      </w:r>
    </w:p>
    <w:p w:rsidR="00992033" w:rsidRPr="00BA1628" w:rsidRDefault="00992033" w:rsidP="00992033">
      <w:pPr>
        <w:spacing w:before="0" w:after="0"/>
        <w:jc w:val="both"/>
        <w:rPr>
          <w:rFonts w:cstheme="minorHAnsi"/>
          <w:color w:val="000000" w:themeColor="text1"/>
        </w:rPr>
      </w:pPr>
    </w:p>
    <w:p w:rsidR="00992033" w:rsidRPr="00BA1628" w:rsidRDefault="00992033" w:rsidP="00992033">
      <w:pPr>
        <w:spacing w:before="0" w:after="0"/>
        <w:jc w:val="both"/>
        <w:rPr>
          <w:rFonts w:cstheme="minorHAnsi"/>
          <w:color w:val="000000" w:themeColor="text1"/>
        </w:rPr>
      </w:pPr>
      <w:r w:rsidRPr="00BA1628">
        <w:rPr>
          <w:rFonts w:cstheme="minorHAnsi"/>
          <w:color w:val="000000" w:themeColor="text1"/>
        </w:rPr>
        <w:t>In many countries, it will be more appropriate to focus on systems and processes for the coordination of outbreak response (including but not limited to the context of malaria case management) without necessarily investing in a central administrative unit. Such systems and processes might operate at the national or sub-national levels, or in a more distributed fashion. The key objective is to ensure that all arms of a country’s detection and response apparatus, and in particular its public health workforce and diagnostic infrastructure, are working in as coordinated and timely a fashion as possible.</w:t>
      </w:r>
    </w:p>
    <w:p w:rsidR="00992033" w:rsidRPr="00BA1628" w:rsidRDefault="00992033" w:rsidP="00992033">
      <w:pPr>
        <w:spacing w:before="0" w:after="0"/>
        <w:jc w:val="both"/>
        <w:rPr>
          <w:rFonts w:cstheme="minorHAnsi"/>
          <w:color w:val="000000" w:themeColor="text1"/>
        </w:rPr>
      </w:pPr>
    </w:p>
    <w:p w:rsidR="00992033" w:rsidRPr="001966AF" w:rsidRDefault="00992033" w:rsidP="00992033">
      <w:pPr>
        <w:spacing w:before="0" w:after="0"/>
        <w:jc w:val="both"/>
        <w:rPr>
          <w:rFonts w:cstheme="minorHAnsi"/>
          <w:color w:val="000000" w:themeColor="text1"/>
          <w:lang w:val="en-US"/>
        </w:rPr>
      </w:pPr>
      <w:r w:rsidRPr="00BA1628">
        <w:rPr>
          <w:rFonts w:cstheme="minorHAnsi"/>
          <w:color w:val="000000" w:themeColor="text1"/>
          <w:lang w:val="en-US"/>
        </w:rPr>
        <w:t xml:space="preserve">Key challenges in </w:t>
      </w:r>
      <w:r w:rsidR="002E1590">
        <w:rPr>
          <w:rFonts w:cstheme="minorHAnsi"/>
          <w:color w:val="000000" w:themeColor="text1"/>
          <w:lang w:val="en-US"/>
        </w:rPr>
        <w:t>outbreak detection and management</w:t>
      </w:r>
      <w:r w:rsidRPr="00BA1628">
        <w:rPr>
          <w:rFonts w:cstheme="minorHAnsi"/>
          <w:color w:val="000000" w:themeColor="text1"/>
          <w:lang w:val="en-US"/>
        </w:rPr>
        <w:t xml:space="preserve"> in the </w:t>
      </w:r>
      <w:r w:rsidRPr="00721DBC">
        <w:rPr>
          <w:rFonts w:cstheme="minorHAnsi"/>
          <w:color w:val="000000" w:themeColor="text1"/>
          <w:lang w:val="en-US"/>
        </w:rPr>
        <w:t>Pacific</w:t>
      </w:r>
      <w:r w:rsidRPr="001966AF">
        <w:rPr>
          <w:rFonts w:cstheme="minorHAnsi"/>
          <w:color w:val="000000" w:themeColor="text1"/>
          <w:lang w:val="en-US"/>
        </w:rPr>
        <w:t xml:space="preserve"> include:</w:t>
      </w:r>
    </w:p>
    <w:p w:rsidR="00992033" w:rsidRPr="00BA1628" w:rsidRDefault="00992033" w:rsidP="00992033">
      <w:pPr>
        <w:spacing w:before="0" w:after="0"/>
        <w:jc w:val="both"/>
        <w:rPr>
          <w:rFonts w:cstheme="minorHAnsi"/>
          <w:color w:val="000000" w:themeColor="text1"/>
          <w:lang w:val="en-US"/>
        </w:rPr>
      </w:pP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Public Health Emergency Preparedness and Response Plans</w:t>
      </w:r>
      <w:r w:rsidRPr="00BA1628">
        <w:rPr>
          <w:rFonts w:asciiTheme="minorHAnsi" w:hAnsiTheme="minorHAnsi" w:cstheme="minorHAnsi"/>
          <w:i/>
          <w:color w:val="000000" w:themeColor="text1"/>
          <w:sz w:val="22"/>
          <w:szCs w:val="22"/>
        </w:rPr>
        <w:t xml:space="preserve"> </w:t>
      </w:r>
      <w:r w:rsidRPr="00BA1628">
        <w:rPr>
          <w:rFonts w:asciiTheme="minorHAnsi" w:hAnsiTheme="minorHAnsi" w:cstheme="minorHAnsi"/>
          <w:color w:val="000000" w:themeColor="text1"/>
          <w:sz w:val="22"/>
          <w:szCs w:val="22"/>
        </w:rPr>
        <w:t>(PHEPRP) are generally not in place and, where they are, are inadequate to support multi-sectoral “all-hazards” approaches and generally overlook civil society and inclusive response mechanisms;</w:t>
      </w: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some countries have developed health or quarantine sector-specific EPRPs but most are out-of-date;</w:t>
      </w: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national and regional inter-agency coordination is weak and agency roles are often unclear (e.g. the locus of responsibility for declaration of a health emergency varies, and there are often poor links between health ministries and National Disaster Management Offices);</w:t>
      </w: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health agencies and points of entry generally do not conduct drills, simulations or after-action reviews;</w:t>
      </w:r>
    </w:p>
    <w:p w:rsidR="00992033" w:rsidRPr="00BA1628" w:rsidRDefault="00992033" w:rsidP="00992033">
      <w:pPr>
        <w:pStyle w:val="ListParagraph"/>
        <w:numPr>
          <w:ilvl w:val="0"/>
          <w:numId w:val="40"/>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data collection systems are not adequately informing public health policies and responses, with only large outbreaks likely to be detected; and</w:t>
      </w:r>
    </w:p>
    <w:p w:rsidR="00992033" w:rsidRPr="00BA1628" w:rsidRDefault="00992033" w:rsidP="00992033">
      <w:pPr>
        <w:pStyle w:val="ListParagraph"/>
        <w:numPr>
          <w:ilvl w:val="0"/>
          <w:numId w:val="40"/>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 xml:space="preserve">there is a lack of specific budgetary provision for health emergencies or natural disasters (beyond mechanisms to access funds from national government and/or international partners). </w:t>
      </w:r>
    </w:p>
    <w:p w:rsidR="00992033" w:rsidRPr="00BA1628" w:rsidRDefault="00992033" w:rsidP="00992033">
      <w:pPr>
        <w:spacing w:before="0" w:after="0"/>
        <w:jc w:val="both"/>
        <w:rPr>
          <w:rFonts w:cstheme="minorHAnsi"/>
          <w:color w:val="000000" w:themeColor="text1"/>
          <w:lang w:val="en-US"/>
        </w:rPr>
      </w:pPr>
    </w:p>
    <w:p w:rsidR="00992033" w:rsidRPr="001966AF" w:rsidRDefault="00992033" w:rsidP="00992033">
      <w:pPr>
        <w:spacing w:before="0" w:after="0"/>
        <w:jc w:val="both"/>
        <w:rPr>
          <w:rFonts w:cstheme="minorHAnsi"/>
          <w:color w:val="000000" w:themeColor="text1"/>
          <w:lang w:val="en-US"/>
        </w:rPr>
      </w:pPr>
      <w:r w:rsidRPr="00BA1628">
        <w:rPr>
          <w:rFonts w:cstheme="minorHAnsi"/>
          <w:color w:val="000000" w:themeColor="text1"/>
          <w:lang w:val="en-US"/>
        </w:rPr>
        <w:t xml:space="preserve">Key challenges in </w:t>
      </w:r>
      <w:r w:rsidRPr="00721DBC">
        <w:rPr>
          <w:rFonts w:cstheme="minorHAnsi"/>
          <w:color w:val="000000" w:themeColor="text1"/>
          <w:lang w:val="en-US"/>
        </w:rPr>
        <w:t xml:space="preserve">Southeast Asia </w:t>
      </w:r>
      <w:r w:rsidRPr="001966AF">
        <w:rPr>
          <w:rFonts w:cstheme="minorHAnsi"/>
          <w:color w:val="000000" w:themeColor="text1"/>
          <w:lang w:val="en-US"/>
        </w:rPr>
        <w:t>include:</w:t>
      </w:r>
    </w:p>
    <w:p w:rsidR="00992033" w:rsidRPr="00BA1628" w:rsidRDefault="00992033" w:rsidP="00992033">
      <w:pPr>
        <w:spacing w:before="0" w:after="0"/>
        <w:jc w:val="both"/>
        <w:rPr>
          <w:rFonts w:cstheme="minorHAnsi"/>
          <w:i/>
          <w:color w:val="000000" w:themeColor="text1"/>
          <w:lang w:val="en-US"/>
        </w:rPr>
      </w:pP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major gaps in emergency preparedness and response capacity—including the lack of an agreed IMS, SOPS, real-time surveillance and communication and reporting channels—that could prove critical in the event of an outbreak of national, regional or global significance;</w:t>
      </w: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poorly functioning, sporadically activated command and control centres with a lack of well-trained, multi-sectoral rapid response teams;</w:t>
      </w: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a lack of routine and functional processes for linked surveillance or joint risk assessments of animal and human disease outbreaks;</w:t>
      </w: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inadequate legislation and policy on emergency measures, including the rapid release of government funds and extraordinary workforce mobilisation; and</w:t>
      </w:r>
    </w:p>
    <w:p w:rsidR="00992033" w:rsidRPr="00BA1628" w:rsidRDefault="00992033" w:rsidP="00992033">
      <w:pPr>
        <w:pStyle w:val="ListParagraph"/>
        <w:numPr>
          <w:ilvl w:val="0"/>
          <w:numId w:val="41"/>
        </w:numPr>
        <w:jc w:val="both"/>
        <w:rPr>
          <w:rFonts w:asciiTheme="minorHAnsi" w:hAnsiTheme="minorHAnsi" w:cstheme="minorHAnsi"/>
          <w:color w:val="000000" w:themeColor="text1"/>
          <w:sz w:val="22"/>
          <w:szCs w:val="22"/>
        </w:rPr>
      </w:pPr>
      <w:r w:rsidRPr="00BA1628">
        <w:rPr>
          <w:rFonts w:asciiTheme="minorHAnsi" w:hAnsiTheme="minorHAnsi" w:cstheme="minorHAnsi"/>
          <w:color w:val="000000" w:themeColor="text1"/>
          <w:sz w:val="22"/>
          <w:szCs w:val="22"/>
        </w:rPr>
        <w:t>a narrow concentration of funding in vertical disease control programs—e.g. for malaria, HIV/AIDS and TB—to the exclusion of an “</w:t>
      </w:r>
      <w:r>
        <w:rPr>
          <w:rFonts w:asciiTheme="minorHAnsi" w:hAnsiTheme="minorHAnsi" w:cstheme="minorHAnsi"/>
          <w:color w:val="000000" w:themeColor="text1"/>
          <w:sz w:val="22"/>
          <w:szCs w:val="22"/>
        </w:rPr>
        <w:t xml:space="preserve">all hazards” </w:t>
      </w:r>
      <w:r w:rsidRPr="00BA1628">
        <w:rPr>
          <w:rFonts w:asciiTheme="minorHAnsi" w:hAnsiTheme="minorHAnsi" w:cstheme="minorHAnsi"/>
          <w:color w:val="000000" w:themeColor="text1"/>
          <w:sz w:val="22"/>
          <w:szCs w:val="22"/>
        </w:rPr>
        <w:t>coordinated approach to infectious disease control.</w:t>
      </w:r>
    </w:p>
    <w:p w:rsidR="00992033" w:rsidRPr="00ED6DAA" w:rsidRDefault="00992033" w:rsidP="00992033">
      <w:pPr>
        <w:ind w:left="360"/>
        <w:rPr>
          <w:rFonts w:cstheme="minorHAnsi"/>
          <w:b/>
          <w:color w:val="000000" w:themeColor="text1"/>
          <w:sz w:val="21"/>
          <w:szCs w:val="21"/>
          <w:lang w:val="en-US"/>
        </w:rPr>
      </w:pPr>
    </w:p>
    <w:p w:rsidR="00992033" w:rsidRPr="00ED6DAA" w:rsidRDefault="00992033" w:rsidP="00992033">
      <w:pPr>
        <w:ind w:left="360"/>
        <w:rPr>
          <w:rFonts w:cstheme="minorHAnsi"/>
          <w:b/>
          <w:color w:val="000000" w:themeColor="text1"/>
          <w:sz w:val="21"/>
          <w:szCs w:val="21"/>
          <w:lang w:val="en-US"/>
        </w:rPr>
      </w:pPr>
      <w:r w:rsidRPr="00ED6DAA">
        <w:rPr>
          <w:rFonts w:cstheme="minorHAnsi"/>
          <w:b/>
          <w:color w:val="000000" w:themeColor="text1"/>
          <w:sz w:val="21"/>
          <w:szCs w:val="21"/>
          <w:lang w:val="en-US"/>
        </w:rPr>
        <w:t>REFERENCES</w:t>
      </w:r>
    </w:p>
    <w:p w:rsidR="00992033" w:rsidRPr="00ED6DAA" w:rsidRDefault="00992033" w:rsidP="00992033">
      <w:pPr>
        <w:ind w:left="360"/>
        <w:rPr>
          <w:rFonts w:cstheme="minorHAnsi"/>
          <w:b/>
          <w:color w:val="000000" w:themeColor="text1"/>
          <w:sz w:val="21"/>
          <w:szCs w:val="21"/>
          <w:lang w:val="en-US"/>
        </w:rPr>
      </w:pPr>
    </w:p>
    <w:p w:rsidR="00992033" w:rsidRPr="00ED6DAA" w:rsidRDefault="00992033" w:rsidP="00992033">
      <w:pPr>
        <w:ind w:left="360"/>
        <w:rPr>
          <w:rFonts w:ascii="Calibri Light" w:hAnsi="Calibri Light" w:cs="Calibri Light"/>
          <w:b/>
          <w:color w:val="000000" w:themeColor="text1"/>
          <w:lang w:val="en-US"/>
        </w:rPr>
      </w:pPr>
      <w:r w:rsidRPr="00ED6DAA">
        <w:rPr>
          <w:rFonts w:ascii="Calibri Light" w:hAnsi="Calibri Light" w:cs="Calibri Light"/>
          <w:b/>
          <w:color w:val="000000" w:themeColor="text1"/>
          <w:lang w:val="en-US"/>
        </w:rPr>
        <w:t>General</w:t>
      </w:r>
    </w:p>
    <w:p w:rsidR="00992033" w:rsidRPr="001966AF" w:rsidRDefault="00992033" w:rsidP="00992033">
      <w:pPr>
        <w:pStyle w:val="Level3heading"/>
        <w:numPr>
          <w:ilvl w:val="0"/>
          <w:numId w:val="0"/>
        </w:numPr>
        <w:ind w:left="360"/>
        <w:rPr>
          <w:rFonts w:ascii="Calibri Light" w:hAnsi="Calibri Light" w:cs="Calibri Light"/>
          <w:color w:val="000000" w:themeColor="text1"/>
          <w:szCs w:val="22"/>
        </w:rPr>
      </w:pPr>
      <w:r w:rsidRPr="00BA1628">
        <w:rPr>
          <w:rFonts w:ascii="Calibri Light" w:hAnsi="Calibri Light" w:cs="Calibri Light"/>
          <w:i/>
          <w:color w:val="000000" w:themeColor="text1"/>
          <w:szCs w:val="22"/>
        </w:rPr>
        <w:t>Adapting global health aid in the face of climate change</w:t>
      </w:r>
      <w:r w:rsidRPr="00BA1628">
        <w:rPr>
          <w:rFonts w:ascii="Calibri Light" w:hAnsi="Calibri Light" w:cs="Calibri Light"/>
          <w:color w:val="000000" w:themeColor="text1"/>
          <w:szCs w:val="22"/>
        </w:rPr>
        <w:t>, Gupta V, Mason-Sharma A, Caty SN, Kerry V.</w:t>
      </w:r>
      <w:r w:rsidRPr="00BA1628">
        <w:rPr>
          <w:rFonts w:ascii="Calibri Light" w:hAnsi="Calibri Light" w:cs="Calibri Light"/>
          <w:color w:val="000000" w:themeColor="text1"/>
          <w:szCs w:val="22"/>
          <w:lang w:eastAsia="en-AU"/>
        </w:rPr>
        <w:t xml:space="preserve"> </w:t>
      </w:r>
      <w:r w:rsidRPr="00BA1628">
        <w:rPr>
          <w:rFonts w:ascii="Calibri Light" w:hAnsi="Calibri Light" w:cs="Calibri Light"/>
          <w:color w:val="000000" w:themeColor="text1"/>
          <w:szCs w:val="22"/>
        </w:rPr>
        <w:t xml:space="preserve">Lancet Global Health. 2017. 5 (2), </w:t>
      </w:r>
      <w:hyperlink r:id="rId35" w:history="1">
        <w:r w:rsidRPr="001966AF">
          <w:rPr>
            <w:rStyle w:val="Hyperlink"/>
            <w:rFonts w:ascii="Calibri Light" w:hAnsi="Calibri Light" w:cs="Calibri Light"/>
            <w:color w:val="000000" w:themeColor="text1"/>
            <w:szCs w:val="22"/>
          </w:rPr>
          <w:t>http://www.thelancet.com/pdfs/journals/langlo/PIIS2214-109X(17)30002-5.pdf</w:t>
        </w:r>
      </w:hyperlink>
    </w:p>
    <w:p w:rsidR="00992033" w:rsidRPr="00ED6DAA" w:rsidRDefault="00992033" w:rsidP="00992033">
      <w:pPr>
        <w:ind w:left="360"/>
        <w:rPr>
          <w:rFonts w:ascii="Calibri Light" w:hAnsi="Calibri Light" w:cs="Calibri Light"/>
          <w:i/>
          <w:color w:val="000000" w:themeColor="text1"/>
        </w:rPr>
      </w:pPr>
    </w:p>
    <w:p w:rsidR="00992033" w:rsidRPr="00ED6DAA" w:rsidRDefault="00992033" w:rsidP="00992033">
      <w:pPr>
        <w:ind w:left="360"/>
        <w:rPr>
          <w:rFonts w:ascii="Calibri Light" w:hAnsi="Calibri Light" w:cs="Calibri Light"/>
          <w:color w:val="000000" w:themeColor="text1"/>
        </w:rPr>
      </w:pPr>
      <w:r w:rsidRPr="00ED6DAA">
        <w:rPr>
          <w:rFonts w:ascii="Calibri Light" w:hAnsi="Calibri Light" w:cs="Calibri Light"/>
          <w:i/>
          <w:color w:val="000000" w:themeColor="text1"/>
        </w:rPr>
        <w:lastRenderedPageBreak/>
        <w:t>Alert, response, and capacity building under the International Health Regulations (IHR)</w:t>
      </w:r>
      <w:r w:rsidRPr="00ED6DAA">
        <w:rPr>
          <w:rFonts w:ascii="Calibri Light" w:hAnsi="Calibri Light" w:cs="Calibri Light"/>
          <w:color w:val="000000" w:themeColor="text1"/>
        </w:rPr>
        <w:t xml:space="preserve">, WHO, </w:t>
      </w:r>
      <w:hyperlink r:id="rId36" w:history="1">
        <w:r w:rsidRPr="00ED6DAA">
          <w:rPr>
            <w:rStyle w:val="Hyperlink"/>
            <w:rFonts w:ascii="Calibri Light" w:hAnsi="Calibri Light" w:cs="Calibri Light"/>
            <w:color w:val="000000" w:themeColor="text1"/>
          </w:rPr>
          <w:t>http://www.who.int/ihr/about/10things/en/</w:t>
        </w:r>
      </w:hyperlink>
    </w:p>
    <w:p w:rsidR="00992033" w:rsidRPr="00ED6DAA" w:rsidRDefault="00992033" w:rsidP="00992033">
      <w:pPr>
        <w:ind w:left="360"/>
        <w:rPr>
          <w:rFonts w:ascii="Calibri Light" w:hAnsi="Calibri Light" w:cs="Calibri Light"/>
          <w:i/>
          <w:color w:val="000000" w:themeColor="text1"/>
        </w:rPr>
      </w:pPr>
    </w:p>
    <w:p w:rsidR="00992033" w:rsidRPr="00ED6DAA" w:rsidRDefault="00992033" w:rsidP="00992033">
      <w:pPr>
        <w:ind w:left="360"/>
        <w:rPr>
          <w:rFonts w:ascii="Calibri Light" w:hAnsi="Calibri Light" w:cs="Calibri Light"/>
          <w:color w:val="000000" w:themeColor="text1"/>
        </w:rPr>
      </w:pPr>
      <w:r w:rsidRPr="00ED6DAA">
        <w:rPr>
          <w:rFonts w:ascii="Calibri Light" w:hAnsi="Calibri Light" w:cs="Calibri Light"/>
          <w:i/>
          <w:color w:val="000000" w:themeColor="text1"/>
        </w:rPr>
        <w:t>Asia Pacific Leaders Malaria Alliance</w:t>
      </w:r>
      <w:r w:rsidRPr="00ED6DAA">
        <w:rPr>
          <w:rFonts w:ascii="Calibri Light" w:hAnsi="Calibri Light" w:cs="Calibri Light"/>
          <w:color w:val="000000" w:themeColor="text1"/>
        </w:rPr>
        <w:t xml:space="preserve"> (APLMA), </w:t>
      </w:r>
      <w:hyperlink r:id="rId37" w:history="1">
        <w:r w:rsidRPr="00ED6DAA">
          <w:rPr>
            <w:rStyle w:val="Hyperlink"/>
            <w:rFonts w:ascii="Calibri Light" w:hAnsi="Calibri Light" w:cs="Calibri Light"/>
            <w:color w:val="000000" w:themeColor="text1"/>
          </w:rPr>
          <w:t>http://aplma.org/</w:t>
        </w:r>
      </w:hyperlink>
    </w:p>
    <w:p w:rsidR="00992033" w:rsidRPr="00ED6DAA" w:rsidRDefault="00992033" w:rsidP="00992033">
      <w:pPr>
        <w:ind w:left="360"/>
        <w:rPr>
          <w:rFonts w:ascii="Calibri Light" w:hAnsi="Calibri Light" w:cs="Calibri Light"/>
          <w:i/>
          <w:iCs/>
          <w:color w:val="000000" w:themeColor="text1"/>
        </w:rPr>
      </w:pPr>
    </w:p>
    <w:p w:rsidR="00992033" w:rsidRPr="00ED6DAA" w:rsidRDefault="00992033" w:rsidP="00992033">
      <w:pPr>
        <w:ind w:left="360"/>
        <w:rPr>
          <w:rStyle w:val="Hyperlink"/>
          <w:rFonts w:ascii="Calibri Light" w:hAnsi="Calibri Light" w:cs="Calibri Light"/>
          <w:color w:val="000000" w:themeColor="text1"/>
          <w:lang w:eastAsia="en-AU"/>
        </w:rPr>
      </w:pPr>
      <w:r w:rsidRPr="00ED6DAA">
        <w:rPr>
          <w:rFonts w:ascii="Calibri Light" w:hAnsi="Calibri Light" w:cs="Calibri Light"/>
          <w:i/>
          <w:iCs/>
          <w:color w:val="000000" w:themeColor="text1"/>
        </w:rPr>
        <w:t xml:space="preserve">Asia Pacific Strategy for Emerging Diseases and Public Health Emergencies </w:t>
      </w:r>
      <w:r w:rsidRPr="00ED6DAA">
        <w:rPr>
          <w:rFonts w:ascii="Calibri Light" w:hAnsi="Calibri Light" w:cs="Calibri Light"/>
          <w:i/>
          <w:color w:val="000000" w:themeColor="text1"/>
        </w:rPr>
        <w:t>(APSED III)</w:t>
      </w:r>
      <w:r w:rsidRPr="00ED6DAA">
        <w:rPr>
          <w:rFonts w:ascii="Calibri Light" w:hAnsi="Calibri Light" w:cs="Calibri Light"/>
          <w:color w:val="000000" w:themeColor="text1"/>
          <w:lang w:eastAsia="en-AU"/>
        </w:rPr>
        <w:t xml:space="preserve">, WHO, 2016, </w:t>
      </w:r>
      <w:hyperlink r:id="rId38" w:history="1">
        <w:r w:rsidRPr="00ED6DAA">
          <w:rPr>
            <w:rStyle w:val="Hyperlink"/>
            <w:rFonts w:ascii="Calibri Light" w:hAnsi="Calibri Light" w:cs="Calibri Light"/>
            <w:color w:val="000000" w:themeColor="text1"/>
            <w:lang w:val="en-US"/>
          </w:rPr>
          <w:t>http://apps.who.int/iris/handle/10665/259094</w:t>
        </w:r>
      </w:hyperlink>
      <w:r w:rsidRPr="00ED6DAA">
        <w:rPr>
          <w:rFonts w:ascii="Calibri Light" w:hAnsi="Calibri Light" w:cs="Calibri Light"/>
          <w:color w:val="000000" w:themeColor="text1"/>
          <w:lang w:val="en-US"/>
        </w:rPr>
        <w:t xml:space="preserve">, </w:t>
      </w:r>
      <w:hyperlink r:id="rId39" w:history="1">
        <w:r w:rsidRPr="00ED6DAA">
          <w:rPr>
            <w:rStyle w:val="Hyperlink"/>
            <w:rFonts w:ascii="Calibri Light" w:hAnsi="Calibri Light" w:cs="Calibri Light"/>
            <w:color w:val="000000" w:themeColor="text1"/>
            <w:lang w:eastAsia="en-AU"/>
          </w:rPr>
          <w:t>http://www.wpro.who.int/emerging_diseases/APSED2010/en/</w:t>
        </w:r>
      </w:hyperlink>
    </w:p>
    <w:p w:rsidR="00992033" w:rsidRPr="00ED6DAA" w:rsidRDefault="00992033" w:rsidP="00992033">
      <w:pPr>
        <w:ind w:left="360"/>
        <w:rPr>
          <w:rStyle w:val="Hyperlink"/>
          <w:rFonts w:ascii="Calibri Light" w:hAnsi="Calibri Light" w:cs="Calibri Light"/>
          <w:i/>
          <w:color w:val="000000" w:themeColor="text1"/>
          <w:lang w:eastAsia="en-AU"/>
        </w:rPr>
      </w:pPr>
    </w:p>
    <w:p w:rsidR="00992033" w:rsidRPr="00ED6DAA" w:rsidRDefault="00992033" w:rsidP="00992033">
      <w:pPr>
        <w:ind w:left="360"/>
        <w:rPr>
          <w:rFonts w:ascii="Calibri Light" w:hAnsi="Calibri Light" w:cs="Calibri Light"/>
          <w:color w:val="000000" w:themeColor="text1"/>
          <w:lang w:val="en-US"/>
        </w:rPr>
      </w:pPr>
      <w:r w:rsidRPr="00ED6DAA">
        <w:rPr>
          <w:rStyle w:val="Hyperlink"/>
          <w:rFonts w:ascii="Calibri Light" w:hAnsi="Calibri Light" w:cs="Calibri Light"/>
          <w:i/>
          <w:color w:val="000000" w:themeColor="text1"/>
          <w:lang w:eastAsia="en-AU"/>
        </w:rPr>
        <w:t xml:space="preserve">Australia’s Foreign Policy </w:t>
      </w:r>
      <w:r w:rsidRPr="00ED6DAA">
        <w:rPr>
          <w:rStyle w:val="Hyperlink"/>
          <w:rFonts w:ascii="Calibri Light" w:hAnsi="Calibri Light" w:cs="Calibri Light"/>
          <w:i/>
          <w:color w:val="000000" w:themeColor="text1"/>
          <w:lang w:val="en-US"/>
        </w:rPr>
        <w:t>White Paper</w:t>
      </w:r>
      <w:r w:rsidRPr="00ED6DAA">
        <w:rPr>
          <w:rStyle w:val="Hyperlink"/>
          <w:rFonts w:ascii="Calibri Light" w:hAnsi="Calibri Light" w:cs="Calibri Light"/>
          <w:color w:val="000000" w:themeColor="text1"/>
          <w:lang w:val="en-US"/>
        </w:rPr>
        <w:t xml:space="preserve">, DFAT, 2017, </w:t>
      </w:r>
      <w:hyperlink r:id="rId40" w:history="1">
        <w:r w:rsidRPr="00ED6DAA">
          <w:rPr>
            <w:rStyle w:val="Hyperlink"/>
            <w:rFonts w:ascii="Calibri Light" w:hAnsi="Calibri Light" w:cs="Calibri Light"/>
            <w:color w:val="000000" w:themeColor="text1"/>
          </w:rPr>
          <w:t>https://www.fpwhitepaper.gov.au/foreign-policy-white-paper/chapter-six-global-cooperation/guarding-against-global-health-risks</w:t>
        </w:r>
      </w:hyperlink>
    </w:p>
    <w:p w:rsidR="00992033" w:rsidRPr="00BA1628" w:rsidRDefault="00992033" w:rsidP="00992033">
      <w:pPr>
        <w:pStyle w:val="Level3heading"/>
        <w:numPr>
          <w:ilvl w:val="0"/>
          <w:numId w:val="0"/>
        </w:numPr>
        <w:autoSpaceDE w:val="0"/>
        <w:autoSpaceDN w:val="0"/>
        <w:spacing w:after="0"/>
        <w:ind w:left="360"/>
        <w:rPr>
          <w:rFonts w:ascii="Calibri Light" w:hAnsi="Calibri Light" w:cs="Calibri Light"/>
          <w:i/>
          <w:color w:val="000000" w:themeColor="text1"/>
          <w:szCs w:val="22"/>
        </w:rPr>
      </w:pPr>
    </w:p>
    <w:p w:rsidR="00992033" w:rsidRPr="00ED6DAA" w:rsidRDefault="00992033" w:rsidP="00992033">
      <w:pPr>
        <w:ind w:left="360"/>
        <w:rPr>
          <w:rStyle w:val="Hyperlink"/>
          <w:rFonts w:ascii="Calibri Light" w:hAnsi="Calibri Light" w:cs="Calibri Light"/>
          <w:color w:val="000000" w:themeColor="text1"/>
        </w:rPr>
      </w:pPr>
      <w:r w:rsidRPr="00ED6DAA">
        <w:rPr>
          <w:rFonts w:ascii="Calibri Light" w:hAnsi="Calibri Light" w:cs="Calibri Light"/>
          <w:i/>
          <w:color w:val="000000" w:themeColor="text1"/>
          <w:lang w:val="en-US"/>
        </w:rPr>
        <w:t xml:space="preserve">Climate Change and Health Fact Sheet, </w:t>
      </w:r>
      <w:r w:rsidRPr="00ED6DAA">
        <w:rPr>
          <w:rFonts w:ascii="Calibri Light" w:hAnsi="Calibri Light" w:cs="Calibri Light"/>
          <w:color w:val="000000" w:themeColor="text1"/>
          <w:lang w:val="en-US"/>
        </w:rPr>
        <w:t>WHO, 2018,</w:t>
      </w:r>
      <w:r w:rsidRPr="00ED6DAA">
        <w:rPr>
          <w:rFonts w:ascii="Calibri Light" w:hAnsi="Calibri Light" w:cs="Calibri Light"/>
          <w:i/>
          <w:color w:val="000000" w:themeColor="text1"/>
          <w:lang w:val="en-US"/>
        </w:rPr>
        <w:t xml:space="preserve">  </w:t>
      </w:r>
      <w:hyperlink r:id="rId41" w:history="1">
        <w:r w:rsidRPr="00ED6DAA">
          <w:rPr>
            <w:rStyle w:val="Hyperlink"/>
            <w:rFonts w:ascii="Calibri Light" w:hAnsi="Calibri Light" w:cs="Calibri Light"/>
            <w:color w:val="000000" w:themeColor="text1"/>
          </w:rPr>
          <w:t>https://www.who.int/news-room/fact-sheets/detail/climate-change-and-health</w:t>
        </w:r>
      </w:hyperlink>
    </w:p>
    <w:p w:rsidR="00992033" w:rsidRPr="00ED6DAA" w:rsidRDefault="00992033" w:rsidP="00992033">
      <w:pPr>
        <w:ind w:left="360"/>
        <w:rPr>
          <w:rFonts w:ascii="Calibri Light" w:hAnsi="Calibri Light" w:cs="Calibri Light"/>
          <w:i/>
          <w:color w:val="000000" w:themeColor="text1"/>
          <w:lang w:val="en-US"/>
        </w:rPr>
      </w:pPr>
    </w:p>
    <w:p w:rsidR="00992033" w:rsidRPr="00ED6DAA" w:rsidRDefault="00992033" w:rsidP="00992033">
      <w:pPr>
        <w:ind w:left="360"/>
        <w:rPr>
          <w:rStyle w:val="Hyperlink"/>
          <w:rFonts w:ascii="Calibri Light" w:hAnsi="Calibri Light" w:cs="Calibri Light"/>
          <w:color w:val="000000" w:themeColor="text1"/>
        </w:rPr>
      </w:pPr>
      <w:r w:rsidRPr="00ED6DAA">
        <w:rPr>
          <w:rFonts w:ascii="Calibri Light" w:hAnsi="Calibri Light" w:cs="Calibri Light"/>
          <w:i/>
          <w:color w:val="000000" w:themeColor="text1"/>
          <w:lang w:val="en-US"/>
        </w:rPr>
        <w:t>Climate Change Impacts Human Health</w:t>
      </w:r>
      <w:r w:rsidRPr="00ED6DAA">
        <w:rPr>
          <w:rFonts w:ascii="Calibri Light" w:hAnsi="Calibri Light" w:cs="Calibri Light"/>
          <w:color w:val="000000" w:themeColor="text1"/>
          <w:lang w:val="en-US"/>
        </w:rPr>
        <w:t xml:space="preserve">, UNFCCC, 2017, </w:t>
      </w:r>
      <w:hyperlink r:id="rId42" w:history="1">
        <w:r w:rsidRPr="00ED6DAA">
          <w:rPr>
            <w:rStyle w:val="Hyperlink"/>
            <w:rFonts w:ascii="Calibri Light" w:hAnsi="Calibri Light" w:cs="Calibri Light"/>
            <w:color w:val="000000" w:themeColor="text1"/>
          </w:rPr>
          <w:t>https://unfccc.int/news/climate-change-impacts-human-health</w:t>
        </w:r>
      </w:hyperlink>
    </w:p>
    <w:p w:rsidR="00992033" w:rsidRPr="00ED6DAA" w:rsidRDefault="00992033" w:rsidP="00992033">
      <w:pPr>
        <w:ind w:left="360"/>
        <w:rPr>
          <w:rFonts w:ascii="Calibri Light" w:hAnsi="Calibri Light" w:cs="Calibri Light"/>
          <w:i/>
          <w:color w:val="000000" w:themeColor="text1"/>
        </w:rPr>
      </w:pPr>
    </w:p>
    <w:p w:rsidR="00992033" w:rsidRPr="00ED6DAA" w:rsidRDefault="00992033" w:rsidP="00992033">
      <w:pPr>
        <w:ind w:left="360"/>
        <w:rPr>
          <w:rFonts w:ascii="Calibri Light" w:hAnsi="Calibri Light" w:cs="Calibri Light"/>
          <w:color w:val="000000" w:themeColor="text1"/>
        </w:rPr>
      </w:pPr>
      <w:r w:rsidRPr="00ED6DAA">
        <w:rPr>
          <w:rFonts w:ascii="Calibri Light" w:hAnsi="Calibri Light" w:cs="Calibri Light"/>
          <w:i/>
          <w:color w:val="000000" w:themeColor="text1"/>
        </w:rPr>
        <w:t xml:space="preserve">Development for All, </w:t>
      </w:r>
      <w:r w:rsidRPr="00ED6DAA">
        <w:rPr>
          <w:rFonts w:ascii="Calibri Light" w:hAnsi="Calibri Light" w:cs="Calibri Light"/>
          <w:color w:val="000000" w:themeColor="text1"/>
        </w:rPr>
        <w:t xml:space="preserve">DFAT, 2015, </w:t>
      </w:r>
      <w:hyperlink r:id="rId43" w:history="1">
        <w:r w:rsidRPr="00ED6DAA">
          <w:rPr>
            <w:rStyle w:val="Hyperlink"/>
            <w:rFonts w:ascii="Calibri Light" w:hAnsi="Calibri Light" w:cs="Calibri Light"/>
            <w:color w:val="000000" w:themeColor="text1"/>
          </w:rPr>
          <w:t>https://dfat.gov.au/about-us/publications/Pages/development-for-all-2015-2020.aspx</w:t>
        </w:r>
      </w:hyperlink>
    </w:p>
    <w:p w:rsidR="00992033" w:rsidRPr="00ED6DAA" w:rsidRDefault="00992033" w:rsidP="00992033">
      <w:pPr>
        <w:ind w:left="360"/>
        <w:rPr>
          <w:rFonts w:ascii="Calibri Light" w:hAnsi="Calibri Light" w:cs="Calibri Light"/>
          <w:color w:val="000000" w:themeColor="text1"/>
          <w:lang w:eastAsia="ja-JP"/>
        </w:rPr>
      </w:pPr>
    </w:p>
    <w:p w:rsidR="00992033" w:rsidRPr="001966AF" w:rsidRDefault="00992033" w:rsidP="00992033">
      <w:pPr>
        <w:pStyle w:val="Level3heading"/>
        <w:numPr>
          <w:ilvl w:val="0"/>
          <w:numId w:val="0"/>
        </w:numPr>
        <w:autoSpaceDE w:val="0"/>
        <w:autoSpaceDN w:val="0"/>
        <w:spacing w:after="0"/>
        <w:ind w:left="360"/>
        <w:rPr>
          <w:rFonts w:ascii="Calibri Light" w:hAnsi="Calibri Light" w:cs="Calibri Light"/>
          <w:color w:val="000000" w:themeColor="text1"/>
          <w:szCs w:val="22"/>
        </w:rPr>
      </w:pPr>
      <w:r w:rsidRPr="001966AF">
        <w:rPr>
          <w:rFonts w:ascii="Calibri Light" w:hAnsi="Calibri Light" w:cs="Calibri Light"/>
          <w:i/>
          <w:color w:val="000000" w:themeColor="text1"/>
          <w:szCs w:val="22"/>
        </w:rPr>
        <w:t>Evaluating a decade of Australia’s efforts to combat pandemics and emer</w:t>
      </w:r>
      <w:r w:rsidRPr="00F63A44">
        <w:rPr>
          <w:rFonts w:ascii="Calibri Light" w:hAnsi="Calibri Light" w:cs="Calibri Light"/>
          <w:i/>
          <w:color w:val="000000" w:themeColor="text1"/>
          <w:szCs w:val="22"/>
        </w:rPr>
        <w:t>ging infectious diseases in Asia and the Pacific 2006 -2015: are health systems stronger?</w:t>
      </w:r>
      <w:r w:rsidRPr="00BA1628">
        <w:rPr>
          <w:rFonts w:ascii="Calibri Light" w:hAnsi="Calibri Light" w:cs="Calibri Light"/>
          <w:color w:val="000000" w:themeColor="text1"/>
          <w:szCs w:val="22"/>
        </w:rPr>
        <w:t xml:space="preserve">, DFAT/ODE, 2017,   </w:t>
      </w:r>
      <w:hyperlink r:id="rId44" w:history="1">
        <w:r w:rsidRPr="001966AF">
          <w:rPr>
            <w:rStyle w:val="Hyperlink"/>
            <w:rFonts w:ascii="Calibri Light" w:hAnsi="Calibri Light" w:cs="Calibri Light"/>
            <w:color w:val="000000" w:themeColor="text1"/>
            <w:szCs w:val="22"/>
          </w:rPr>
          <w:t>http://dfat.go</w:t>
        </w:r>
        <w:r w:rsidRPr="00F63A44">
          <w:rPr>
            <w:rStyle w:val="Hyperlink"/>
            <w:rFonts w:ascii="Calibri Light" w:hAnsi="Calibri Light" w:cs="Calibri Light"/>
            <w:color w:val="000000" w:themeColor="text1"/>
            <w:szCs w:val="22"/>
          </w:rPr>
          <w:t>v.au/aid/how-we-measure-performance/ode/strategic-evaluations/Documents/ode-peid-evaluation-summary.pdf</w:t>
        </w:r>
      </w:hyperlink>
      <w:r w:rsidRPr="001966AF">
        <w:rPr>
          <w:rStyle w:val="Hyperlink"/>
          <w:rFonts w:ascii="Calibri Light" w:hAnsi="Calibri Light" w:cs="Calibri Light"/>
          <w:color w:val="000000" w:themeColor="text1"/>
          <w:szCs w:val="22"/>
        </w:rPr>
        <w:t xml:space="preserve">; </w:t>
      </w:r>
      <w:hyperlink r:id="rId45" w:history="1">
        <w:r w:rsidRPr="001966AF">
          <w:rPr>
            <w:rStyle w:val="Hyperlink"/>
            <w:rFonts w:ascii="Calibri Light" w:hAnsi="Calibri Light" w:cs="Calibri Light"/>
            <w:color w:val="000000" w:themeColor="text1"/>
            <w:szCs w:val="22"/>
          </w:rPr>
          <w:t>http://dfat.</w:t>
        </w:r>
        <w:r w:rsidRPr="00F63A44">
          <w:rPr>
            <w:rStyle w:val="Hyperlink"/>
            <w:rFonts w:ascii="Calibri Light" w:hAnsi="Calibri Light" w:cs="Calibri Light"/>
            <w:color w:val="000000" w:themeColor="text1"/>
            <w:szCs w:val="22"/>
          </w:rPr>
          <w:t>gov.au/aid/how-we-measure-performance/ode/strategic-evaluations/Documents/ode-peid-evaluation-final-report.pdf</w:t>
        </w:r>
      </w:hyperlink>
    </w:p>
    <w:p w:rsidR="00992033" w:rsidRPr="00ED6DAA" w:rsidRDefault="00992033" w:rsidP="00992033">
      <w:pPr>
        <w:ind w:left="360"/>
        <w:rPr>
          <w:rFonts w:ascii="Calibri Light" w:hAnsi="Calibri Light" w:cs="Calibri Light"/>
          <w:color w:val="000000" w:themeColor="text1"/>
        </w:rPr>
      </w:pPr>
    </w:p>
    <w:p w:rsidR="00992033" w:rsidRPr="00ED6DAA" w:rsidRDefault="00992033" w:rsidP="00992033">
      <w:pPr>
        <w:ind w:left="360"/>
        <w:rPr>
          <w:rFonts w:ascii="Calibri Light" w:hAnsi="Calibri Light" w:cs="Calibri Light"/>
          <w:color w:val="000000" w:themeColor="text1"/>
        </w:rPr>
      </w:pPr>
      <w:r w:rsidRPr="00ED6DAA">
        <w:rPr>
          <w:rFonts w:ascii="Calibri Light" w:hAnsi="Calibri Light" w:cs="Calibri Light"/>
          <w:i/>
          <w:color w:val="000000" w:themeColor="text1"/>
        </w:rPr>
        <w:t>Framework for Public Health Emergency Operations Centres</w:t>
      </w:r>
      <w:r w:rsidRPr="00ED6DAA">
        <w:rPr>
          <w:rFonts w:ascii="Calibri Light" w:hAnsi="Calibri Light" w:cs="Calibri Light"/>
          <w:color w:val="000000" w:themeColor="text1"/>
        </w:rPr>
        <w:t xml:space="preserve"> (PHEOC), WHO, 2015, </w:t>
      </w:r>
      <w:hyperlink r:id="rId46" w:history="1">
        <w:r w:rsidRPr="00ED6DAA">
          <w:rPr>
            <w:rFonts w:ascii="Calibri Light" w:hAnsi="Calibri Light" w:cs="Calibri Light"/>
            <w:color w:val="000000" w:themeColor="text1"/>
          </w:rPr>
          <w:t>https://www.who.int/ihr/publications/9789241565134_eng/en/</w:t>
        </w:r>
      </w:hyperlink>
    </w:p>
    <w:p w:rsidR="00992033" w:rsidRPr="00ED6DAA" w:rsidRDefault="00992033" w:rsidP="00992033">
      <w:pPr>
        <w:ind w:left="360"/>
        <w:rPr>
          <w:rStyle w:val="Hyperlink"/>
          <w:rFonts w:ascii="Calibri Light" w:hAnsi="Calibri Light" w:cs="Calibri Light"/>
          <w:color w:val="000000" w:themeColor="text1"/>
          <w:lang w:eastAsia="en-AU"/>
        </w:rPr>
      </w:pPr>
    </w:p>
    <w:p w:rsidR="00992033" w:rsidRPr="00ED6DAA" w:rsidRDefault="00992033" w:rsidP="00992033">
      <w:pPr>
        <w:ind w:left="360"/>
        <w:rPr>
          <w:rFonts w:ascii="Calibri Light" w:hAnsi="Calibri Light" w:cs="Calibri Light"/>
          <w:i/>
          <w:color w:val="000000" w:themeColor="text1"/>
        </w:rPr>
      </w:pPr>
      <w:r w:rsidRPr="00ED6DAA">
        <w:rPr>
          <w:rFonts w:ascii="Calibri Light" w:hAnsi="Calibri Light" w:cs="Calibri Light"/>
          <w:i/>
          <w:color w:val="000000" w:themeColor="text1"/>
        </w:rPr>
        <w:t xml:space="preserve">Gender Considerations in Health Security, </w:t>
      </w:r>
      <w:r w:rsidRPr="00ED6DAA">
        <w:rPr>
          <w:rFonts w:ascii="Calibri Light" w:hAnsi="Calibri Light" w:cs="Calibri Light"/>
          <w:color w:val="000000" w:themeColor="text1"/>
        </w:rPr>
        <w:t>SHS, 2017</w:t>
      </w:r>
    </w:p>
    <w:p w:rsidR="00992033" w:rsidRPr="00ED6DAA" w:rsidRDefault="00992033" w:rsidP="00992033">
      <w:pPr>
        <w:ind w:left="360"/>
        <w:rPr>
          <w:rStyle w:val="Hyperlink"/>
          <w:rFonts w:ascii="Calibri Light" w:hAnsi="Calibri Light" w:cs="Calibri Light"/>
          <w:i/>
          <w:color w:val="000000" w:themeColor="text1"/>
          <w:lang w:eastAsia="en-AU"/>
        </w:rPr>
      </w:pPr>
    </w:p>
    <w:p w:rsidR="00992033" w:rsidRPr="00ED6DAA" w:rsidRDefault="00992033" w:rsidP="00992033">
      <w:pPr>
        <w:ind w:left="360"/>
        <w:rPr>
          <w:rStyle w:val="Hyperlink"/>
          <w:rFonts w:ascii="Calibri Light" w:hAnsi="Calibri Light" w:cs="Calibri Light"/>
          <w:color w:val="000000" w:themeColor="text1"/>
        </w:rPr>
      </w:pPr>
      <w:r w:rsidRPr="00ED6DAA">
        <w:rPr>
          <w:rStyle w:val="Hyperlink"/>
          <w:rFonts w:ascii="Calibri Light" w:hAnsi="Calibri Light" w:cs="Calibri Light"/>
          <w:i/>
          <w:color w:val="000000" w:themeColor="text1"/>
          <w:lang w:eastAsia="en-AU"/>
        </w:rPr>
        <w:t>Gender Equality and Women’s Empowerment</w:t>
      </w:r>
      <w:r w:rsidRPr="00ED6DAA">
        <w:rPr>
          <w:rStyle w:val="Hyperlink"/>
          <w:rFonts w:ascii="Calibri Light" w:hAnsi="Calibri Light" w:cs="Calibri Light"/>
          <w:color w:val="000000" w:themeColor="text1"/>
          <w:lang w:eastAsia="en-AU"/>
        </w:rPr>
        <w:t xml:space="preserve">, DFAT, 2016,  </w:t>
      </w:r>
      <w:hyperlink r:id="rId47" w:history="1">
        <w:r w:rsidRPr="00ED6DAA">
          <w:rPr>
            <w:rStyle w:val="Hyperlink"/>
            <w:rFonts w:ascii="Calibri Light" w:hAnsi="Calibri Light" w:cs="Calibri Light"/>
            <w:color w:val="000000" w:themeColor="text1"/>
          </w:rPr>
          <w:t>http://dfat.gov.au/about-us/publications/documents/gender-equality-and-womens-empowerment-strategy.pdf</w:t>
        </w:r>
      </w:hyperlink>
    </w:p>
    <w:p w:rsidR="00992033" w:rsidRPr="00ED6DAA" w:rsidRDefault="00992033" w:rsidP="00992033">
      <w:pPr>
        <w:ind w:left="360"/>
        <w:rPr>
          <w:rFonts w:ascii="Calibri Light" w:hAnsi="Calibri Light" w:cs="Calibri Light"/>
          <w:i/>
          <w:iCs/>
          <w:color w:val="000000" w:themeColor="text1"/>
        </w:rPr>
      </w:pPr>
    </w:p>
    <w:p w:rsidR="00992033" w:rsidRPr="00ED6DAA" w:rsidRDefault="00992033" w:rsidP="00992033">
      <w:pPr>
        <w:ind w:left="360"/>
        <w:rPr>
          <w:rStyle w:val="Hyperlink"/>
          <w:rFonts w:ascii="Calibri Light" w:hAnsi="Calibri Light" w:cs="Calibri Light"/>
          <w:color w:val="000000" w:themeColor="text1"/>
        </w:rPr>
      </w:pPr>
      <w:r w:rsidRPr="00ED6DAA">
        <w:rPr>
          <w:rFonts w:ascii="Calibri Light" w:hAnsi="Calibri Light" w:cs="Calibri Light"/>
          <w:i/>
          <w:color w:val="000000" w:themeColor="text1"/>
        </w:rPr>
        <w:t>Global Health Observatory Data Repository</w:t>
      </w:r>
      <w:r w:rsidRPr="00ED6DAA">
        <w:rPr>
          <w:rFonts w:ascii="Calibri Light" w:hAnsi="Calibri Light" w:cs="Calibri Light"/>
          <w:color w:val="000000" w:themeColor="text1"/>
        </w:rPr>
        <w:t xml:space="preserve">, WHO,  </w:t>
      </w:r>
      <w:hyperlink r:id="rId48" w:history="1">
        <w:r w:rsidRPr="00ED6DAA">
          <w:rPr>
            <w:rStyle w:val="Hyperlink"/>
            <w:rFonts w:ascii="Calibri Light" w:hAnsi="Calibri Light" w:cs="Calibri Light"/>
            <w:color w:val="000000" w:themeColor="text1"/>
          </w:rPr>
          <w:t>http://apps.who.int/gho/data/node.main.IHR00ALLN?lang=en</w:t>
        </w:r>
      </w:hyperlink>
    </w:p>
    <w:p w:rsidR="00992033" w:rsidRPr="00ED6DAA" w:rsidRDefault="00992033" w:rsidP="00992033">
      <w:pPr>
        <w:ind w:left="360"/>
        <w:rPr>
          <w:rFonts w:ascii="Calibri Light" w:hAnsi="Calibri Light" w:cs="Calibri Light"/>
          <w:i/>
          <w:iCs/>
          <w:color w:val="000000" w:themeColor="text1"/>
        </w:rPr>
      </w:pPr>
    </w:p>
    <w:p w:rsidR="00992033" w:rsidRPr="00ED6DAA" w:rsidRDefault="00992033" w:rsidP="00992033">
      <w:pPr>
        <w:ind w:left="360"/>
        <w:rPr>
          <w:rStyle w:val="Hyperlink"/>
          <w:rFonts w:ascii="Calibri Light" w:hAnsi="Calibri Light" w:cs="Calibri Light"/>
          <w:color w:val="000000" w:themeColor="text1"/>
          <w:lang w:eastAsia="en-AU"/>
        </w:rPr>
      </w:pPr>
      <w:r w:rsidRPr="00ED6DAA">
        <w:rPr>
          <w:rFonts w:ascii="Calibri Light" w:hAnsi="Calibri Light" w:cs="Calibri Light"/>
          <w:i/>
          <w:iCs/>
          <w:color w:val="000000" w:themeColor="text1"/>
        </w:rPr>
        <w:t>Health for Development Strategy, 2015-2020</w:t>
      </w:r>
      <w:r w:rsidRPr="00ED6DAA">
        <w:rPr>
          <w:rFonts w:ascii="Calibri Light" w:hAnsi="Calibri Light" w:cs="Calibri Light"/>
          <w:iCs/>
          <w:color w:val="000000" w:themeColor="text1"/>
        </w:rPr>
        <w:t xml:space="preserve">, DFAT, 2015, </w:t>
      </w:r>
      <w:hyperlink r:id="rId49" w:history="1">
        <w:r w:rsidRPr="00ED6DAA">
          <w:rPr>
            <w:rStyle w:val="Hyperlink"/>
            <w:rFonts w:ascii="Calibri Light" w:hAnsi="Calibri Light" w:cs="Calibri Light"/>
            <w:color w:val="000000" w:themeColor="text1"/>
            <w:lang w:eastAsia="en-AU"/>
          </w:rPr>
          <w:t>http://dfat.gov.au/about-us/publications/Pages/health-for-development-strategy-2015-2020.aspx</w:t>
        </w:r>
      </w:hyperlink>
    </w:p>
    <w:p w:rsidR="00992033" w:rsidRPr="00ED6DAA" w:rsidRDefault="00992033" w:rsidP="00992033">
      <w:pPr>
        <w:ind w:left="360"/>
        <w:rPr>
          <w:rStyle w:val="Hyperlink"/>
          <w:rFonts w:ascii="Calibri Light" w:hAnsi="Calibri Light" w:cs="Calibri Light"/>
          <w:color w:val="000000" w:themeColor="text1"/>
          <w:lang w:eastAsia="en-AU"/>
        </w:rPr>
      </w:pPr>
    </w:p>
    <w:p w:rsidR="00992033" w:rsidRPr="00ED6DAA" w:rsidRDefault="00992033" w:rsidP="00992033">
      <w:pPr>
        <w:ind w:left="360"/>
        <w:rPr>
          <w:rStyle w:val="Hyperlink"/>
          <w:rFonts w:ascii="Calibri Light" w:hAnsi="Calibri Light" w:cs="Calibri Light"/>
          <w:color w:val="000000" w:themeColor="text1"/>
        </w:rPr>
      </w:pPr>
      <w:r w:rsidRPr="00ED6DAA">
        <w:rPr>
          <w:rFonts w:ascii="Calibri Light" w:hAnsi="Calibri Light" w:cs="Calibri Light"/>
          <w:i/>
          <w:color w:val="000000" w:themeColor="text1"/>
        </w:rPr>
        <w:t xml:space="preserve">Health Security Workforce Scoping Report, </w:t>
      </w:r>
      <w:r w:rsidRPr="00ED6DAA">
        <w:rPr>
          <w:rFonts w:ascii="Calibri Light" w:hAnsi="Calibri Light" w:cs="Calibri Light"/>
          <w:color w:val="000000" w:themeColor="text1"/>
        </w:rPr>
        <w:t xml:space="preserve">DFAT (CHS), 2018, </w:t>
      </w:r>
      <w:hyperlink r:id="rId50" w:history="1">
        <w:r w:rsidRPr="00ED6DAA">
          <w:rPr>
            <w:rStyle w:val="Hyperlink"/>
            <w:rFonts w:ascii="Calibri Light" w:hAnsi="Calibri Light" w:cs="Calibri Light"/>
            <w:color w:val="000000" w:themeColor="text1"/>
          </w:rPr>
          <w:t>https://indopacifichealthsecurity.dfat.gov.au/publications</w:t>
        </w:r>
      </w:hyperlink>
    </w:p>
    <w:p w:rsidR="00992033" w:rsidRPr="00ED6DAA" w:rsidRDefault="00992033" w:rsidP="00992033">
      <w:pPr>
        <w:ind w:left="360"/>
        <w:rPr>
          <w:rStyle w:val="Hyperlink"/>
          <w:rFonts w:ascii="Calibri Light" w:hAnsi="Calibri Light" w:cs="Calibri Light"/>
          <w:color w:val="000000" w:themeColor="text1"/>
          <w:lang w:eastAsia="en-AU"/>
        </w:rPr>
      </w:pPr>
    </w:p>
    <w:p w:rsidR="00992033" w:rsidRPr="00ED6DAA" w:rsidRDefault="00992033" w:rsidP="00992033">
      <w:pPr>
        <w:ind w:left="360"/>
        <w:rPr>
          <w:rFonts w:ascii="Calibri Light" w:hAnsi="Calibri Light" w:cs="Calibri Light"/>
          <w:color w:val="000000" w:themeColor="text1"/>
        </w:rPr>
      </w:pPr>
      <w:r w:rsidRPr="00ED6DAA">
        <w:rPr>
          <w:rFonts w:ascii="Calibri Light" w:hAnsi="Calibri Light" w:cs="Calibri Light"/>
          <w:i/>
          <w:color w:val="000000" w:themeColor="text1"/>
        </w:rPr>
        <w:t>JEE Alliance</w:t>
      </w:r>
      <w:r w:rsidRPr="00ED6DAA">
        <w:rPr>
          <w:rFonts w:ascii="Calibri Light" w:hAnsi="Calibri Light" w:cs="Calibri Light"/>
          <w:color w:val="000000" w:themeColor="text1"/>
        </w:rPr>
        <w:t xml:space="preserve">, </w:t>
      </w:r>
      <w:hyperlink r:id="rId51" w:history="1">
        <w:r w:rsidRPr="00ED6DAA">
          <w:rPr>
            <w:rStyle w:val="Hyperlink"/>
            <w:rFonts w:ascii="Calibri Light" w:hAnsi="Calibri Light" w:cs="Calibri Light"/>
            <w:color w:val="000000" w:themeColor="text1"/>
          </w:rPr>
          <w:t>https://www.jeealliance.org/</w:t>
        </w:r>
      </w:hyperlink>
    </w:p>
    <w:p w:rsidR="00992033" w:rsidRPr="00ED6DAA" w:rsidRDefault="00992033" w:rsidP="00992033">
      <w:pPr>
        <w:ind w:left="360"/>
        <w:rPr>
          <w:rFonts w:ascii="Calibri Light" w:hAnsi="Calibri Light" w:cs="Calibri Light"/>
          <w:i/>
          <w:color w:val="000000" w:themeColor="text1"/>
        </w:rPr>
      </w:pPr>
    </w:p>
    <w:p w:rsidR="00992033" w:rsidRPr="00ED6DAA" w:rsidRDefault="00992033" w:rsidP="00992033">
      <w:pPr>
        <w:ind w:left="360"/>
        <w:rPr>
          <w:rStyle w:val="Hyperlink"/>
          <w:rFonts w:ascii="Calibri Light" w:hAnsi="Calibri Light" w:cs="Calibri Light"/>
          <w:color w:val="000000" w:themeColor="text1"/>
        </w:rPr>
      </w:pPr>
      <w:r w:rsidRPr="00ED6DAA">
        <w:rPr>
          <w:rFonts w:ascii="Calibri Light" w:hAnsi="Calibri Light" w:cs="Calibri Light"/>
          <w:i/>
          <w:color w:val="000000" w:themeColor="text1"/>
        </w:rPr>
        <w:t xml:space="preserve">Malaria in the Asia-Pacific, </w:t>
      </w:r>
      <w:r w:rsidRPr="00ED6DAA">
        <w:rPr>
          <w:rFonts w:ascii="Calibri Light" w:hAnsi="Calibri Light" w:cs="Calibri Light"/>
          <w:color w:val="000000" w:themeColor="text1"/>
        </w:rPr>
        <w:t xml:space="preserve">Malaria Consortium, </w:t>
      </w:r>
      <w:hyperlink r:id="rId52" w:history="1">
        <w:r w:rsidRPr="00ED6DAA">
          <w:rPr>
            <w:rStyle w:val="Hyperlink"/>
            <w:rFonts w:ascii="Calibri Light" w:hAnsi="Calibri Light" w:cs="Calibri Light"/>
            <w:color w:val="000000" w:themeColor="text1"/>
          </w:rPr>
          <w:t>http://www.malariaconsortium.org/interactive-malaria-guide/malaria-information/vector-and-insecticide-resistance</w:t>
        </w:r>
      </w:hyperlink>
    </w:p>
    <w:p w:rsidR="00992033" w:rsidRPr="00ED6DAA" w:rsidRDefault="00992033" w:rsidP="00992033">
      <w:pPr>
        <w:ind w:left="360"/>
        <w:rPr>
          <w:rFonts w:ascii="Calibri Light" w:hAnsi="Calibri Light" w:cs="Calibri Light"/>
          <w:color w:val="000000" w:themeColor="text1"/>
        </w:rPr>
      </w:pPr>
    </w:p>
    <w:p w:rsidR="00992033" w:rsidRPr="00ED6DAA" w:rsidRDefault="00992033" w:rsidP="00992033">
      <w:pPr>
        <w:ind w:left="360"/>
        <w:rPr>
          <w:rFonts w:ascii="Calibri Light" w:hAnsi="Calibri Light" w:cs="Calibri Light"/>
          <w:i/>
          <w:color w:val="000000" w:themeColor="text1"/>
          <w:lang w:val="en-US"/>
        </w:rPr>
      </w:pPr>
      <w:r w:rsidRPr="00ED6DAA">
        <w:rPr>
          <w:rFonts w:ascii="Calibri Light" w:hAnsi="Calibri Light" w:cs="Calibri Light"/>
          <w:i/>
          <w:color w:val="000000" w:themeColor="text1"/>
          <w:lang w:val="en-US"/>
        </w:rPr>
        <w:t xml:space="preserve">PVS Evaluation Reports, </w:t>
      </w:r>
      <w:r w:rsidRPr="00ED6DAA">
        <w:rPr>
          <w:rFonts w:ascii="Calibri Light" w:hAnsi="Calibri Light" w:cs="Calibri Light"/>
          <w:color w:val="000000" w:themeColor="text1"/>
          <w:lang w:val="en-US"/>
        </w:rPr>
        <w:t>OIE,</w:t>
      </w:r>
      <w:r w:rsidRPr="00ED6DAA">
        <w:rPr>
          <w:rFonts w:ascii="Calibri Light" w:hAnsi="Calibri Light" w:cs="Calibri Light"/>
          <w:i/>
          <w:color w:val="000000" w:themeColor="text1"/>
          <w:lang w:val="en-US"/>
        </w:rPr>
        <w:t xml:space="preserve"> </w:t>
      </w:r>
      <w:hyperlink r:id="rId53" w:history="1">
        <w:r w:rsidRPr="00ED6DAA">
          <w:rPr>
            <w:rStyle w:val="Hyperlink"/>
            <w:rFonts w:ascii="Calibri Light" w:hAnsi="Calibri Light" w:cs="Calibri Light"/>
            <w:color w:val="000000" w:themeColor="text1"/>
          </w:rPr>
          <w:t>http://www.oie.int/en/solidarity/pvs-evaluations/pvs-evaluation-reports/</w:t>
        </w:r>
      </w:hyperlink>
    </w:p>
    <w:p w:rsidR="00992033" w:rsidRPr="00ED6DAA" w:rsidRDefault="00992033" w:rsidP="00992033">
      <w:pPr>
        <w:ind w:left="360"/>
        <w:rPr>
          <w:rFonts w:ascii="Calibri Light" w:hAnsi="Calibri Light" w:cs="Calibri Light"/>
          <w:i/>
          <w:color w:val="000000" w:themeColor="text1"/>
        </w:rPr>
      </w:pPr>
    </w:p>
    <w:p w:rsidR="00992033" w:rsidRPr="00ED6DAA" w:rsidRDefault="00992033" w:rsidP="00992033">
      <w:pPr>
        <w:ind w:left="360"/>
        <w:rPr>
          <w:rFonts w:ascii="Calibri Light" w:hAnsi="Calibri Light" w:cs="Calibri Light"/>
          <w:color w:val="000000" w:themeColor="text1"/>
          <w:lang w:val="en-US"/>
        </w:rPr>
      </w:pPr>
      <w:r w:rsidRPr="00ED6DAA">
        <w:rPr>
          <w:rStyle w:val="Hyperlink"/>
          <w:rFonts w:ascii="Calibri Light" w:hAnsi="Calibri Light" w:cs="Calibri Light"/>
          <w:i/>
          <w:color w:val="000000" w:themeColor="text1"/>
          <w:lang w:val="en-US"/>
        </w:rPr>
        <w:t xml:space="preserve">Strategy for Australia’s Aid Investments in Private Sector Development, </w:t>
      </w:r>
      <w:r w:rsidRPr="00ED6DAA">
        <w:rPr>
          <w:rStyle w:val="Hyperlink"/>
          <w:rFonts w:ascii="Calibri Light" w:hAnsi="Calibri Light" w:cs="Calibri Light"/>
          <w:color w:val="000000" w:themeColor="text1"/>
          <w:lang w:val="en-US"/>
        </w:rPr>
        <w:t xml:space="preserve">DFAT, 2015, </w:t>
      </w:r>
      <w:hyperlink r:id="rId54" w:history="1">
        <w:r w:rsidRPr="00ED6DAA">
          <w:rPr>
            <w:rStyle w:val="Hyperlink"/>
            <w:rFonts w:ascii="Calibri Light" w:hAnsi="Calibri Light" w:cs="Calibri Light"/>
            <w:color w:val="000000" w:themeColor="text1"/>
          </w:rPr>
          <w:t>https://dfat.gov.au/about-us/publications/Pages/strategy-for-australias-aid-investments-in-private-sector-development.aspx</w:t>
        </w:r>
      </w:hyperlink>
    </w:p>
    <w:p w:rsidR="00992033" w:rsidRPr="00ED6DAA" w:rsidRDefault="00992033" w:rsidP="00992033">
      <w:pPr>
        <w:ind w:left="360"/>
        <w:rPr>
          <w:rFonts w:ascii="Calibri Light" w:hAnsi="Calibri Light" w:cs="Calibri Light"/>
          <w:color w:val="000000" w:themeColor="text1"/>
          <w:lang w:val="en-US"/>
        </w:rPr>
      </w:pPr>
    </w:p>
    <w:p w:rsidR="00992033" w:rsidRPr="00ED6DAA" w:rsidRDefault="00992033" w:rsidP="00992033">
      <w:pPr>
        <w:ind w:left="360"/>
        <w:rPr>
          <w:rFonts w:ascii="Calibri Light" w:hAnsi="Calibri Light" w:cs="Calibri Light"/>
          <w:b/>
          <w:color w:val="000000" w:themeColor="text1"/>
          <w:lang w:val="en-US"/>
        </w:rPr>
      </w:pPr>
      <w:r w:rsidRPr="00ED6DAA">
        <w:rPr>
          <w:rFonts w:ascii="Calibri Light" w:hAnsi="Calibri Light" w:cs="Calibri Light"/>
          <w:b/>
          <w:color w:val="000000" w:themeColor="text1"/>
          <w:lang w:val="en-US"/>
        </w:rPr>
        <w:t>Pacific</w:t>
      </w:r>
    </w:p>
    <w:p w:rsidR="00992033" w:rsidRPr="00ED6DAA" w:rsidRDefault="00992033" w:rsidP="00992033">
      <w:pPr>
        <w:ind w:left="360"/>
        <w:rPr>
          <w:rFonts w:ascii="Calibri Light" w:hAnsi="Calibri Light" w:cs="Calibri Light"/>
          <w:color w:val="000000" w:themeColor="text1"/>
          <w:lang w:val="en-US"/>
        </w:rPr>
      </w:pPr>
    </w:p>
    <w:p w:rsidR="00992033" w:rsidRPr="00ED6DAA" w:rsidRDefault="00992033" w:rsidP="00992033">
      <w:pPr>
        <w:ind w:left="360"/>
        <w:rPr>
          <w:rFonts w:ascii="Calibri Light" w:hAnsi="Calibri Light" w:cs="Calibri Light"/>
          <w:color w:val="000000" w:themeColor="text1"/>
          <w:shd w:val="clear" w:color="auto" w:fill="FFFFFF"/>
        </w:rPr>
      </w:pPr>
      <w:r w:rsidRPr="00ED6DAA">
        <w:rPr>
          <w:rFonts w:ascii="Calibri Light" w:hAnsi="Calibri Light" w:cs="Calibri Light"/>
          <w:i/>
          <w:color w:val="000000" w:themeColor="text1"/>
          <w:shd w:val="clear" w:color="auto" w:fill="FFFFFF"/>
        </w:rPr>
        <w:t xml:space="preserve">Antimicrobial Resistance in the Western Pacific- </w:t>
      </w:r>
      <w:r w:rsidRPr="00ED6DAA">
        <w:rPr>
          <w:rFonts w:ascii="Calibri Light" w:hAnsi="Calibri Light" w:cs="Calibri Light"/>
          <w:i/>
          <w:color w:val="000000" w:themeColor="text1"/>
        </w:rPr>
        <w:t>A Review of Surveillance and Health Systems Response</w:t>
      </w:r>
      <w:r w:rsidRPr="00ED6DAA">
        <w:rPr>
          <w:rFonts w:ascii="Calibri Light" w:hAnsi="Calibri Light" w:cs="Calibri Light"/>
          <w:color w:val="000000" w:themeColor="text1"/>
        </w:rPr>
        <w:t xml:space="preserve">, WHO, 2015, </w:t>
      </w:r>
      <w:hyperlink r:id="rId55" w:history="1">
        <w:r w:rsidRPr="00ED6DAA">
          <w:rPr>
            <w:rStyle w:val="Hyperlink"/>
            <w:rFonts w:ascii="Calibri Light" w:hAnsi="Calibri Light" w:cs="Calibri Light"/>
            <w:color w:val="000000" w:themeColor="text1"/>
            <w:shd w:val="clear" w:color="auto" w:fill="FFFFFF"/>
          </w:rPr>
          <w:t>http://apps.who.int/medicinedocs/documents/s22116en/s22116en.pdf</w:t>
        </w:r>
      </w:hyperlink>
    </w:p>
    <w:p w:rsidR="00992033" w:rsidRPr="00BA1628" w:rsidRDefault="00992033" w:rsidP="00992033">
      <w:pPr>
        <w:pStyle w:val="NormalWeb"/>
        <w:shd w:val="clear" w:color="auto" w:fill="FFFFFF"/>
        <w:spacing w:before="0" w:beforeAutospacing="0" w:after="120" w:afterAutospacing="0" w:line="276" w:lineRule="auto"/>
        <w:ind w:left="360"/>
        <w:rPr>
          <w:rFonts w:ascii="Calibri Light" w:hAnsi="Calibri Light" w:cs="Calibri Light"/>
          <w:i/>
          <w:color w:val="000000" w:themeColor="text1"/>
          <w:sz w:val="22"/>
          <w:szCs w:val="22"/>
        </w:rPr>
      </w:pPr>
    </w:p>
    <w:p w:rsidR="00992033" w:rsidRPr="00ED6DAA" w:rsidRDefault="00992033" w:rsidP="00992033">
      <w:pPr>
        <w:ind w:left="360"/>
        <w:rPr>
          <w:rFonts w:ascii="Calibri Light" w:hAnsi="Calibri Light" w:cs="Calibri Light"/>
          <w:color w:val="000000" w:themeColor="text1"/>
        </w:rPr>
      </w:pPr>
      <w:r w:rsidRPr="00ED6DAA">
        <w:rPr>
          <w:rFonts w:ascii="Calibri Light" w:hAnsi="Calibri Light" w:cs="Calibri Light"/>
          <w:i/>
          <w:color w:val="000000" w:themeColor="text1"/>
        </w:rPr>
        <w:t>Early warning epidemic surveillance in the Pacific island nations: an evaluation of the Pacific syndromic surveillance system</w:t>
      </w:r>
      <w:r w:rsidRPr="00ED6DAA">
        <w:rPr>
          <w:rFonts w:ascii="Calibri Light" w:hAnsi="Calibri Light" w:cs="Calibri Light"/>
          <w:color w:val="000000" w:themeColor="text1"/>
        </w:rPr>
        <w:t xml:space="preserve">, 2016, </w:t>
      </w:r>
      <w:hyperlink r:id="rId56" w:history="1">
        <w:r w:rsidRPr="00ED6DAA">
          <w:rPr>
            <w:rStyle w:val="Hyperlink"/>
            <w:rFonts w:ascii="Calibri Light" w:hAnsi="Calibri Light" w:cs="Calibri Light"/>
            <w:color w:val="000000" w:themeColor="text1"/>
          </w:rPr>
          <w:t>https://onlinelibrary.wiley.com/doi/abs/10.1111/tmi.12711</w:t>
        </w:r>
      </w:hyperlink>
    </w:p>
    <w:p w:rsidR="00992033" w:rsidRPr="00ED6DAA" w:rsidRDefault="00992033" w:rsidP="00992033">
      <w:pPr>
        <w:ind w:left="360"/>
        <w:rPr>
          <w:rFonts w:ascii="Calibri Light" w:hAnsi="Calibri Light" w:cs="Calibri Light"/>
          <w:color w:val="000000" w:themeColor="text1"/>
        </w:rPr>
      </w:pPr>
    </w:p>
    <w:p w:rsidR="00992033" w:rsidRPr="00ED6DAA" w:rsidRDefault="00992033" w:rsidP="00992033">
      <w:pPr>
        <w:ind w:left="360"/>
        <w:rPr>
          <w:rStyle w:val="Hyperlink"/>
          <w:rFonts w:ascii="Calibri Light" w:hAnsi="Calibri Light" w:cs="Calibri Light"/>
          <w:color w:val="000000" w:themeColor="text1"/>
        </w:rPr>
      </w:pPr>
      <w:r w:rsidRPr="00ED6DAA">
        <w:rPr>
          <w:rFonts w:ascii="Calibri Light" w:hAnsi="Calibri Light" w:cs="Calibri Light"/>
          <w:i/>
          <w:color w:val="000000" w:themeColor="text1"/>
        </w:rPr>
        <w:t>Emerging Arboviruses in the Pacific</w:t>
      </w:r>
      <w:r w:rsidRPr="00ED6DAA">
        <w:rPr>
          <w:rFonts w:ascii="Calibri Light" w:hAnsi="Calibri Light" w:cs="Calibri Light"/>
          <w:color w:val="000000" w:themeColor="text1"/>
        </w:rPr>
        <w:t xml:space="preserve"> (Van-Mai Cao-Lormeau, Didier Musso), The Lancet. Vol 384 November 1, 2014, </w:t>
      </w:r>
      <w:hyperlink r:id="rId57" w:history="1">
        <w:r w:rsidRPr="00ED6DAA">
          <w:rPr>
            <w:rStyle w:val="Hyperlink"/>
            <w:rFonts w:ascii="Calibri Light" w:hAnsi="Calibri Light" w:cs="Calibri Light"/>
            <w:color w:val="000000" w:themeColor="text1"/>
          </w:rPr>
          <w:t>http://www.thelancet.com/journals/lancet/article/PIIS0140-6736(14)61977-2/fulltext</w:t>
        </w:r>
      </w:hyperlink>
    </w:p>
    <w:p w:rsidR="00992033" w:rsidRPr="00ED6DAA" w:rsidRDefault="00992033" w:rsidP="00992033">
      <w:pPr>
        <w:ind w:left="360"/>
        <w:rPr>
          <w:rFonts w:ascii="Calibri Light" w:hAnsi="Calibri Light" w:cs="Calibri Light"/>
          <w:i/>
          <w:color w:val="000000" w:themeColor="text1"/>
        </w:rPr>
      </w:pPr>
    </w:p>
    <w:p w:rsidR="00992033" w:rsidRPr="00ED6DAA" w:rsidRDefault="00992033" w:rsidP="00992033">
      <w:pPr>
        <w:ind w:left="360"/>
        <w:rPr>
          <w:rFonts w:ascii="Calibri Light" w:hAnsi="Calibri Light" w:cs="Calibri Light"/>
          <w:color w:val="000000" w:themeColor="text1"/>
          <w:u w:val="single"/>
        </w:rPr>
      </w:pPr>
      <w:r w:rsidRPr="00ED6DAA">
        <w:rPr>
          <w:rFonts w:ascii="Calibri Light" w:hAnsi="Calibri Light" w:cs="Calibri Light"/>
          <w:i/>
          <w:color w:val="000000" w:themeColor="text1"/>
        </w:rPr>
        <w:t>Pacific Health Security Coordination Plan 2017-18 to 2021-2022</w:t>
      </w:r>
      <w:r w:rsidRPr="00ED6DAA">
        <w:rPr>
          <w:rFonts w:ascii="Calibri Light" w:hAnsi="Calibri Light" w:cs="Calibri Light"/>
          <w:color w:val="000000" w:themeColor="text1"/>
        </w:rPr>
        <w:t>, WHO,</w:t>
      </w:r>
      <w:r w:rsidRPr="00ED6DAA">
        <w:rPr>
          <w:rFonts w:ascii="Calibri Light" w:hAnsi="Calibri Light" w:cs="Calibri Light"/>
          <w:i/>
          <w:color w:val="000000" w:themeColor="text1"/>
        </w:rPr>
        <w:t xml:space="preserve">  </w:t>
      </w:r>
      <w:hyperlink r:id="rId58" w:history="1">
        <w:r w:rsidRPr="00ED6DAA">
          <w:rPr>
            <w:rStyle w:val="Hyperlink"/>
            <w:rFonts w:ascii="Calibri Light" w:hAnsi="Calibri Light" w:cs="Calibri Light"/>
            <w:color w:val="000000" w:themeColor="text1"/>
          </w:rPr>
          <w:t>http://iris.wpro.who.int/ handle/10665.1/10927</w:t>
        </w:r>
      </w:hyperlink>
      <w:r w:rsidRPr="00ED6DAA">
        <w:rPr>
          <w:rStyle w:val="Hyperlink"/>
          <w:rFonts w:ascii="Calibri Light" w:hAnsi="Calibri Light" w:cs="Calibri Light"/>
          <w:color w:val="000000" w:themeColor="text1"/>
        </w:rPr>
        <w:t xml:space="preserve"> </w:t>
      </w:r>
    </w:p>
    <w:p w:rsidR="00992033" w:rsidRPr="00ED6DAA" w:rsidRDefault="00992033" w:rsidP="00992033">
      <w:pPr>
        <w:ind w:left="360"/>
        <w:rPr>
          <w:rFonts w:ascii="Calibri Light" w:hAnsi="Calibri Light" w:cs="Calibri Light"/>
          <w:color w:val="000000" w:themeColor="text1"/>
          <w:lang w:val="en-US"/>
        </w:rPr>
      </w:pPr>
    </w:p>
    <w:p w:rsidR="00992033" w:rsidRPr="00ED6DAA" w:rsidRDefault="00992033" w:rsidP="00992033">
      <w:pPr>
        <w:spacing w:after="160" w:line="259" w:lineRule="auto"/>
        <w:ind w:left="360"/>
        <w:rPr>
          <w:rFonts w:ascii="Calibri Light" w:hAnsi="Calibri Light" w:cs="Calibri Light"/>
          <w:color w:val="000000" w:themeColor="text1"/>
        </w:rPr>
      </w:pPr>
      <w:r w:rsidRPr="00ED6DAA">
        <w:rPr>
          <w:rFonts w:ascii="Calibri Light" w:hAnsi="Calibri Light" w:cs="Calibri Light"/>
          <w:i/>
          <w:color w:val="000000" w:themeColor="text1"/>
        </w:rPr>
        <w:t>Strengthening Development Partner Support to Immunisation Programs in the Pacific - A strategic review</w:t>
      </w:r>
      <w:r w:rsidRPr="00ED6DAA">
        <w:rPr>
          <w:rFonts w:ascii="Calibri Light" w:hAnsi="Calibri Light" w:cs="Calibri Light"/>
          <w:color w:val="000000" w:themeColor="text1"/>
        </w:rPr>
        <w:t>, (Stewart Tyson and John Clements), DFAT, 2015</w:t>
      </w:r>
    </w:p>
    <w:p w:rsidR="00992033" w:rsidRPr="00ED6DAA" w:rsidRDefault="00992033" w:rsidP="00992033">
      <w:pPr>
        <w:ind w:left="360"/>
        <w:rPr>
          <w:rFonts w:ascii="Calibri Light" w:hAnsi="Calibri Light" w:cs="Calibri Light"/>
          <w:color w:val="000000" w:themeColor="text1"/>
        </w:rPr>
      </w:pPr>
      <w:r w:rsidRPr="00ED6DAA">
        <w:rPr>
          <w:rFonts w:ascii="Calibri Light" w:hAnsi="Calibri Light" w:cs="Calibri Light"/>
          <w:i/>
          <w:color w:val="000000" w:themeColor="text1"/>
        </w:rPr>
        <w:t>Strengthening Pacific Regional Health Security - A framework for action</w:t>
      </w:r>
      <w:r w:rsidRPr="00ED6DAA">
        <w:rPr>
          <w:rFonts w:ascii="Calibri Light" w:hAnsi="Calibri Light" w:cs="Calibri Light"/>
          <w:color w:val="000000" w:themeColor="text1"/>
        </w:rPr>
        <w:t>, WPRO, 2017</w:t>
      </w:r>
    </w:p>
    <w:p w:rsidR="00992033" w:rsidRPr="001C73E1" w:rsidRDefault="00992033" w:rsidP="00992033">
      <w:pPr>
        <w:pStyle w:val="Heading1"/>
        <w:spacing w:before="120" w:after="120" w:line="300" w:lineRule="atLeast"/>
        <w:ind w:left="360"/>
        <w:rPr>
          <w:rFonts w:ascii="Calibri Light" w:hAnsi="Calibri Light" w:cs="Calibri Light"/>
          <w:b w:val="0"/>
          <w:color w:val="000000" w:themeColor="text1"/>
          <w:sz w:val="22"/>
          <w:szCs w:val="22"/>
        </w:rPr>
      </w:pPr>
      <w:r w:rsidRPr="00D67AB2">
        <w:rPr>
          <w:rFonts w:ascii="Calibri Light" w:hAnsi="Calibri Light" w:cs="Calibri Light"/>
          <w:b w:val="0"/>
          <w:i/>
          <w:color w:val="000000" w:themeColor="text1"/>
          <w:sz w:val="22"/>
          <w:szCs w:val="22"/>
        </w:rPr>
        <w:t>Using paired serology and surveillance data to quantify dengue transmission and control during a large outbreak in Fiji</w:t>
      </w:r>
      <w:r w:rsidRPr="00D67AB2">
        <w:rPr>
          <w:rFonts w:ascii="Calibri Light" w:hAnsi="Calibri Light" w:cs="Calibri Light"/>
          <w:b w:val="0"/>
          <w:color w:val="000000" w:themeColor="text1"/>
          <w:sz w:val="22"/>
          <w:szCs w:val="22"/>
        </w:rPr>
        <w:t xml:space="preserve">, Kucharski et al, 2018, </w:t>
      </w:r>
      <w:hyperlink r:id="rId59" w:history="1">
        <w:r w:rsidRPr="00D67AB2">
          <w:rPr>
            <w:rStyle w:val="Hyperlink"/>
            <w:rFonts w:ascii="Calibri Light" w:hAnsi="Calibri Light" w:cs="Calibri Light"/>
            <w:b w:val="0"/>
            <w:color w:val="000000" w:themeColor="text1"/>
            <w:sz w:val="22"/>
            <w:szCs w:val="22"/>
          </w:rPr>
          <w:t>https://www.ncbi.nlm.nih.gov/pubmed/30103854</w:t>
        </w:r>
      </w:hyperlink>
    </w:p>
    <w:p w:rsidR="00992033" w:rsidRPr="00ED6DAA" w:rsidRDefault="00992033" w:rsidP="00992033">
      <w:pPr>
        <w:ind w:left="360"/>
        <w:rPr>
          <w:rFonts w:ascii="Calibri Light" w:hAnsi="Calibri Light" w:cs="Calibri Light"/>
          <w:color w:val="000000" w:themeColor="text1"/>
          <w:lang w:val="en-US"/>
        </w:rPr>
      </w:pPr>
    </w:p>
    <w:p w:rsidR="00992033" w:rsidRPr="00ED6DAA" w:rsidRDefault="00992033" w:rsidP="00992033">
      <w:pPr>
        <w:ind w:left="360"/>
        <w:rPr>
          <w:rFonts w:ascii="Calibri Light" w:hAnsi="Calibri Light" w:cs="Calibri Light"/>
          <w:b/>
          <w:color w:val="000000" w:themeColor="text1"/>
          <w:lang w:val="en-US"/>
        </w:rPr>
      </w:pPr>
      <w:r w:rsidRPr="00ED6DAA">
        <w:rPr>
          <w:rFonts w:ascii="Calibri Light" w:hAnsi="Calibri Light" w:cs="Calibri Light"/>
          <w:b/>
          <w:color w:val="000000" w:themeColor="text1"/>
          <w:lang w:val="en-US"/>
        </w:rPr>
        <w:t>Southeast Asia</w:t>
      </w:r>
    </w:p>
    <w:p w:rsidR="00992033" w:rsidRPr="00ED6DAA" w:rsidRDefault="00992033" w:rsidP="00992033">
      <w:pPr>
        <w:ind w:left="360"/>
        <w:rPr>
          <w:rFonts w:ascii="Calibri Light" w:hAnsi="Calibri Light" w:cs="Calibri Light"/>
          <w:color w:val="000000" w:themeColor="text1"/>
          <w:lang w:val="en-US"/>
        </w:rPr>
      </w:pPr>
    </w:p>
    <w:p w:rsidR="00992033" w:rsidRPr="001966AF" w:rsidRDefault="00992033" w:rsidP="00992033">
      <w:pPr>
        <w:pStyle w:val="FootnoteText"/>
        <w:ind w:left="360" w:firstLine="0"/>
        <w:rPr>
          <w:rFonts w:ascii="Calibri Light" w:hAnsi="Calibri Light" w:cs="Calibri Light"/>
          <w:color w:val="000000" w:themeColor="text1"/>
          <w:sz w:val="22"/>
          <w:szCs w:val="22"/>
        </w:rPr>
      </w:pPr>
      <w:r w:rsidRPr="00BA1628">
        <w:rPr>
          <w:rFonts w:ascii="Calibri Light" w:hAnsi="Calibri Light" w:cs="Calibri Light"/>
          <w:i/>
          <w:color w:val="000000" w:themeColor="text1"/>
          <w:sz w:val="22"/>
          <w:szCs w:val="22"/>
        </w:rPr>
        <w:t>A systematic review of community-based interventions for emerging zoonotic infectious diseases in Southeast Asia</w:t>
      </w:r>
      <w:r w:rsidRPr="00BA1628">
        <w:rPr>
          <w:rFonts w:ascii="Calibri Light" w:hAnsi="Calibri Light" w:cs="Calibri Light"/>
          <w:color w:val="000000" w:themeColor="text1"/>
          <w:sz w:val="22"/>
          <w:szCs w:val="22"/>
        </w:rPr>
        <w:t xml:space="preserve">. (Kate Halton et al), DFAT, </w:t>
      </w:r>
      <w:hyperlink r:id="rId60" w:history="1">
        <w:r w:rsidRPr="001966AF">
          <w:rPr>
            <w:rStyle w:val="Hyperlink"/>
            <w:rFonts w:ascii="Calibri Light" w:hAnsi="Calibri Light" w:cs="Calibri Light"/>
            <w:color w:val="000000" w:themeColor="text1"/>
            <w:sz w:val="22"/>
            <w:szCs w:val="22"/>
          </w:rPr>
          <w:t>https://dfat.gov.au/about-us/publications/Documents/interventions-for-emerging-zoonotic-diseases.pdf</w:t>
        </w:r>
      </w:hyperlink>
      <w:r w:rsidRPr="001966AF">
        <w:rPr>
          <w:rFonts w:ascii="Calibri Light" w:hAnsi="Calibri Light" w:cs="Calibri Light"/>
          <w:color w:val="000000" w:themeColor="text1"/>
          <w:sz w:val="22"/>
          <w:szCs w:val="22"/>
        </w:rPr>
        <w:t>.</w:t>
      </w:r>
    </w:p>
    <w:p w:rsidR="00992033" w:rsidRPr="00ED6DAA" w:rsidRDefault="00992033" w:rsidP="00992033">
      <w:pPr>
        <w:ind w:left="360"/>
        <w:rPr>
          <w:rFonts w:ascii="Calibri Light" w:hAnsi="Calibri Light" w:cs="Calibri Light"/>
          <w:color w:val="000000" w:themeColor="text1"/>
          <w:lang w:val="en-US"/>
        </w:rPr>
      </w:pPr>
    </w:p>
    <w:p w:rsidR="00992033" w:rsidRPr="00ED6DAA" w:rsidRDefault="00992033" w:rsidP="00992033">
      <w:pPr>
        <w:ind w:left="360"/>
        <w:rPr>
          <w:rFonts w:ascii="Calibri Light" w:hAnsi="Calibri Light" w:cs="Calibri Light"/>
          <w:color w:val="000000" w:themeColor="text1"/>
        </w:rPr>
      </w:pPr>
      <w:r w:rsidRPr="00ED6DAA">
        <w:rPr>
          <w:rFonts w:ascii="Calibri Light" w:hAnsi="Calibri Light" w:cs="Calibri Light"/>
          <w:i/>
          <w:color w:val="000000" w:themeColor="text1"/>
        </w:rPr>
        <w:t>South-East Asia Animal Health Systems Strengthening Program</w:t>
      </w:r>
      <w:r w:rsidRPr="00ED6DAA">
        <w:rPr>
          <w:rFonts w:ascii="Calibri Light" w:hAnsi="Calibri Light" w:cs="Calibri Light"/>
          <w:i/>
          <w:color w:val="000000" w:themeColor="text1"/>
          <w:lang w:val="en-US"/>
        </w:rPr>
        <w:t xml:space="preserve"> </w:t>
      </w:r>
      <w:r w:rsidRPr="00ED6DAA">
        <w:rPr>
          <w:rFonts w:ascii="Calibri Light" w:hAnsi="Calibri Light" w:cs="Calibri Light"/>
          <w:i/>
          <w:color w:val="000000" w:themeColor="text1"/>
        </w:rPr>
        <w:t>(SEA-AHSSP) Through the One Health Approach</w:t>
      </w:r>
      <w:r w:rsidRPr="00ED6DAA">
        <w:rPr>
          <w:rFonts w:ascii="Calibri Light" w:hAnsi="Calibri Light" w:cs="Calibri Light"/>
          <w:color w:val="000000" w:themeColor="text1"/>
        </w:rPr>
        <w:t>, OIE World Organization for Animal Health (concept note)</w:t>
      </w:r>
    </w:p>
    <w:p w:rsidR="00992033" w:rsidRPr="00BA1628" w:rsidRDefault="00992033" w:rsidP="00992033">
      <w:pPr>
        <w:pStyle w:val="Level3heading"/>
        <w:numPr>
          <w:ilvl w:val="0"/>
          <w:numId w:val="0"/>
        </w:numPr>
        <w:ind w:left="360"/>
        <w:rPr>
          <w:rFonts w:ascii="Calibri Light" w:hAnsi="Calibri Light" w:cs="Calibri Light"/>
          <w:color w:val="000000" w:themeColor="text1"/>
          <w:szCs w:val="22"/>
        </w:rPr>
      </w:pPr>
      <w:r w:rsidRPr="00BA1628">
        <w:rPr>
          <w:rFonts w:ascii="Calibri Light" w:hAnsi="Calibri Light" w:cs="Calibri Light"/>
          <w:i/>
          <w:color w:val="000000" w:themeColor="text1"/>
          <w:szCs w:val="22"/>
        </w:rPr>
        <w:t>Improving the production and competitiveness of Australian and Philippines pig production through better health and disease control</w:t>
      </w:r>
      <w:r w:rsidRPr="00BA1628">
        <w:rPr>
          <w:rFonts w:ascii="Calibri Light" w:hAnsi="Calibri Light" w:cs="Calibri Light"/>
          <w:color w:val="000000" w:themeColor="text1"/>
          <w:szCs w:val="22"/>
        </w:rPr>
        <w:t>, ACIAR, 2018</w:t>
      </w:r>
    </w:p>
    <w:p w:rsidR="00992033" w:rsidRDefault="00992033" w:rsidP="00992033">
      <w:pPr>
        <w:ind w:left="360"/>
      </w:pPr>
      <w:r w:rsidRPr="00ED6DAA">
        <w:rPr>
          <w:rFonts w:ascii="Calibri Light" w:hAnsi="Calibri Light" w:cs="Calibri Light"/>
          <w:i/>
          <w:color w:val="000000" w:themeColor="text1"/>
        </w:rPr>
        <w:t>One Health Approach - Philippines</w:t>
      </w:r>
      <w:r w:rsidRPr="00ED6DAA">
        <w:rPr>
          <w:rFonts w:ascii="Calibri Light" w:hAnsi="Calibri Light" w:cs="Calibri Light"/>
          <w:color w:val="000000" w:themeColor="text1"/>
        </w:rPr>
        <w:t xml:space="preserve">, Food and Fertilizer technology Centre, </w:t>
      </w:r>
      <w:hyperlink r:id="rId61" w:history="1">
        <w:r w:rsidRPr="00ED6DAA">
          <w:rPr>
            <w:rStyle w:val="Hyperlink"/>
            <w:rFonts w:ascii="Calibri Light" w:hAnsi="Calibri Light" w:cs="Calibri Light"/>
            <w:color w:val="000000" w:themeColor="text1"/>
          </w:rPr>
          <w:t>http://www.fftc.agnet.org/library.php?func=view&amp;id=20170329160947&amp;type_id=4</w:t>
        </w:r>
      </w:hyperlink>
    </w:p>
    <w:p w:rsidR="00992033" w:rsidRPr="00D84B88" w:rsidRDefault="00992033" w:rsidP="00992033">
      <w:pPr>
        <w:suppressAutoHyphens w:val="0"/>
        <w:spacing w:before="0" w:after="120" w:line="440" w:lineRule="atLeast"/>
      </w:pPr>
    </w:p>
    <w:p w:rsidR="00601ABD" w:rsidRPr="00D84B88" w:rsidRDefault="00601ABD" w:rsidP="00C64555">
      <w:pPr>
        <w:suppressAutoHyphens w:val="0"/>
        <w:spacing w:before="0" w:after="120" w:line="440" w:lineRule="atLeast"/>
      </w:pPr>
    </w:p>
    <w:sectPr w:rsidR="00601ABD" w:rsidRPr="00D84B88" w:rsidSect="00992033">
      <w:pgSz w:w="11906" w:h="16838" w:code="9"/>
      <w:pgMar w:top="720" w:right="720" w:bottom="720" w:left="72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06" w:rsidRDefault="001E7906" w:rsidP="00D37B04">
      <w:r>
        <w:separator/>
      </w:r>
    </w:p>
  </w:endnote>
  <w:endnote w:type="continuationSeparator" w:id="0">
    <w:p w:rsidR="001E7906" w:rsidRDefault="001E790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EC" w:rsidRDefault="00097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8036"/>
      <w:docPartObj>
        <w:docPartGallery w:val="Page Numbers (Bottom of Page)"/>
        <w:docPartUnique/>
      </w:docPartObj>
    </w:sdtPr>
    <w:sdtEndPr>
      <w:rPr>
        <w:b/>
        <w:noProof/>
      </w:rPr>
    </w:sdtEndPr>
    <w:sdtContent>
      <w:p w:rsidR="001E7906" w:rsidRDefault="001E7906" w:rsidP="009E29EF">
        <w:pPr>
          <w:pStyle w:val="Footer"/>
          <w:jc w:val="right"/>
        </w:pPr>
        <w:r w:rsidRPr="009E29EF">
          <w:rPr>
            <w:b/>
          </w:rPr>
          <w:fldChar w:fldCharType="begin"/>
        </w:r>
        <w:r w:rsidRPr="009E29EF">
          <w:rPr>
            <w:b/>
          </w:rPr>
          <w:instrText xml:space="preserve"> PAGE   \* MERGEFORMAT </w:instrText>
        </w:r>
        <w:r w:rsidRPr="009E29EF">
          <w:rPr>
            <w:b/>
          </w:rPr>
          <w:fldChar w:fldCharType="separate"/>
        </w:r>
        <w:r w:rsidR="000975EC">
          <w:rPr>
            <w:b/>
            <w:noProof/>
          </w:rPr>
          <w:t>1</w:t>
        </w:r>
        <w:r w:rsidRPr="009E29EF">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EC" w:rsidRDefault="000975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06" w:rsidRPr="00592937" w:rsidRDefault="001E7906" w:rsidP="00CE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06" w:rsidRPr="008C5A0E" w:rsidRDefault="001E7906" w:rsidP="00D37B04">
      <w:pPr>
        <w:pStyle w:val="Footer"/>
      </w:pPr>
    </w:p>
  </w:footnote>
  <w:footnote w:type="continuationSeparator" w:id="0">
    <w:p w:rsidR="001E7906" w:rsidRDefault="001E7906" w:rsidP="00D37B04">
      <w:r>
        <w:continuationSeparator/>
      </w:r>
    </w:p>
  </w:footnote>
  <w:footnote w:id="1">
    <w:p w:rsidR="001E7906" w:rsidRPr="00A40BFD" w:rsidRDefault="001E7906" w:rsidP="006320A6">
      <w:pPr>
        <w:pStyle w:val="FootnoteText"/>
        <w:ind w:left="0" w:firstLine="0"/>
        <w:rPr>
          <w:sz w:val="18"/>
          <w:szCs w:val="18"/>
          <w:lang w:val="en-AU"/>
        </w:rPr>
      </w:pPr>
      <w:r w:rsidRPr="00A40BFD">
        <w:rPr>
          <w:rStyle w:val="FootnoteReference"/>
          <w:sz w:val="18"/>
          <w:szCs w:val="18"/>
        </w:rPr>
        <w:footnoteRef/>
      </w:r>
      <w:r w:rsidRPr="00A40BFD">
        <w:rPr>
          <w:sz w:val="18"/>
          <w:szCs w:val="18"/>
        </w:rPr>
        <w:t xml:space="preserve"> </w:t>
      </w:r>
      <w:r w:rsidRPr="00A40BFD">
        <w:rPr>
          <w:sz w:val="18"/>
          <w:szCs w:val="18"/>
          <w:lang w:val="en-AU"/>
        </w:rPr>
        <w:t>For additional information on the Health Security Initiative for the Indo-Pacific region, including foundation and subsequent investments</w:t>
      </w:r>
      <w:r w:rsidR="00AA2610" w:rsidRPr="00377D23">
        <w:rPr>
          <w:sz w:val="18"/>
          <w:szCs w:val="18"/>
          <w:lang w:val="en-AU"/>
        </w:rPr>
        <w:t xml:space="preserve">, see the </w:t>
      </w:r>
      <w:hyperlink r:id="rId1" w:history="1">
        <w:r w:rsidR="00AA2610" w:rsidRPr="00222DBF">
          <w:rPr>
            <w:rStyle w:val="Hyperlink"/>
            <w:rFonts w:cstheme="minorBidi"/>
            <w:sz w:val="18"/>
            <w:szCs w:val="18"/>
            <w:lang w:val="en-AU"/>
          </w:rPr>
          <w:t>Provisional Strategic Framework</w:t>
        </w:r>
      </w:hyperlink>
      <w:r w:rsidR="00AA2610" w:rsidRPr="00377D23">
        <w:rPr>
          <w:sz w:val="18"/>
          <w:szCs w:val="18"/>
          <w:lang w:val="en-AU"/>
        </w:rPr>
        <w:t xml:space="preserve"> for the Initiative</w:t>
      </w:r>
      <w:r w:rsidR="00AA2610">
        <w:rPr>
          <w:sz w:val="18"/>
          <w:szCs w:val="18"/>
          <w:lang w:val="en-AU"/>
        </w:rPr>
        <w:t xml:space="preserve"> </w:t>
      </w:r>
      <w:r w:rsidR="00AA2610" w:rsidRPr="00222DBF">
        <w:rPr>
          <w:sz w:val="18"/>
          <w:szCs w:val="18"/>
          <w:lang w:val="en-AU"/>
        </w:rPr>
        <w:t>(</w:t>
      </w:r>
      <w:hyperlink r:id="rId2" w:history="1">
        <w:r w:rsidR="00AA2610" w:rsidRPr="00222DBF">
          <w:rPr>
            <w:rStyle w:val="Hyperlink"/>
            <w:sz w:val="18"/>
            <w:szCs w:val="18"/>
          </w:rPr>
          <w:t>https://indopacifichealthsecurity.govcms.gov.au/sites/default/files/Health%20Security%20Initiative_Provisional%20Strategic%20Framework.pdf?v=1554340970</w:t>
        </w:r>
      </w:hyperlink>
      <w:r w:rsidR="00AA2610" w:rsidRPr="00222DBF">
        <w:rPr>
          <w:sz w:val="18"/>
          <w:szCs w:val="18"/>
        </w:rPr>
        <w:t>).</w:t>
      </w:r>
    </w:p>
  </w:footnote>
  <w:footnote w:id="2">
    <w:p w:rsidR="001E7906" w:rsidRPr="00BA57DD" w:rsidRDefault="001E7906" w:rsidP="006320A6">
      <w:pPr>
        <w:pStyle w:val="FootnoteText"/>
        <w:ind w:left="0" w:firstLine="0"/>
        <w:rPr>
          <w:rFonts w:cstheme="minorHAnsi"/>
          <w:sz w:val="16"/>
          <w:szCs w:val="16"/>
          <w:lang w:val="en-US"/>
        </w:rPr>
      </w:pPr>
      <w:r w:rsidRPr="00A40BFD">
        <w:rPr>
          <w:rStyle w:val="FootnoteReference"/>
          <w:rFonts w:cstheme="minorHAnsi"/>
          <w:sz w:val="18"/>
          <w:szCs w:val="18"/>
        </w:rPr>
        <w:footnoteRef/>
      </w:r>
      <w:r w:rsidRPr="00A40BFD">
        <w:rPr>
          <w:rFonts w:cstheme="minorHAnsi"/>
          <w:sz w:val="18"/>
          <w:szCs w:val="18"/>
        </w:rPr>
        <w:t xml:space="preserve"> In early-mid 2018, a team of experts visited Solomon Islands, Fiji, Papua New Guinea and Samoa, and also met heads of health agencies from other Pacific island countries in the margins of a regional meeting. Another team visited Indonesia, Myanmar, Laos, Cambodia and Vietnam, and also consulted with regional and international organisations in Thailand and the Philippines. Scoping reports were prepared for the two regions, together with country-specific reports for the countries visited. These reports provide an assessment of the health security context, informed where relevant by the findings of WHO-led Joint External Evaluation processes, and make broad recommendations for action</w:t>
      </w:r>
      <w:r w:rsidRPr="00A40BFD">
        <w:rPr>
          <w:sz w:val="18"/>
          <w:szCs w:val="18"/>
        </w:rPr>
        <w:t xml:space="preserve">. </w:t>
      </w:r>
      <w:r w:rsidRPr="00A40BFD">
        <w:rPr>
          <w:rFonts w:cstheme="minorHAnsi"/>
          <w:sz w:val="18"/>
          <w:szCs w:val="18"/>
        </w:rPr>
        <w:t xml:space="preserve">As public health workforce development was identified as a particularly high priority in all discussions with partner governments and organisations in the region, CHS further commissioned experts in that field to develop an overarching investment design for Australian assistance in workforce development. </w:t>
      </w:r>
      <w:r w:rsidR="00AA2610" w:rsidRPr="00377D23">
        <w:rPr>
          <w:rFonts w:cstheme="minorHAnsi"/>
          <w:sz w:val="18"/>
          <w:szCs w:val="18"/>
        </w:rPr>
        <w:t>For scoping reports</w:t>
      </w:r>
      <w:r w:rsidR="00AA2610">
        <w:rPr>
          <w:rFonts w:cstheme="minorHAnsi"/>
          <w:sz w:val="18"/>
          <w:szCs w:val="18"/>
        </w:rPr>
        <w:t>,</w:t>
      </w:r>
      <w:r w:rsidR="00AA2610" w:rsidRPr="00377D23">
        <w:rPr>
          <w:rFonts w:cstheme="minorHAnsi"/>
          <w:sz w:val="18"/>
          <w:szCs w:val="18"/>
        </w:rPr>
        <w:t xml:space="preserve"> </w:t>
      </w:r>
      <w:r w:rsidR="00AA2610">
        <w:rPr>
          <w:rFonts w:cstheme="minorHAnsi"/>
          <w:sz w:val="18"/>
          <w:szCs w:val="18"/>
        </w:rPr>
        <w:t xml:space="preserve">see the </w:t>
      </w:r>
      <w:hyperlink r:id="rId3" w:history="1">
        <w:r w:rsidR="00AA2610" w:rsidRPr="00222DBF">
          <w:rPr>
            <w:rStyle w:val="Hyperlink"/>
            <w:rFonts w:cstheme="minorHAnsi"/>
            <w:sz w:val="18"/>
            <w:szCs w:val="18"/>
          </w:rPr>
          <w:t>Indo-Pacific Centre for Health Security publication</w:t>
        </w:r>
        <w:r w:rsidR="00AA2610">
          <w:rPr>
            <w:rStyle w:val="Hyperlink"/>
            <w:rFonts w:cstheme="minorHAnsi"/>
            <w:sz w:val="18"/>
            <w:szCs w:val="18"/>
          </w:rPr>
          <w:t>s</w:t>
        </w:r>
        <w:r w:rsidR="00AA2610" w:rsidRPr="00222DBF">
          <w:rPr>
            <w:rStyle w:val="Hyperlink"/>
            <w:rFonts w:cstheme="minorHAnsi"/>
            <w:sz w:val="18"/>
            <w:szCs w:val="18"/>
          </w:rPr>
          <w:t xml:space="preserve"> page</w:t>
        </w:r>
      </w:hyperlink>
      <w:r w:rsidR="00AA2610">
        <w:rPr>
          <w:rFonts w:cstheme="minorHAnsi"/>
          <w:sz w:val="18"/>
          <w:szCs w:val="18"/>
        </w:rPr>
        <w:t xml:space="preserve"> (</w:t>
      </w:r>
      <w:hyperlink r:id="rId4" w:history="1">
        <w:r w:rsidR="00AA2610" w:rsidRPr="00941145">
          <w:rPr>
            <w:rStyle w:val="Hyperlink"/>
            <w:rFonts w:cstheme="minorHAnsi"/>
            <w:sz w:val="18"/>
            <w:szCs w:val="18"/>
          </w:rPr>
          <w:t>https://indopacifichealthsecurity.dfat.gov.au/publications/</w:t>
        </w:r>
      </w:hyperlink>
      <w:r w:rsidR="00AA2610">
        <w:rPr>
          <w:rStyle w:val="Hyperlink"/>
          <w:rFonts w:cstheme="minorHAnsi"/>
          <w:color w:val="495965" w:themeColor="text2"/>
          <w:sz w:val="18"/>
          <w:szCs w:val="18"/>
        </w:rPr>
        <w:t xml:space="preserve">). </w:t>
      </w:r>
      <w:r w:rsidR="00AA2610">
        <w:rPr>
          <w:rFonts w:cstheme="minorHAnsi"/>
          <w:sz w:val="18"/>
          <w:szCs w:val="18"/>
        </w:rPr>
        <w:t>T</w:t>
      </w:r>
      <w:r w:rsidR="00AA2610" w:rsidRPr="00377D23">
        <w:rPr>
          <w:rFonts w:cstheme="minorHAnsi"/>
          <w:sz w:val="18"/>
          <w:szCs w:val="18"/>
        </w:rPr>
        <w:t xml:space="preserve">he </w:t>
      </w:r>
      <w:hyperlink r:id="rId5" w:history="1">
        <w:r w:rsidR="00AA2610" w:rsidRPr="00222DBF">
          <w:rPr>
            <w:rStyle w:val="Hyperlink"/>
            <w:rFonts w:cstheme="minorHAnsi"/>
            <w:sz w:val="18"/>
            <w:szCs w:val="18"/>
          </w:rPr>
          <w:t>workforce design</w:t>
        </w:r>
      </w:hyperlink>
      <w:r w:rsidR="00AA2610" w:rsidRPr="00377D23">
        <w:rPr>
          <w:rFonts w:cstheme="minorHAnsi"/>
          <w:sz w:val="18"/>
          <w:szCs w:val="18"/>
        </w:rPr>
        <w:t xml:space="preserve"> </w:t>
      </w:r>
      <w:r w:rsidR="00AA2610">
        <w:rPr>
          <w:rFonts w:cstheme="minorHAnsi"/>
          <w:sz w:val="18"/>
          <w:szCs w:val="18"/>
        </w:rPr>
        <w:t xml:space="preserve">can be found at </w:t>
      </w:r>
      <w:hyperlink r:id="rId6" w:history="1">
        <w:r w:rsidR="00AA2610" w:rsidRPr="00222DBF">
          <w:rPr>
            <w:rStyle w:val="Hyperlink"/>
            <w:sz w:val="18"/>
            <w:szCs w:val="18"/>
          </w:rPr>
          <w:t>https://indopacifichealthsecurity.govcms.gov.au/sites/default/files/Health%20Security%20Workforce%20Design.pdf?v=1554338559</w:t>
        </w:r>
      </w:hyperlink>
      <w:r w:rsidR="00AA2610" w:rsidRPr="00222DBF">
        <w:rPr>
          <w:sz w:val="18"/>
          <w:szCs w:val="18"/>
        </w:rPr>
        <w:t>.</w:t>
      </w:r>
    </w:p>
  </w:footnote>
  <w:footnote w:id="3">
    <w:p w:rsidR="001E7906" w:rsidRPr="00A40BFD" w:rsidRDefault="001E7906" w:rsidP="006320A6">
      <w:pPr>
        <w:pStyle w:val="FootnoteText"/>
        <w:ind w:firstLine="0"/>
        <w:rPr>
          <w:sz w:val="18"/>
          <w:szCs w:val="18"/>
          <w:lang w:val="en-AU"/>
        </w:rPr>
      </w:pPr>
      <w:r w:rsidRPr="00A40BFD">
        <w:rPr>
          <w:rStyle w:val="FootnoteReference"/>
          <w:sz w:val="18"/>
          <w:szCs w:val="18"/>
        </w:rPr>
        <w:footnoteRef/>
      </w:r>
      <w:r w:rsidRPr="00A40BFD">
        <w:rPr>
          <w:sz w:val="18"/>
          <w:szCs w:val="18"/>
        </w:rPr>
        <w:t xml:space="preserve"> </w:t>
      </w:r>
      <w:r w:rsidRPr="00A40BFD">
        <w:rPr>
          <w:sz w:val="18"/>
          <w:szCs w:val="18"/>
          <w:lang w:val="en-AU"/>
        </w:rPr>
        <w:t xml:space="preserve">As indicated above, a DFAT-led design process was undertaken in 2018 in connection with public health workforce development, a less technical area of assistance that the other two specified in this Investment Concept, in order to inform decisions on a number of early investments and requests for assistance. The relevant design document will be a resource for proponents, who may choose to address some of the investment options outlined within it, but does not constrain the range of workforce development proposals that will be considered for support through this partnership grants program. Refer to the </w:t>
      </w:r>
      <w:hyperlink r:id="rId7" w:history="1">
        <w:r w:rsidRPr="00A40BFD">
          <w:rPr>
            <w:rStyle w:val="Hyperlink"/>
            <w:rFonts w:cstheme="minorBidi"/>
            <w:sz w:val="18"/>
            <w:szCs w:val="18"/>
            <w:lang w:val="en-AU"/>
          </w:rPr>
          <w:t>Indo-Pacific Health Security Workforce Design</w:t>
        </w:r>
      </w:hyperlink>
      <w:r w:rsidR="00AA2610">
        <w:rPr>
          <w:rStyle w:val="Hyperlink"/>
          <w:rFonts w:cstheme="minorBidi"/>
          <w:sz w:val="18"/>
          <w:szCs w:val="18"/>
          <w:lang w:val="en-AU"/>
        </w:rPr>
        <w:t xml:space="preserve">. </w:t>
      </w:r>
      <w:hyperlink r:id="rId8" w:history="1">
        <w:r w:rsidR="00AA2610" w:rsidRPr="00AA2610">
          <w:rPr>
            <w:rStyle w:val="Hyperlink"/>
            <w:sz w:val="16"/>
            <w:szCs w:val="16"/>
          </w:rPr>
          <w:t>https://indopacifichealthsecurity.govcms.gov.au/sites/default/files/Health%20Security%20Workforce%20Design.pdf?v=1554338559</w:t>
        </w:r>
      </w:hyperlink>
    </w:p>
  </w:footnote>
  <w:footnote w:id="4">
    <w:p w:rsidR="001E7906" w:rsidRPr="00C64B4F" w:rsidRDefault="001E7906" w:rsidP="00A54D2D">
      <w:pPr>
        <w:pStyle w:val="FootnoteText"/>
        <w:ind w:firstLine="0"/>
        <w:rPr>
          <w:sz w:val="16"/>
          <w:szCs w:val="16"/>
          <w:lang w:val="en-AU"/>
        </w:rPr>
      </w:pPr>
      <w:r w:rsidRPr="00C64B4F">
        <w:rPr>
          <w:rStyle w:val="FootnoteReference"/>
          <w:sz w:val="16"/>
          <w:szCs w:val="16"/>
        </w:rPr>
        <w:footnoteRef/>
      </w:r>
      <w:r w:rsidRPr="00C64B4F">
        <w:rPr>
          <w:sz w:val="16"/>
          <w:szCs w:val="16"/>
        </w:rPr>
        <w:t xml:space="preserve"> </w:t>
      </w:r>
      <w:r w:rsidRPr="00C64B4F">
        <w:rPr>
          <w:rFonts w:cstheme="minorHAnsi"/>
          <w:color w:val="000000" w:themeColor="text1"/>
          <w:sz w:val="16"/>
          <w:szCs w:val="16"/>
        </w:rPr>
        <w:t>Related capability framework</w:t>
      </w:r>
      <w:r>
        <w:rPr>
          <w:rFonts w:cstheme="minorHAnsi"/>
          <w:color w:val="000000" w:themeColor="text1"/>
          <w:sz w:val="16"/>
          <w:szCs w:val="16"/>
        </w:rPr>
        <w:t>s include</w:t>
      </w:r>
      <w:r w:rsidRPr="00C64B4F">
        <w:rPr>
          <w:rFonts w:cstheme="minorHAnsi"/>
          <w:color w:val="000000" w:themeColor="text1"/>
          <w:sz w:val="16"/>
          <w:szCs w:val="16"/>
        </w:rPr>
        <w:t xml:space="preserve"> WHO frameworks and assessment tools relati</w:t>
      </w:r>
      <w:r>
        <w:rPr>
          <w:rFonts w:cstheme="minorHAnsi"/>
          <w:color w:val="000000" w:themeColor="text1"/>
          <w:sz w:val="16"/>
          <w:szCs w:val="16"/>
        </w:rPr>
        <w:t xml:space="preserve">ng to laboratory, </w:t>
      </w:r>
      <w:r w:rsidRPr="00C64B4F">
        <w:rPr>
          <w:rFonts w:cstheme="minorHAnsi"/>
          <w:color w:val="000000" w:themeColor="text1"/>
          <w:sz w:val="16"/>
          <w:szCs w:val="16"/>
        </w:rPr>
        <w:t xml:space="preserve">public health workforce </w:t>
      </w:r>
      <w:r>
        <w:rPr>
          <w:rFonts w:cstheme="minorHAnsi"/>
          <w:color w:val="000000" w:themeColor="text1"/>
          <w:sz w:val="16"/>
          <w:szCs w:val="16"/>
        </w:rPr>
        <w:t xml:space="preserve">and outbreak monitoring and management </w:t>
      </w:r>
      <w:r w:rsidRPr="00C64B4F">
        <w:rPr>
          <w:rFonts w:cstheme="minorHAnsi"/>
          <w:color w:val="000000" w:themeColor="text1"/>
          <w:sz w:val="16"/>
          <w:szCs w:val="16"/>
        </w:rPr>
        <w:t>capacity, and the World Organisation for Animal Health’s (OIE) Performance of Veterinary Services (PVS) assessm</w:t>
      </w:r>
      <w:r>
        <w:rPr>
          <w:rFonts w:cstheme="minorHAnsi"/>
          <w:color w:val="000000" w:themeColor="text1"/>
          <w:sz w:val="16"/>
          <w:szCs w:val="16"/>
        </w:rPr>
        <w:t>ent framework</w:t>
      </w:r>
      <w:r w:rsidRPr="00C64B4F">
        <w:rPr>
          <w:rFonts w:cstheme="minorHAnsi"/>
          <w:color w:val="000000" w:themeColor="text1"/>
          <w:sz w:val="16"/>
          <w:szCs w:val="16"/>
        </w:rPr>
        <w:t>.</w:t>
      </w:r>
    </w:p>
  </w:footnote>
  <w:footnote w:id="5">
    <w:p w:rsidR="001E7906" w:rsidRPr="00C374D0" w:rsidRDefault="001E7906" w:rsidP="00992033">
      <w:pPr>
        <w:pStyle w:val="FootnoteText"/>
        <w:rPr>
          <w:lang w:val="en-AU"/>
        </w:rPr>
      </w:pPr>
      <w:r>
        <w:rPr>
          <w:rStyle w:val="FootnoteReference"/>
        </w:rPr>
        <w:footnoteRef/>
      </w:r>
      <w:r>
        <w:t xml:space="preserve"> </w:t>
      </w:r>
      <w:r>
        <w:rPr>
          <w:lang w:val="en-AU"/>
        </w:rPr>
        <w:t>Laboratories are classified at one of four Biosafety Levels. A BSL-4 laboratory is a very high-security facility appropriate for work with biological agents that could easily be aerosol-transmitted within the laboratory and cause severe to fatal disease in humans for which there are no available vaccines or treatments. A BSL-3 laboratory is also quite a high-security facility, used for the handling of microbes that can cause serious and potentially serious disease via inhalation.</w:t>
      </w:r>
    </w:p>
  </w:footnote>
  <w:footnote w:id="6">
    <w:p w:rsidR="001E7906" w:rsidRPr="00721DBC" w:rsidRDefault="001E7906" w:rsidP="00992033">
      <w:pPr>
        <w:pStyle w:val="FootnoteText"/>
        <w:rPr>
          <w:lang w:val="en-AU"/>
        </w:rPr>
      </w:pPr>
      <w:r>
        <w:rPr>
          <w:rStyle w:val="FootnoteReference"/>
        </w:rPr>
        <w:footnoteRef/>
      </w:r>
      <w:r>
        <w:t xml:space="preserve"> </w:t>
      </w:r>
      <w:r w:rsidRPr="00E014E1">
        <w:rPr>
          <w:rFonts w:cstheme="minorHAnsi"/>
          <w:color w:val="000000" w:themeColor="text1"/>
        </w:rPr>
        <w:t xml:space="preserve">(refer: </w:t>
      </w:r>
      <w:hyperlink r:id="rId9" w:history="1">
        <w:r w:rsidRPr="00A342A7">
          <w:rPr>
            <w:rStyle w:val="Hyperlink"/>
            <w:rFonts w:cstheme="minorHAnsi"/>
          </w:rPr>
          <w:t>https://indopacifichealthsecurity.dfat.gov.au/publications</w:t>
        </w:r>
      </w:hyperlink>
      <w:r w:rsidRPr="00E014E1">
        <w:rPr>
          <w:rFonts w:cstheme="minorHAnsi"/>
          <w:color w:val="000000" w:themeColor="text1"/>
        </w:rPr>
        <w:t>)</w:t>
      </w:r>
      <w:r>
        <w:rPr>
          <w:rFonts w:cstheme="minorHAnsi"/>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EC" w:rsidRDefault="00097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06" w:rsidRPr="000854FD" w:rsidRDefault="001E7906" w:rsidP="002D5B25">
    <w:pPr>
      <w:pStyle w:val="Header"/>
    </w:pPr>
    <w:r w:rsidRPr="00943730">
      <w:rPr>
        <w:noProof/>
        <w:lang w:val="en-AU" w:eastAsia="en-AU"/>
      </w:rPr>
      <w:drawing>
        <wp:anchor distT="0" distB="0" distL="114300" distR="114300" simplePos="0" relativeHeight="251662336" behindDoc="1" locked="1" layoutInCell="1" allowOverlap="1" wp14:anchorId="58197561" wp14:editId="63B8F83B">
          <wp:simplePos x="0" y="0"/>
          <wp:positionH relativeFrom="page">
            <wp:posOffset>12065</wp:posOffset>
          </wp:positionH>
          <wp:positionV relativeFrom="page">
            <wp:posOffset>0</wp:posOffset>
          </wp:positionV>
          <wp:extent cx="7559040" cy="106927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rsidR="001E7906" w:rsidRDefault="001E79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EC" w:rsidRDefault="00097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06" w:rsidRPr="00D07C0B" w:rsidRDefault="001E7906" w:rsidP="00CE6497">
    <w:pPr>
      <w:tabs>
        <w:tab w:val="left" w:pos="1180"/>
      </w:tabs>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06552DA"/>
    <w:multiLevelType w:val="hybridMultilevel"/>
    <w:tmpl w:val="CAE89A7E"/>
    <w:lvl w:ilvl="0" w:tplc="C1020DE8">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 w15:restartNumberingAfterBreak="0">
    <w:nsid w:val="00F27552"/>
    <w:multiLevelType w:val="hybridMultilevel"/>
    <w:tmpl w:val="21E82B5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0D5795"/>
    <w:multiLevelType w:val="multilevel"/>
    <w:tmpl w:val="E6887AB2"/>
    <w:lvl w:ilvl="0">
      <w:start w:val="1"/>
      <w:numFmt w:val="upperRoman"/>
      <w:lvlText w:val="%1."/>
      <w:lvlJc w:val="right"/>
      <w:pPr>
        <w:ind w:left="720"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28065A1"/>
    <w:multiLevelType w:val="multilevel"/>
    <w:tmpl w:val="7B748540"/>
    <w:lvl w:ilvl="0">
      <w:start w:val="1"/>
      <w:numFmt w:val="decimal"/>
      <w:pStyle w:val="NumberedLevel1heading"/>
      <w:lvlText w:val="%1."/>
      <w:lvlJc w:val="left"/>
      <w:pPr>
        <w:ind w:left="360" w:hanging="360"/>
      </w:pPr>
      <w:rPr>
        <w:rFonts w:hint="default"/>
      </w:rPr>
    </w:lvl>
    <w:lvl w:ilvl="1">
      <w:start w:val="1"/>
      <w:numFmt w:val="decimal"/>
      <w:pStyle w:val="Level2Heading"/>
      <w:lvlText w:val="%1.%2."/>
      <w:lvlJc w:val="left"/>
      <w:pPr>
        <w:ind w:left="0" w:firstLine="0"/>
      </w:pPr>
      <w:rPr>
        <w:rFonts w:hint="default"/>
      </w:rPr>
    </w:lvl>
    <w:lvl w:ilvl="2">
      <w:start w:val="1"/>
      <w:numFmt w:val="decimal"/>
      <w:pStyle w:val="Level3heading"/>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8E67E8"/>
    <w:multiLevelType w:val="hybridMultilevel"/>
    <w:tmpl w:val="D0062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6D35250"/>
    <w:multiLevelType w:val="hybridMultilevel"/>
    <w:tmpl w:val="5906A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A47E6"/>
    <w:multiLevelType w:val="hybridMultilevel"/>
    <w:tmpl w:val="D100A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ED556E"/>
    <w:multiLevelType w:val="hybridMultilevel"/>
    <w:tmpl w:val="298E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55A03"/>
    <w:multiLevelType w:val="hybridMultilevel"/>
    <w:tmpl w:val="C354F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BCF5307"/>
    <w:multiLevelType w:val="multilevel"/>
    <w:tmpl w:val="F8E4C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B95E33"/>
    <w:multiLevelType w:val="multilevel"/>
    <w:tmpl w:val="8E34EE24"/>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564B81"/>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6A44FB"/>
    <w:multiLevelType w:val="hybridMultilevel"/>
    <w:tmpl w:val="21EE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F45EB"/>
    <w:multiLevelType w:val="multilevel"/>
    <w:tmpl w:val="B78E63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B64BCB"/>
    <w:multiLevelType w:val="hybridMultilevel"/>
    <w:tmpl w:val="EDD4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D50DD"/>
    <w:multiLevelType w:val="multilevel"/>
    <w:tmpl w:val="FB8E2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3F7893"/>
    <w:multiLevelType w:val="hybridMultilevel"/>
    <w:tmpl w:val="EABC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6570"/>
    <w:multiLevelType w:val="hybridMultilevel"/>
    <w:tmpl w:val="66AEA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2D1AA4"/>
    <w:multiLevelType w:val="multilevel"/>
    <w:tmpl w:val="C65EA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D64F16"/>
    <w:multiLevelType w:val="hybridMultilevel"/>
    <w:tmpl w:val="9A94BA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E318B1"/>
    <w:multiLevelType w:val="hybridMultilevel"/>
    <w:tmpl w:val="0462711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73A1E52"/>
    <w:multiLevelType w:val="hybridMultilevel"/>
    <w:tmpl w:val="C902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B506188"/>
    <w:multiLevelType w:val="hybridMultilevel"/>
    <w:tmpl w:val="F6DA8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C1EA7"/>
    <w:multiLevelType w:val="multilevel"/>
    <w:tmpl w:val="43428892"/>
    <w:numStyleLink w:val="BulletsList"/>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E301FEE"/>
    <w:multiLevelType w:val="hybridMultilevel"/>
    <w:tmpl w:val="42AAF600"/>
    <w:lvl w:ilvl="0" w:tplc="71DEEF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AA36B0"/>
    <w:multiLevelType w:val="hybridMultilevel"/>
    <w:tmpl w:val="5F3AC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4" w15:restartNumberingAfterBreak="0">
    <w:nsid w:val="69EE1D0B"/>
    <w:multiLevelType w:val="hybridMultilevel"/>
    <w:tmpl w:val="B9547882"/>
    <w:lvl w:ilvl="0" w:tplc="0C090001">
      <w:start w:val="1"/>
      <w:numFmt w:val="bullet"/>
      <w:lvlText w:val=""/>
      <w:lvlJc w:val="left"/>
      <w:pPr>
        <w:ind w:left="1126" w:hanging="360"/>
      </w:pPr>
      <w:rPr>
        <w:rFonts w:ascii="Symbol" w:hAnsi="Symbol" w:hint="default"/>
      </w:rPr>
    </w:lvl>
    <w:lvl w:ilvl="1" w:tplc="0C090003" w:tentative="1">
      <w:start w:val="1"/>
      <w:numFmt w:val="bullet"/>
      <w:lvlText w:val="o"/>
      <w:lvlJc w:val="left"/>
      <w:pPr>
        <w:ind w:left="1846" w:hanging="360"/>
      </w:pPr>
      <w:rPr>
        <w:rFonts w:ascii="Courier New" w:hAnsi="Courier New" w:cs="Courier New" w:hint="default"/>
      </w:rPr>
    </w:lvl>
    <w:lvl w:ilvl="2" w:tplc="0C090005" w:tentative="1">
      <w:start w:val="1"/>
      <w:numFmt w:val="bullet"/>
      <w:lvlText w:val=""/>
      <w:lvlJc w:val="left"/>
      <w:pPr>
        <w:ind w:left="2566" w:hanging="360"/>
      </w:pPr>
      <w:rPr>
        <w:rFonts w:ascii="Wingdings" w:hAnsi="Wingdings" w:hint="default"/>
      </w:rPr>
    </w:lvl>
    <w:lvl w:ilvl="3" w:tplc="0C090001" w:tentative="1">
      <w:start w:val="1"/>
      <w:numFmt w:val="bullet"/>
      <w:lvlText w:val=""/>
      <w:lvlJc w:val="left"/>
      <w:pPr>
        <w:ind w:left="3286" w:hanging="360"/>
      </w:pPr>
      <w:rPr>
        <w:rFonts w:ascii="Symbol" w:hAnsi="Symbol" w:hint="default"/>
      </w:rPr>
    </w:lvl>
    <w:lvl w:ilvl="4" w:tplc="0C090003" w:tentative="1">
      <w:start w:val="1"/>
      <w:numFmt w:val="bullet"/>
      <w:lvlText w:val="o"/>
      <w:lvlJc w:val="left"/>
      <w:pPr>
        <w:ind w:left="4006" w:hanging="360"/>
      </w:pPr>
      <w:rPr>
        <w:rFonts w:ascii="Courier New" w:hAnsi="Courier New" w:cs="Courier New" w:hint="default"/>
      </w:rPr>
    </w:lvl>
    <w:lvl w:ilvl="5" w:tplc="0C090005" w:tentative="1">
      <w:start w:val="1"/>
      <w:numFmt w:val="bullet"/>
      <w:lvlText w:val=""/>
      <w:lvlJc w:val="left"/>
      <w:pPr>
        <w:ind w:left="4726" w:hanging="360"/>
      </w:pPr>
      <w:rPr>
        <w:rFonts w:ascii="Wingdings" w:hAnsi="Wingdings" w:hint="default"/>
      </w:rPr>
    </w:lvl>
    <w:lvl w:ilvl="6" w:tplc="0C090001" w:tentative="1">
      <w:start w:val="1"/>
      <w:numFmt w:val="bullet"/>
      <w:lvlText w:val=""/>
      <w:lvlJc w:val="left"/>
      <w:pPr>
        <w:ind w:left="5446" w:hanging="360"/>
      </w:pPr>
      <w:rPr>
        <w:rFonts w:ascii="Symbol" w:hAnsi="Symbol" w:hint="default"/>
      </w:rPr>
    </w:lvl>
    <w:lvl w:ilvl="7" w:tplc="0C090003" w:tentative="1">
      <w:start w:val="1"/>
      <w:numFmt w:val="bullet"/>
      <w:lvlText w:val="o"/>
      <w:lvlJc w:val="left"/>
      <w:pPr>
        <w:ind w:left="6166" w:hanging="360"/>
      </w:pPr>
      <w:rPr>
        <w:rFonts w:ascii="Courier New" w:hAnsi="Courier New" w:cs="Courier New" w:hint="default"/>
      </w:rPr>
    </w:lvl>
    <w:lvl w:ilvl="8" w:tplc="0C090005" w:tentative="1">
      <w:start w:val="1"/>
      <w:numFmt w:val="bullet"/>
      <w:lvlText w:val=""/>
      <w:lvlJc w:val="left"/>
      <w:pPr>
        <w:ind w:left="6886" w:hanging="360"/>
      </w:pPr>
      <w:rPr>
        <w:rFonts w:ascii="Wingdings" w:hAnsi="Wingdings" w:hint="default"/>
      </w:rPr>
    </w:lvl>
  </w:abstractNum>
  <w:abstractNum w:abstractNumId="35"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3875CF0"/>
    <w:multiLevelType w:val="hybridMultilevel"/>
    <w:tmpl w:val="3CBC5E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630052"/>
    <w:multiLevelType w:val="hybridMultilevel"/>
    <w:tmpl w:val="4F3C02F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C5D452E"/>
    <w:multiLevelType w:val="hybridMultilevel"/>
    <w:tmpl w:val="7748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A11F2"/>
    <w:multiLevelType w:val="hybridMultilevel"/>
    <w:tmpl w:val="3F1C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35"/>
  </w:num>
  <w:num w:numId="2">
    <w:abstractNumId w:val="4"/>
  </w:num>
  <w:num w:numId="3">
    <w:abstractNumId w:val="13"/>
  </w:num>
  <w:num w:numId="4">
    <w:abstractNumId w:val="27"/>
  </w:num>
  <w:num w:numId="5">
    <w:abstractNumId w:val="30"/>
  </w:num>
  <w:num w:numId="6">
    <w:abstractNumId w:val="0"/>
  </w:num>
  <w:num w:numId="7">
    <w:abstractNumId w:val="13"/>
  </w:num>
  <w:num w:numId="8">
    <w:abstractNumId w:val="29"/>
  </w:num>
  <w:num w:numId="9">
    <w:abstractNumId w:val="4"/>
  </w:num>
  <w:num w:numId="10">
    <w:abstractNumId w:val="7"/>
  </w:num>
  <w:num w:numId="11">
    <w:abstractNumId w:val="38"/>
  </w:num>
  <w:num w:numId="12">
    <w:abstractNumId w:val="39"/>
  </w:num>
  <w:num w:numId="13">
    <w:abstractNumId w:val="42"/>
  </w:num>
  <w:num w:numId="14">
    <w:abstractNumId w:val="12"/>
  </w:num>
  <w:num w:numId="15">
    <w:abstractNumId w:val="33"/>
  </w:num>
  <w:num w:numId="16">
    <w:abstractNumId w:val="3"/>
  </w:num>
  <w:num w:numId="17">
    <w:abstractNumId w:val="26"/>
  </w:num>
  <w:num w:numId="18">
    <w:abstractNumId w:val="15"/>
  </w:num>
  <w:num w:numId="19">
    <w:abstractNumId w:val="31"/>
  </w:num>
  <w:num w:numId="20">
    <w:abstractNumId w:val="14"/>
  </w:num>
  <w:num w:numId="21">
    <w:abstractNumId w:val="18"/>
  </w:num>
  <w:num w:numId="22">
    <w:abstractNumId w:val="23"/>
  </w:num>
  <w:num w:numId="23">
    <w:abstractNumId w:val="34"/>
  </w:num>
  <w:num w:numId="24">
    <w:abstractNumId w:val="37"/>
  </w:num>
  <w:num w:numId="25">
    <w:abstractNumId w:val="22"/>
  </w:num>
  <w:num w:numId="26">
    <w:abstractNumId w:val="8"/>
  </w:num>
  <w:num w:numId="27">
    <w:abstractNumId w:val="28"/>
  </w:num>
  <w:num w:numId="28">
    <w:abstractNumId w:val="6"/>
  </w:num>
  <w:num w:numId="29">
    <w:abstractNumId w:val="3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36"/>
  </w:num>
  <w:num w:numId="36">
    <w:abstractNumId w:val="20"/>
  </w:num>
  <w:num w:numId="37">
    <w:abstractNumId w:val="2"/>
  </w:num>
  <w:num w:numId="38">
    <w:abstractNumId w:val="21"/>
  </w:num>
  <w:num w:numId="39">
    <w:abstractNumId w:val="19"/>
  </w:num>
  <w:num w:numId="40">
    <w:abstractNumId w:val="17"/>
  </w:num>
  <w:num w:numId="41">
    <w:abstractNumId w:val="41"/>
  </w:num>
  <w:num w:numId="42">
    <w:abstractNumId w:val="40"/>
  </w:num>
  <w:num w:numId="43">
    <w:abstractNumId w:val="10"/>
  </w:num>
  <w:num w:numId="44">
    <w:abstractNumId w:val="5"/>
  </w:num>
  <w:num w:numId="4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C16"/>
    <w:rsid w:val="00001DA8"/>
    <w:rsid w:val="000020C1"/>
    <w:rsid w:val="0002080A"/>
    <w:rsid w:val="0002185D"/>
    <w:rsid w:val="000247DD"/>
    <w:rsid w:val="00026225"/>
    <w:rsid w:val="0002782F"/>
    <w:rsid w:val="00034B5A"/>
    <w:rsid w:val="00035BBF"/>
    <w:rsid w:val="000405DB"/>
    <w:rsid w:val="00050806"/>
    <w:rsid w:val="00053C94"/>
    <w:rsid w:val="000546D9"/>
    <w:rsid w:val="00054E4D"/>
    <w:rsid w:val="00060073"/>
    <w:rsid w:val="000616C6"/>
    <w:rsid w:val="00071392"/>
    <w:rsid w:val="000854FD"/>
    <w:rsid w:val="00092E6F"/>
    <w:rsid w:val="000975EC"/>
    <w:rsid w:val="000B37F5"/>
    <w:rsid w:val="000B667E"/>
    <w:rsid w:val="000C2276"/>
    <w:rsid w:val="000C7A6B"/>
    <w:rsid w:val="000D66D6"/>
    <w:rsid w:val="000D718F"/>
    <w:rsid w:val="000F4789"/>
    <w:rsid w:val="000F6387"/>
    <w:rsid w:val="000F6D71"/>
    <w:rsid w:val="00113288"/>
    <w:rsid w:val="001214BE"/>
    <w:rsid w:val="0013101C"/>
    <w:rsid w:val="001461D6"/>
    <w:rsid w:val="00147C32"/>
    <w:rsid w:val="001541EA"/>
    <w:rsid w:val="00154834"/>
    <w:rsid w:val="00157BE7"/>
    <w:rsid w:val="00193660"/>
    <w:rsid w:val="001C3DD0"/>
    <w:rsid w:val="001D1FFB"/>
    <w:rsid w:val="001D663E"/>
    <w:rsid w:val="001E1DC0"/>
    <w:rsid w:val="001E7906"/>
    <w:rsid w:val="001F30A8"/>
    <w:rsid w:val="001F49B7"/>
    <w:rsid w:val="001F4B13"/>
    <w:rsid w:val="001F6882"/>
    <w:rsid w:val="00203277"/>
    <w:rsid w:val="00206CEC"/>
    <w:rsid w:val="00210CCA"/>
    <w:rsid w:val="002146FF"/>
    <w:rsid w:val="00223D54"/>
    <w:rsid w:val="002354CE"/>
    <w:rsid w:val="002361C9"/>
    <w:rsid w:val="00241973"/>
    <w:rsid w:val="00252C04"/>
    <w:rsid w:val="0026661C"/>
    <w:rsid w:val="002845FC"/>
    <w:rsid w:val="0028602A"/>
    <w:rsid w:val="002A144C"/>
    <w:rsid w:val="002B5E10"/>
    <w:rsid w:val="002C4F6C"/>
    <w:rsid w:val="002C5212"/>
    <w:rsid w:val="002C793D"/>
    <w:rsid w:val="002D11B8"/>
    <w:rsid w:val="002D5B25"/>
    <w:rsid w:val="002E1590"/>
    <w:rsid w:val="002E199D"/>
    <w:rsid w:val="002E62D5"/>
    <w:rsid w:val="002F4F2B"/>
    <w:rsid w:val="003002C0"/>
    <w:rsid w:val="00300BF9"/>
    <w:rsid w:val="00301144"/>
    <w:rsid w:val="003031C6"/>
    <w:rsid w:val="00304984"/>
    <w:rsid w:val="00312BF8"/>
    <w:rsid w:val="00313FD6"/>
    <w:rsid w:val="003148B7"/>
    <w:rsid w:val="003158C3"/>
    <w:rsid w:val="003274CD"/>
    <w:rsid w:val="00333501"/>
    <w:rsid w:val="003357F3"/>
    <w:rsid w:val="003457C4"/>
    <w:rsid w:val="00347DEB"/>
    <w:rsid w:val="0035119D"/>
    <w:rsid w:val="00382401"/>
    <w:rsid w:val="00384D40"/>
    <w:rsid w:val="00384F1E"/>
    <w:rsid w:val="0039344A"/>
    <w:rsid w:val="00395163"/>
    <w:rsid w:val="003A6658"/>
    <w:rsid w:val="003B4F12"/>
    <w:rsid w:val="003B7324"/>
    <w:rsid w:val="003C12D2"/>
    <w:rsid w:val="003E152A"/>
    <w:rsid w:val="003F2041"/>
    <w:rsid w:val="003F2A07"/>
    <w:rsid w:val="00401238"/>
    <w:rsid w:val="00402ACC"/>
    <w:rsid w:val="004055E8"/>
    <w:rsid w:val="00407AF2"/>
    <w:rsid w:val="004120EC"/>
    <w:rsid w:val="00414DCE"/>
    <w:rsid w:val="004171DC"/>
    <w:rsid w:val="00423F31"/>
    <w:rsid w:val="00431899"/>
    <w:rsid w:val="00442055"/>
    <w:rsid w:val="00442101"/>
    <w:rsid w:val="00444250"/>
    <w:rsid w:val="00445056"/>
    <w:rsid w:val="00457815"/>
    <w:rsid w:val="0047630A"/>
    <w:rsid w:val="00482AE8"/>
    <w:rsid w:val="00486804"/>
    <w:rsid w:val="00490BE1"/>
    <w:rsid w:val="004A6B58"/>
    <w:rsid w:val="004B3775"/>
    <w:rsid w:val="004C10EA"/>
    <w:rsid w:val="004D0BA0"/>
    <w:rsid w:val="004D1EBA"/>
    <w:rsid w:val="004E058F"/>
    <w:rsid w:val="004E3B87"/>
    <w:rsid w:val="004E4C30"/>
    <w:rsid w:val="004F4B1F"/>
    <w:rsid w:val="00510921"/>
    <w:rsid w:val="00510AD3"/>
    <w:rsid w:val="00513348"/>
    <w:rsid w:val="00513AD8"/>
    <w:rsid w:val="005204D2"/>
    <w:rsid w:val="00522396"/>
    <w:rsid w:val="00523BB7"/>
    <w:rsid w:val="00527332"/>
    <w:rsid w:val="00533B5D"/>
    <w:rsid w:val="00537B10"/>
    <w:rsid w:val="00554636"/>
    <w:rsid w:val="00563E6D"/>
    <w:rsid w:val="005734D9"/>
    <w:rsid w:val="00584C1F"/>
    <w:rsid w:val="0059698C"/>
    <w:rsid w:val="005A092B"/>
    <w:rsid w:val="005A20F6"/>
    <w:rsid w:val="005D3655"/>
    <w:rsid w:val="005D3A2F"/>
    <w:rsid w:val="005E19EE"/>
    <w:rsid w:val="005E4830"/>
    <w:rsid w:val="005F180E"/>
    <w:rsid w:val="005F38DC"/>
    <w:rsid w:val="005F70DD"/>
    <w:rsid w:val="00601ABD"/>
    <w:rsid w:val="0061215C"/>
    <w:rsid w:val="0061537D"/>
    <w:rsid w:val="00617BED"/>
    <w:rsid w:val="00622B86"/>
    <w:rsid w:val="00623BA1"/>
    <w:rsid w:val="006320A6"/>
    <w:rsid w:val="0063274F"/>
    <w:rsid w:val="006346BC"/>
    <w:rsid w:val="00635BF2"/>
    <w:rsid w:val="0066652A"/>
    <w:rsid w:val="006719C3"/>
    <w:rsid w:val="00680522"/>
    <w:rsid w:val="00682167"/>
    <w:rsid w:val="00683EED"/>
    <w:rsid w:val="00687605"/>
    <w:rsid w:val="006A7F85"/>
    <w:rsid w:val="006C42AF"/>
    <w:rsid w:val="00711D8E"/>
    <w:rsid w:val="00712672"/>
    <w:rsid w:val="00721086"/>
    <w:rsid w:val="00734E3F"/>
    <w:rsid w:val="00736985"/>
    <w:rsid w:val="00743FD1"/>
    <w:rsid w:val="00745DF5"/>
    <w:rsid w:val="00752FAA"/>
    <w:rsid w:val="00757181"/>
    <w:rsid w:val="0076066C"/>
    <w:rsid w:val="00761314"/>
    <w:rsid w:val="0076250F"/>
    <w:rsid w:val="00770CA5"/>
    <w:rsid w:val="0077130E"/>
    <w:rsid w:val="00772E6F"/>
    <w:rsid w:val="00776009"/>
    <w:rsid w:val="00780FA5"/>
    <w:rsid w:val="00794563"/>
    <w:rsid w:val="007A7619"/>
    <w:rsid w:val="007B147F"/>
    <w:rsid w:val="007B6200"/>
    <w:rsid w:val="007D09E4"/>
    <w:rsid w:val="007F3395"/>
    <w:rsid w:val="00801B9F"/>
    <w:rsid w:val="0080204D"/>
    <w:rsid w:val="008058EC"/>
    <w:rsid w:val="00820A73"/>
    <w:rsid w:val="008266A4"/>
    <w:rsid w:val="008304C3"/>
    <w:rsid w:val="008475F0"/>
    <w:rsid w:val="008557A7"/>
    <w:rsid w:val="00870928"/>
    <w:rsid w:val="0089405C"/>
    <w:rsid w:val="00896D0A"/>
    <w:rsid w:val="00897FA2"/>
    <w:rsid w:val="008A3077"/>
    <w:rsid w:val="008A5AFE"/>
    <w:rsid w:val="008B57A7"/>
    <w:rsid w:val="008C4F1B"/>
    <w:rsid w:val="008C5A0E"/>
    <w:rsid w:val="008C67D5"/>
    <w:rsid w:val="008E0449"/>
    <w:rsid w:val="008E2638"/>
    <w:rsid w:val="008F4299"/>
    <w:rsid w:val="008F4433"/>
    <w:rsid w:val="009434FD"/>
    <w:rsid w:val="00943730"/>
    <w:rsid w:val="00953D2F"/>
    <w:rsid w:val="00955612"/>
    <w:rsid w:val="00963C90"/>
    <w:rsid w:val="00966957"/>
    <w:rsid w:val="00966D3B"/>
    <w:rsid w:val="009703B1"/>
    <w:rsid w:val="00970844"/>
    <w:rsid w:val="00970C8B"/>
    <w:rsid w:val="0097255E"/>
    <w:rsid w:val="00975CA5"/>
    <w:rsid w:val="009848C9"/>
    <w:rsid w:val="00986590"/>
    <w:rsid w:val="00992033"/>
    <w:rsid w:val="00992C76"/>
    <w:rsid w:val="00995A67"/>
    <w:rsid w:val="009969D6"/>
    <w:rsid w:val="009A558C"/>
    <w:rsid w:val="009A6A48"/>
    <w:rsid w:val="009B4D3B"/>
    <w:rsid w:val="009D3473"/>
    <w:rsid w:val="009D7407"/>
    <w:rsid w:val="009E0866"/>
    <w:rsid w:val="009E273C"/>
    <w:rsid w:val="009E29EF"/>
    <w:rsid w:val="009F1350"/>
    <w:rsid w:val="009F6423"/>
    <w:rsid w:val="00A03AF2"/>
    <w:rsid w:val="00A24A62"/>
    <w:rsid w:val="00A31C9F"/>
    <w:rsid w:val="00A40BFD"/>
    <w:rsid w:val="00A4144F"/>
    <w:rsid w:val="00A52698"/>
    <w:rsid w:val="00A54D2D"/>
    <w:rsid w:val="00A61B4D"/>
    <w:rsid w:val="00A646D6"/>
    <w:rsid w:val="00A80F95"/>
    <w:rsid w:val="00A94EF2"/>
    <w:rsid w:val="00A96129"/>
    <w:rsid w:val="00A97BF1"/>
    <w:rsid w:val="00AA2610"/>
    <w:rsid w:val="00AA298A"/>
    <w:rsid w:val="00AC164A"/>
    <w:rsid w:val="00AC6643"/>
    <w:rsid w:val="00AE448A"/>
    <w:rsid w:val="00AE77EB"/>
    <w:rsid w:val="00AF2050"/>
    <w:rsid w:val="00B03CA8"/>
    <w:rsid w:val="00B1249A"/>
    <w:rsid w:val="00B33C0A"/>
    <w:rsid w:val="00B55E19"/>
    <w:rsid w:val="00B63667"/>
    <w:rsid w:val="00B7159D"/>
    <w:rsid w:val="00B74FC1"/>
    <w:rsid w:val="00B900C3"/>
    <w:rsid w:val="00B94758"/>
    <w:rsid w:val="00BA4B6D"/>
    <w:rsid w:val="00BA57DD"/>
    <w:rsid w:val="00BB26C5"/>
    <w:rsid w:val="00BB6862"/>
    <w:rsid w:val="00BD1C81"/>
    <w:rsid w:val="00BE39FF"/>
    <w:rsid w:val="00BF2F0F"/>
    <w:rsid w:val="00BF33CE"/>
    <w:rsid w:val="00BF4DE6"/>
    <w:rsid w:val="00BF514F"/>
    <w:rsid w:val="00C063E1"/>
    <w:rsid w:val="00C06B13"/>
    <w:rsid w:val="00C27D25"/>
    <w:rsid w:val="00C42541"/>
    <w:rsid w:val="00C42CDE"/>
    <w:rsid w:val="00C44AFF"/>
    <w:rsid w:val="00C5182A"/>
    <w:rsid w:val="00C63EE9"/>
    <w:rsid w:val="00C64555"/>
    <w:rsid w:val="00C760C5"/>
    <w:rsid w:val="00CA16F3"/>
    <w:rsid w:val="00CA37B1"/>
    <w:rsid w:val="00CA6F81"/>
    <w:rsid w:val="00CB1959"/>
    <w:rsid w:val="00CC741B"/>
    <w:rsid w:val="00CD0E4B"/>
    <w:rsid w:val="00CD6A7D"/>
    <w:rsid w:val="00CE4C89"/>
    <w:rsid w:val="00CE63BB"/>
    <w:rsid w:val="00CE6497"/>
    <w:rsid w:val="00CF07BA"/>
    <w:rsid w:val="00CF0F5B"/>
    <w:rsid w:val="00CF4876"/>
    <w:rsid w:val="00D0296C"/>
    <w:rsid w:val="00D240B0"/>
    <w:rsid w:val="00D26189"/>
    <w:rsid w:val="00D32D6F"/>
    <w:rsid w:val="00D37B04"/>
    <w:rsid w:val="00D540C6"/>
    <w:rsid w:val="00D64BD1"/>
    <w:rsid w:val="00D71CB0"/>
    <w:rsid w:val="00D867A1"/>
    <w:rsid w:val="00D92254"/>
    <w:rsid w:val="00DA6330"/>
    <w:rsid w:val="00DB36A6"/>
    <w:rsid w:val="00DC348A"/>
    <w:rsid w:val="00DD6477"/>
    <w:rsid w:val="00DD682B"/>
    <w:rsid w:val="00DE084C"/>
    <w:rsid w:val="00DE318A"/>
    <w:rsid w:val="00DF0A64"/>
    <w:rsid w:val="00DF277A"/>
    <w:rsid w:val="00DF2B6D"/>
    <w:rsid w:val="00E01000"/>
    <w:rsid w:val="00E14F51"/>
    <w:rsid w:val="00E176FA"/>
    <w:rsid w:val="00E254A5"/>
    <w:rsid w:val="00E357B7"/>
    <w:rsid w:val="00E3742D"/>
    <w:rsid w:val="00E430F6"/>
    <w:rsid w:val="00E53800"/>
    <w:rsid w:val="00E6081F"/>
    <w:rsid w:val="00E74FDA"/>
    <w:rsid w:val="00E8296D"/>
    <w:rsid w:val="00E8457B"/>
    <w:rsid w:val="00E9207C"/>
    <w:rsid w:val="00EA04B2"/>
    <w:rsid w:val="00EA20F3"/>
    <w:rsid w:val="00EA26FE"/>
    <w:rsid w:val="00ED2831"/>
    <w:rsid w:val="00ED43D1"/>
    <w:rsid w:val="00EE4EE1"/>
    <w:rsid w:val="00EE6E2B"/>
    <w:rsid w:val="00EF4574"/>
    <w:rsid w:val="00EF4D68"/>
    <w:rsid w:val="00F15A36"/>
    <w:rsid w:val="00F248FC"/>
    <w:rsid w:val="00F25448"/>
    <w:rsid w:val="00F25A93"/>
    <w:rsid w:val="00F2684E"/>
    <w:rsid w:val="00F45EEE"/>
    <w:rsid w:val="00F5404C"/>
    <w:rsid w:val="00F61EFA"/>
    <w:rsid w:val="00F729EF"/>
    <w:rsid w:val="00F77CAE"/>
    <w:rsid w:val="00F80C16"/>
    <w:rsid w:val="00F82271"/>
    <w:rsid w:val="00F83428"/>
    <w:rsid w:val="00F96BB9"/>
    <w:rsid w:val="00FC322F"/>
    <w:rsid w:val="00FC445F"/>
    <w:rsid w:val="00FD4FF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aliases w:val="Bullet1,List Paragraph1,Recommendation,Evidence on Demand bullet points,List Paragraph11,L,CV text,Table text,F5 List Paragraph,Dot pt,List Paragraph111,Medium Grid 1 - Accent 21,Numbered Paragraph,Bullet List,FooterText,List Paragraph2"/>
    <w:basedOn w:val="Normal"/>
    <w:link w:val="ListParagraphChar"/>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character" w:customStyle="1" w:styleId="ListParagraphChar">
    <w:name w:val="List Paragraph Char"/>
    <w:aliases w:val="Bullet1 Char,List Paragraph1 Char,Recommendation Char,Evidence on Demand bullet points Char,List Paragraph11 Char,L Char,CV text Char,Table text Char,F5 List Paragraph Char,Dot pt Char,List Paragraph111 Char,Numbered Paragraph Char"/>
    <w:basedOn w:val="DefaultParagraphFont"/>
    <w:link w:val="ListParagraph"/>
    <w:uiPriority w:val="34"/>
    <w:qFormat/>
    <w:locked/>
    <w:rsid w:val="00601ABD"/>
    <w:rPr>
      <w:rFonts w:ascii="Times New Roman" w:eastAsia="Times New Roman" w:hAnsi="Times New Roman" w:cs="Times New Roman"/>
      <w:sz w:val="24"/>
      <w:szCs w:val="24"/>
      <w:lang w:eastAsia="en-AU"/>
    </w:rPr>
  </w:style>
  <w:style w:type="table" w:styleId="GridTable1Light-Accent1">
    <w:name w:val="Grid Table 1 Light Accent 1"/>
    <w:basedOn w:val="TableNormal"/>
    <w:uiPriority w:val="46"/>
    <w:rsid w:val="00601ABD"/>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locked/>
    <w:rsid w:val="00601ABD"/>
    <w:rPr>
      <w:color w:val="808080"/>
    </w:rPr>
  </w:style>
  <w:style w:type="character" w:customStyle="1" w:styleId="Style5">
    <w:name w:val="Style5"/>
    <w:basedOn w:val="DefaultParagraphFont"/>
    <w:uiPriority w:val="1"/>
    <w:rsid w:val="00601ABD"/>
    <w:rPr>
      <w:rFonts w:ascii="Franklin Gothic Book" w:hAnsi="Franklin Gothic Book"/>
      <w:sz w:val="22"/>
    </w:rPr>
  </w:style>
  <w:style w:type="character" w:customStyle="1" w:styleId="Style6">
    <w:name w:val="Style6"/>
    <w:basedOn w:val="DefaultParagraphFont"/>
    <w:uiPriority w:val="1"/>
    <w:rsid w:val="00601ABD"/>
    <w:rPr>
      <w:rFonts w:ascii="Franklin Gothic Book" w:hAnsi="Franklin Gothic Book"/>
      <w:sz w:val="22"/>
    </w:rPr>
  </w:style>
  <w:style w:type="paragraph" w:customStyle="1" w:styleId="Reporttype">
    <w:name w:val="Report type"/>
    <w:basedOn w:val="BodyText"/>
    <w:uiPriority w:val="99"/>
    <w:semiHidden/>
    <w:rsid w:val="00601ABD"/>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character" w:customStyle="1" w:styleId="Style9">
    <w:name w:val="Style9"/>
    <w:basedOn w:val="DefaultParagraphFont"/>
    <w:uiPriority w:val="1"/>
    <w:rsid w:val="00601ABD"/>
    <w:rPr>
      <w:rFonts w:asciiTheme="minorHAnsi" w:hAnsiTheme="minorHAnsi"/>
      <w:sz w:val="22"/>
    </w:rPr>
  </w:style>
  <w:style w:type="character" w:customStyle="1" w:styleId="Style10">
    <w:name w:val="Style10"/>
    <w:basedOn w:val="DefaultParagraphFont"/>
    <w:uiPriority w:val="1"/>
    <w:rsid w:val="00601ABD"/>
    <w:rPr>
      <w:rFonts w:asciiTheme="minorHAnsi" w:hAnsiTheme="minorHAnsi"/>
      <w:sz w:val="20"/>
    </w:rPr>
  </w:style>
  <w:style w:type="character" w:customStyle="1" w:styleId="Style11">
    <w:name w:val="Style11"/>
    <w:basedOn w:val="DefaultParagraphFont"/>
    <w:uiPriority w:val="1"/>
    <w:rsid w:val="00601ABD"/>
    <w:rPr>
      <w:rFonts w:asciiTheme="minorHAnsi" w:hAnsiTheme="minorHAnsi"/>
      <w:sz w:val="20"/>
    </w:rPr>
  </w:style>
  <w:style w:type="character" w:customStyle="1" w:styleId="Style12">
    <w:name w:val="Style12"/>
    <w:basedOn w:val="DefaultParagraphFont"/>
    <w:uiPriority w:val="1"/>
    <w:rsid w:val="00601ABD"/>
    <w:rPr>
      <w:rFonts w:asciiTheme="minorHAnsi" w:hAnsiTheme="minorHAnsi"/>
      <w:sz w:val="20"/>
    </w:rPr>
  </w:style>
  <w:style w:type="table" w:customStyle="1" w:styleId="TableGrid1">
    <w:name w:val="Table Grid1"/>
    <w:basedOn w:val="TableNormal"/>
    <w:next w:val="TableGrid"/>
    <w:uiPriority w:val="99"/>
    <w:rsid w:val="00601A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locked/>
    <w:rsid w:val="00601ABD"/>
    <w:rPr>
      <w:b/>
      <w:iCs/>
      <w:color w:val="495965" w:themeColor="text2"/>
      <w:sz w:val="20"/>
      <w:szCs w:val="18"/>
      <w:lang w:val="en-GB"/>
    </w:rPr>
  </w:style>
  <w:style w:type="character" w:styleId="FollowedHyperlink">
    <w:name w:val="FollowedHyperlink"/>
    <w:basedOn w:val="DefaultParagraphFont"/>
    <w:uiPriority w:val="99"/>
    <w:semiHidden/>
    <w:unhideWhenUsed/>
    <w:rsid w:val="008058EC"/>
    <w:rPr>
      <w:color w:val="800080" w:themeColor="followedHyperlink"/>
      <w:u w:val="single"/>
    </w:rPr>
  </w:style>
  <w:style w:type="table" w:customStyle="1" w:styleId="Tablewithnoheader1">
    <w:name w:val="Table with no header1"/>
    <w:basedOn w:val="TableNormal"/>
    <w:rsid w:val="00DD6477"/>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customStyle="1" w:styleId="Tablecolumnheading">
    <w:name w:val="Table column heading"/>
    <w:basedOn w:val="Normal"/>
    <w:qFormat/>
    <w:rsid w:val="00DB36A6"/>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DB36A6"/>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DB36A6"/>
    <w:rPr>
      <w:rFonts w:ascii="Calibri" w:hAnsi="Calibri"/>
      <w:color w:val="000000" w:themeColor="text1"/>
      <w:lang w:val="en-GB" w:eastAsia="en-AU"/>
    </w:rPr>
  </w:style>
  <w:style w:type="paragraph" w:customStyle="1" w:styleId="Default">
    <w:name w:val="Default"/>
    <w:basedOn w:val="Normal"/>
    <w:uiPriority w:val="99"/>
    <w:rsid w:val="00970C8B"/>
    <w:pPr>
      <w:suppressAutoHyphens w:val="0"/>
      <w:autoSpaceDE w:val="0"/>
      <w:autoSpaceDN w:val="0"/>
      <w:spacing w:before="0" w:after="0" w:line="240" w:lineRule="auto"/>
    </w:pPr>
    <w:rPr>
      <w:rFonts w:ascii="Arial" w:hAnsi="Arial" w:cs="Arial"/>
      <w:color w:val="000000"/>
      <w:sz w:val="24"/>
      <w:szCs w:val="24"/>
      <w:lang w:val="en-AU" w:eastAsia="en-AU"/>
    </w:rPr>
  </w:style>
  <w:style w:type="paragraph" w:styleId="NormalWeb">
    <w:name w:val="Normal (Web)"/>
    <w:basedOn w:val="Normal"/>
    <w:uiPriority w:val="99"/>
    <w:unhideWhenUsed/>
    <w:rsid w:val="00992033"/>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rPr>
  </w:style>
  <w:style w:type="paragraph" w:customStyle="1" w:styleId="Level2Heading">
    <w:name w:val="Level 2 Heading"/>
    <w:basedOn w:val="Normal"/>
    <w:next w:val="Normal"/>
    <w:qFormat/>
    <w:rsid w:val="00992033"/>
    <w:pPr>
      <w:numPr>
        <w:ilvl w:val="1"/>
        <w:numId w:val="44"/>
      </w:numPr>
      <w:suppressAutoHyphens w:val="0"/>
      <w:spacing w:before="240" w:after="120" w:line="276" w:lineRule="auto"/>
    </w:pPr>
    <w:rPr>
      <w:rFonts w:ascii="Calibri" w:eastAsia="Times New Roman" w:hAnsi="Calibri" w:cs="Arial"/>
      <w:b/>
      <w:color w:val="auto"/>
      <w:spacing w:val="-10"/>
      <w:kern w:val="28"/>
      <w:sz w:val="24"/>
      <w:szCs w:val="32"/>
      <w:lang w:val="en-AU" w:eastAsia="ja-JP"/>
    </w:rPr>
  </w:style>
  <w:style w:type="paragraph" w:customStyle="1" w:styleId="Level3heading">
    <w:name w:val="Level 3 heading"/>
    <w:basedOn w:val="Level2Heading"/>
    <w:next w:val="Normal"/>
    <w:qFormat/>
    <w:rsid w:val="00992033"/>
    <w:pPr>
      <w:numPr>
        <w:ilvl w:val="2"/>
      </w:numPr>
      <w:outlineLvl w:val="2"/>
    </w:pPr>
    <w:rPr>
      <w:rFonts w:asciiTheme="minorHAnsi" w:eastAsiaTheme="majorEastAsia" w:hAnsiTheme="minorHAnsi"/>
      <w:b w:val="0"/>
      <w:sz w:val="22"/>
    </w:rPr>
  </w:style>
  <w:style w:type="paragraph" w:customStyle="1" w:styleId="NumberedLevel1heading">
    <w:name w:val="Numbered Level 1 heading"/>
    <w:basedOn w:val="Normal"/>
    <w:next w:val="Normal"/>
    <w:autoRedefine/>
    <w:qFormat/>
    <w:rsid w:val="00992033"/>
    <w:pPr>
      <w:numPr>
        <w:numId w:val="44"/>
      </w:numPr>
      <w:suppressAutoHyphens w:val="0"/>
      <w:spacing w:before="240" w:after="120" w:line="276" w:lineRule="auto"/>
      <w:ind w:right="-46"/>
      <w:outlineLvl w:val="0"/>
    </w:pPr>
    <w:rPr>
      <w:rFonts w:eastAsia="Calibri" w:cs="Arial"/>
      <w:b/>
      <w:color w:val="auto"/>
      <w:sz w:val="28"/>
      <w:szCs w:val="24"/>
      <w:lang w:val="en-US"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694">
      <w:bodyDiv w:val="1"/>
      <w:marLeft w:val="0"/>
      <w:marRight w:val="0"/>
      <w:marTop w:val="0"/>
      <w:marBottom w:val="0"/>
      <w:divBdr>
        <w:top w:val="none" w:sz="0" w:space="0" w:color="auto"/>
        <w:left w:val="none" w:sz="0" w:space="0" w:color="auto"/>
        <w:bottom w:val="none" w:sz="0" w:space="0" w:color="auto"/>
        <w:right w:val="none" w:sz="0" w:space="0" w:color="auto"/>
      </w:divBdr>
    </w:div>
    <w:div w:id="30616884">
      <w:bodyDiv w:val="1"/>
      <w:marLeft w:val="0"/>
      <w:marRight w:val="0"/>
      <w:marTop w:val="0"/>
      <w:marBottom w:val="0"/>
      <w:divBdr>
        <w:top w:val="none" w:sz="0" w:space="0" w:color="auto"/>
        <w:left w:val="none" w:sz="0" w:space="0" w:color="auto"/>
        <w:bottom w:val="none" w:sz="0" w:space="0" w:color="auto"/>
        <w:right w:val="none" w:sz="0" w:space="0" w:color="auto"/>
      </w:divBdr>
    </w:div>
    <w:div w:id="473454436">
      <w:bodyDiv w:val="1"/>
      <w:marLeft w:val="0"/>
      <w:marRight w:val="0"/>
      <w:marTop w:val="0"/>
      <w:marBottom w:val="0"/>
      <w:divBdr>
        <w:top w:val="none" w:sz="0" w:space="0" w:color="auto"/>
        <w:left w:val="none" w:sz="0" w:space="0" w:color="auto"/>
        <w:bottom w:val="none" w:sz="0" w:space="0" w:color="auto"/>
        <w:right w:val="none" w:sz="0" w:space="0" w:color="auto"/>
      </w:divBdr>
    </w:div>
    <w:div w:id="715811933">
      <w:bodyDiv w:val="1"/>
      <w:marLeft w:val="0"/>
      <w:marRight w:val="0"/>
      <w:marTop w:val="0"/>
      <w:marBottom w:val="0"/>
      <w:divBdr>
        <w:top w:val="none" w:sz="0" w:space="0" w:color="auto"/>
        <w:left w:val="none" w:sz="0" w:space="0" w:color="auto"/>
        <w:bottom w:val="none" w:sz="0" w:space="0" w:color="auto"/>
        <w:right w:val="none" w:sz="0" w:space="0" w:color="auto"/>
      </w:divBdr>
    </w:div>
    <w:div w:id="1550411377">
      <w:bodyDiv w:val="1"/>
      <w:marLeft w:val="0"/>
      <w:marRight w:val="0"/>
      <w:marTop w:val="0"/>
      <w:marBottom w:val="0"/>
      <w:divBdr>
        <w:top w:val="none" w:sz="0" w:space="0" w:color="auto"/>
        <w:left w:val="none" w:sz="0" w:space="0" w:color="auto"/>
        <w:bottom w:val="none" w:sz="0" w:space="0" w:color="auto"/>
        <w:right w:val="none" w:sz="0" w:space="0" w:color="auto"/>
      </w:divBdr>
    </w:div>
    <w:div w:id="1881818662">
      <w:bodyDiv w:val="1"/>
      <w:marLeft w:val="0"/>
      <w:marRight w:val="0"/>
      <w:marTop w:val="0"/>
      <w:marBottom w:val="0"/>
      <w:divBdr>
        <w:top w:val="none" w:sz="0" w:space="0" w:color="auto"/>
        <w:left w:val="none" w:sz="0" w:space="0" w:color="auto"/>
        <w:bottom w:val="none" w:sz="0" w:space="0" w:color="auto"/>
        <w:right w:val="none" w:sz="0" w:space="0" w:color="auto"/>
      </w:divBdr>
    </w:div>
    <w:div w:id="18998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idsafeguards@dfat.gov.au" TargetMode="External"/><Relationship Id="rId21" Type="http://schemas.openxmlformats.org/officeDocument/2006/relationships/hyperlink" Target="mailto:resettlement@dfat.gov.au" TargetMode="External"/><Relationship Id="rId34" Type="http://schemas.openxmlformats.org/officeDocument/2006/relationships/footer" Target="footer4.xml"/><Relationship Id="rId42" Type="http://schemas.openxmlformats.org/officeDocument/2006/relationships/hyperlink" Target="https://unfccc.int/news/climate-change-impacts-human-health" TargetMode="External"/><Relationship Id="rId47" Type="http://schemas.openxmlformats.org/officeDocument/2006/relationships/hyperlink" Target="http://dfat.gov.au/about-us/publications/documents/gender-equality-and-womens-empowerment-strategy.pdf" TargetMode="External"/><Relationship Id="rId50" Type="http://schemas.openxmlformats.org/officeDocument/2006/relationships/hyperlink" Target="https://indopacifichealthsecurity.dfat.gov.au/publications" TargetMode="External"/><Relationship Id="rId55" Type="http://schemas.openxmlformats.org/officeDocument/2006/relationships/hyperlink" Target="http://apps.who.int/medicinedocs/documents/s22116en/s22116en.pdf"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fatintranet.titan.satin.lo/managing-aid/investment-priorities-cross-cutting-issues/investment-priorities/gender-equality-empowerment-women-girls/Pages/default.aspx" TargetMode="External"/><Relationship Id="rId29" Type="http://schemas.openxmlformats.org/officeDocument/2006/relationships/footer" Target="footer1.xml"/><Relationship Id="rId11" Type="http://schemas.openxmlformats.org/officeDocument/2006/relationships/hyperlink" Target="http://dfatintranet.titan.satin.lo/managing-aid/investment-priorities-cross-cutting-issues/investment-priorities/humanitarian-assistance-disaster-risk-reduction/Pages/default.aspx" TargetMode="External"/><Relationship Id="rId24" Type="http://schemas.openxmlformats.org/officeDocument/2006/relationships/hyperlink" Target="http://dfatintranet.titan.satin.lo/managing-aid/other-aid-management-risk-policies/environment-social-safeguards/Pages/health-and-safety.aspx" TargetMode="External"/><Relationship Id="rId32" Type="http://schemas.openxmlformats.org/officeDocument/2006/relationships/footer" Target="footer3.xml"/><Relationship Id="rId37" Type="http://schemas.openxmlformats.org/officeDocument/2006/relationships/hyperlink" Target="http://aplma.org/" TargetMode="External"/><Relationship Id="rId40" Type="http://schemas.openxmlformats.org/officeDocument/2006/relationships/hyperlink" Target="https://www.fpwhitepaper.gov.au/foreign-policy-white-paper/chapter-six-global-cooperation/guarding-against-global-health-risks" TargetMode="External"/><Relationship Id="rId45" Type="http://schemas.openxmlformats.org/officeDocument/2006/relationships/hyperlink" Target="http://dfat.gov.au/aid/how-we-measure-performance/ode/strategic-evaluations/Documents/ode-peid-evaluation-final-report.pdf" TargetMode="External"/><Relationship Id="rId53" Type="http://schemas.openxmlformats.org/officeDocument/2006/relationships/hyperlink" Target="http://www.oie.int/en/solidarity/pvs-evaluations/pvs-evaluation-reports/" TargetMode="External"/><Relationship Id="rId58" Type="http://schemas.openxmlformats.org/officeDocument/2006/relationships/hyperlink" Target="http://iris.wpro.who.int/%20handle/10665.1/10927"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www.fftc.agnet.org/library.php?func=view&amp;id=20170329160947&amp;type_id=4" TargetMode="External"/><Relationship Id="rId19" Type="http://schemas.openxmlformats.org/officeDocument/2006/relationships/hyperlink" Target="mailto:disability.inclusive.development@dfat.gov.au" TargetMode="External"/><Relationship Id="rId14" Type="http://schemas.openxmlformats.org/officeDocument/2006/relationships/hyperlink" Target="http://dfatintranet.titan.satin.lo/managing-aid/other-aid-management-risk-policies/Pages/child-protection-etc.aspx" TargetMode="External"/><Relationship Id="rId22" Type="http://schemas.openxmlformats.org/officeDocument/2006/relationships/hyperlink" Target="http://dfatintranet.titan.satin.lo/managing-aid/other-aid-management-risk-policies/environment-social-safeguards/Pages/indigenous-peoples.asp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thelancet.com/pdfs/journals/langlo/PIIS2214-109X(17)30002-5.pdf" TargetMode="External"/><Relationship Id="rId43" Type="http://schemas.openxmlformats.org/officeDocument/2006/relationships/hyperlink" Target="https://dfat.gov.au/about-us/publications/Pages/development-for-all-2015-2020.aspx" TargetMode="External"/><Relationship Id="rId48" Type="http://schemas.openxmlformats.org/officeDocument/2006/relationships/hyperlink" Target="http://apps.who.int/gho/data/node.main.IHR00ALLN?lang=en" TargetMode="External"/><Relationship Id="rId56" Type="http://schemas.openxmlformats.org/officeDocument/2006/relationships/hyperlink" Target="https://onlinelibrary.wiley.com/doi/abs/10.1111/tmi.12711" TargetMode="External"/><Relationship Id="rId64" Type="http://schemas.openxmlformats.org/officeDocument/2006/relationships/theme" Target="theme/theme1.xml"/><Relationship Id="rId8" Type="http://schemas.openxmlformats.org/officeDocument/2006/relationships/hyperlink" Target="http://dfatintranet.titan.satin.lo/managing-aid/other-aid-management-risk-policies/environment-social-safeguards/Pages/environment-protection.aspx" TargetMode="External"/><Relationship Id="rId51" Type="http://schemas.openxmlformats.org/officeDocument/2006/relationships/hyperlink" Target="https://www.jeealliance.org/" TargetMode="External"/><Relationship Id="rId3" Type="http://schemas.openxmlformats.org/officeDocument/2006/relationships/styles" Target="styles.xml"/><Relationship Id="rId12" Type="http://schemas.openxmlformats.org/officeDocument/2006/relationships/hyperlink" Target="mailto:%20resilience@dfat.gov.au" TargetMode="External"/><Relationship Id="rId17" Type="http://schemas.openxmlformats.org/officeDocument/2006/relationships/hyperlink" Target="mailto:gender.equality@dfat.gov.au" TargetMode="External"/><Relationship Id="rId25" Type="http://schemas.openxmlformats.org/officeDocument/2006/relationships/hyperlink" Target="mailto:whs@dfat.gov.au" TargetMode="External"/><Relationship Id="rId33" Type="http://schemas.openxmlformats.org/officeDocument/2006/relationships/header" Target="header4.xml"/><Relationship Id="rId38" Type="http://schemas.openxmlformats.org/officeDocument/2006/relationships/hyperlink" Target="http://apps.who.int/iris/handle/10665/259094" TargetMode="External"/><Relationship Id="rId46" Type="http://schemas.openxmlformats.org/officeDocument/2006/relationships/hyperlink" Target="https://www.who.int/ihr/publications/9789241565134_eng/en/" TargetMode="External"/><Relationship Id="rId59" Type="http://schemas.openxmlformats.org/officeDocument/2006/relationships/hyperlink" Target="https://www.ncbi.nlm.nih.gov/pubmed/30103854" TargetMode="External"/><Relationship Id="rId67" Type="http://schemas.openxmlformats.org/officeDocument/2006/relationships/customXml" Target="../customXml/item4.xml"/><Relationship Id="rId20" Type="http://schemas.openxmlformats.org/officeDocument/2006/relationships/hyperlink" Target="http://dfatintranet.titan.satin.lo/managing-aid/other-aid-management-risk-policies/environment-social-safeguards/Pages/displacement-resettlement.aspx" TargetMode="External"/><Relationship Id="rId41" Type="http://schemas.openxmlformats.org/officeDocument/2006/relationships/hyperlink" Target="https://www.who.int/news-room/fact-sheets/detail/climate-change-and-health" TargetMode="External"/><Relationship Id="rId54" Type="http://schemas.openxmlformats.org/officeDocument/2006/relationships/hyperlink" Target="https://dfat.gov.au/about-us/publications/Pages/strategy-for-australias-aid-investments-in-private-sector-development.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ildprotection@dfat.gov.au" TargetMode="External"/><Relationship Id="rId23" Type="http://schemas.openxmlformats.org/officeDocument/2006/relationships/hyperlink" Target="mailto:humanrights@dfat.gov.au" TargetMode="External"/><Relationship Id="rId28" Type="http://schemas.openxmlformats.org/officeDocument/2006/relationships/header" Target="header2.xml"/><Relationship Id="rId36" Type="http://schemas.openxmlformats.org/officeDocument/2006/relationships/hyperlink" Target="http://www.who.int/ihr/about/10things/en/" TargetMode="External"/><Relationship Id="rId49" Type="http://schemas.openxmlformats.org/officeDocument/2006/relationships/hyperlink" Target="http://dfat.gov.au/about-us/publications/Pages/health-for-development-strategy-2015-2020.aspx" TargetMode="External"/><Relationship Id="rId57" Type="http://schemas.openxmlformats.org/officeDocument/2006/relationships/hyperlink" Target="http://www.thelancet.com/journals/lancet/article/PIIS0140-6736(14)61977-2/fulltext" TargetMode="External"/><Relationship Id="rId10" Type="http://schemas.openxmlformats.org/officeDocument/2006/relationships/hyperlink" Target="http://dfatintranet.titan.satin.lo/managing-aid/investment-priorities-cross-cutting-issues/investment-priorities/humanitarian-assistance-disaster-risk-reduction/Pages/climate-action-and-disaster-resilience.aspx" TargetMode="External"/><Relationship Id="rId31" Type="http://schemas.openxmlformats.org/officeDocument/2006/relationships/header" Target="header3.xml"/><Relationship Id="rId44" Type="http://schemas.openxmlformats.org/officeDocument/2006/relationships/hyperlink" Target="http://dfat.gov.au/aid/how-we-measure-performance/ode/strategic-evaluations/Documents/ode-peid-evaluation-summary.pdf" TargetMode="External"/><Relationship Id="rId52" Type="http://schemas.openxmlformats.org/officeDocument/2006/relationships/hyperlink" Target="http://www.malariaconsortium.org/interactive-malaria-guide/malaria-information/vector-and-insecticide-resistance" TargetMode="External"/><Relationship Id="rId60" Type="http://schemas.openxmlformats.org/officeDocument/2006/relationships/hyperlink" Target="https://dfat.gov.au/about-us/publications/Documents/interventions-for-emerging-zoonotic-diseases.pdf" TargetMode="Externa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20aidsafeguards@dfat.gov.au" TargetMode="External"/><Relationship Id="rId13" Type="http://schemas.openxmlformats.org/officeDocument/2006/relationships/hyperlink" Target="http://dfatintranet.titan.satin.lo/managing-aid/other-aid-management-risk-policies/environment-social-safeguards/Pages/children-vulnerable-disadvantaged.aspx" TargetMode="External"/><Relationship Id="rId18" Type="http://schemas.openxmlformats.org/officeDocument/2006/relationships/hyperlink" Target="http://dfatintranet.titan.satin.lo/managing-aid/investment-priorities-cross-cutting-issues/cross-cutting-issues/disability-inclusive-development/Pages/default.aspx" TargetMode="External"/><Relationship Id="rId39" Type="http://schemas.openxmlformats.org/officeDocument/2006/relationships/hyperlink" Target="http://www.wpro.who.int/emerging_diseases/APSED2010/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ndopacifichealthsecurity.govcms.gov.au/sites/default/files/Health%20Security%20Workforce%20Design.pdf?v=1554338559" TargetMode="External"/><Relationship Id="rId3" Type="http://schemas.openxmlformats.org/officeDocument/2006/relationships/hyperlink" Target="https://indopacifichealthsecurity.dfat.gov.au/publications/" TargetMode="External"/><Relationship Id="rId7" Type="http://schemas.openxmlformats.org/officeDocument/2006/relationships/hyperlink" Target="https://indopacifichealthsecurity.govcms.gov.au/sites/default/files/Health%20Security%20Workforce%20Design.pdf?v=1554338559" TargetMode="External"/><Relationship Id="rId2" Type="http://schemas.openxmlformats.org/officeDocument/2006/relationships/hyperlink" Target="https://indopacifichealthsecurity.govcms.gov.au/sites/default/files/Health%20Security%20Initiative_Provisional%20Strategic%20Framework.pdf?v=1554340970" TargetMode="External"/><Relationship Id="rId1" Type="http://schemas.openxmlformats.org/officeDocument/2006/relationships/hyperlink" Target="https://indopacifichealthsecurity.govcms.gov.au/sites/default/files/Health%20Security%20Initiative_Provisional%20Strategic%20Framework.pdf?v=1554340970" TargetMode="External"/><Relationship Id="rId6" Type="http://schemas.openxmlformats.org/officeDocument/2006/relationships/hyperlink" Target="https://indopacifichealthsecurity.govcms.gov.au/sites/default/files/Health%20Security%20Workforce%20Design.pdf?v=1554338559" TargetMode="External"/><Relationship Id="rId5" Type="http://schemas.openxmlformats.org/officeDocument/2006/relationships/hyperlink" Target="https://indopacifichealthsecurity.govcms.gov.au/sites/default/files/Health%20Security%20Workforce%20Design.pdf?v=1554338559" TargetMode="External"/><Relationship Id="rId4" Type="http://schemas.openxmlformats.org/officeDocument/2006/relationships/hyperlink" Target="https://indopacifichealthsecurity.dfat.gov.au/publications/" TargetMode="External"/><Relationship Id="rId9" Type="http://schemas.openxmlformats.org/officeDocument/2006/relationships/hyperlink" Target="https://indopacifichealthsecurity.dfat.gov.au/publ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62A0B8ADF04453880147288A528A92"/>
        <w:category>
          <w:name w:val="General"/>
          <w:gallery w:val="placeholder"/>
        </w:category>
        <w:types>
          <w:type w:val="bbPlcHdr"/>
        </w:types>
        <w:behaviors>
          <w:behavior w:val="content"/>
        </w:behaviors>
        <w:guid w:val="{7F261F91-FBA4-40C3-BF8D-5F432D82B165}"/>
      </w:docPartPr>
      <w:docPartBody>
        <w:p w:rsidR="009B50F5" w:rsidRDefault="00563F21" w:rsidP="00563F21">
          <w:pPr>
            <w:pStyle w:val="3A62A0B8ADF04453880147288A528A92"/>
          </w:pPr>
          <w:r w:rsidRPr="00A0056B">
            <w:rPr>
              <w:rStyle w:val="PlaceholderText"/>
            </w:rPr>
            <w:t>Choose an item.</w:t>
          </w:r>
        </w:p>
      </w:docPartBody>
    </w:docPart>
    <w:docPart>
      <w:docPartPr>
        <w:name w:val="621DD886C7BA4C349D84EA808FD443E9"/>
        <w:category>
          <w:name w:val="General"/>
          <w:gallery w:val="placeholder"/>
        </w:category>
        <w:types>
          <w:type w:val="bbPlcHdr"/>
        </w:types>
        <w:behaviors>
          <w:behavior w:val="content"/>
        </w:behaviors>
        <w:guid w:val="{85DC709B-F6F1-4497-B692-215DD3C7DF4C}"/>
      </w:docPartPr>
      <w:docPartBody>
        <w:p w:rsidR="009B50F5" w:rsidRDefault="00563F21" w:rsidP="00563F21">
          <w:pPr>
            <w:pStyle w:val="621DD886C7BA4C349D84EA808FD443E9"/>
          </w:pPr>
          <w:r w:rsidRPr="00DD2B86">
            <w:rPr>
              <w:rStyle w:val="PlaceholderText"/>
            </w:rPr>
            <w:t>Choose an item.</w:t>
          </w:r>
        </w:p>
      </w:docPartBody>
    </w:docPart>
    <w:docPart>
      <w:docPartPr>
        <w:name w:val="E68AA89E910B43B4BBA87C7FFB93FBA6"/>
        <w:category>
          <w:name w:val="General"/>
          <w:gallery w:val="placeholder"/>
        </w:category>
        <w:types>
          <w:type w:val="bbPlcHdr"/>
        </w:types>
        <w:behaviors>
          <w:behavior w:val="content"/>
        </w:behaviors>
        <w:guid w:val="{B8AABABA-BA46-4990-A684-B830187DAD53}"/>
      </w:docPartPr>
      <w:docPartBody>
        <w:p w:rsidR="009B50F5" w:rsidRDefault="00563F21" w:rsidP="00563F21">
          <w:pPr>
            <w:pStyle w:val="E68AA89E910B43B4BBA87C7FFB93FBA6"/>
          </w:pPr>
          <w:r w:rsidRPr="00DD2B86">
            <w:rPr>
              <w:rStyle w:val="PlaceholderText"/>
            </w:rPr>
            <w:t>Choose an item.</w:t>
          </w:r>
        </w:p>
      </w:docPartBody>
    </w:docPart>
    <w:docPart>
      <w:docPartPr>
        <w:name w:val="F8EC0EF1F18141CEB875103509B3952C"/>
        <w:category>
          <w:name w:val="General"/>
          <w:gallery w:val="placeholder"/>
        </w:category>
        <w:types>
          <w:type w:val="bbPlcHdr"/>
        </w:types>
        <w:behaviors>
          <w:behavior w:val="content"/>
        </w:behaviors>
        <w:guid w:val="{A50A3552-F1C4-47D7-BF5F-89DA4F99D601}"/>
      </w:docPartPr>
      <w:docPartBody>
        <w:p w:rsidR="009B50F5" w:rsidRDefault="00563F21" w:rsidP="00563F21">
          <w:pPr>
            <w:pStyle w:val="F8EC0EF1F18141CEB875103509B3952C"/>
          </w:pPr>
          <w:r w:rsidRPr="00DD2B86">
            <w:rPr>
              <w:rStyle w:val="PlaceholderText"/>
            </w:rPr>
            <w:t>Choose an item.</w:t>
          </w:r>
        </w:p>
      </w:docPartBody>
    </w:docPart>
    <w:docPart>
      <w:docPartPr>
        <w:name w:val="3130B89ED4554B6A96896482F82FD717"/>
        <w:category>
          <w:name w:val="General"/>
          <w:gallery w:val="placeholder"/>
        </w:category>
        <w:types>
          <w:type w:val="bbPlcHdr"/>
        </w:types>
        <w:behaviors>
          <w:behavior w:val="content"/>
        </w:behaviors>
        <w:guid w:val="{25EC63C2-193E-4D1C-B9D6-78560828C098}"/>
      </w:docPartPr>
      <w:docPartBody>
        <w:p w:rsidR="009B50F5" w:rsidRDefault="00563F21" w:rsidP="00563F21">
          <w:pPr>
            <w:pStyle w:val="3130B89ED4554B6A96896482F82FD717"/>
          </w:pPr>
          <w:r w:rsidRPr="00A0056B">
            <w:rPr>
              <w:rStyle w:val="PlaceholderText"/>
            </w:rPr>
            <w:t>Choose an item.</w:t>
          </w:r>
        </w:p>
      </w:docPartBody>
    </w:docPart>
    <w:docPart>
      <w:docPartPr>
        <w:name w:val="4C72351B195147FCBCF40361F5DDF525"/>
        <w:category>
          <w:name w:val="General"/>
          <w:gallery w:val="placeholder"/>
        </w:category>
        <w:types>
          <w:type w:val="bbPlcHdr"/>
        </w:types>
        <w:behaviors>
          <w:behavior w:val="content"/>
        </w:behaviors>
        <w:guid w:val="{A55C0971-310E-4708-B091-1873B035EE02}"/>
      </w:docPartPr>
      <w:docPartBody>
        <w:p w:rsidR="009B50F5" w:rsidRDefault="00563F21" w:rsidP="00563F21">
          <w:pPr>
            <w:pStyle w:val="4C72351B195147FCBCF40361F5DDF525"/>
          </w:pPr>
          <w:r w:rsidRPr="00DD2B86">
            <w:rPr>
              <w:rStyle w:val="PlaceholderText"/>
            </w:rPr>
            <w:t>Choose an item.</w:t>
          </w:r>
        </w:p>
      </w:docPartBody>
    </w:docPart>
    <w:docPart>
      <w:docPartPr>
        <w:name w:val="2E14C89629794730B2249DA04D39E57A"/>
        <w:category>
          <w:name w:val="General"/>
          <w:gallery w:val="placeholder"/>
        </w:category>
        <w:types>
          <w:type w:val="bbPlcHdr"/>
        </w:types>
        <w:behaviors>
          <w:behavior w:val="content"/>
        </w:behaviors>
        <w:guid w:val="{7BC244F4-685D-4197-AB01-A7982AA676EF}"/>
      </w:docPartPr>
      <w:docPartBody>
        <w:p w:rsidR="009B50F5" w:rsidRDefault="00563F21" w:rsidP="00563F21">
          <w:pPr>
            <w:pStyle w:val="2E14C89629794730B2249DA04D39E57A"/>
          </w:pPr>
          <w:r w:rsidRPr="00DD2B86">
            <w:rPr>
              <w:rStyle w:val="PlaceholderText"/>
            </w:rPr>
            <w:t>Choose an item.</w:t>
          </w:r>
        </w:p>
      </w:docPartBody>
    </w:docPart>
    <w:docPart>
      <w:docPartPr>
        <w:name w:val="E83B899265544C09AA6893C139DC6D59"/>
        <w:category>
          <w:name w:val="General"/>
          <w:gallery w:val="placeholder"/>
        </w:category>
        <w:types>
          <w:type w:val="bbPlcHdr"/>
        </w:types>
        <w:behaviors>
          <w:behavior w:val="content"/>
        </w:behaviors>
        <w:guid w:val="{C26B4CA2-BDBE-4297-A8D3-2B57E83E4DA9}"/>
      </w:docPartPr>
      <w:docPartBody>
        <w:p w:rsidR="009B50F5" w:rsidRDefault="00563F21" w:rsidP="00563F21">
          <w:pPr>
            <w:pStyle w:val="E83B899265544C09AA6893C139DC6D59"/>
          </w:pPr>
          <w:r w:rsidRPr="00DD2B86">
            <w:rPr>
              <w:rStyle w:val="PlaceholderText"/>
            </w:rPr>
            <w:t>Choose an item.</w:t>
          </w:r>
        </w:p>
      </w:docPartBody>
    </w:docPart>
    <w:docPart>
      <w:docPartPr>
        <w:name w:val="A3B65A9DB6514E888090328344E39126"/>
        <w:category>
          <w:name w:val="General"/>
          <w:gallery w:val="placeholder"/>
        </w:category>
        <w:types>
          <w:type w:val="bbPlcHdr"/>
        </w:types>
        <w:behaviors>
          <w:behavior w:val="content"/>
        </w:behaviors>
        <w:guid w:val="{CA1D855A-F019-46E4-AD0E-E0DB0D5EF037}"/>
      </w:docPartPr>
      <w:docPartBody>
        <w:p w:rsidR="009B50F5" w:rsidRDefault="00563F21" w:rsidP="00563F21">
          <w:pPr>
            <w:pStyle w:val="A3B65A9DB6514E888090328344E39126"/>
          </w:pPr>
          <w:r w:rsidRPr="00A0056B">
            <w:rPr>
              <w:rStyle w:val="PlaceholderText"/>
            </w:rPr>
            <w:t>Choose an item.</w:t>
          </w:r>
        </w:p>
      </w:docPartBody>
    </w:docPart>
    <w:docPart>
      <w:docPartPr>
        <w:name w:val="DAC82BD868284D349CB54E44FD67D5C6"/>
        <w:category>
          <w:name w:val="General"/>
          <w:gallery w:val="placeholder"/>
        </w:category>
        <w:types>
          <w:type w:val="bbPlcHdr"/>
        </w:types>
        <w:behaviors>
          <w:behavior w:val="content"/>
        </w:behaviors>
        <w:guid w:val="{01558CD8-29DB-481F-A8AE-648410B659F4}"/>
      </w:docPartPr>
      <w:docPartBody>
        <w:p w:rsidR="009B50F5" w:rsidRDefault="00563F21" w:rsidP="00563F21">
          <w:pPr>
            <w:pStyle w:val="DAC82BD868284D349CB54E44FD67D5C6"/>
          </w:pPr>
          <w:r w:rsidRPr="00DD2B86">
            <w:rPr>
              <w:rStyle w:val="PlaceholderText"/>
            </w:rPr>
            <w:t>Choose an item.</w:t>
          </w:r>
        </w:p>
      </w:docPartBody>
    </w:docPart>
    <w:docPart>
      <w:docPartPr>
        <w:name w:val="E4A96FD2402D4BD782031E849B935AF7"/>
        <w:category>
          <w:name w:val="General"/>
          <w:gallery w:val="placeholder"/>
        </w:category>
        <w:types>
          <w:type w:val="bbPlcHdr"/>
        </w:types>
        <w:behaviors>
          <w:behavior w:val="content"/>
        </w:behaviors>
        <w:guid w:val="{7517021D-BF70-4676-BE1D-2E20EFB68E80}"/>
      </w:docPartPr>
      <w:docPartBody>
        <w:p w:rsidR="009B50F5" w:rsidRDefault="00563F21" w:rsidP="00563F21">
          <w:pPr>
            <w:pStyle w:val="E4A96FD2402D4BD782031E849B935AF7"/>
          </w:pPr>
          <w:r w:rsidRPr="00DD2B86">
            <w:rPr>
              <w:rStyle w:val="PlaceholderText"/>
            </w:rPr>
            <w:t>Choose an item.</w:t>
          </w:r>
        </w:p>
      </w:docPartBody>
    </w:docPart>
    <w:docPart>
      <w:docPartPr>
        <w:name w:val="075F3F187E504DA79AE4749EF7D94B90"/>
        <w:category>
          <w:name w:val="General"/>
          <w:gallery w:val="placeholder"/>
        </w:category>
        <w:types>
          <w:type w:val="bbPlcHdr"/>
        </w:types>
        <w:behaviors>
          <w:behavior w:val="content"/>
        </w:behaviors>
        <w:guid w:val="{8B20F4CF-5252-4AD6-B463-03893073EFFD}"/>
      </w:docPartPr>
      <w:docPartBody>
        <w:p w:rsidR="009B50F5" w:rsidRDefault="00563F21" w:rsidP="00563F21">
          <w:pPr>
            <w:pStyle w:val="075F3F187E504DA79AE4749EF7D94B90"/>
          </w:pPr>
          <w:r w:rsidRPr="00DD2B86">
            <w:rPr>
              <w:rStyle w:val="PlaceholderText"/>
            </w:rPr>
            <w:t>Choose an item.</w:t>
          </w:r>
        </w:p>
      </w:docPartBody>
    </w:docPart>
    <w:docPart>
      <w:docPartPr>
        <w:name w:val="BE4D434612664B6C8C6F204A69D607B9"/>
        <w:category>
          <w:name w:val="General"/>
          <w:gallery w:val="placeholder"/>
        </w:category>
        <w:types>
          <w:type w:val="bbPlcHdr"/>
        </w:types>
        <w:behaviors>
          <w:behavior w:val="content"/>
        </w:behaviors>
        <w:guid w:val="{9DD6AD8B-013E-4FEF-817E-C6F99C91334A}"/>
      </w:docPartPr>
      <w:docPartBody>
        <w:p w:rsidR="009B50F5" w:rsidRDefault="00563F21" w:rsidP="00563F21">
          <w:pPr>
            <w:pStyle w:val="BE4D434612664B6C8C6F204A69D607B9"/>
          </w:pPr>
          <w:r w:rsidRPr="00A0056B">
            <w:rPr>
              <w:rStyle w:val="PlaceholderText"/>
            </w:rPr>
            <w:t>Choose an item.</w:t>
          </w:r>
        </w:p>
      </w:docPartBody>
    </w:docPart>
    <w:docPart>
      <w:docPartPr>
        <w:name w:val="3FB183E4B4B04707AF6C9D9169C05C3F"/>
        <w:category>
          <w:name w:val="General"/>
          <w:gallery w:val="placeholder"/>
        </w:category>
        <w:types>
          <w:type w:val="bbPlcHdr"/>
        </w:types>
        <w:behaviors>
          <w:behavior w:val="content"/>
        </w:behaviors>
        <w:guid w:val="{5757F2DB-3577-4513-9320-88765F97705E}"/>
      </w:docPartPr>
      <w:docPartBody>
        <w:p w:rsidR="009B50F5" w:rsidRDefault="00563F21" w:rsidP="00563F21">
          <w:pPr>
            <w:pStyle w:val="3FB183E4B4B04707AF6C9D9169C05C3F"/>
          </w:pPr>
          <w:r w:rsidRPr="00DD2B86">
            <w:rPr>
              <w:rStyle w:val="PlaceholderText"/>
            </w:rPr>
            <w:t>Choose an item.</w:t>
          </w:r>
        </w:p>
      </w:docPartBody>
    </w:docPart>
    <w:docPart>
      <w:docPartPr>
        <w:name w:val="3DF34B19626F4FF1A0E2E67DFA1A9952"/>
        <w:category>
          <w:name w:val="General"/>
          <w:gallery w:val="placeholder"/>
        </w:category>
        <w:types>
          <w:type w:val="bbPlcHdr"/>
        </w:types>
        <w:behaviors>
          <w:behavior w:val="content"/>
        </w:behaviors>
        <w:guid w:val="{E1E2CC9D-15E4-4AD7-80EA-E63B9C2F53D8}"/>
      </w:docPartPr>
      <w:docPartBody>
        <w:p w:rsidR="009B50F5" w:rsidRDefault="00563F21" w:rsidP="00563F21">
          <w:pPr>
            <w:pStyle w:val="3DF34B19626F4FF1A0E2E67DFA1A9952"/>
          </w:pPr>
          <w:r w:rsidRPr="00A0056B">
            <w:rPr>
              <w:rStyle w:val="PlaceholderText"/>
            </w:rPr>
            <w:t>Choose an item.</w:t>
          </w:r>
        </w:p>
      </w:docPartBody>
    </w:docPart>
    <w:docPart>
      <w:docPartPr>
        <w:name w:val="590FF0C8470E4FAB93B3022EA952A9E7"/>
        <w:category>
          <w:name w:val="General"/>
          <w:gallery w:val="placeholder"/>
        </w:category>
        <w:types>
          <w:type w:val="bbPlcHdr"/>
        </w:types>
        <w:behaviors>
          <w:behavior w:val="content"/>
        </w:behaviors>
        <w:guid w:val="{9845F619-F9AC-4872-AAF0-DFBFE7D5CBE0}"/>
      </w:docPartPr>
      <w:docPartBody>
        <w:p w:rsidR="009B50F5" w:rsidRDefault="00563F21" w:rsidP="00563F21">
          <w:pPr>
            <w:pStyle w:val="590FF0C8470E4FAB93B3022EA952A9E7"/>
          </w:pPr>
          <w:r w:rsidRPr="00DD2B86">
            <w:rPr>
              <w:rStyle w:val="PlaceholderText"/>
            </w:rPr>
            <w:t>Choose an item.</w:t>
          </w:r>
        </w:p>
      </w:docPartBody>
    </w:docPart>
    <w:docPart>
      <w:docPartPr>
        <w:name w:val="9175F22526954C6AAD9D41FFB1421722"/>
        <w:category>
          <w:name w:val="General"/>
          <w:gallery w:val="placeholder"/>
        </w:category>
        <w:types>
          <w:type w:val="bbPlcHdr"/>
        </w:types>
        <w:behaviors>
          <w:behavior w:val="content"/>
        </w:behaviors>
        <w:guid w:val="{924B60B3-81C0-4E77-B8B7-A9FE51F464ED}"/>
      </w:docPartPr>
      <w:docPartBody>
        <w:p w:rsidR="009B50F5" w:rsidRDefault="00563F21" w:rsidP="00563F21">
          <w:pPr>
            <w:pStyle w:val="9175F22526954C6AAD9D41FFB1421722"/>
          </w:pPr>
          <w:r w:rsidRPr="00DD2B86">
            <w:rPr>
              <w:rStyle w:val="PlaceholderText"/>
            </w:rPr>
            <w:t>Choose an item.</w:t>
          </w:r>
        </w:p>
      </w:docPartBody>
    </w:docPart>
    <w:docPart>
      <w:docPartPr>
        <w:name w:val="66E9CD24414C4318A398D56AD96F4763"/>
        <w:category>
          <w:name w:val="General"/>
          <w:gallery w:val="placeholder"/>
        </w:category>
        <w:types>
          <w:type w:val="bbPlcHdr"/>
        </w:types>
        <w:behaviors>
          <w:behavior w:val="content"/>
        </w:behaviors>
        <w:guid w:val="{6420A64E-605A-4992-A3E0-B0250D07704A}"/>
      </w:docPartPr>
      <w:docPartBody>
        <w:p w:rsidR="009B50F5" w:rsidRDefault="00563F21" w:rsidP="00563F21">
          <w:pPr>
            <w:pStyle w:val="66E9CD24414C4318A398D56AD96F4763"/>
          </w:pPr>
          <w:r w:rsidRPr="00DD2B86">
            <w:rPr>
              <w:rStyle w:val="PlaceholderText"/>
            </w:rPr>
            <w:t>Choose an item.</w:t>
          </w:r>
        </w:p>
      </w:docPartBody>
    </w:docPart>
    <w:docPart>
      <w:docPartPr>
        <w:name w:val="25377F6928654C5188C17751B8151D81"/>
        <w:category>
          <w:name w:val="General"/>
          <w:gallery w:val="placeholder"/>
        </w:category>
        <w:types>
          <w:type w:val="bbPlcHdr"/>
        </w:types>
        <w:behaviors>
          <w:behavior w:val="content"/>
        </w:behaviors>
        <w:guid w:val="{BB429AE2-4E46-4069-868B-165FA515AFD9}"/>
      </w:docPartPr>
      <w:docPartBody>
        <w:p w:rsidR="009B50F5" w:rsidRDefault="00563F21" w:rsidP="00563F21">
          <w:pPr>
            <w:pStyle w:val="25377F6928654C5188C17751B8151D81"/>
          </w:pPr>
          <w:r w:rsidRPr="00A0056B">
            <w:rPr>
              <w:rStyle w:val="PlaceholderText"/>
            </w:rPr>
            <w:t>Choose an item.</w:t>
          </w:r>
        </w:p>
      </w:docPartBody>
    </w:docPart>
    <w:docPart>
      <w:docPartPr>
        <w:name w:val="B04A147AAE974A71A71F5C71B373D198"/>
        <w:category>
          <w:name w:val="General"/>
          <w:gallery w:val="placeholder"/>
        </w:category>
        <w:types>
          <w:type w:val="bbPlcHdr"/>
        </w:types>
        <w:behaviors>
          <w:behavior w:val="content"/>
        </w:behaviors>
        <w:guid w:val="{65660FF4-77F9-42C9-9E4C-AD425E35DCF0}"/>
      </w:docPartPr>
      <w:docPartBody>
        <w:p w:rsidR="009B50F5" w:rsidRDefault="00563F21" w:rsidP="00563F21">
          <w:pPr>
            <w:pStyle w:val="B04A147AAE974A71A71F5C71B373D198"/>
          </w:pPr>
          <w:r w:rsidRPr="00DD2B86">
            <w:rPr>
              <w:rStyle w:val="PlaceholderText"/>
            </w:rPr>
            <w:t>Choose an item.</w:t>
          </w:r>
        </w:p>
      </w:docPartBody>
    </w:docPart>
    <w:docPart>
      <w:docPartPr>
        <w:name w:val="D37FA2F740FE47329DB098E6C42A62E3"/>
        <w:category>
          <w:name w:val="General"/>
          <w:gallery w:val="placeholder"/>
        </w:category>
        <w:types>
          <w:type w:val="bbPlcHdr"/>
        </w:types>
        <w:behaviors>
          <w:behavior w:val="content"/>
        </w:behaviors>
        <w:guid w:val="{2CC099D0-9F4F-4442-A479-81064A2CA600}"/>
      </w:docPartPr>
      <w:docPartBody>
        <w:p w:rsidR="009B50F5" w:rsidRDefault="00563F21" w:rsidP="00563F21">
          <w:pPr>
            <w:pStyle w:val="D37FA2F740FE47329DB098E6C42A62E3"/>
          </w:pPr>
          <w:r w:rsidRPr="00DD2B86">
            <w:rPr>
              <w:rStyle w:val="PlaceholderText"/>
            </w:rPr>
            <w:t>Choose an item.</w:t>
          </w:r>
        </w:p>
      </w:docPartBody>
    </w:docPart>
    <w:docPart>
      <w:docPartPr>
        <w:name w:val="85E92DF39B874A1BA65D362FB07BC447"/>
        <w:category>
          <w:name w:val="General"/>
          <w:gallery w:val="placeholder"/>
        </w:category>
        <w:types>
          <w:type w:val="bbPlcHdr"/>
        </w:types>
        <w:behaviors>
          <w:behavior w:val="content"/>
        </w:behaviors>
        <w:guid w:val="{1B5870CF-7392-4F4F-AC73-8BA7B6329C6F}"/>
      </w:docPartPr>
      <w:docPartBody>
        <w:p w:rsidR="009B50F5" w:rsidRDefault="00563F21" w:rsidP="00563F21">
          <w:pPr>
            <w:pStyle w:val="85E92DF39B874A1BA65D362FB07BC447"/>
          </w:pPr>
          <w:r w:rsidRPr="00DD2B86">
            <w:rPr>
              <w:rStyle w:val="PlaceholderText"/>
            </w:rPr>
            <w:t>Choose an item.</w:t>
          </w:r>
        </w:p>
      </w:docPartBody>
    </w:docPart>
    <w:docPart>
      <w:docPartPr>
        <w:name w:val="EBC8F6C2C33446788FC955CB7E0CD48B"/>
        <w:category>
          <w:name w:val="General"/>
          <w:gallery w:val="placeholder"/>
        </w:category>
        <w:types>
          <w:type w:val="bbPlcHdr"/>
        </w:types>
        <w:behaviors>
          <w:behavior w:val="content"/>
        </w:behaviors>
        <w:guid w:val="{26C736EA-54C0-4CAA-9CFD-37EA3D0907AE}"/>
      </w:docPartPr>
      <w:docPartBody>
        <w:p w:rsidR="009B50F5" w:rsidRDefault="00563F21" w:rsidP="00563F21">
          <w:pPr>
            <w:pStyle w:val="EBC8F6C2C33446788FC955CB7E0CD48B"/>
          </w:pPr>
          <w:r w:rsidRPr="00A0056B">
            <w:rPr>
              <w:rStyle w:val="PlaceholderText"/>
            </w:rPr>
            <w:t>Choose an item.</w:t>
          </w:r>
        </w:p>
      </w:docPartBody>
    </w:docPart>
    <w:docPart>
      <w:docPartPr>
        <w:name w:val="D258781D66C342BBA43030DED0F0FF25"/>
        <w:category>
          <w:name w:val="General"/>
          <w:gallery w:val="placeholder"/>
        </w:category>
        <w:types>
          <w:type w:val="bbPlcHdr"/>
        </w:types>
        <w:behaviors>
          <w:behavior w:val="content"/>
        </w:behaviors>
        <w:guid w:val="{F6E5B569-4F76-42CF-B4AD-41E4E9563E25}"/>
      </w:docPartPr>
      <w:docPartBody>
        <w:p w:rsidR="009B50F5" w:rsidRDefault="00563F21" w:rsidP="00563F21">
          <w:pPr>
            <w:pStyle w:val="D258781D66C342BBA43030DED0F0FF25"/>
          </w:pPr>
          <w:r w:rsidRPr="00DD2B86">
            <w:rPr>
              <w:rStyle w:val="PlaceholderText"/>
            </w:rPr>
            <w:t>Choose an item.</w:t>
          </w:r>
        </w:p>
      </w:docPartBody>
    </w:docPart>
    <w:docPart>
      <w:docPartPr>
        <w:name w:val="107DF1D321404E7881084D9B10506F4D"/>
        <w:category>
          <w:name w:val="General"/>
          <w:gallery w:val="placeholder"/>
        </w:category>
        <w:types>
          <w:type w:val="bbPlcHdr"/>
        </w:types>
        <w:behaviors>
          <w:behavior w:val="content"/>
        </w:behaviors>
        <w:guid w:val="{6FEA5542-2BD7-47EC-A476-63E2DEF1771E}"/>
      </w:docPartPr>
      <w:docPartBody>
        <w:p w:rsidR="009B50F5" w:rsidRDefault="00563F21" w:rsidP="00563F21">
          <w:pPr>
            <w:pStyle w:val="107DF1D321404E7881084D9B10506F4D"/>
          </w:pPr>
          <w:r w:rsidRPr="00DD2B86">
            <w:rPr>
              <w:rStyle w:val="PlaceholderText"/>
            </w:rPr>
            <w:t>Choose an item.</w:t>
          </w:r>
        </w:p>
      </w:docPartBody>
    </w:docPart>
    <w:docPart>
      <w:docPartPr>
        <w:name w:val="8D16367261CC43BF9A0DD63455F622D2"/>
        <w:category>
          <w:name w:val="General"/>
          <w:gallery w:val="placeholder"/>
        </w:category>
        <w:types>
          <w:type w:val="bbPlcHdr"/>
        </w:types>
        <w:behaviors>
          <w:behavior w:val="content"/>
        </w:behaviors>
        <w:guid w:val="{ADCB9992-0A65-40D5-91FA-128699EF26B5}"/>
      </w:docPartPr>
      <w:docPartBody>
        <w:p w:rsidR="009B50F5" w:rsidRDefault="00563F21" w:rsidP="00563F21">
          <w:pPr>
            <w:pStyle w:val="8D16367261CC43BF9A0DD63455F622D2"/>
          </w:pPr>
          <w:r w:rsidRPr="00DD2B86">
            <w:rPr>
              <w:rStyle w:val="PlaceholderText"/>
            </w:rPr>
            <w:t>Choose an item.</w:t>
          </w:r>
        </w:p>
      </w:docPartBody>
    </w:docPart>
    <w:docPart>
      <w:docPartPr>
        <w:name w:val="3EF3A5DAB71143149A4C58B71511D0F6"/>
        <w:category>
          <w:name w:val="General"/>
          <w:gallery w:val="placeholder"/>
        </w:category>
        <w:types>
          <w:type w:val="bbPlcHdr"/>
        </w:types>
        <w:behaviors>
          <w:behavior w:val="content"/>
        </w:behaviors>
        <w:guid w:val="{89366C05-4902-416F-9821-B2F50E92ADA2}"/>
      </w:docPartPr>
      <w:docPartBody>
        <w:p w:rsidR="009B50F5" w:rsidRDefault="00563F21" w:rsidP="00563F21">
          <w:pPr>
            <w:pStyle w:val="3EF3A5DAB71143149A4C58B71511D0F6"/>
          </w:pPr>
          <w:r w:rsidRPr="00A0056B">
            <w:rPr>
              <w:rStyle w:val="PlaceholderText"/>
            </w:rPr>
            <w:t>Choose an item.</w:t>
          </w:r>
        </w:p>
      </w:docPartBody>
    </w:docPart>
    <w:docPart>
      <w:docPartPr>
        <w:name w:val="288EAADE862A46B2B468EB8111C48EC9"/>
        <w:category>
          <w:name w:val="General"/>
          <w:gallery w:val="placeholder"/>
        </w:category>
        <w:types>
          <w:type w:val="bbPlcHdr"/>
        </w:types>
        <w:behaviors>
          <w:behavior w:val="content"/>
        </w:behaviors>
        <w:guid w:val="{F7DABCD7-77E6-4C6B-8F9D-939DC94813E7}"/>
      </w:docPartPr>
      <w:docPartBody>
        <w:p w:rsidR="009B50F5" w:rsidRDefault="00563F21" w:rsidP="00563F21">
          <w:pPr>
            <w:pStyle w:val="288EAADE862A46B2B468EB8111C48EC9"/>
          </w:pPr>
          <w:r w:rsidRPr="00A0056B">
            <w:rPr>
              <w:rStyle w:val="PlaceholderText"/>
            </w:rPr>
            <w:t>Choose an item.</w:t>
          </w:r>
        </w:p>
      </w:docPartBody>
    </w:docPart>
    <w:docPart>
      <w:docPartPr>
        <w:name w:val="52A336DD610C40949CB54062EA7BE781"/>
        <w:category>
          <w:name w:val="General"/>
          <w:gallery w:val="placeholder"/>
        </w:category>
        <w:types>
          <w:type w:val="bbPlcHdr"/>
        </w:types>
        <w:behaviors>
          <w:behavior w:val="content"/>
        </w:behaviors>
        <w:guid w:val="{AD1E9329-D138-4871-B861-E55FED84CD97}"/>
      </w:docPartPr>
      <w:docPartBody>
        <w:p w:rsidR="009B50F5" w:rsidRDefault="00563F21" w:rsidP="00563F21">
          <w:pPr>
            <w:pStyle w:val="52A336DD610C40949CB54062EA7BE781"/>
          </w:pPr>
          <w:r w:rsidRPr="00DD2B86">
            <w:rPr>
              <w:rStyle w:val="PlaceholderText"/>
            </w:rPr>
            <w:t>Choose an item.</w:t>
          </w:r>
        </w:p>
      </w:docPartBody>
    </w:docPart>
    <w:docPart>
      <w:docPartPr>
        <w:name w:val="2B7755ED47B048A1B2E6FFA783503B2A"/>
        <w:category>
          <w:name w:val="General"/>
          <w:gallery w:val="placeholder"/>
        </w:category>
        <w:types>
          <w:type w:val="bbPlcHdr"/>
        </w:types>
        <w:behaviors>
          <w:behavior w:val="content"/>
        </w:behaviors>
        <w:guid w:val="{D5963BA3-2B89-42A7-BC22-9CEFDFCDD374}"/>
      </w:docPartPr>
      <w:docPartBody>
        <w:p w:rsidR="009B50F5" w:rsidRDefault="00563F21" w:rsidP="00563F21">
          <w:pPr>
            <w:pStyle w:val="2B7755ED47B048A1B2E6FFA783503B2A"/>
          </w:pPr>
          <w:r w:rsidRPr="00DD2B86">
            <w:rPr>
              <w:rStyle w:val="PlaceholderText"/>
            </w:rPr>
            <w:t>Choose an item.</w:t>
          </w:r>
        </w:p>
      </w:docPartBody>
    </w:docPart>
    <w:docPart>
      <w:docPartPr>
        <w:name w:val="3FF184EA4BE64E1683BBE8070AA8FC50"/>
        <w:category>
          <w:name w:val="General"/>
          <w:gallery w:val="placeholder"/>
        </w:category>
        <w:types>
          <w:type w:val="bbPlcHdr"/>
        </w:types>
        <w:behaviors>
          <w:behavior w:val="content"/>
        </w:behaviors>
        <w:guid w:val="{2CD41053-06F3-4FAB-B5D5-49A0A4536B7E}"/>
      </w:docPartPr>
      <w:docPartBody>
        <w:p w:rsidR="009B50F5" w:rsidRDefault="00563F21" w:rsidP="00563F21">
          <w:pPr>
            <w:pStyle w:val="3FF184EA4BE64E1683BBE8070AA8FC50"/>
          </w:pPr>
          <w:r w:rsidRPr="00DD2B86">
            <w:rPr>
              <w:rStyle w:val="PlaceholderText"/>
            </w:rPr>
            <w:t>Choose an item.</w:t>
          </w:r>
        </w:p>
      </w:docPartBody>
    </w:docPart>
    <w:docPart>
      <w:docPartPr>
        <w:name w:val="426EB5BD10154BFC8A2EBB4AEEE4BDD5"/>
        <w:category>
          <w:name w:val="General"/>
          <w:gallery w:val="placeholder"/>
        </w:category>
        <w:types>
          <w:type w:val="bbPlcHdr"/>
        </w:types>
        <w:behaviors>
          <w:behavior w:val="content"/>
        </w:behaviors>
        <w:guid w:val="{DCDD59AF-0E15-432B-BF80-4508F84FD92E}"/>
      </w:docPartPr>
      <w:docPartBody>
        <w:p w:rsidR="009B50F5" w:rsidRDefault="00563F21" w:rsidP="00563F21">
          <w:pPr>
            <w:pStyle w:val="426EB5BD10154BFC8A2EBB4AEEE4BDD5"/>
          </w:pPr>
          <w:r w:rsidRPr="00DD2B86">
            <w:rPr>
              <w:rStyle w:val="PlaceholderText"/>
            </w:rPr>
            <w:t>Choose an item.</w:t>
          </w:r>
        </w:p>
      </w:docPartBody>
    </w:docPart>
    <w:docPart>
      <w:docPartPr>
        <w:name w:val="689EAFF11BCC44ADAA12D948A9B05373"/>
        <w:category>
          <w:name w:val="General"/>
          <w:gallery w:val="placeholder"/>
        </w:category>
        <w:types>
          <w:type w:val="bbPlcHdr"/>
        </w:types>
        <w:behaviors>
          <w:behavior w:val="content"/>
        </w:behaviors>
        <w:guid w:val="{01BA5C8F-8B96-4389-A13E-2B489E5284E6}"/>
      </w:docPartPr>
      <w:docPartBody>
        <w:p w:rsidR="009B50F5" w:rsidRDefault="00563F21" w:rsidP="00563F21">
          <w:pPr>
            <w:pStyle w:val="689EAFF11BCC44ADAA12D948A9B05373"/>
          </w:pPr>
          <w:r w:rsidRPr="00DD2B86">
            <w:rPr>
              <w:rStyle w:val="PlaceholderText"/>
            </w:rPr>
            <w:t>Choose an item.</w:t>
          </w:r>
        </w:p>
      </w:docPartBody>
    </w:docPart>
    <w:docPart>
      <w:docPartPr>
        <w:name w:val="E98D80D0CECF41EEB491A46175E139FE"/>
        <w:category>
          <w:name w:val="General"/>
          <w:gallery w:val="placeholder"/>
        </w:category>
        <w:types>
          <w:type w:val="bbPlcHdr"/>
        </w:types>
        <w:behaviors>
          <w:behavior w:val="content"/>
        </w:behaviors>
        <w:guid w:val="{2978F17C-D829-4741-A964-FF7134385136}"/>
      </w:docPartPr>
      <w:docPartBody>
        <w:p w:rsidR="009B50F5" w:rsidRDefault="00563F21" w:rsidP="00563F21">
          <w:pPr>
            <w:pStyle w:val="E98D80D0CECF41EEB491A46175E139FE"/>
          </w:pPr>
          <w:r w:rsidRPr="00DD2B86">
            <w:rPr>
              <w:rStyle w:val="PlaceholderText"/>
            </w:rPr>
            <w:t>Choose an item.</w:t>
          </w:r>
        </w:p>
      </w:docPartBody>
    </w:docPart>
    <w:docPart>
      <w:docPartPr>
        <w:name w:val="3EA096C5AE4F41AEA83102F3A2B7C6E0"/>
        <w:category>
          <w:name w:val="General"/>
          <w:gallery w:val="placeholder"/>
        </w:category>
        <w:types>
          <w:type w:val="bbPlcHdr"/>
        </w:types>
        <w:behaviors>
          <w:behavior w:val="content"/>
        </w:behaviors>
        <w:guid w:val="{F9D59F88-1D42-4897-BDD1-81D566674950}"/>
      </w:docPartPr>
      <w:docPartBody>
        <w:p w:rsidR="009B50F5" w:rsidRDefault="00563F21" w:rsidP="00563F21">
          <w:pPr>
            <w:pStyle w:val="3EA096C5AE4F41AEA83102F3A2B7C6E0"/>
          </w:pPr>
          <w:r w:rsidRPr="00DD2B86">
            <w:rPr>
              <w:rStyle w:val="PlaceholderText"/>
            </w:rPr>
            <w:t>Choose an item.</w:t>
          </w:r>
        </w:p>
      </w:docPartBody>
    </w:docPart>
    <w:docPart>
      <w:docPartPr>
        <w:name w:val="A9EAF75B0DCF4F5ABD6AF7E9E89CD5DE"/>
        <w:category>
          <w:name w:val="General"/>
          <w:gallery w:val="placeholder"/>
        </w:category>
        <w:types>
          <w:type w:val="bbPlcHdr"/>
        </w:types>
        <w:behaviors>
          <w:behavior w:val="content"/>
        </w:behaviors>
        <w:guid w:val="{C7233801-03D3-40E6-BAFB-BEE176CC56AF}"/>
      </w:docPartPr>
      <w:docPartBody>
        <w:p w:rsidR="009B50F5" w:rsidRDefault="00563F21" w:rsidP="00563F21">
          <w:pPr>
            <w:pStyle w:val="A9EAF75B0DCF4F5ABD6AF7E9E89CD5DE"/>
          </w:pPr>
          <w:r w:rsidRPr="00DD2B86">
            <w:rPr>
              <w:rStyle w:val="PlaceholderText"/>
            </w:rPr>
            <w:t>Choose an item.</w:t>
          </w:r>
        </w:p>
      </w:docPartBody>
    </w:docPart>
    <w:docPart>
      <w:docPartPr>
        <w:name w:val="52E44C8641B44E7AA47279029C57BA35"/>
        <w:category>
          <w:name w:val="General"/>
          <w:gallery w:val="placeholder"/>
        </w:category>
        <w:types>
          <w:type w:val="bbPlcHdr"/>
        </w:types>
        <w:behaviors>
          <w:behavior w:val="content"/>
        </w:behaviors>
        <w:guid w:val="{93B6D0DF-79E0-4B7B-BEB1-FA1CE4C0AE0F}"/>
      </w:docPartPr>
      <w:docPartBody>
        <w:p w:rsidR="009B50F5" w:rsidRDefault="00563F21" w:rsidP="00563F21">
          <w:pPr>
            <w:pStyle w:val="52E44C8641B44E7AA47279029C57BA35"/>
          </w:pPr>
          <w:r w:rsidRPr="00DD2B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21"/>
    <w:rsid w:val="0001166D"/>
    <w:rsid w:val="000E1AC2"/>
    <w:rsid w:val="00280E6F"/>
    <w:rsid w:val="002849CC"/>
    <w:rsid w:val="00374426"/>
    <w:rsid w:val="004131A1"/>
    <w:rsid w:val="005166F5"/>
    <w:rsid w:val="00563F21"/>
    <w:rsid w:val="00823D25"/>
    <w:rsid w:val="009A43E6"/>
    <w:rsid w:val="009B50F5"/>
    <w:rsid w:val="009C75BB"/>
    <w:rsid w:val="00AA0851"/>
    <w:rsid w:val="00B20443"/>
    <w:rsid w:val="00DA06CB"/>
    <w:rsid w:val="00E10E32"/>
    <w:rsid w:val="00E96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F21"/>
    <w:rPr>
      <w:color w:val="808080"/>
    </w:rPr>
  </w:style>
  <w:style w:type="paragraph" w:customStyle="1" w:styleId="3A62A0B8ADF04453880147288A528A92">
    <w:name w:val="3A62A0B8ADF04453880147288A528A92"/>
    <w:rsid w:val="00563F21"/>
  </w:style>
  <w:style w:type="paragraph" w:customStyle="1" w:styleId="621DD886C7BA4C349D84EA808FD443E9">
    <w:name w:val="621DD886C7BA4C349D84EA808FD443E9"/>
    <w:rsid w:val="00563F21"/>
  </w:style>
  <w:style w:type="paragraph" w:customStyle="1" w:styleId="E68AA89E910B43B4BBA87C7FFB93FBA6">
    <w:name w:val="E68AA89E910B43B4BBA87C7FFB93FBA6"/>
    <w:rsid w:val="00563F21"/>
  </w:style>
  <w:style w:type="paragraph" w:customStyle="1" w:styleId="F8EC0EF1F18141CEB875103509B3952C">
    <w:name w:val="F8EC0EF1F18141CEB875103509B3952C"/>
    <w:rsid w:val="00563F21"/>
  </w:style>
  <w:style w:type="paragraph" w:customStyle="1" w:styleId="3130B89ED4554B6A96896482F82FD717">
    <w:name w:val="3130B89ED4554B6A96896482F82FD717"/>
    <w:rsid w:val="00563F21"/>
  </w:style>
  <w:style w:type="paragraph" w:customStyle="1" w:styleId="4C72351B195147FCBCF40361F5DDF525">
    <w:name w:val="4C72351B195147FCBCF40361F5DDF525"/>
    <w:rsid w:val="00563F21"/>
  </w:style>
  <w:style w:type="paragraph" w:customStyle="1" w:styleId="2E14C89629794730B2249DA04D39E57A">
    <w:name w:val="2E14C89629794730B2249DA04D39E57A"/>
    <w:rsid w:val="00563F21"/>
  </w:style>
  <w:style w:type="paragraph" w:customStyle="1" w:styleId="E83B899265544C09AA6893C139DC6D59">
    <w:name w:val="E83B899265544C09AA6893C139DC6D59"/>
    <w:rsid w:val="00563F21"/>
  </w:style>
  <w:style w:type="paragraph" w:customStyle="1" w:styleId="A3B65A9DB6514E888090328344E39126">
    <w:name w:val="A3B65A9DB6514E888090328344E39126"/>
    <w:rsid w:val="00563F21"/>
  </w:style>
  <w:style w:type="paragraph" w:customStyle="1" w:styleId="DAC82BD868284D349CB54E44FD67D5C6">
    <w:name w:val="DAC82BD868284D349CB54E44FD67D5C6"/>
    <w:rsid w:val="00563F21"/>
  </w:style>
  <w:style w:type="paragraph" w:customStyle="1" w:styleId="E4A96FD2402D4BD782031E849B935AF7">
    <w:name w:val="E4A96FD2402D4BD782031E849B935AF7"/>
    <w:rsid w:val="00563F21"/>
  </w:style>
  <w:style w:type="paragraph" w:customStyle="1" w:styleId="075F3F187E504DA79AE4749EF7D94B90">
    <w:name w:val="075F3F187E504DA79AE4749EF7D94B90"/>
    <w:rsid w:val="00563F21"/>
  </w:style>
  <w:style w:type="paragraph" w:customStyle="1" w:styleId="BE4D434612664B6C8C6F204A69D607B9">
    <w:name w:val="BE4D434612664B6C8C6F204A69D607B9"/>
    <w:rsid w:val="00563F21"/>
  </w:style>
  <w:style w:type="paragraph" w:customStyle="1" w:styleId="3FB183E4B4B04707AF6C9D9169C05C3F">
    <w:name w:val="3FB183E4B4B04707AF6C9D9169C05C3F"/>
    <w:rsid w:val="00563F21"/>
  </w:style>
  <w:style w:type="paragraph" w:customStyle="1" w:styleId="3DF34B19626F4FF1A0E2E67DFA1A9952">
    <w:name w:val="3DF34B19626F4FF1A0E2E67DFA1A9952"/>
    <w:rsid w:val="00563F21"/>
  </w:style>
  <w:style w:type="paragraph" w:customStyle="1" w:styleId="590FF0C8470E4FAB93B3022EA952A9E7">
    <w:name w:val="590FF0C8470E4FAB93B3022EA952A9E7"/>
    <w:rsid w:val="00563F21"/>
  </w:style>
  <w:style w:type="paragraph" w:customStyle="1" w:styleId="9175F22526954C6AAD9D41FFB1421722">
    <w:name w:val="9175F22526954C6AAD9D41FFB1421722"/>
    <w:rsid w:val="00563F21"/>
  </w:style>
  <w:style w:type="paragraph" w:customStyle="1" w:styleId="66E9CD24414C4318A398D56AD96F4763">
    <w:name w:val="66E9CD24414C4318A398D56AD96F4763"/>
    <w:rsid w:val="00563F21"/>
  </w:style>
  <w:style w:type="paragraph" w:customStyle="1" w:styleId="25377F6928654C5188C17751B8151D81">
    <w:name w:val="25377F6928654C5188C17751B8151D81"/>
    <w:rsid w:val="00563F21"/>
  </w:style>
  <w:style w:type="paragraph" w:customStyle="1" w:styleId="B04A147AAE974A71A71F5C71B373D198">
    <w:name w:val="B04A147AAE974A71A71F5C71B373D198"/>
    <w:rsid w:val="00563F21"/>
  </w:style>
  <w:style w:type="paragraph" w:customStyle="1" w:styleId="D37FA2F740FE47329DB098E6C42A62E3">
    <w:name w:val="D37FA2F740FE47329DB098E6C42A62E3"/>
    <w:rsid w:val="00563F21"/>
  </w:style>
  <w:style w:type="paragraph" w:customStyle="1" w:styleId="85E92DF39B874A1BA65D362FB07BC447">
    <w:name w:val="85E92DF39B874A1BA65D362FB07BC447"/>
    <w:rsid w:val="00563F21"/>
  </w:style>
  <w:style w:type="paragraph" w:customStyle="1" w:styleId="EBC8F6C2C33446788FC955CB7E0CD48B">
    <w:name w:val="EBC8F6C2C33446788FC955CB7E0CD48B"/>
    <w:rsid w:val="00563F21"/>
  </w:style>
  <w:style w:type="paragraph" w:customStyle="1" w:styleId="D258781D66C342BBA43030DED0F0FF25">
    <w:name w:val="D258781D66C342BBA43030DED0F0FF25"/>
    <w:rsid w:val="00563F21"/>
  </w:style>
  <w:style w:type="paragraph" w:customStyle="1" w:styleId="107DF1D321404E7881084D9B10506F4D">
    <w:name w:val="107DF1D321404E7881084D9B10506F4D"/>
    <w:rsid w:val="00563F21"/>
  </w:style>
  <w:style w:type="paragraph" w:customStyle="1" w:styleId="8D16367261CC43BF9A0DD63455F622D2">
    <w:name w:val="8D16367261CC43BF9A0DD63455F622D2"/>
    <w:rsid w:val="00563F21"/>
  </w:style>
  <w:style w:type="paragraph" w:customStyle="1" w:styleId="3EF3A5DAB71143149A4C58B71511D0F6">
    <w:name w:val="3EF3A5DAB71143149A4C58B71511D0F6"/>
    <w:rsid w:val="00563F21"/>
  </w:style>
  <w:style w:type="paragraph" w:customStyle="1" w:styleId="288EAADE862A46B2B468EB8111C48EC9">
    <w:name w:val="288EAADE862A46B2B468EB8111C48EC9"/>
    <w:rsid w:val="00563F21"/>
  </w:style>
  <w:style w:type="paragraph" w:customStyle="1" w:styleId="52A336DD610C40949CB54062EA7BE781">
    <w:name w:val="52A336DD610C40949CB54062EA7BE781"/>
    <w:rsid w:val="00563F21"/>
  </w:style>
  <w:style w:type="paragraph" w:customStyle="1" w:styleId="2B7755ED47B048A1B2E6FFA783503B2A">
    <w:name w:val="2B7755ED47B048A1B2E6FFA783503B2A"/>
    <w:rsid w:val="00563F21"/>
  </w:style>
  <w:style w:type="paragraph" w:customStyle="1" w:styleId="3FF184EA4BE64E1683BBE8070AA8FC50">
    <w:name w:val="3FF184EA4BE64E1683BBE8070AA8FC50"/>
    <w:rsid w:val="00563F21"/>
  </w:style>
  <w:style w:type="paragraph" w:customStyle="1" w:styleId="426EB5BD10154BFC8A2EBB4AEEE4BDD5">
    <w:name w:val="426EB5BD10154BFC8A2EBB4AEEE4BDD5"/>
    <w:rsid w:val="00563F21"/>
  </w:style>
  <w:style w:type="paragraph" w:customStyle="1" w:styleId="689EAFF11BCC44ADAA12D948A9B05373">
    <w:name w:val="689EAFF11BCC44ADAA12D948A9B05373"/>
    <w:rsid w:val="00563F21"/>
  </w:style>
  <w:style w:type="paragraph" w:customStyle="1" w:styleId="E98D80D0CECF41EEB491A46175E139FE">
    <w:name w:val="E98D80D0CECF41EEB491A46175E139FE"/>
    <w:rsid w:val="00563F21"/>
  </w:style>
  <w:style w:type="paragraph" w:customStyle="1" w:styleId="3EA096C5AE4F41AEA83102F3A2B7C6E0">
    <w:name w:val="3EA096C5AE4F41AEA83102F3A2B7C6E0"/>
    <w:rsid w:val="00563F21"/>
  </w:style>
  <w:style w:type="paragraph" w:customStyle="1" w:styleId="A9EAF75B0DCF4F5ABD6AF7E9E89CD5DE">
    <w:name w:val="A9EAF75B0DCF4F5ABD6AF7E9E89CD5DE"/>
    <w:rsid w:val="00563F21"/>
  </w:style>
  <w:style w:type="paragraph" w:customStyle="1" w:styleId="52E44C8641B44E7AA47279029C57BA35">
    <w:name w:val="52E44C8641B44E7AA47279029C57BA35"/>
    <w:rsid w:val="00563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E6243B-73A0-483E-878C-88F28DCD3BF2}"/>
</file>

<file path=customXml/itemProps2.xml><?xml version="1.0" encoding="utf-8"?>
<ds:datastoreItem xmlns:ds="http://schemas.openxmlformats.org/officeDocument/2006/customXml" ds:itemID="{12FDD0C7-B863-4656-8DE7-2CC0FE1B5663}"/>
</file>

<file path=customXml/itemProps3.xml><?xml version="1.0" encoding="utf-8"?>
<ds:datastoreItem xmlns:ds="http://schemas.openxmlformats.org/officeDocument/2006/customXml" ds:itemID="{C41F2612-BDDC-472D-9DB5-8DFAA6FC5AF9}"/>
</file>

<file path=customXml/itemProps4.xml><?xml version="1.0" encoding="utf-8"?>
<ds:datastoreItem xmlns:ds="http://schemas.openxmlformats.org/officeDocument/2006/customXml" ds:itemID="{4EF8FDCC-713D-4647-B72A-5895C1FE55CD}"/>
</file>

<file path=docProps/app.xml><?xml version="1.0" encoding="utf-8"?>
<Properties xmlns="http://schemas.openxmlformats.org/officeDocument/2006/extended-properties" xmlns:vt="http://schemas.openxmlformats.org/officeDocument/2006/docPropsVTypes">
  <Template>Normal.dotm</Template>
  <TotalTime>0</TotalTime>
  <Pages>19</Pages>
  <Words>9150</Words>
  <Characters>52156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2019-04-04T05:07:00Z</dcterms:created>
  <dcterms:modified xsi:type="dcterms:W3CDTF">2019-04-04T05:07:00Z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c4e331cc-52b2-4481-bf9f-2aa01de093a6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1136100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