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7CDC0" w14:textId="2AF05CB8" w:rsidR="00175971" w:rsidRPr="00EF206D" w:rsidRDefault="00175971" w:rsidP="00175971">
      <w:pPr>
        <w:rPr>
          <w:rFonts w:ascii="Aptos" w:hAnsi="Aptos"/>
        </w:rPr>
      </w:pPr>
    </w:p>
    <w:p w14:paraId="3B338DB1" w14:textId="12E65782" w:rsidR="00BE45D6" w:rsidRPr="00EF206D" w:rsidRDefault="00981369" w:rsidP="00FD5243">
      <w:pPr>
        <w:pStyle w:val="Title"/>
        <w:rPr>
          <w:rFonts w:ascii="Aptos" w:hAnsi="Aptos"/>
        </w:rPr>
      </w:pPr>
      <w:r w:rsidRPr="00EF206D">
        <w:rPr>
          <w:rFonts w:ascii="Aptos" w:hAnsi="Aptos"/>
          <w:kern w:val="0"/>
          <w14:ligatures w14:val="none"/>
        </w:rPr>
        <w:t xml:space="preserve">INVESTED: </w:t>
      </w:r>
      <w:r w:rsidR="00CA2869" w:rsidRPr="00EF206D">
        <w:rPr>
          <w:rFonts w:ascii="Aptos" w:hAnsi="Aptos"/>
          <w:kern w:val="0"/>
          <w14:ligatures w14:val="none"/>
        </w:rPr>
        <w:t xml:space="preserve">MALAYSIA </w:t>
      </w:r>
      <w:r w:rsidRPr="00EF206D">
        <w:rPr>
          <w:rFonts w:ascii="Aptos" w:hAnsi="Aptos"/>
          <w:kern w:val="0"/>
          <w14:ligatures w14:val="none"/>
        </w:rPr>
        <w:t>TO 2040 —</w:t>
      </w:r>
      <w:r w:rsidR="00231A94" w:rsidRPr="00EF206D">
        <w:rPr>
          <w:rFonts w:ascii="Aptos" w:hAnsi="Aptos"/>
        </w:rPr>
        <w:t xml:space="preserve"> </w:t>
      </w:r>
      <w:r w:rsidR="00E730C8" w:rsidRPr="00EF206D">
        <w:rPr>
          <w:rFonts w:ascii="Aptos" w:hAnsi="Aptos"/>
        </w:rPr>
        <w:t>Opportunities an</w:t>
      </w:r>
      <w:r w:rsidR="00581B0B" w:rsidRPr="00EF206D">
        <w:rPr>
          <w:rFonts w:ascii="Aptos" w:hAnsi="Aptos"/>
        </w:rPr>
        <w:t xml:space="preserve">d </w:t>
      </w:r>
      <w:r w:rsidR="00E730C8" w:rsidRPr="00EF206D">
        <w:rPr>
          <w:rFonts w:ascii="Aptos" w:hAnsi="Aptos"/>
        </w:rPr>
        <w:t>Pathways for Australian Investor</w:t>
      </w:r>
      <w:r w:rsidR="032E4169" w:rsidRPr="00EF206D">
        <w:rPr>
          <w:rFonts w:ascii="Aptos" w:hAnsi="Aptos"/>
        </w:rPr>
        <w:t>s</w:t>
      </w:r>
    </w:p>
    <w:sdt>
      <w:sdtPr>
        <w:rPr>
          <w:rFonts w:ascii="Aptos" w:eastAsiaTheme="minorEastAsia" w:hAnsi="Aptos" w:cstheme="minorBidi"/>
          <w:color w:val="auto"/>
          <w:kern w:val="2"/>
          <w:sz w:val="22"/>
          <w:szCs w:val="22"/>
          <w:lang w:val="en-AU"/>
          <w14:ligatures w14:val="standardContextual"/>
        </w:rPr>
        <w:id w:val="1204828795"/>
        <w:docPartObj>
          <w:docPartGallery w:val="Table of Contents"/>
          <w:docPartUnique/>
        </w:docPartObj>
      </w:sdtPr>
      <w:sdtEndPr>
        <w:rPr>
          <w:b/>
          <w:bCs/>
          <w:noProof/>
        </w:rPr>
      </w:sdtEndPr>
      <w:sdtContent>
        <w:p w14:paraId="2039EA4F" w14:textId="707A6E59" w:rsidR="0084646C" w:rsidRPr="00EF206D" w:rsidRDefault="0084646C" w:rsidP="00FD5243">
          <w:pPr>
            <w:pStyle w:val="TOCHeading"/>
            <w:rPr>
              <w:rFonts w:ascii="Aptos" w:hAnsi="Aptos"/>
            </w:rPr>
          </w:pPr>
          <w:r w:rsidRPr="00EF206D">
            <w:rPr>
              <w:rFonts w:ascii="Aptos" w:hAnsi="Aptos"/>
            </w:rPr>
            <w:t>Contents</w:t>
          </w:r>
        </w:p>
        <w:p w14:paraId="7CCD9E7E" w14:textId="0A463DC7" w:rsidR="00DA6326" w:rsidRPr="00EF206D" w:rsidRDefault="0084646C">
          <w:pPr>
            <w:pStyle w:val="TOC1"/>
            <w:tabs>
              <w:tab w:val="right" w:leader="dot" w:pos="9016"/>
            </w:tabs>
            <w:rPr>
              <w:rFonts w:ascii="Aptos" w:eastAsiaTheme="minorEastAsia" w:hAnsi="Aptos"/>
              <w:noProof/>
              <w:sz w:val="24"/>
              <w:szCs w:val="24"/>
              <w:lang w:eastAsia="en-AU"/>
            </w:rPr>
          </w:pPr>
          <w:r w:rsidRPr="00EF206D">
            <w:rPr>
              <w:rFonts w:ascii="Aptos" w:hAnsi="Aptos"/>
            </w:rPr>
            <w:fldChar w:fldCharType="begin"/>
          </w:r>
          <w:r w:rsidRPr="00EF206D">
            <w:rPr>
              <w:rFonts w:ascii="Aptos" w:hAnsi="Aptos"/>
            </w:rPr>
            <w:instrText xml:space="preserve"> TOC \o "1-3" \h \z \u </w:instrText>
          </w:r>
          <w:r w:rsidRPr="00EF206D">
            <w:rPr>
              <w:rFonts w:ascii="Aptos" w:hAnsi="Aptos"/>
            </w:rPr>
            <w:fldChar w:fldCharType="separate"/>
          </w:r>
          <w:hyperlink w:anchor="_Toc211953726" w:history="1">
            <w:r w:rsidR="00DA6326" w:rsidRPr="00EF206D">
              <w:rPr>
                <w:rStyle w:val="Hyperlink"/>
                <w:rFonts w:ascii="Aptos" w:hAnsi="Aptos"/>
                <w:noProof/>
              </w:rPr>
              <w:t>Foreword</w:t>
            </w:r>
            <w:r w:rsidR="00DA6326" w:rsidRPr="00EF206D">
              <w:rPr>
                <w:rFonts w:ascii="Aptos" w:hAnsi="Aptos"/>
                <w:noProof/>
                <w:webHidden/>
              </w:rPr>
              <w:tab/>
            </w:r>
            <w:r w:rsidR="00DA6326" w:rsidRPr="00EF206D">
              <w:rPr>
                <w:rFonts w:ascii="Aptos" w:hAnsi="Aptos"/>
                <w:noProof/>
                <w:webHidden/>
              </w:rPr>
              <w:fldChar w:fldCharType="begin"/>
            </w:r>
            <w:r w:rsidR="00DA6326" w:rsidRPr="00EF206D">
              <w:rPr>
                <w:rFonts w:ascii="Aptos" w:hAnsi="Aptos"/>
                <w:noProof/>
                <w:webHidden/>
              </w:rPr>
              <w:instrText xml:space="preserve"> PAGEREF _Toc211953726 \h </w:instrText>
            </w:r>
            <w:r w:rsidR="00DA6326" w:rsidRPr="00EF206D">
              <w:rPr>
                <w:rFonts w:ascii="Aptos" w:hAnsi="Aptos"/>
                <w:noProof/>
                <w:webHidden/>
              </w:rPr>
            </w:r>
            <w:r w:rsidR="00DA6326" w:rsidRPr="00EF206D">
              <w:rPr>
                <w:rFonts w:ascii="Aptos" w:hAnsi="Aptos"/>
                <w:noProof/>
                <w:webHidden/>
              </w:rPr>
              <w:fldChar w:fldCharType="separate"/>
            </w:r>
            <w:r w:rsidR="00DA6326" w:rsidRPr="00EF206D">
              <w:rPr>
                <w:rFonts w:ascii="Aptos" w:hAnsi="Aptos"/>
                <w:noProof/>
                <w:webHidden/>
              </w:rPr>
              <w:t>3</w:t>
            </w:r>
            <w:r w:rsidR="00DA6326" w:rsidRPr="00EF206D">
              <w:rPr>
                <w:rFonts w:ascii="Aptos" w:hAnsi="Aptos"/>
                <w:noProof/>
                <w:webHidden/>
              </w:rPr>
              <w:fldChar w:fldCharType="end"/>
            </w:r>
          </w:hyperlink>
        </w:p>
        <w:p w14:paraId="7746554F" w14:textId="369B237C" w:rsidR="00DA6326" w:rsidRPr="00EF206D" w:rsidRDefault="00DA6326">
          <w:pPr>
            <w:pStyle w:val="TOC1"/>
            <w:tabs>
              <w:tab w:val="right" w:leader="dot" w:pos="9016"/>
            </w:tabs>
            <w:rPr>
              <w:rFonts w:ascii="Aptos" w:eastAsiaTheme="minorEastAsia" w:hAnsi="Aptos"/>
              <w:noProof/>
              <w:sz w:val="24"/>
              <w:szCs w:val="24"/>
              <w:lang w:eastAsia="en-AU"/>
            </w:rPr>
          </w:pPr>
          <w:hyperlink w:anchor="_Toc211953727" w:history="1">
            <w:r w:rsidRPr="00EF206D">
              <w:rPr>
                <w:rStyle w:val="Hyperlink"/>
                <w:rFonts w:ascii="Aptos" w:hAnsi="Aptos"/>
                <w:noProof/>
              </w:rPr>
              <w:t>Malaysia at a Glance</w:t>
            </w:r>
            <w:r w:rsidRPr="00EF206D">
              <w:rPr>
                <w:rFonts w:ascii="Aptos" w:hAnsi="Aptos"/>
                <w:noProof/>
                <w:webHidden/>
              </w:rPr>
              <w:tab/>
            </w:r>
            <w:r w:rsidRPr="00EF206D">
              <w:rPr>
                <w:rFonts w:ascii="Aptos" w:hAnsi="Aptos"/>
                <w:noProof/>
                <w:webHidden/>
              </w:rPr>
              <w:fldChar w:fldCharType="begin"/>
            </w:r>
            <w:r w:rsidRPr="00EF206D">
              <w:rPr>
                <w:rFonts w:ascii="Aptos" w:hAnsi="Aptos"/>
                <w:noProof/>
                <w:webHidden/>
              </w:rPr>
              <w:instrText xml:space="preserve"> PAGEREF _Toc211953727 \h </w:instrText>
            </w:r>
            <w:r w:rsidRPr="00EF206D">
              <w:rPr>
                <w:rFonts w:ascii="Aptos" w:hAnsi="Aptos"/>
                <w:noProof/>
                <w:webHidden/>
              </w:rPr>
            </w:r>
            <w:r w:rsidRPr="00EF206D">
              <w:rPr>
                <w:rFonts w:ascii="Aptos" w:hAnsi="Aptos"/>
                <w:noProof/>
                <w:webHidden/>
              </w:rPr>
              <w:fldChar w:fldCharType="separate"/>
            </w:r>
            <w:r w:rsidRPr="00EF206D">
              <w:rPr>
                <w:rFonts w:ascii="Aptos" w:hAnsi="Aptos"/>
                <w:noProof/>
                <w:webHidden/>
              </w:rPr>
              <w:t>4</w:t>
            </w:r>
            <w:r w:rsidRPr="00EF206D">
              <w:rPr>
                <w:rFonts w:ascii="Aptos" w:hAnsi="Aptos"/>
                <w:noProof/>
                <w:webHidden/>
              </w:rPr>
              <w:fldChar w:fldCharType="end"/>
            </w:r>
          </w:hyperlink>
        </w:p>
        <w:p w14:paraId="6043BC8C" w14:textId="227FAA93" w:rsidR="00DA6326" w:rsidRPr="00EF206D" w:rsidRDefault="00DA6326">
          <w:pPr>
            <w:pStyle w:val="TOC1"/>
            <w:tabs>
              <w:tab w:val="right" w:leader="dot" w:pos="9016"/>
            </w:tabs>
            <w:rPr>
              <w:rFonts w:ascii="Aptos" w:eastAsiaTheme="minorEastAsia" w:hAnsi="Aptos"/>
              <w:noProof/>
              <w:sz w:val="24"/>
              <w:szCs w:val="24"/>
              <w:lang w:eastAsia="en-AU"/>
            </w:rPr>
          </w:pPr>
          <w:hyperlink w:anchor="_Toc211953728" w:history="1">
            <w:r w:rsidRPr="00EF206D">
              <w:rPr>
                <w:rStyle w:val="Hyperlink"/>
                <w:rFonts w:ascii="Aptos" w:hAnsi="Aptos"/>
                <w:noProof/>
              </w:rPr>
              <w:t>Section 1 — Why Malaysia?</w:t>
            </w:r>
            <w:r w:rsidRPr="00EF206D">
              <w:rPr>
                <w:rFonts w:ascii="Aptos" w:hAnsi="Aptos"/>
                <w:noProof/>
                <w:webHidden/>
              </w:rPr>
              <w:tab/>
            </w:r>
            <w:r w:rsidRPr="00EF206D">
              <w:rPr>
                <w:rFonts w:ascii="Aptos" w:hAnsi="Aptos"/>
                <w:noProof/>
                <w:webHidden/>
              </w:rPr>
              <w:fldChar w:fldCharType="begin"/>
            </w:r>
            <w:r w:rsidRPr="00EF206D">
              <w:rPr>
                <w:rFonts w:ascii="Aptos" w:hAnsi="Aptos"/>
                <w:noProof/>
                <w:webHidden/>
              </w:rPr>
              <w:instrText xml:space="preserve"> PAGEREF _Toc211953728 \h </w:instrText>
            </w:r>
            <w:r w:rsidRPr="00EF206D">
              <w:rPr>
                <w:rFonts w:ascii="Aptos" w:hAnsi="Aptos"/>
                <w:noProof/>
                <w:webHidden/>
              </w:rPr>
            </w:r>
            <w:r w:rsidRPr="00EF206D">
              <w:rPr>
                <w:rFonts w:ascii="Aptos" w:hAnsi="Aptos"/>
                <w:noProof/>
                <w:webHidden/>
              </w:rPr>
              <w:fldChar w:fldCharType="separate"/>
            </w:r>
            <w:r w:rsidRPr="00EF206D">
              <w:rPr>
                <w:rFonts w:ascii="Aptos" w:hAnsi="Aptos"/>
                <w:noProof/>
                <w:webHidden/>
              </w:rPr>
              <w:t>5</w:t>
            </w:r>
            <w:r w:rsidRPr="00EF206D">
              <w:rPr>
                <w:rFonts w:ascii="Aptos" w:hAnsi="Aptos"/>
                <w:noProof/>
                <w:webHidden/>
              </w:rPr>
              <w:fldChar w:fldCharType="end"/>
            </w:r>
          </w:hyperlink>
        </w:p>
        <w:p w14:paraId="572F0156" w14:textId="23511FCB" w:rsidR="00DA6326" w:rsidRPr="00EF206D" w:rsidRDefault="00DA6326">
          <w:pPr>
            <w:pStyle w:val="TOC1"/>
            <w:tabs>
              <w:tab w:val="right" w:leader="dot" w:pos="9016"/>
            </w:tabs>
            <w:rPr>
              <w:rFonts w:ascii="Aptos" w:eastAsiaTheme="minorEastAsia" w:hAnsi="Aptos"/>
              <w:noProof/>
              <w:sz w:val="24"/>
              <w:szCs w:val="24"/>
              <w:lang w:eastAsia="en-AU"/>
            </w:rPr>
          </w:pPr>
          <w:hyperlink w:anchor="_Toc211953730" w:history="1">
            <w:r w:rsidRPr="00EF206D">
              <w:rPr>
                <w:rStyle w:val="Hyperlink"/>
                <w:rFonts w:ascii="Aptos" w:hAnsi="Aptos"/>
                <w:noProof/>
              </w:rPr>
              <w:t>Section 2 — Malaysia’s investment landscape: growth and constraints</w:t>
            </w:r>
            <w:r w:rsidRPr="00EF206D">
              <w:rPr>
                <w:rFonts w:ascii="Aptos" w:hAnsi="Aptos"/>
                <w:noProof/>
                <w:webHidden/>
              </w:rPr>
              <w:tab/>
            </w:r>
            <w:r w:rsidRPr="00EF206D">
              <w:rPr>
                <w:rFonts w:ascii="Aptos" w:hAnsi="Aptos"/>
                <w:noProof/>
                <w:webHidden/>
              </w:rPr>
              <w:fldChar w:fldCharType="begin"/>
            </w:r>
            <w:r w:rsidRPr="00EF206D">
              <w:rPr>
                <w:rFonts w:ascii="Aptos" w:hAnsi="Aptos"/>
                <w:noProof/>
                <w:webHidden/>
              </w:rPr>
              <w:instrText xml:space="preserve"> PAGEREF _Toc211953730 \h </w:instrText>
            </w:r>
            <w:r w:rsidRPr="00EF206D">
              <w:rPr>
                <w:rFonts w:ascii="Aptos" w:hAnsi="Aptos"/>
                <w:noProof/>
                <w:webHidden/>
              </w:rPr>
            </w:r>
            <w:r w:rsidRPr="00EF206D">
              <w:rPr>
                <w:rFonts w:ascii="Aptos" w:hAnsi="Aptos"/>
                <w:noProof/>
                <w:webHidden/>
              </w:rPr>
              <w:fldChar w:fldCharType="separate"/>
            </w:r>
            <w:r w:rsidRPr="00EF206D">
              <w:rPr>
                <w:rFonts w:ascii="Aptos" w:hAnsi="Aptos"/>
                <w:noProof/>
                <w:webHidden/>
              </w:rPr>
              <w:t>7</w:t>
            </w:r>
            <w:r w:rsidRPr="00EF206D">
              <w:rPr>
                <w:rFonts w:ascii="Aptos" w:hAnsi="Aptos"/>
                <w:noProof/>
                <w:webHidden/>
              </w:rPr>
              <w:fldChar w:fldCharType="end"/>
            </w:r>
          </w:hyperlink>
        </w:p>
        <w:p w14:paraId="48B16878" w14:textId="29247B20" w:rsidR="00DA6326" w:rsidRPr="00EF206D" w:rsidRDefault="00DA6326">
          <w:pPr>
            <w:pStyle w:val="TOC1"/>
            <w:tabs>
              <w:tab w:val="right" w:leader="dot" w:pos="9016"/>
            </w:tabs>
            <w:rPr>
              <w:rFonts w:ascii="Aptos" w:eastAsiaTheme="minorEastAsia" w:hAnsi="Aptos"/>
              <w:noProof/>
              <w:sz w:val="24"/>
              <w:szCs w:val="24"/>
              <w:lang w:eastAsia="en-AU"/>
            </w:rPr>
          </w:pPr>
          <w:hyperlink w:anchor="_Toc211953740" w:history="1">
            <w:r w:rsidRPr="00EF206D">
              <w:rPr>
                <w:rStyle w:val="Hyperlink"/>
                <w:rFonts w:ascii="Aptos" w:hAnsi="Aptos"/>
                <w:noProof/>
              </w:rPr>
              <w:t>Section 3 — Sector Snapshots</w:t>
            </w:r>
            <w:r w:rsidRPr="00EF206D">
              <w:rPr>
                <w:rFonts w:ascii="Aptos" w:hAnsi="Aptos"/>
                <w:noProof/>
                <w:webHidden/>
              </w:rPr>
              <w:tab/>
            </w:r>
            <w:r w:rsidRPr="00EF206D">
              <w:rPr>
                <w:rFonts w:ascii="Aptos" w:hAnsi="Aptos"/>
                <w:noProof/>
                <w:webHidden/>
              </w:rPr>
              <w:fldChar w:fldCharType="begin"/>
            </w:r>
            <w:r w:rsidRPr="00EF206D">
              <w:rPr>
                <w:rFonts w:ascii="Aptos" w:hAnsi="Aptos"/>
                <w:noProof/>
                <w:webHidden/>
              </w:rPr>
              <w:instrText xml:space="preserve"> PAGEREF _Toc211953740 \h </w:instrText>
            </w:r>
            <w:r w:rsidRPr="00EF206D">
              <w:rPr>
                <w:rFonts w:ascii="Aptos" w:hAnsi="Aptos"/>
                <w:noProof/>
                <w:webHidden/>
              </w:rPr>
            </w:r>
            <w:r w:rsidRPr="00EF206D">
              <w:rPr>
                <w:rFonts w:ascii="Aptos" w:hAnsi="Aptos"/>
                <w:noProof/>
                <w:webHidden/>
              </w:rPr>
              <w:fldChar w:fldCharType="separate"/>
            </w:r>
            <w:r w:rsidRPr="00EF206D">
              <w:rPr>
                <w:rFonts w:ascii="Aptos" w:hAnsi="Aptos"/>
                <w:noProof/>
                <w:webHidden/>
              </w:rPr>
              <w:t>14</w:t>
            </w:r>
            <w:r w:rsidRPr="00EF206D">
              <w:rPr>
                <w:rFonts w:ascii="Aptos" w:hAnsi="Aptos"/>
                <w:noProof/>
                <w:webHidden/>
              </w:rPr>
              <w:fldChar w:fldCharType="end"/>
            </w:r>
          </w:hyperlink>
        </w:p>
        <w:p w14:paraId="31BA4BB6" w14:textId="08165D2A" w:rsidR="00DA6326" w:rsidRPr="00EF206D" w:rsidRDefault="00DA6326">
          <w:pPr>
            <w:pStyle w:val="TOC1"/>
            <w:tabs>
              <w:tab w:val="right" w:leader="dot" w:pos="9016"/>
            </w:tabs>
            <w:rPr>
              <w:rFonts w:ascii="Aptos" w:eastAsiaTheme="minorEastAsia" w:hAnsi="Aptos"/>
              <w:noProof/>
              <w:sz w:val="24"/>
              <w:szCs w:val="24"/>
              <w:lang w:eastAsia="en-AU"/>
            </w:rPr>
          </w:pPr>
          <w:hyperlink w:anchor="_Toc211953755" w:history="1">
            <w:r w:rsidRPr="00EF206D">
              <w:rPr>
                <w:rStyle w:val="Hyperlink"/>
                <w:rFonts w:ascii="Aptos" w:hAnsi="Aptos"/>
                <w:noProof/>
              </w:rPr>
              <w:t>Additional Resources</w:t>
            </w:r>
            <w:r w:rsidRPr="00EF206D">
              <w:rPr>
                <w:rFonts w:ascii="Aptos" w:hAnsi="Aptos"/>
                <w:noProof/>
                <w:webHidden/>
              </w:rPr>
              <w:tab/>
            </w:r>
            <w:r w:rsidRPr="00EF206D">
              <w:rPr>
                <w:rFonts w:ascii="Aptos" w:hAnsi="Aptos"/>
                <w:noProof/>
                <w:webHidden/>
              </w:rPr>
              <w:fldChar w:fldCharType="begin"/>
            </w:r>
            <w:r w:rsidRPr="00EF206D">
              <w:rPr>
                <w:rFonts w:ascii="Aptos" w:hAnsi="Aptos"/>
                <w:noProof/>
                <w:webHidden/>
              </w:rPr>
              <w:instrText xml:space="preserve"> PAGEREF _Toc211953755 \h </w:instrText>
            </w:r>
            <w:r w:rsidRPr="00EF206D">
              <w:rPr>
                <w:rFonts w:ascii="Aptos" w:hAnsi="Aptos"/>
                <w:noProof/>
                <w:webHidden/>
              </w:rPr>
            </w:r>
            <w:r w:rsidRPr="00EF206D">
              <w:rPr>
                <w:rFonts w:ascii="Aptos" w:hAnsi="Aptos"/>
                <w:noProof/>
                <w:webHidden/>
              </w:rPr>
              <w:fldChar w:fldCharType="separate"/>
            </w:r>
            <w:r w:rsidRPr="00EF206D">
              <w:rPr>
                <w:rFonts w:ascii="Aptos" w:hAnsi="Aptos"/>
                <w:noProof/>
                <w:webHidden/>
              </w:rPr>
              <w:t>21</w:t>
            </w:r>
            <w:r w:rsidRPr="00EF206D">
              <w:rPr>
                <w:rFonts w:ascii="Aptos" w:hAnsi="Aptos"/>
                <w:noProof/>
                <w:webHidden/>
              </w:rPr>
              <w:fldChar w:fldCharType="end"/>
            </w:r>
          </w:hyperlink>
        </w:p>
        <w:p w14:paraId="36BD806A" w14:textId="52F754C4" w:rsidR="00AE68A4" w:rsidRPr="00EF206D" w:rsidRDefault="0084646C">
          <w:pPr>
            <w:rPr>
              <w:rFonts w:ascii="Aptos" w:hAnsi="Aptos"/>
              <w:b/>
              <w:bCs/>
              <w:noProof/>
            </w:rPr>
          </w:pPr>
          <w:r w:rsidRPr="00EF206D">
            <w:rPr>
              <w:rFonts w:ascii="Aptos" w:hAnsi="Aptos"/>
              <w:b/>
              <w:bCs/>
              <w:noProof/>
            </w:rPr>
            <w:fldChar w:fldCharType="end"/>
          </w:r>
        </w:p>
      </w:sdtContent>
    </w:sdt>
    <w:p w14:paraId="616024EF" w14:textId="77777777" w:rsidR="00DD48D9" w:rsidRPr="00EF206D" w:rsidRDefault="00DD48D9">
      <w:pPr>
        <w:rPr>
          <w:rFonts w:ascii="Aptos" w:eastAsiaTheme="majorEastAsia" w:hAnsi="Aptos" w:cstheme="majorBidi"/>
          <w:color w:val="2F5496" w:themeColor="accent1" w:themeShade="BF"/>
          <w:sz w:val="32"/>
          <w:szCs w:val="32"/>
        </w:rPr>
      </w:pPr>
      <w:r w:rsidRPr="00EF206D">
        <w:rPr>
          <w:rFonts w:ascii="Aptos" w:hAnsi="Aptos"/>
        </w:rPr>
        <w:br w:type="page"/>
      </w:r>
    </w:p>
    <w:p w14:paraId="2AFF6F66" w14:textId="77777777" w:rsidR="007130FE" w:rsidRDefault="00EF3CD7" w:rsidP="00FD5243">
      <w:pPr>
        <w:pStyle w:val="Heading1"/>
        <w:rPr>
          <w:rFonts w:ascii="Aptos" w:hAnsi="Aptos"/>
        </w:rPr>
      </w:pPr>
      <w:bookmarkStart w:id="0" w:name="_Toc211953726"/>
      <w:r w:rsidRPr="00EF206D">
        <w:rPr>
          <w:rFonts w:ascii="Aptos" w:hAnsi="Aptos"/>
          <w:noProof/>
        </w:rPr>
        <w:lastRenderedPageBreak/>
        <w:drawing>
          <wp:inline distT="0" distB="0" distL="0" distR="0" wp14:anchorId="3DD08569" wp14:editId="4EB58201">
            <wp:extent cx="1704975" cy="1806575"/>
            <wp:effectExtent l="0" t="0" r="9525" b="3175"/>
            <wp:docPr id="1712871099" name="Picture 1" descr="headshot of Lendlease Group CEO and Australia's Business Champion for Malaysia Tony Lombard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71099" name="Picture 1" descr="headshot of Lendlease Group CEO and Australia's Business Champion for Malaysia Tony Lombardo">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704975" cy="1806575"/>
                    </a:xfrm>
                    <a:prstGeom prst="rect">
                      <a:avLst/>
                    </a:prstGeom>
                  </pic:spPr>
                </pic:pic>
              </a:graphicData>
            </a:graphic>
          </wp:inline>
        </w:drawing>
      </w:r>
    </w:p>
    <w:p w14:paraId="634E0C64" w14:textId="24494C43" w:rsidR="00EE74B8" w:rsidRPr="00EF206D" w:rsidRDefault="050D1183" w:rsidP="00FD5243">
      <w:pPr>
        <w:pStyle w:val="Heading1"/>
        <w:rPr>
          <w:rFonts w:ascii="Aptos" w:hAnsi="Aptos"/>
          <w:b/>
          <w:bCs/>
        </w:rPr>
      </w:pPr>
      <w:r w:rsidRPr="00EF206D">
        <w:rPr>
          <w:rFonts w:ascii="Aptos" w:hAnsi="Aptos"/>
        </w:rPr>
        <w:t>Foreword</w:t>
      </w:r>
      <w:bookmarkEnd w:id="0"/>
      <w:r w:rsidRPr="00EF206D">
        <w:rPr>
          <w:rFonts w:ascii="Aptos" w:hAnsi="Aptos"/>
        </w:rPr>
        <w:t xml:space="preserve"> </w:t>
      </w:r>
    </w:p>
    <w:p w14:paraId="5D17D359" w14:textId="37A792FD" w:rsidR="00425D56" w:rsidRPr="00F9040C" w:rsidRDefault="00425D56" w:rsidP="00425D56">
      <w:pPr>
        <w:rPr>
          <w:rFonts w:ascii="Aptos" w:hAnsi="Aptos"/>
          <w:sz w:val="21"/>
          <w:szCs w:val="21"/>
        </w:rPr>
      </w:pPr>
      <w:r w:rsidRPr="00F9040C">
        <w:rPr>
          <w:rFonts w:ascii="Aptos" w:hAnsi="Aptos"/>
          <w:sz w:val="21"/>
          <w:szCs w:val="21"/>
        </w:rPr>
        <w:t>I am delighted to share Invested: Malaysia to 2040 with Australian investors. This document is a guide for Australian corporate and institutional investors looking to build lasting, meaningful partnerships in one of Southeast Asia’s most resilient and forward-looking economies. As we mark the 70th anniversary of Australia's diplomatic presence in Malaysia, it is timely to take stock of our economic partnership and look ahead to the future.</w:t>
      </w:r>
    </w:p>
    <w:p w14:paraId="6DAA5D96" w14:textId="5B64BAB3" w:rsidR="00425D56" w:rsidRPr="00F9040C" w:rsidRDefault="00425D56" w:rsidP="00425D56">
      <w:pPr>
        <w:rPr>
          <w:rFonts w:ascii="Aptos" w:hAnsi="Aptos"/>
          <w:sz w:val="21"/>
          <w:szCs w:val="21"/>
        </w:rPr>
      </w:pPr>
      <w:r w:rsidRPr="00F9040C">
        <w:rPr>
          <w:rFonts w:ascii="Aptos" w:hAnsi="Aptos"/>
          <w:b/>
          <w:bCs/>
          <w:sz w:val="21"/>
          <w:szCs w:val="21"/>
        </w:rPr>
        <w:t>Section 1</w:t>
      </w:r>
      <w:r w:rsidRPr="00F9040C">
        <w:rPr>
          <w:rFonts w:ascii="Aptos" w:hAnsi="Aptos"/>
          <w:sz w:val="21"/>
          <w:szCs w:val="21"/>
        </w:rPr>
        <w:t xml:space="preserve"> sets out Malaysia’s economic profile and growth trajectory. </w:t>
      </w:r>
      <w:r w:rsidRPr="00F9040C">
        <w:rPr>
          <w:rFonts w:ascii="Aptos" w:hAnsi="Aptos"/>
          <w:b/>
          <w:bCs/>
          <w:sz w:val="21"/>
          <w:szCs w:val="21"/>
        </w:rPr>
        <w:t>Section 2</w:t>
      </w:r>
      <w:r w:rsidRPr="00F9040C">
        <w:rPr>
          <w:rFonts w:ascii="Aptos" w:hAnsi="Aptos"/>
          <w:sz w:val="21"/>
          <w:szCs w:val="21"/>
        </w:rPr>
        <w:t xml:space="preserve"> explores Malaysia’s investment landscape. With a stable regulatory environment, sophisticated capital markets and strong governance, Malaysia is a mature platform for regional and global investment. </w:t>
      </w:r>
      <w:r w:rsidRPr="00F9040C">
        <w:rPr>
          <w:rFonts w:ascii="Aptos" w:hAnsi="Aptos"/>
          <w:b/>
          <w:bCs/>
          <w:sz w:val="21"/>
          <w:szCs w:val="21"/>
        </w:rPr>
        <w:t>Section 3</w:t>
      </w:r>
      <w:r w:rsidRPr="00F9040C">
        <w:rPr>
          <w:rFonts w:ascii="Aptos" w:hAnsi="Aptos"/>
          <w:sz w:val="21"/>
          <w:szCs w:val="21"/>
        </w:rPr>
        <w:t xml:space="preserve"> highlights key sectors where Australian capability and expertise is already deployed in Malaysia, and where there are opportunities to deepen business and investment partnerships.</w:t>
      </w:r>
    </w:p>
    <w:p w14:paraId="79040889" w14:textId="586CC65C" w:rsidR="00425D56" w:rsidRPr="00F9040C" w:rsidRDefault="00425D56" w:rsidP="00425D56">
      <w:pPr>
        <w:rPr>
          <w:rFonts w:ascii="Aptos" w:hAnsi="Aptos"/>
          <w:sz w:val="21"/>
          <w:szCs w:val="21"/>
        </w:rPr>
      </w:pPr>
      <w:r w:rsidRPr="00F9040C">
        <w:rPr>
          <w:rFonts w:ascii="Aptos" w:hAnsi="Aptos"/>
          <w:sz w:val="21"/>
          <w:szCs w:val="21"/>
        </w:rPr>
        <w:t>Since being appointed as Australia’s Business Champion for Malaysia, I’ve been privileged to share my personal and professional journey with others looking to enter the market. Malaysia already attracts substantial foreign investment, reflecting its dynamic business environment and potential. Key sectors such as renewable energy, advanced manufacturing, digital economy, and healthcare are expanding rapidly – areas where Australian expertise and innovation can make a meaningful contribution.</w:t>
      </w:r>
    </w:p>
    <w:p w14:paraId="461FFA8F" w14:textId="0ED46F40" w:rsidR="00425D56" w:rsidRPr="00F9040C" w:rsidRDefault="00425D56" w:rsidP="00425D56">
      <w:pPr>
        <w:rPr>
          <w:rFonts w:ascii="Aptos" w:hAnsi="Aptos"/>
          <w:sz w:val="21"/>
          <w:szCs w:val="21"/>
        </w:rPr>
      </w:pPr>
      <w:r w:rsidRPr="00F9040C">
        <w:rPr>
          <w:rFonts w:ascii="Aptos" w:hAnsi="Aptos"/>
          <w:sz w:val="21"/>
          <w:szCs w:val="21"/>
        </w:rPr>
        <w:t>Malaysia is Australia’s 11th largest trading partner and 13th largest foreign direct investor, and we are well-placed to continue this momentum. Invested: Australia’s Southeast Asia Economic Strategy to 2040 gives us the platform, tools and the market access and I strongly encourage all Australian businesses to seize the opportunities highlighted in this guide. Engage with the Australian Trade and Investment Commission (Austrade) and the Department of Foreign Affairs and Trade (DFAT) and take an active role in upcoming trade missions and investor forums to build networks, forge partnerships, and position your business for success.</w:t>
      </w:r>
    </w:p>
    <w:p w14:paraId="738DAAA9" w14:textId="105FD330" w:rsidR="00EE74B8" w:rsidRPr="00F9040C" w:rsidRDefault="00425D56" w:rsidP="00425D56">
      <w:pPr>
        <w:rPr>
          <w:rFonts w:ascii="Aptos" w:hAnsi="Aptos"/>
          <w:sz w:val="21"/>
          <w:szCs w:val="21"/>
        </w:rPr>
      </w:pPr>
      <w:r w:rsidRPr="00F9040C">
        <w:rPr>
          <w:rFonts w:ascii="Aptos" w:hAnsi="Aptos"/>
          <w:sz w:val="21"/>
          <w:szCs w:val="21"/>
        </w:rPr>
        <w:t>I look forward to deepening our partnership and supporting the next wave of Australian businesses to invest in Malaysia.</w:t>
      </w:r>
    </w:p>
    <w:p w14:paraId="6F6A3D77" w14:textId="77777777" w:rsidR="00425D56" w:rsidRPr="00F9040C" w:rsidRDefault="00425D56" w:rsidP="00425D56">
      <w:pPr>
        <w:rPr>
          <w:rFonts w:ascii="Aptos" w:hAnsi="Aptos"/>
          <w:sz w:val="21"/>
          <w:szCs w:val="21"/>
        </w:rPr>
      </w:pPr>
    </w:p>
    <w:p w14:paraId="58B9FDFC" w14:textId="01B30B27" w:rsidR="00EE74B8" w:rsidRPr="00F9040C" w:rsidRDefault="050D1183" w:rsidP="00FD5243">
      <w:pPr>
        <w:rPr>
          <w:rFonts w:ascii="Aptos" w:hAnsi="Aptos"/>
          <w:sz w:val="21"/>
          <w:szCs w:val="21"/>
        </w:rPr>
      </w:pPr>
      <w:r w:rsidRPr="00F9040C">
        <w:rPr>
          <w:rFonts w:ascii="Aptos" w:hAnsi="Aptos"/>
          <w:sz w:val="21"/>
          <w:szCs w:val="21"/>
        </w:rPr>
        <w:t xml:space="preserve">Tony Lombardo, </w:t>
      </w:r>
      <w:r w:rsidR="00425D56" w:rsidRPr="00F9040C">
        <w:rPr>
          <w:rFonts w:ascii="Aptos" w:hAnsi="Aptos"/>
          <w:sz w:val="21"/>
          <w:szCs w:val="21"/>
        </w:rPr>
        <w:t>October</w:t>
      </w:r>
      <w:r w:rsidRPr="00F9040C">
        <w:rPr>
          <w:rFonts w:ascii="Aptos" w:hAnsi="Aptos"/>
          <w:sz w:val="21"/>
          <w:szCs w:val="21"/>
        </w:rPr>
        <w:t xml:space="preserve"> 2025 </w:t>
      </w:r>
    </w:p>
    <w:p w14:paraId="69D5419C" w14:textId="74A93049" w:rsidR="00A97E7A" w:rsidRPr="00F9040C" w:rsidRDefault="00425D56" w:rsidP="00FD5243">
      <w:pPr>
        <w:rPr>
          <w:rFonts w:ascii="Aptos" w:hAnsi="Aptos"/>
          <w:b/>
          <w:bCs/>
          <w:sz w:val="21"/>
          <w:szCs w:val="21"/>
        </w:rPr>
      </w:pPr>
      <w:r w:rsidRPr="00F9040C">
        <w:rPr>
          <w:rFonts w:ascii="Aptos" w:hAnsi="Aptos"/>
          <w:b/>
          <w:bCs/>
          <w:sz w:val="21"/>
          <w:szCs w:val="21"/>
        </w:rPr>
        <w:t xml:space="preserve">Lendlease Group CEO </w:t>
      </w:r>
      <w:r w:rsidRPr="00F9040C">
        <w:rPr>
          <w:rFonts w:ascii="Aptos" w:hAnsi="Aptos"/>
          <w:b/>
          <w:bCs/>
          <w:sz w:val="21"/>
          <w:szCs w:val="21"/>
        </w:rPr>
        <w:br/>
      </w:r>
      <w:r w:rsidR="00A97E7A" w:rsidRPr="00F9040C">
        <w:rPr>
          <w:rFonts w:ascii="Aptos" w:hAnsi="Aptos"/>
          <w:b/>
          <w:bCs/>
          <w:sz w:val="21"/>
          <w:szCs w:val="21"/>
        </w:rPr>
        <w:t>Australia’s Business Champion for Malaysia</w:t>
      </w:r>
    </w:p>
    <w:p w14:paraId="5847C4C4" w14:textId="37D35774" w:rsidR="00990A85" w:rsidRPr="00EF206D" w:rsidRDefault="00990A85">
      <w:pPr>
        <w:rPr>
          <w:rFonts w:ascii="Aptos" w:hAnsi="Aptos"/>
        </w:rPr>
      </w:pPr>
      <w:r w:rsidRPr="00EF206D">
        <w:rPr>
          <w:rFonts w:ascii="Aptos" w:hAnsi="Aptos"/>
        </w:rPr>
        <w:br w:type="page"/>
      </w:r>
    </w:p>
    <w:p w14:paraId="06D27354" w14:textId="2B28C34A" w:rsidR="009E2C56" w:rsidRPr="00EF206D" w:rsidRDefault="0044198B" w:rsidP="00A55ADA">
      <w:pPr>
        <w:pStyle w:val="Heading1"/>
        <w:rPr>
          <w:rFonts w:ascii="Aptos" w:hAnsi="Aptos"/>
        </w:rPr>
      </w:pPr>
      <w:bookmarkStart w:id="1" w:name="_Toc211953727"/>
      <w:r w:rsidRPr="00EF206D">
        <w:rPr>
          <w:rFonts w:ascii="Aptos" w:hAnsi="Aptos"/>
        </w:rPr>
        <w:lastRenderedPageBreak/>
        <w:t>Malaysia</w:t>
      </w:r>
      <w:r w:rsidR="00EE74B8" w:rsidRPr="00EF206D">
        <w:rPr>
          <w:rFonts w:ascii="Aptos" w:hAnsi="Aptos"/>
        </w:rPr>
        <w:t xml:space="preserve"> </w:t>
      </w:r>
      <w:proofErr w:type="gramStart"/>
      <w:r w:rsidR="00EE74B8" w:rsidRPr="00EF206D">
        <w:rPr>
          <w:rFonts w:ascii="Aptos" w:hAnsi="Aptos"/>
        </w:rPr>
        <w:t>at a Glance</w:t>
      </w:r>
      <w:bookmarkEnd w:id="1"/>
      <w:proofErr w:type="gramEnd"/>
    </w:p>
    <w:p w14:paraId="7535AAEB" w14:textId="530BA776" w:rsidR="006B708B" w:rsidRPr="00F9040C" w:rsidRDefault="006B708B" w:rsidP="007130FE">
      <w:pPr>
        <w:pStyle w:val="ListParagraph"/>
        <w:numPr>
          <w:ilvl w:val="0"/>
          <w:numId w:val="11"/>
        </w:numPr>
        <w:spacing w:after="240"/>
        <w:ind w:left="426" w:hanging="426"/>
        <w:rPr>
          <w:rFonts w:ascii="Aptos" w:eastAsia="Calibri" w:hAnsi="Aptos" w:cstheme="minorHAnsi"/>
          <w:b/>
          <w:bCs/>
          <w:sz w:val="21"/>
          <w:szCs w:val="21"/>
        </w:rPr>
      </w:pPr>
      <w:r w:rsidRPr="00F9040C">
        <w:rPr>
          <w:rFonts w:ascii="Aptos" w:eastAsia="Calibri" w:hAnsi="Aptos" w:cstheme="minorHAnsi"/>
          <w:b/>
          <w:bCs/>
          <w:sz w:val="21"/>
          <w:szCs w:val="21"/>
        </w:rPr>
        <w:t>Investor-ready</w:t>
      </w:r>
    </w:p>
    <w:p w14:paraId="34727F14" w14:textId="77777777" w:rsidR="007130FE" w:rsidRDefault="005C7D31" w:rsidP="007130FE">
      <w:pPr>
        <w:pStyle w:val="ListParagraph"/>
        <w:spacing w:after="240"/>
        <w:ind w:left="426" w:hanging="426"/>
        <w:rPr>
          <w:rFonts w:ascii="Aptos" w:eastAsia="Calibri" w:hAnsi="Aptos" w:cstheme="minorHAnsi"/>
          <w:sz w:val="21"/>
          <w:szCs w:val="21"/>
        </w:rPr>
      </w:pPr>
      <w:r w:rsidRPr="00F9040C">
        <w:rPr>
          <w:rFonts w:ascii="Aptos" w:eastAsia="Calibri" w:hAnsi="Aptos" w:cstheme="minorHAnsi"/>
          <w:sz w:val="21"/>
          <w:szCs w:val="21"/>
        </w:rPr>
        <w:t>Malaysia has a p</w:t>
      </w:r>
      <w:r w:rsidR="006B708B" w:rsidRPr="00F9040C">
        <w:rPr>
          <w:rFonts w:ascii="Aptos" w:eastAsia="Calibri" w:hAnsi="Aptos" w:cstheme="minorHAnsi"/>
          <w:sz w:val="21"/>
          <w:szCs w:val="21"/>
        </w:rPr>
        <w:t>ro-investment environment with low operational costs, generous tax incentives, and coordinated support from government agencies</w:t>
      </w:r>
      <w:r w:rsidR="006B708B" w:rsidRPr="00F9040C" w:rsidDel="005C7D31">
        <w:rPr>
          <w:rFonts w:ascii="Aptos" w:eastAsia="Calibri" w:hAnsi="Aptos" w:cstheme="minorHAnsi"/>
          <w:sz w:val="21"/>
          <w:szCs w:val="21"/>
        </w:rPr>
        <w:t xml:space="preserve"> </w:t>
      </w:r>
      <w:r w:rsidR="006B708B" w:rsidRPr="00F9040C">
        <w:rPr>
          <w:rFonts w:ascii="Aptos" w:eastAsia="Calibri" w:hAnsi="Aptos" w:cstheme="minorHAnsi"/>
          <w:sz w:val="21"/>
          <w:szCs w:val="21"/>
        </w:rPr>
        <w:t xml:space="preserve">aimed at </w:t>
      </w:r>
      <w:r w:rsidR="00625CAA" w:rsidRPr="00F9040C">
        <w:rPr>
          <w:rFonts w:ascii="Aptos" w:eastAsia="Calibri" w:hAnsi="Aptos" w:cstheme="minorHAnsi"/>
          <w:sz w:val="21"/>
          <w:szCs w:val="21"/>
        </w:rPr>
        <w:t>encouraging</w:t>
      </w:r>
      <w:r w:rsidR="006B708B" w:rsidRPr="00F9040C">
        <w:rPr>
          <w:rFonts w:ascii="Aptos" w:eastAsia="Calibri" w:hAnsi="Aptos" w:cstheme="minorHAnsi"/>
          <w:sz w:val="21"/>
          <w:szCs w:val="21"/>
        </w:rPr>
        <w:t xml:space="preserve"> foreign investment.</w:t>
      </w:r>
    </w:p>
    <w:p w14:paraId="5FCC73F9" w14:textId="44C77F7C" w:rsidR="0044198B" w:rsidRPr="00F9040C" w:rsidRDefault="00134A18" w:rsidP="007130FE">
      <w:pPr>
        <w:pStyle w:val="ListParagraph"/>
        <w:numPr>
          <w:ilvl w:val="0"/>
          <w:numId w:val="18"/>
        </w:numPr>
        <w:spacing w:after="240"/>
        <w:ind w:left="426" w:hanging="426"/>
        <w:rPr>
          <w:rFonts w:ascii="Aptos" w:eastAsia="Calibri" w:hAnsi="Aptos" w:cstheme="minorHAnsi"/>
          <w:b/>
          <w:bCs/>
          <w:sz w:val="21"/>
          <w:szCs w:val="21"/>
        </w:rPr>
      </w:pPr>
      <w:r w:rsidRPr="00F9040C">
        <w:rPr>
          <w:rFonts w:ascii="Aptos" w:eastAsia="Calibri" w:hAnsi="Aptos" w:cstheme="minorHAnsi"/>
          <w:b/>
          <w:bCs/>
          <w:sz w:val="21"/>
          <w:szCs w:val="21"/>
        </w:rPr>
        <w:t>Rapid</w:t>
      </w:r>
      <w:r w:rsidR="0044198B" w:rsidRPr="00F9040C">
        <w:rPr>
          <w:rFonts w:ascii="Aptos" w:eastAsia="Calibri" w:hAnsi="Aptos" w:cstheme="minorHAnsi"/>
          <w:b/>
          <w:bCs/>
          <w:sz w:val="21"/>
          <w:szCs w:val="21"/>
        </w:rPr>
        <w:t xml:space="preserve"> growth with strategic advantage</w:t>
      </w:r>
    </w:p>
    <w:p w14:paraId="666D6616" w14:textId="5AC2C98B" w:rsidR="0044198B" w:rsidRPr="00F9040C" w:rsidRDefault="00BE1245" w:rsidP="007130FE">
      <w:pPr>
        <w:pStyle w:val="ListParagraph"/>
        <w:spacing w:after="240"/>
        <w:ind w:left="426" w:hanging="426"/>
        <w:rPr>
          <w:rFonts w:ascii="Aptos" w:eastAsia="Calibri" w:hAnsi="Aptos"/>
          <w:sz w:val="21"/>
          <w:szCs w:val="21"/>
        </w:rPr>
      </w:pPr>
      <w:r w:rsidRPr="00F9040C">
        <w:rPr>
          <w:rFonts w:ascii="Aptos" w:eastAsia="Calibri" w:hAnsi="Aptos"/>
          <w:sz w:val="21"/>
          <w:szCs w:val="21"/>
        </w:rPr>
        <w:t>Malaysia is a r</w:t>
      </w:r>
      <w:r w:rsidR="00024B22" w:rsidRPr="00F9040C">
        <w:rPr>
          <w:rFonts w:ascii="Aptos" w:eastAsia="Calibri" w:hAnsi="Aptos"/>
          <w:sz w:val="21"/>
          <w:szCs w:val="21"/>
        </w:rPr>
        <w:t>apidly</w:t>
      </w:r>
      <w:r w:rsidR="0044198B" w:rsidRPr="00F9040C">
        <w:rPr>
          <w:rFonts w:ascii="Aptos" w:eastAsia="Calibri" w:hAnsi="Aptos"/>
          <w:sz w:val="21"/>
          <w:szCs w:val="21"/>
        </w:rPr>
        <w:t xml:space="preserve"> growing</w:t>
      </w:r>
      <w:r w:rsidRPr="00F9040C">
        <w:rPr>
          <w:rFonts w:ascii="Aptos" w:eastAsia="Calibri" w:hAnsi="Aptos"/>
          <w:sz w:val="21"/>
          <w:szCs w:val="21"/>
        </w:rPr>
        <w:t xml:space="preserve"> </w:t>
      </w:r>
      <w:r w:rsidR="003F6D52" w:rsidRPr="00F9040C">
        <w:rPr>
          <w:rFonts w:ascii="Aptos" w:eastAsia="Calibri" w:hAnsi="Aptos"/>
          <w:sz w:val="21"/>
          <w:szCs w:val="21"/>
        </w:rPr>
        <w:t>economy</w:t>
      </w:r>
      <w:r w:rsidR="00D06E68" w:rsidRPr="00F9040C">
        <w:rPr>
          <w:rStyle w:val="FootnoteReference"/>
          <w:rFonts w:ascii="Aptos" w:eastAsia="Calibri" w:hAnsi="Aptos"/>
          <w:sz w:val="21"/>
          <w:szCs w:val="21"/>
        </w:rPr>
        <w:footnoteReference w:id="2"/>
      </w:r>
      <w:r w:rsidR="0044198B" w:rsidRPr="00F9040C">
        <w:rPr>
          <w:rFonts w:ascii="Aptos" w:eastAsia="Calibri" w:hAnsi="Aptos"/>
          <w:sz w:val="21"/>
          <w:szCs w:val="21"/>
        </w:rPr>
        <w:t xml:space="preserve"> </w:t>
      </w:r>
      <w:r w:rsidR="00024B22" w:rsidRPr="00F9040C">
        <w:rPr>
          <w:rFonts w:ascii="Aptos" w:eastAsia="Calibri" w:hAnsi="Aptos"/>
          <w:sz w:val="21"/>
          <w:szCs w:val="21"/>
        </w:rPr>
        <w:t>in</w:t>
      </w:r>
      <w:r w:rsidR="0044198B" w:rsidRPr="00F9040C">
        <w:rPr>
          <w:rFonts w:ascii="Aptos" w:eastAsia="Calibri" w:hAnsi="Aptos"/>
          <w:sz w:val="21"/>
          <w:szCs w:val="21"/>
        </w:rPr>
        <w:t xml:space="preserve"> Southeast Asia</w:t>
      </w:r>
      <w:r w:rsidR="00640480" w:rsidRPr="00F9040C">
        <w:rPr>
          <w:rFonts w:ascii="Aptos" w:eastAsia="Calibri" w:hAnsi="Aptos"/>
          <w:sz w:val="21"/>
          <w:szCs w:val="21"/>
        </w:rPr>
        <w:t>, strategically positioned along key trade routes</w:t>
      </w:r>
      <w:r w:rsidR="009F5904" w:rsidRPr="00F9040C">
        <w:rPr>
          <w:rFonts w:ascii="Aptos" w:eastAsia="Calibri" w:hAnsi="Aptos"/>
          <w:sz w:val="21"/>
          <w:szCs w:val="21"/>
        </w:rPr>
        <w:t xml:space="preserve"> – enabling strong connectivity to regional and global </w:t>
      </w:r>
      <w:r w:rsidR="00C624D7" w:rsidRPr="00F9040C">
        <w:rPr>
          <w:rFonts w:ascii="Aptos" w:eastAsia="Calibri" w:hAnsi="Aptos"/>
          <w:sz w:val="21"/>
          <w:szCs w:val="21"/>
        </w:rPr>
        <w:t>markets and</w:t>
      </w:r>
      <w:r w:rsidR="009F5904" w:rsidRPr="00F9040C">
        <w:rPr>
          <w:rFonts w:ascii="Aptos" w:eastAsia="Calibri" w:hAnsi="Aptos"/>
          <w:sz w:val="21"/>
          <w:szCs w:val="21"/>
        </w:rPr>
        <w:t xml:space="preserve"> serving as a vital contributor to </w:t>
      </w:r>
      <w:r w:rsidR="00587166" w:rsidRPr="00F9040C">
        <w:rPr>
          <w:rFonts w:ascii="Aptos" w:eastAsia="Calibri" w:hAnsi="Aptos"/>
          <w:sz w:val="21"/>
          <w:szCs w:val="21"/>
        </w:rPr>
        <w:t>supply chain resilience across Asia</w:t>
      </w:r>
      <w:r w:rsidRPr="00F9040C">
        <w:rPr>
          <w:rFonts w:ascii="Aptos" w:eastAsia="Calibri" w:hAnsi="Aptos"/>
          <w:sz w:val="21"/>
          <w:szCs w:val="21"/>
        </w:rPr>
        <w:t>.</w:t>
      </w:r>
    </w:p>
    <w:p w14:paraId="0DF249B7" w14:textId="6505D6BE" w:rsidR="0044198B" w:rsidRPr="00F9040C" w:rsidRDefault="0044198B" w:rsidP="007130FE">
      <w:pPr>
        <w:pStyle w:val="ListParagraph"/>
        <w:numPr>
          <w:ilvl w:val="0"/>
          <w:numId w:val="11"/>
        </w:numPr>
        <w:spacing w:after="240"/>
        <w:ind w:left="426" w:hanging="426"/>
        <w:rPr>
          <w:rFonts w:ascii="Aptos" w:eastAsia="Calibri" w:hAnsi="Aptos" w:cstheme="minorHAnsi"/>
          <w:b/>
          <w:bCs/>
          <w:sz w:val="21"/>
          <w:szCs w:val="21"/>
        </w:rPr>
      </w:pPr>
      <w:r w:rsidRPr="00F9040C">
        <w:rPr>
          <w:rFonts w:ascii="Aptos" w:eastAsia="Calibri" w:hAnsi="Aptos" w:cstheme="minorHAnsi"/>
          <w:b/>
          <w:bCs/>
          <w:sz w:val="21"/>
          <w:szCs w:val="21"/>
        </w:rPr>
        <w:t>Diversified economic base</w:t>
      </w:r>
    </w:p>
    <w:p w14:paraId="23029E4A" w14:textId="17800B4C" w:rsidR="0044198B" w:rsidRPr="00F9040C" w:rsidRDefault="005C7D31" w:rsidP="007130FE">
      <w:pPr>
        <w:pStyle w:val="ListParagraph"/>
        <w:spacing w:after="240"/>
        <w:ind w:left="426" w:hanging="426"/>
        <w:rPr>
          <w:rFonts w:ascii="Aptos" w:eastAsia="Calibri" w:hAnsi="Aptos" w:cstheme="minorHAnsi"/>
          <w:sz w:val="21"/>
          <w:szCs w:val="21"/>
        </w:rPr>
      </w:pPr>
      <w:r w:rsidRPr="00F9040C">
        <w:rPr>
          <w:rFonts w:ascii="Aptos" w:eastAsia="Calibri" w:hAnsi="Aptos" w:cstheme="minorHAnsi"/>
          <w:sz w:val="21"/>
          <w:szCs w:val="21"/>
        </w:rPr>
        <w:t>Malaysia has a b</w:t>
      </w:r>
      <w:r w:rsidR="0044198B" w:rsidRPr="00F9040C">
        <w:rPr>
          <w:rFonts w:ascii="Aptos" w:eastAsia="Calibri" w:hAnsi="Aptos" w:cstheme="minorHAnsi"/>
          <w:sz w:val="21"/>
          <w:szCs w:val="21"/>
        </w:rPr>
        <w:t xml:space="preserve">road-based economy anchored by a mature manufacturing sector and rapidly advancing high-value industries, including </w:t>
      </w:r>
      <w:r w:rsidR="00574AB8" w:rsidRPr="00F9040C">
        <w:rPr>
          <w:rFonts w:ascii="Aptos" w:eastAsia="Calibri" w:hAnsi="Aptos" w:cstheme="minorHAnsi"/>
          <w:sz w:val="21"/>
          <w:szCs w:val="21"/>
        </w:rPr>
        <w:t>artificial intelligence</w:t>
      </w:r>
      <w:r w:rsidR="00894638" w:rsidRPr="00F9040C">
        <w:rPr>
          <w:rFonts w:ascii="Aptos" w:eastAsia="Calibri" w:hAnsi="Aptos" w:cstheme="minorHAnsi"/>
          <w:sz w:val="21"/>
          <w:szCs w:val="21"/>
        </w:rPr>
        <w:t xml:space="preserve"> (AI)</w:t>
      </w:r>
      <w:r w:rsidR="0044198B" w:rsidRPr="00F9040C">
        <w:rPr>
          <w:rFonts w:ascii="Aptos" w:eastAsia="Calibri" w:hAnsi="Aptos" w:cstheme="minorHAnsi"/>
          <w:sz w:val="21"/>
          <w:szCs w:val="21"/>
        </w:rPr>
        <w:t>, digital technology and green innovation.</w:t>
      </w:r>
    </w:p>
    <w:p w14:paraId="4C0121F8" w14:textId="2C0C2792" w:rsidR="0044198B" w:rsidRPr="00F9040C" w:rsidRDefault="0044198B" w:rsidP="007130FE">
      <w:pPr>
        <w:pStyle w:val="ListParagraph"/>
        <w:numPr>
          <w:ilvl w:val="0"/>
          <w:numId w:val="11"/>
        </w:numPr>
        <w:spacing w:after="240"/>
        <w:ind w:left="426" w:hanging="426"/>
        <w:rPr>
          <w:rFonts w:ascii="Aptos" w:eastAsia="Calibri" w:hAnsi="Aptos" w:cstheme="minorHAnsi"/>
          <w:b/>
          <w:bCs/>
          <w:sz w:val="21"/>
          <w:szCs w:val="21"/>
        </w:rPr>
      </w:pPr>
      <w:r w:rsidRPr="00F9040C">
        <w:rPr>
          <w:rFonts w:ascii="Aptos" w:eastAsia="Calibri" w:hAnsi="Aptos" w:cstheme="minorHAnsi"/>
          <w:b/>
          <w:bCs/>
          <w:sz w:val="21"/>
          <w:szCs w:val="21"/>
        </w:rPr>
        <w:t>Top-tier competitiveness ranking</w:t>
      </w:r>
    </w:p>
    <w:p w14:paraId="6280FA56" w14:textId="74538BA9" w:rsidR="0044198B" w:rsidRPr="00F9040C" w:rsidRDefault="005C7D31" w:rsidP="007130FE">
      <w:pPr>
        <w:pStyle w:val="ListParagraph"/>
        <w:spacing w:after="240"/>
        <w:ind w:left="426" w:hanging="426"/>
        <w:rPr>
          <w:rFonts w:ascii="Aptos" w:eastAsia="Calibri" w:hAnsi="Aptos"/>
          <w:sz w:val="21"/>
          <w:szCs w:val="21"/>
        </w:rPr>
      </w:pPr>
      <w:r w:rsidRPr="00F9040C">
        <w:rPr>
          <w:rFonts w:ascii="Aptos" w:eastAsia="Calibri" w:hAnsi="Aptos"/>
          <w:sz w:val="21"/>
          <w:szCs w:val="21"/>
        </w:rPr>
        <w:t>Malaysia is the s</w:t>
      </w:r>
      <w:r w:rsidR="00574AB8" w:rsidRPr="00F9040C">
        <w:rPr>
          <w:rFonts w:ascii="Aptos" w:eastAsia="Calibri" w:hAnsi="Aptos"/>
          <w:sz w:val="21"/>
          <w:szCs w:val="21"/>
        </w:rPr>
        <w:t xml:space="preserve">econd </w:t>
      </w:r>
      <w:r w:rsidR="3266141F" w:rsidRPr="00F9040C">
        <w:rPr>
          <w:rFonts w:ascii="Aptos" w:eastAsia="Calibri" w:hAnsi="Aptos"/>
          <w:sz w:val="21"/>
          <w:szCs w:val="21"/>
        </w:rPr>
        <w:t>m</w:t>
      </w:r>
      <w:r w:rsidR="0044198B" w:rsidRPr="00F9040C">
        <w:rPr>
          <w:rFonts w:ascii="Aptos" w:eastAsia="Calibri" w:hAnsi="Aptos"/>
          <w:sz w:val="21"/>
          <w:szCs w:val="21"/>
        </w:rPr>
        <w:t xml:space="preserve">ost competitive economy </w:t>
      </w:r>
      <w:r w:rsidR="00776FC2" w:rsidRPr="00F9040C">
        <w:rPr>
          <w:rFonts w:ascii="Aptos" w:eastAsia="Calibri" w:hAnsi="Aptos"/>
          <w:sz w:val="21"/>
          <w:szCs w:val="21"/>
        </w:rPr>
        <w:t>in Southeast Asia</w:t>
      </w:r>
      <w:r w:rsidR="00D548E9" w:rsidRPr="00F9040C">
        <w:rPr>
          <w:rFonts w:ascii="Aptos" w:eastAsia="Calibri" w:hAnsi="Aptos"/>
          <w:sz w:val="21"/>
          <w:szCs w:val="21"/>
        </w:rPr>
        <w:t xml:space="preserve"> in 2025</w:t>
      </w:r>
      <w:r w:rsidR="0044198B" w:rsidRPr="00F9040C">
        <w:rPr>
          <w:rFonts w:ascii="Aptos" w:eastAsia="Calibri" w:hAnsi="Aptos"/>
          <w:sz w:val="21"/>
          <w:szCs w:val="21"/>
        </w:rPr>
        <w:t>.</w:t>
      </w:r>
      <w:r w:rsidR="00667E34" w:rsidRPr="00F9040C">
        <w:rPr>
          <w:rStyle w:val="FootnoteReference"/>
          <w:rFonts w:ascii="Aptos" w:eastAsia="Calibri" w:hAnsi="Aptos"/>
          <w:sz w:val="21"/>
          <w:szCs w:val="21"/>
        </w:rPr>
        <w:footnoteReference w:id="3"/>
      </w:r>
      <w:r w:rsidR="00B8461E" w:rsidRPr="00F9040C">
        <w:rPr>
          <w:rFonts w:ascii="Aptos" w:eastAsia="Calibri" w:hAnsi="Aptos"/>
          <w:sz w:val="21"/>
          <w:szCs w:val="21"/>
          <w:vertAlign w:val="superscript"/>
        </w:rPr>
        <w:t xml:space="preserve"> </w:t>
      </w:r>
    </w:p>
    <w:p w14:paraId="5FEB5525" w14:textId="6956C43C" w:rsidR="0044198B" w:rsidRPr="00F9040C" w:rsidRDefault="0044198B" w:rsidP="007130FE">
      <w:pPr>
        <w:pStyle w:val="ListParagraph"/>
        <w:numPr>
          <w:ilvl w:val="0"/>
          <w:numId w:val="11"/>
        </w:numPr>
        <w:spacing w:after="240"/>
        <w:ind w:left="426" w:hanging="426"/>
        <w:rPr>
          <w:rFonts w:ascii="Aptos" w:eastAsia="Calibri" w:hAnsi="Aptos"/>
          <w:b/>
          <w:bCs/>
          <w:sz w:val="21"/>
          <w:szCs w:val="21"/>
        </w:rPr>
      </w:pPr>
      <w:r w:rsidRPr="00F9040C">
        <w:rPr>
          <w:rFonts w:ascii="Aptos" w:eastAsia="Calibri" w:hAnsi="Aptos"/>
          <w:b/>
          <w:bCs/>
          <w:sz w:val="21"/>
          <w:szCs w:val="21"/>
        </w:rPr>
        <w:t>Business friendly landscape</w:t>
      </w:r>
    </w:p>
    <w:p w14:paraId="622E666C" w14:textId="0F0F5AD9" w:rsidR="0044198B" w:rsidRPr="00F9040C" w:rsidRDefault="00A964B8" w:rsidP="007130FE">
      <w:pPr>
        <w:pStyle w:val="ListParagraph"/>
        <w:spacing w:after="240"/>
        <w:ind w:left="426" w:hanging="426"/>
        <w:rPr>
          <w:rFonts w:ascii="Aptos" w:eastAsia="Calibri" w:hAnsi="Aptos"/>
          <w:sz w:val="21"/>
          <w:szCs w:val="21"/>
        </w:rPr>
      </w:pPr>
      <w:r w:rsidRPr="00F9040C">
        <w:rPr>
          <w:rFonts w:ascii="Aptos" w:eastAsia="Calibri" w:hAnsi="Aptos"/>
          <w:sz w:val="21"/>
          <w:szCs w:val="21"/>
        </w:rPr>
        <w:t>Malaysia is r</w:t>
      </w:r>
      <w:r w:rsidR="0044198B" w:rsidRPr="00F9040C">
        <w:rPr>
          <w:rFonts w:ascii="Aptos" w:eastAsia="Calibri" w:hAnsi="Aptos"/>
          <w:sz w:val="21"/>
          <w:szCs w:val="21"/>
        </w:rPr>
        <w:t>anked third in Fortune Southeast Asia 500, with 92 Malaysian firms generating over US</w:t>
      </w:r>
      <w:r w:rsidR="00B7409D" w:rsidRPr="00F9040C">
        <w:rPr>
          <w:rFonts w:ascii="Aptos" w:eastAsia="Calibri" w:hAnsi="Aptos"/>
          <w:sz w:val="21"/>
          <w:szCs w:val="21"/>
        </w:rPr>
        <w:t>$</w:t>
      </w:r>
      <w:r w:rsidR="0044198B" w:rsidRPr="00F9040C">
        <w:rPr>
          <w:rFonts w:ascii="Aptos" w:eastAsia="Calibri" w:hAnsi="Aptos"/>
          <w:sz w:val="21"/>
          <w:szCs w:val="21"/>
        </w:rPr>
        <w:t>200 billion</w:t>
      </w:r>
      <w:r w:rsidR="00B7409D" w:rsidRPr="00F9040C">
        <w:rPr>
          <w:rFonts w:ascii="Aptos" w:eastAsia="Calibri" w:hAnsi="Aptos"/>
          <w:sz w:val="21"/>
          <w:szCs w:val="21"/>
        </w:rPr>
        <w:t xml:space="preserve"> (A$308 billion)</w:t>
      </w:r>
      <w:r w:rsidR="0044198B" w:rsidRPr="00F9040C">
        <w:rPr>
          <w:rFonts w:ascii="Aptos" w:eastAsia="Calibri" w:hAnsi="Aptos"/>
          <w:sz w:val="21"/>
          <w:szCs w:val="21"/>
        </w:rPr>
        <w:t xml:space="preserve"> in revenue</w:t>
      </w:r>
      <w:r w:rsidR="00DC662D" w:rsidRPr="00F9040C">
        <w:rPr>
          <w:rFonts w:ascii="Aptos" w:eastAsia="Calibri" w:hAnsi="Aptos"/>
          <w:sz w:val="21"/>
          <w:szCs w:val="21"/>
        </w:rPr>
        <w:t xml:space="preserve"> in 2025</w:t>
      </w:r>
      <w:r w:rsidR="0044198B" w:rsidRPr="00F9040C">
        <w:rPr>
          <w:rFonts w:ascii="Aptos" w:eastAsia="Calibri" w:hAnsi="Aptos"/>
          <w:sz w:val="21"/>
          <w:szCs w:val="21"/>
        </w:rPr>
        <w:t>.</w:t>
      </w:r>
      <w:r w:rsidR="00453CDD" w:rsidRPr="00F9040C">
        <w:rPr>
          <w:rFonts w:ascii="Aptos" w:eastAsia="Calibri" w:hAnsi="Aptos"/>
          <w:sz w:val="21"/>
          <w:szCs w:val="21"/>
          <w:vertAlign w:val="superscript"/>
        </w:rPr>
        <w:t xml:space="preserve"> </w:t>
      </w:r>
    </w:p>
    <w:p w14:paraId="1E1E0487" w14:textId="77777777" w:rsidR="0044198B" w:rsidRPr="00F9040C" w:rsidRDefault="0044198B" w:rsidP="007130FE">
      <w:pPr>
        <w:pStyle w:val="ListParagraph"/>
        <w:numPr>
          <w:ilvl w:val="0"/>
          <w:numId w:val="11"/>
        </w:numPr>
        <w:spacing w:after="240"/>
        <w:ind w:left="426" w:hanging="426"/>
        <w:rPr>
          <w:rFonts w:ascii="Aptos" w:eastAsia="Calibri" w:hAnsi="Aptos" w:cstheme="minorHAnsi"/>
          <w:b/>
          <w:bCs/>
          <w:sz w:val="21"/>
          <w:szCs w:val="21"/>
        </w:rPr>
      </w:pPr>
      <w:r w:rsidRPr="00F9040C">
        <w:rPr>
          <w:rFonts w:ascii="Aptos" w:eastAsia="Calibri" w:hAnsi="Aptos" w:cstheme="minorHAnsi"/>
          <w:b/>
          <w:bCs/>
          <w:sz w:val="21"/>
          <w:szCs w:val="21"/>
        </w:rPr>
        <w:t>Skilled and multilingual workforce</w:t>
      </w:r>
    </w:p>
    <w:p w14:paraId="00A0678B" w14:textId="5F0073B9" w:rsidR="0044198B" w:rsidRPr="00F9040C" w:rsidRDefault="00A964B8" w:rsidP="007130FE">
      <w:pPr>
        <w:pStyle w:val="ListParagraph"/>
        <w:spacing w:after="240"/>
        <w:ind w:left="426" w:hanging="426"/>
        <w:rPr>
          <w:rFonts w:ascii="Aptos" w:eastAsia="Calibri" w:hAnsi="Aptos"/>
          <w:sz w:val="21"/>
          <w:szCs w:val="21"/>
        </w:rPr>
      </w:pPr>
      <w:r w:rsidRPr="00F9040C">
        <w:rPr>
          <w:rFonts w:ascii="Aptos" w:eastAsia="Calibri" w:hAnsi="Aptos"/>
          <w:sz w:val="21"/>
          <w:szCs w:val="21"/>
        </w:rPr>
        <w:t>Malaysia is h</w:t>
      </w:r>
      <w:r w:rsidR="0044198B" w:rsidRPr="00F9040C">
        <w:rPr>
          <w:rFonts w:ascii="Aptos" w:eastAsia="Calibri" w:hAnsi="Aptos"/>
          <w:sz w:val="21"/>
          <w:szCs w:val="21"/>
        </w:rPr>
        <w:t>ome to a diverse, English-speaking workforce with strong technical skills and digital capabilities</w:t>
      </w:r>
      <w:r w:rsidR="00B32C83" w:rsidRPr="00F9040C">
        <w:rPr>
          <w:rFonts w:ascii="Aptos" w:eastAsia="Calibri" w:hAnsi="Aptos"/>
          <w:sz w:val="21"/>
          <w:szCs w:val="21"/>
        </w:rPr>
        <w:t xml:space="preserve"> –</w:t>
      </w:r>
      <w:r w:rsidR="0044198B" w:rsidRPr="00F9040C">
        <w:rPr>
          <w:rFonts w:ascii="Aptos" w:eastAsia="Calibri" w:hAnsi="Aptos"/>
          <w:sz w:val="21"/>
          <w:szCs w:val="21"/>
        </w:rPr>
        <w:t xml:space="preserve"> </w:t>
      </w:r>
      <w:r w:rsidR="000666B9" w:rsidRPr="00F9040C">
        <w:rPr>
          <w:rFonts w:ascii="Aptos" w:eastAsia="Calibri" w:hAnsi="Aptos"/>
          <w:sz w:val="21"/>
          <w:szCs w:val="21"/>
        </w:rPr>
        <w:t>40</w:t>
      </w:r>
      <w:r w:rsidR="00DE5D37" w:rsidRPr="00F9040C">
        <w:rPr>
          <w:rFonts w:ascii="Aptos" w:eastAsia="Calibri" w:hAnsi="Aptos"/>
          <w:sz w:val="21"/>
          <w:szCs w:val="21"/>
        </w:rPr>
        <w:t xml:space="preserve"> per cent</w:t>
      </w:r>
      <w:r w:rsidR="00134A18" w:rsidRPr="00F9040C">
        <w:rPr>
          <w:rFonts w:ascii="Aptos" w:eastAsia="Calibri" w:hAnsi="Aptos"/>
          <w:sz w:val="21"/>
          <w:szCs w:val="21"/>
        </w:rPr>
        <w:t xml:space="preserve"> of people </w:t>
      </w:r>
      <w:r w:rsidR="00C545B2" w:rsidRPr="00F9040C">
        <w:rPr>
          <w:rFonts w:ascii="Aptos" w:eastAsia="Calibri" w:hAnsi="Aptos"/>
          <w:sz w:val="21"/>
          <w:szCs w:val="21"/>
        </w:rPr>
        <w:t>between the age 18-22</w:t>
      </w:r>
      <w:r w:rsidR="00134A18" w:rsidRPr="00F9040C">
        <w:rPr>
          <w:rFonts w:ascii="Aptos" w:eastAsia="Calibri" w:hAnsi="Aptos"/>
          <w:sz w:val="21"/>
          <w:szCs w:val="21"/>
        </w:rPr>
        <w:t xml:space="preserve"> </w:t>
      </w:r>
      <w:r w:rsidR="00B32C83" w:rsidRPr="00F9040C">
        <w:rPr>
          <w:rFonts w:ascii="Aptos" w:eastAsia="Calibri" w:hAnsi="Aptos"/>
          <w:sz w:val="21"/>
          <w:szCs w:val="21"/>
        </w:rPr>
        <w:t xml:space="preserve">were </w:t>
      </w:r>
      <w:r w:rsidR="00134A18" w:rsidRPr="00F9040C">
        <w:rPr>
          <w:rFonts w:ascii="Aptos" w:eastAsia="Calibri" w:hAnsi="Aptos"/>
          <w:sz w:val="21"/>
          <w:szCs w:val="21"/>
        </w:rPr>
        <w:t>enrolled in university or equivalent institutions</w:t>
      </w:r>
      <w:r w:rsidR="00B32C83" w:rsidRPr="00F9040C">
        <w:rPr>
          <w:rFonts w:ascii="Aptos" w:eastAsia="Calibri" w:hAnsi="Aptos"/>
          <w:sz w:val="21"/>
          <w:szCs w:val="21"/>
        </w:rPr>
        <w:t xml:space="preserve"> in </w:t>
      </w:r>
      <w:r w:rsidR="009928BC" w:rsidRPr="00F9040C">
        <w:rPr>
          <w:rFonts w:ascii="Aptos" w:eastAsia="Calibri" w:hAnsi="Aptos"/>
          <w:sz w:val="21"/>
          <w:szCs w:val="21"/>
        </w:rPr>
        <w:t>2023</w:t>
      </w:r>
      <w:r w:rsidR="004773F8" w:rsidRPr="00F9040C">
        <w:rPr>
          <w:rFonts w:ascii="Aptos" w:eastAsia="Calibri" w:hAnsi="Aptos"/>
          <w:sz w:val="21"/>
          <w:szCs w:val="21"/>
        </w:rPr>
        <w:t>.</w:t>
      </w:r>
      <w:r w:rsidR="000415D5" w:rsidRPr="00F9040C">
        <w:rPr>
          <w:rStyle w:val="FootnoteReference"/>
          <w:rFonts w:ascii="Aptos" w:eastAsia="Calibri" w:hAnsi="Aptos"/>
          <w:sz w:val="21"/>
          <w:szCs w:val="21"/>
        </w:rPr>
        <w:footnoteReference w:id="4"/>
      </w:r>
      <w:r w:rsidR="000415D5" w:rsidRPr="00F9040C">
        <w:rPr>
          <w:rFonts w:ascii="Aptos" w:eastAsia="Calibri" w:hAnsi="Aptos"/>
          <w:sz w:val="21"/>
          <w:szCs w:val="21"/>
        </w:rPr>
        <w:t xml:space="preserve"> </w:t>
      </w:r>
    </w:p>
    <w:p w14:paraId="68CA28EE" w14:textId="4BC9FB96" w:rsidR="0044198B" w:rsidRPr="00F9040C" w:rsidRDefault="00787B15" w:rsidP="007130FE">
      <w:pPr>
        <w:pStyle w:val="ListParagraph"/>
        <w:numPr>
          <w:ilvl w:val="0"/>
          <w:numId w:val="11"/>
        </w:numPr>
        <w:spacing w:after="240"/>
        <w:ind w:left="426" w:hanging="426"/>
        <w:rPr>
          <w:rFonts w:ascii="Aptos" w:eastAsia="Calibri" w:hAnsi="Aptos"/>
          <w:sz w:val="21"/>
          <w:szCs w:val="21"/>
        </w:rPr>
      </w:pPr>
      <w:r w:rsidRPr="00F9040C">
        <w:rPr>
          <w:rFonts w:ascii="Aptos" w:eastAsia="Calibri" w:hAnsi="Aptos"/>
          <w:b/>
          <w:bCs/>
          <w:sz w:val="21"/>
          <w:szCs w:val="21"/>
        </w:rPr>
        <w:t xml:space="preserve">Integrated </w:t>
      </w:r>
      <w:r w:rsidR="5D9DEF38" w:rsidRPr="00F9040C">
        <w:rPr>
          <w:rFonts w:ascii="Aptos" w:eastAsia="Calibri" w:hAnsi="Aptos"/>
          <w:b/>
          <w:bCs/>
          <w:sz w:val="21"/>
          <w:szCs w:val="21"/>
        </w:rPr>
        <w:t xml:space="preserve">transport and </w:t>
      </w:r>
      <w:r w:rsidRPr="00F9040C">
        <w:rPr>
          <w:rFonts w:ascii="Aptos" w:eastAsia="Calibri" w:hAnsi="Aptos"/>
          <w:b/>
          <w:bCs/>
          <w:sz w:val="21"/>
          <w:szCs w:val="21"/>
        </w:rPr>
        <w:t>logistics network</w:t>
      </w:r>
    </w:p>
    <w:p w14:paraId="72DF1948" w14:textId="32286508" w:rsidR="0044198B" w:rsidRPr="00F9040C" w:rsidRDefault="0044198B" w:rsidP="007130FE">
      <w:pPr>
        <w:pStyle w:val="ListParagraph"/>
        <w:spacing w:after="240"/>
        <w:ind w:left="426" w:hanging="426"/>
        <w:rPr>
          <w:rFonts w:ascii="Aptos" w:eastAsia="Calibri" w:hAnsi="Aptos"/>
          <w:sz w:val="21"/>
          <w:szCs w:val="21"/>
        </w:rPr>
      </w:pPr>
      <w:r w:rsidRPr="00F9040C">
        <w:rPr>
          <w:rFonts w:ascii="Aptos" w:eastAsia="Calibri" w:hAnsi="Aptos"/>
          <w:sz w:val="21"/>
          <w:szCs w:val="21"/>
        </w:rPr>
        <w:t>Malaysia has over 600 industrial estates, 21 Free Industrial Zones,</w:t>
      </w:r>
      <w:r w:rsidR="00786F04" w:rsidRPr="00F9040C">
        <w:rPr>
          <w:rFonts w:ascii="Aptos" w:eastAsia="Calibri" w:hAnsi="Aptos"/>
          <w:sz w:val="21"/>
          <w:szCs w:val="21"/>
        </w:rPr>
        <w:t xml:space="preserve"> </w:t>
      </w:r>
      <w:r w:rsidRPr="00F9040C">
        <w:rPr>
          <w:rFonts w:ascii="Aptos" w:eastAsia="Calibri" w:hAnsi="Aptos"/>
          <w:sz w:val="21"/>
          <w:szCs w:val="21"/>
        </w:rPr>
        <w:t xml:space="preserve">seven major federal </w:t>
      </w:r>
      <w:r w:rsidR="003F6D52" w:rsidRPr="00F9040C">
        <w:rPr>
          <w:rFonts w:ascii="Aptos" w:eastAsia="Calibri" w:hAnsi="Aptos"/>
          <w:sz w:val="21"/>
          <w:szCs w:val="21"/>
        </w:rPr>
        <w:t>seaports</w:t>
      </w:r>
      <w:r w:rsidR="000805C8" w:rsidRPr="00F9040C">
        <w:rPr>
          <w:rFonts w:ascii="Aptos" w:eastAsia="Calibri" w:hAnsi="Aptos"/>
          <w:sz w:val="21"/>
          <w:szCs w:val="21"/>
        </w:rPr>
        <w:t xml:space="preserve"> </w:t>
      </w:r>
      <w:r w:rsidRPr="00F9040C">
        <w:rPr>
          <w:rFonts w:ascii="Aptos" w:eastAsia="Calibri" w:hAnsi="Aptos"/>
          <w:sz w:val="21"/>
          <w:szCs w:val="21"/>
        </w:rPr>
        <w:t xml:space="preserve">and </w:t>
      </w:r>
      <w:r w:rsidR="0051753B" w:rsidRPr="00F9040C">
        <w:rPr>
          <w:rFonts w:ascii="Aptos" w:eastAsia="Calibri" w:hAnsi="Aptos"/>
          <w:sz w:val="21"/>
          <w:szCs w:val="21"/>
        </w:rPr>
        <w:t>2</w:t>
      </w:r>
      <w:r w:rsidRPr="00F9040C">
        <w:rPr>
          <w:rFonts w:ascii="Aptos" w:eastAsia="Calibri" w:hAnsi="Aptos"/>
          <w:sz w:val="21"/>
          <w:szCs w:val="21"/>
        </w:rPr>
        <w:t>,</w:t>
      </w:r>
      <w:r w:rsidR="0051753B" w:rsidRPr="00F9040C">
        <w:rPr>
          <w:rFonts w:ascii="Aptos" w:eastAsia="Calibri" w:hAnsi="Aptos"/>
          <w:sz w:val="21"/>
          <w:szCs w:val="21"/>
        </w:rPr>
        <w:t>0</w:t>
      </w:r>
      <w:r w:rsidRPr="00F9040C">
        <w:rPr>
          <w:rFonts w:ascii="Aptos" w:eastAsia="Calibri" w:hAnsi="Aptos"/>
          <w:sz w:val="21"/>
          <w:szCs w:val="21"/>
        </w:rPr>
        <w:t>00 km of rail networks</w:t>
      </w:r>
      <w:r w:rsidR="003F6D52" w:rsidRPr="00F9040C">
        <w:rPr>
          <w:rFonts w:ascii="Aptos" w:eastAsia="Calibri" w:hAnsi="Aptos"/>
          <w:sz w:val="21"/>
          <w:szCs w:val="21"/>
        </w:rPr>
        <w:t>.</w:t>
      </w:r>
    </w:p>
    <w:p w14:paraId="1B4B1F5D" w14:textId="1EC57D1D" w:rsidR="001636BD" w:rsidRPr="00F9040C" w:rsidRDefault="00A95A74" w:rsidP="007130FE">
      <w:pPr>
        <w:pStyle w:val="ListParagraph"/>
        <w:numPr>
          <w:ilvl w:val="0"/>
          <w:numId w:val="11"/>
        </w:numPr>
        <w:spacing w:after="240"/>
        <w:ind w:left="426" w:hanging="426"/>
        <w:rPr>
          <w:rFonts w:ascii="Aptos" w:eastAsia="Calibri" w:hAnsi="Aptos" w:cstheme="minorHAnsi"/>
          <w:b/>
          <w:bCs/>
          <w:sz w:val="21"/>
          <w:szCs w:val="21"/>
        </w:rPr>
      </w:pPr>
      <w:r w:rsidRPr="00F9040C">
        <w:rPr>
          <w:rFonts w:ascii="Aptos" w:eastAsia="Calibri" w:hAnsi="Aptos" w:cstheme="minorHAnsi"/>
          <w:b/>
          <w:bCs/>
          <w:sz w:val="21"/>
          <w:szCs w:val="21"/>
        </w:rPr>
        <w:t>An emer</w:t>
      </w:r>
      <w:r w:rsidR="001636BD" w:rsidRPr="00F9040C">
        <w:rPr>
          <w:rFonts w:ascii="Aptos" w:eastAsia="Calibri" w:hAnsi="Aptos" w:cstheme="minorHAnsi"/>
          <w:b/>
          <w:bCs/>
          <w:sz w:val="21"/>
          <w:szCs w:val="21"/>
        </w:rPr>
        <w:t>g</w:t>
      </w:r>
      <w:r w:rsidRPr="00F9040C">
        <w:rPr>
          <w:rFonts w:ascii="Aptos" w:eastAsia="Calibri" w:hAnsi="Aptos" w:cstheme="minorHAnsi"/>
          <w:b/>
          <w:bCs/>
          <w:sz w:val="21"/>
          <w:szCs w:val="21"/>
        </w:rPr>
        <w:t>ing</w:t>
      </w:r>
      <w:r w:rsidR="001636BD" w:rsidRPr="00F9040C">
        <w:rPr>
          <w:rFonts w:ascii="Aptos" w:eastAsia="Calibri" w:hAnsi="Aptos" w:cstheme="minorHAnsi"/>
          <w:b/>
          <w:bCs/>
          <w:sz w:val="21"/>
          <w:szCs w:val="21"/>
        </w:rPr>
        <w:t xml:space="preserve"> digital hub</w:t>
      </w:r>
    </w:p>
    <w:p w14:paraId="6A81A349" w14:textId="7604576B" w:rsidR="005C1234" w:rsidRPr="00EF206D" w:rsidRDefault="00A95A74" w:rsidP="00D95BAF">
      <w:pPr>
        <w:pStyle w:val="ListParagraph"/>
        <w:spacing w:after="240"/>
        <w:ind w:left="360"/>
        <w:rPr>
          <w:rFonts w:ascii="Aptos" w:eastAsia="Calibri" w:hAnsi="Aptos"/>
        </w:rPr>
      </w:pPr>
      <w:r w:rsidRPr="00F9040C">
        <w:rPr>
          <w:rFonts w:ascii="Aptos" w:eastAsia="Calibri" w:hAnsi="Aptos"/>
          <w:sz w:val="21"/>
          <w:szCs w:val="21"/>
        </w:rPr>
        <w:t>Malaysia is rapidly positioning itself as a regional digital hub</w:t>
      </w:r>
      <w:r w:rsidR="00B065AA" w:rsidRPr="00F9040C">
        <w:rPr>
          <w:rFonts w:ascii="Aptos" w:eastAsia="Calibri" w:hAnsi="Aptos"/>
          <w:sz w:val="21"/>
          <w:szCs w:val="21"/>
        </w:rPr>
        <w:t xml:space="preserve">. </w:t>
      </w:r>
      <w:r w:rsidR="00671941" w:rsidRPr="00F9040C">
        <w:rPr>
          <w:rFonts w:ascii="Aptos" w:eastAsia="Calibri" w:hAnsi="Aptos"/>
          <w:sz w:val="21"/>
          <w:szCs w:val="21"/>
        </w:rPr>
        <w:t xml:space="preserve">Digital </w:t>
      </w:r>
      <w:r w:rsidR="001636BD" w:rsidRPr="00F9040C">
        <w:rPr>
          <w:rFonts w:ascii="Aptos" w:eastAsia="Calibri" w:hAnsi="Aptos"/>
          <w:sz w:val="21"/>
          <w:szCs w:val="21"/>
        </w:rPr>
        <w:t>investmen</w:t>
      </w:r>
      <w:r w:rsidR="00671941" w:rsidRPr="00F9040C">
        <w:rPr>
          <w:rFonts w:ascii="Aptos" w:eastAsia="Calibri" w:hAnsi="Aptos"/>
          <w:sz w:val="21"/>
          <w:szCs w:val="21"/>
        </w:rPr>
        <w:t xml:space="preserve">t </w:t>
      </w:r>
      <w:r w:rsidR="001636BD" w:rsidRPr="00F9040C">
        <w:rPr>
          <w:rFonts w:ascii="Aptos" w:eastAsia="Calibri" w:hAnsi="Aptos"/>
          <w:sz w:val="21"/>
          <w:szCs w:val="21"/>
        </w:rPr>
        <w:t>in</w:t>
      </w:r>
      <w:r w:rsidR="008D771A" w:rsidRPr="00F9040C">
        <w:rPr>
          <w:rFonts w:ascii="Aptos" w:eastAsia="Calibri" w:hAnsi="Aptos"/>
          <w:sz w:val="21"/>
          <w:szCs w:val="21"/>
        </w:rPr>
        <w:t xml:space="preserve"> Malaysia hit a record of RM163.6 bi</w:t>
      </w:r>
      <w:r w:rsidR="00671941" w:rsidRPr="00F9040C">
        <w:rPr>
          <w:rFonts w:ascii="Aptos" w:eastAsia="Calibri" w:hAnsi="Aptos"/>
          <w:sz w:val="21"/>
          <w:szCs w:val="21"/>
        </w:rPr>
        <w:t>llion</w:t>
      </w:r>
      <w:r w:rsidR="003A692F" w:rsidRPr="00F9040C">
        <w:rPr>
          <w:rFonts w:ascii="Aptos" w:eastAsia="Calibri" w:hAnsi="Aptos"/>
          <w:sz w:val="21"/>
          <w:szCs w:val="21"/>
        </w:rPr>
        <w:t xml:space="preserve"> (A$59 billion)</w:t>
      </w:r>
      <w:r w:rsidR="00AD6836" w:rsidRPr="00F9040C">
        <w:rPr>
          <w:rFonts w:ascii="Aptos" w:eastAsia="Calibri" w:hAnsi="Aptos"/>
          <w:sz w:val="21"/>
          <w:szCs w:val="21"/>
        </w:rPr>
        <w:t xml:space="preserve"> in 2024</w:t>
      </w:r>
      <w:r w:rsidR="003F6D52" w:rsidRPr="00F9040C">
        <w:rPr>
          <w:rFonts w:ascii="Aptos" w:eastAsia="Calibri" w:hAnsi="Aptos"/>
          <w:sz w:val="21"/>
          <w:szCs w:val="21"/>
        </w:rPr>
        <w:t>.</w:t>
      </w:r>
      <w:r w:rsidR="00B07938" w:rsidRPr="00F9040C">
        <w:rPr>
          <w:rStyle w:val="FootnoteReference"/>
          <w:rFonts w:ascii="Aptos" w:eastAsia="Calibri" w:hAnsi="Aptos"/>
          <w:sz w:val="21"/>
          <w:szCs w:val="21"/>
        </w:rPr>
        <w:footnoteReference w:id="5"/>
      </w:r>
      <w:r w:rsidR="0000744B" w:rsidRPr="00F9040C">
        <w:rPr>
          <w:rFonts w:ascii="Aptos" w:eastAsia="Calibri" w:hAnsi="Aptos"/>
          <w:sz w:val="21"/>
          <w:szCs w:val="21"/>
        </w:rPr>
        <w:t xml:space="preserve"> </w:t>
      </w:r>
      <w:r w:rsidR="0043509B" w:rsidRPr="00EF206D">
        <w:rPr>
          <w:rFonts w:ascii="Aptos" w:eastAsia="Calibri" w:hAnsi="Aptos"/>
        </w:rPr>
        <w:br w:type="page"/>
      </w:r>
    </w:p>
    <w:p w14:paraId="478CAE5D" w14:textId="0A2D0C7B" w:rsidR="007E1912" w:rsidRPr="00EF206D" w:rsidRDefault="00EC147C" w:rsidP="00FD5243">
      <w:pPr>
        <w:pStyle w:val="Heading1"/>
        <w:rPr>
          <w:rFonts w:ascii="Aptos" w:hAnsi="Aptos"/>
        </w:rPr>
      </w:pPr>
      <w:bookmarkStart w:id="2" w:name="_Toc211953728"/>
      <w:r w:rsidRPr="00EF206D">
        <w:rPr>
          <w:rFonts w:ascii="Aptos" w:hAnsi="Aptos"/>
        </w:rPr>
        <w:t xml:space="preserve">Section 1 — </w:t>
      </w:r>
      <w:r w:rsidR="00C97CD3" w:rsidRPr="00EF206D">
        <w:rPr>
          <w:rFonts w:ascii="Aptos" w:hAnsi="Aptos"/>
        </w:rPr>
        <w:t xml:space="preserve">Why </w:t>
      </w:r>
      <w:r w:rsidR="00B30C0C" w:rsidRPr="00EF206D">
        <w:rPr>
          <w:rFonts w:ascii="Aptos" w:hAnsi="Aptos"/>
        </w:rPr>
        <w:t>Malaysia</w:t>
      </w:r>
      <w:r w:rsidR="00C97CD3" w:rsidRPr="00EF206D">
        <w:rPr>
          <w:rFonts w:ascii="Aptos" w:hAnsi="Aptos"/>
        </w:rPr>
        <w:t>?</w:t>
      </w:r>
      <w:bookmarkEnd w:id="2"/>
    </w:p>
    <w:p w14:paraId="27F1E2CF" w14:textId="51AF2C64" w:rsidR="0010052B" w:rsidRPr="00F9040C" w:rsidRDefault="7F1399C2" w:rsidP="00F9040C">
      <w:pPr>
        <w:rPr>
          <w:rFonts w:ascii="Aptos" w:eastAsia="Calibri" w:hAnsi="Aptos"/>
          <w:sz w:val="21"/>
          <w:szCs w:val="21"/>
        </w:rPr>
      </w:pPr>
      <w:r w:rsidRPr="00F9040C">
        <w:rPr>
          <w:rFonts w:ascii="Aptos" w:eastAsia="Calibri" w:hAnsi="Aptos"/>
          <w:sz w:val="21"/>
          <w:szCs w:val="21"/>
        </w:rPr>
        <w:t xml:space="preserve">Malaysia is a mid-sized economy at the heart of Southeast Asia. </w:t>
      </w:r>
      <w:r w:rsidR="009F2214" w:rsidRPr="00F9040C">
        <w:rPr>
          <w:rFonts w:ascii="Aptos" w:eastAsia="Calibri" w:hAnsi="Aptos"/>
          <w:sz w:val="21"/>
          <w:szCs w:val="21"/>
        </w:rPr>
        <w:t>Malaysia’s economy</w:t>
      </w:r>
      <w:r w:rsidR="0010052B" w:rsidRPr="00F9040C">
        <w:rPr>
          <w:rFonts w:ascii="Aptos" w:eastAsia="Calibri" w:hAnsi="Aptos"/>
          <w:sz w:val="21"/>
          <w:szCs w:val="21"/>
        </w:rPr>
        <w:t xml:space="preserve"> </w:t>
      </w:r>
      <w:r w:rsidR="009D3126" w:rsidRPr="00F9040C">
        <w:rPr>
          <w:rFonts w:ascii="Aptos" w:eastAsia="Calibri" w:hAnsi="Aptos"/>
          <w:sz w:val="21"/>
          <w:szCs w:val="21"/>
        </w:rPr>
        <w:t xml:space="preserve">is </w:t>
      </w:r>
      <w:r w:rsidR="009D3126" w:rsidRPr="00F9040C">
        <w:rPr>
          <w:rFonts w:ascii="Aptos" w:eastAsia="Calibri" w:hAnsi="Aptos" w:cs="Calibri"/>
          <w:sz w:val="21"/>
          <w:szCs w:val="21"/>
        </w:rPr>
        <w:t>expected</w:t>
      </w:r>
      <w:r w:rsidR="009D3126" w:rsidRPr="00F9040C">
        <w:rPr>
          <w:rFonts w:ascii="Aptos" w:eastAsia="Calibri" w:hAnsi="Aptos"/>
          <w:sz w:val="21"/>
          <w:szCs w:val="21"/>
        </w:rPr>
        <w:t xml:space="preserve"> to grow </w:t>
      </w:r>
      <w:r w:rsidR="005E1AA0" w:rsidRPr="00F9040C">
        <w:rPr>
          <w:rFonts w:ascii="Aptos" w:eastAsia="Calibri" w:hAnsi="Aptos"/>
          <w:sz w:val="21"/>
          <w:szCs w:val="21"/>
        </w:rPr>
        <w:t>by 4.0</w:t>
      </w:r>
      <w:r w:rsidR="00E860FE" w:rsidRPr="00F9040C">
        <w:rPr>
          <w:rFonts w:ascii="Aptos" w:eastAsia="Calibri" w:hAnsi="Aptos"/>
          <w:sz w:val="21"/>
          <w:szCs w:val="21"/>
        </w:rPr>
        <w:t>-</w:t>
      </w:r>
      <w:r w:rsidR="005E1AA0" w:rsidRPr="00F9040C">
        <w:rPr>
          <w:rFonts w:ascii="Aptos" w:eastAsia="Calibri" w:hAnsi="Aptos"/>
          <w:sz w:val="21"/>
          <w:szCs w:val="21"/>
        </w:rPr>
        <w:t>4.8 per cent in 2025</w:t>
      </w:r>
      <w:r w:rsidR="00524DE7" w:rsidRPr="00F9040C">
        <w:rPr>
          <w:rFonts w:ascii="Aptos" w:eastAsia="Calibri" w:hAnsi="Aptos"/>
          <w:sz w:val="21"/>
          <w:szCs w:val="21"/>
        </w:rPr>
        <w:t>,</w:t>
      </w:r>
      <w:r w:rsidR="00DD7EB6" w:rsidRPr="00F9040C">
        <w:rPr>
          <w:rStyle w:val="FootnoteReference"/>
          <w:rFonts w:ascii="Aptos" w:eastAsia="Calibri" w:hAnsi="Aptos"/>
          <w:sz w:val="21"/>
          <w:szCs w:val="21"/>
        </w:rPr>
        <w:footnoteReference w:id="6"/>
      </w:r>
      <w:r w:rsidR="00524DE7" w:rsidRPr="00F9040C">
        <w:rPr>
          <w:rFonts w:ascii="Aptos" w:eastAsia="Calibri" w:hAnsi="Aptos"/>
          <w:sz w:val="21"/>
          <w:szCs w:val="21"/>
          <w:vertAlign w:val="superscript"/>
        </w:rPr>
        <w:t xml:space="preserve"> </w:t>
      </w:r>
      <w:r w:rsidR="00524DE7" w:rsidRPr="00F9040C">
        <w:rPr>
          <w:rFonts w:ascii="Aptos" w:eastAsia="Calibri" w:hAnsi="Aptos"/>
          <w:sz w:val="21"/>
          <w:szCs w:val="21"/>
        </w:rPr>
        <w:t xml:space="preserve">driven by </w:t>
      </w:r>
      <w:r w:rsidR="002653FF" w:rsidRPr="00F9040C">
        <w:rPr>
          <w:rFonts w:ascii="Aptos" w:eastAsia="Calibri" w:hAnsi="Aptos"/>
          <w:sz w:val="21"/>
          <w:szCs w:val="21"/>
        </w:rPr>
        <w:t>sustained strength in domestic activities</w:t>
      </w:r>
      <w:r w:rsidR="00204F3F" w:rsidRPr="00F9040C">
        <w:rPr>
          <w:rFonts w:ascii="Aptos" w:eastAsia="Calibri" w:hAnsi="Aptos"/>
          <w:sz w:val="21"/>
          <w:szCs w:val="21"/>
        </w:rPr>
        <w:t xml:space="preserve">. </w:t>
      </w:r>
      <w:r w:rsidR="00CE582F" w:rsidRPr="00F9040C">
        <w:rPr>
          <w:rFonts w:ascii="Aptos" w:eastAsia="Calibri" w:hAnsi="Aptos"/>
          <w:sz w:val="21"/>
          <w:szCs w:val="21"/>
        </w:rPr>
        <w:t xml:space="preserve">Malaysia’s </w:t>
      </w:r>
      <w:r w:rsidR="005A54BF" w:rsidRPr="00F9040C">
        <w:rPr>
          <w:rFonts w:ascii="Aptos" w:eastAsia="Calibri" w:hAnsi="Aptos"/>
          <w:sz w:val="21"/>
          <w:szCs w:val="21"/>
        </w:rPr>
        <w:t>economy is highly trade-oriented</w:t>
      </w:r>
      <w:r w:rsidR="00F6350D" w:rsidRPr="00F9040C">
        <w:rPr>
          <w:rFonts w:ascii="Aptos" w:eastAsia="Calibri" w:hAnsi="Aptos"/>
          <w:sz w:val="21"/>
          <w:szCs w:val="21"/>
        </w:rPr>
        <w:t xml:space="preserve"> with tota</w:t>
      </w:r>
      <w:r w:rsidR="00B56939" w:rsidRPr="00F9040C">
        <w:rPr>
          <w:rFonts w:ascii="Aptos" w:eastAsia="Calibri" w:hAnsi="Aptos"/>
          <w:sz w:val="21"/>
          <w:szCs w:val="21"/>
        </w:rPr>
        <w:t xml:space="preserve">l </w:t>
      </w:r>
      <w:r w:rsidR="005C5CAD" w:rsidRPr="00F9040C">
        <w:rPr>
          <w:rFonts w:ascii="Aptos" w:eastAsia="Calibri" w:hAnsi="Aptos"/>
          <w:sz w:val="21"/>
          <w:szCs w:val="21"/>
        </w:rPr>
        <w:t xml:space="preserve">goods </w:t>
      </w:r>
      <w:r w:rsidR="00B56939" w:rsidRPr="00F9040C">
        <w:rPr>
          <w:rFonts w:ascii="Aptos" w:eastAsia="Calibri" w:hAnsi="Aptos"/>
          <w:sz w:val="21"/>
          <w:szCs w:val="21"/>
        </w:rPr>
        <w:t xml:space="preserve">trade exceeding </w:t>
      </w:r>
      <w:r w:rsidR="001972A0" w:rsidRPr="00F9040C">
        <w:rPr>
          <w:rFonts w:ascii="Aptos" w:eastAsia="Calibri" w:hAnsi="Aptos"/>
          <w:sz w:val="21"/>
          <w:szCs w:val="21"/>
        </w:rPr>
        <w:t>RM</w:t>
      </w:r>
      <w:r w:rsidR="006D7CCD" w:rsidRPr="00F9040C">
        <w:rPr>
          <w:rFonts w:ascii="Aptos" w:eastAsia="Calibri" w:hAnsi="Aptos"/>
          <w:sz w:val="21"/>
          <w:szCs w:val="21"/>
        </w:rPr>
        <w:t xml:space="preserve">2.8 trillion </w:t>
      </w:r>
      <w:r w:rsidR="00BE1245" w:rsidRPr="00F9040C">
        <w:rPr>
          <w:rFonts w:ascii="Aptos" w:eastAsia="Calibri" w:hAnsi="Aptos"/>
          <w:sz w:val="21"/>
          <w:szCs w:val="21"/>
        </w:rPr>
        <w:t>(</w:t>
      </w:r>
      <w:r w:rsidR="006D7CCD" w:rsidRPr="00F9040C">
        <w:rPr>
          <w:rFonts w:ascii="Aptos" w:eastAsia="Calibri" w:hAnsi="Aptos"/>
          <w:sz w:val="21"/>
          <w:szCs w:val="21"/>
        </w:rPr>
        <w:t>A</w:t>
      </w:r>
      <w:r w:rsidR="003A5C61" w:rsidRPr="00F9040C">
        <w:rPr>
          <w:rFonts w:ascii="Aptos" w:eastAsia="Calibri" w:hAnsi="Aptos"/>
          <w:sz w:val="21"/>
          <w:szCs w:val="21"/>
        </w:rPr>
        <w:t>$</w:t>
      </w:r>
      <w:r w:rsidR="006D7CCD" w:rsidRPr="00F9040C">
        <w:rPr>
          <w:rFonts w:ascii="Aptos" w:eastAsia="Calibri" w:hAnsi="Aptos"/>
          <w:sz w:val="21"/>
          <w:szCs w:val="21"/>
        </w:rPr>
        <w:t>1 trillion)</w:t>
      </w:r>
      <w:r w:rsidR="00407EC5" w:rsidRPr="00F9040C">
        <w:rPr>
          <w:rFonts w:ascii="Aptos" w:eastAsia="Calibri" w:hAnsi="Aptos"/>
          <w:sz w:val="21"/>
          <w:szCs w:val="21"/>
        </w:rPr>
        <w:t xml:space="preserve"> in 2024, equivalent to around 150</w:t>
      </w:r>
      <w:r w:rsidR="00CE582F" w:rsidRPr="00F9040C">
        <w:rPr>
          <w:rFonts w:ascii="Aptos" w:eastAsia="Calibri" w:hAnsi="Aptos"/>
          <w:sz w:val="21"/>
          <w:szCs w:val="21"/>
        </w:rPr>
        <w:t xml:space="preserve"> per cent</w:t>
      </w:r>
      <w:r w:rsidR="00407EC5" w:rsidRPr="00F9040C">
        <w:rPr>
          <w:rFonts w:ascii="Aptos" w:eastAsia="Calibri" w:hAnsi="Aptos"/>
          <w:sz w:val="21"/>
          <w:szCs w:val="21"/>
        </w:rPr>
        <w:t xml:space="preserve"> of </w:t>
      </w:r>
      <w:r w:rsidR="00AC78DA" w:rsidRPr="00F9040C">
        <w:rPr>
          <w:rFonts w:ascii="Aptos" w:eastAsia="Calibri" w:hAnsi="Aptos"/>
          <w:sz w:val="21"/>
          <w:szCs w:val="21"/>
        </w:rPr>
        <w:t>gross domestic product (</w:t>
      </w:r>
      <w:r w:rsidR="00407EC5" w:rsidRPr="00F9040C">
        <w:rPr>
          <w:rFonts w:ascii="Aptos" w:eastAsia="Calibri" w:hAnsi="Aptos"/>
          <w:sz w:val="21"/>
          <w:szCs w:val="21"/>
        </w:rPr>
        <w:t>GDP</w:t>
      </w:r>
      <w:r w:rsidR="00AC78DA" w:rsidRPr="00F9040C">
        <w:rPr>
          <w:rFonts w:ascii="Aptos" w:eastAsia="Calibri" w:hAnsi="Aptos"/>
          <w:sz w:val="21"/>
          <w:szCs w:val="21"/>
        </w:rPr>
        <w:t>)</w:t>
      </w:r>
      <w:r w:rsidR="00407EC5" w:rsidRPr="00F9040C">
        <w:rPr>
          <w:rFonts w:ascii="Aptos" w:eastAsia="Calibri" w:hAnsi="Aptos"/>
          <w:sz w:val="21"/>
          <w:szCs w:val="21"/>
        </w:rPr>
        <w:t>.</w:t>
      </w:r>
      <w:r w:rsidR="00044166" w:rsidRPr="00F9040C">
        <w:rPr>
          <w:rStyle w:val="FootnoteReference"/>
          <w:rFonts w:ascii="Aptos" w:eastAsia="Calibri" w:hAnsi="Aptos"/>
          <w:sz w:val="21"/>
          <w:szCs w:val="21"/>
        </w:rPr>
        <w:footnoteReference w:id="7"/>
      </w:r>
      <w:r w:rsidR="00E75E4E" w:rsidRPr="00F9040C" w:rsidDel="00E75E4E">
        <w:rPr>
          <w:rFonts w:ascii="Aptos" w:eastAsia="Calibri" w:hAnsi="Aptos"/>
          <w:sz w:val="21"/>
          <w:szCs w:val="21"/>
        </w:rPr>
        <w:t xml:space="preserve"> </w:t>
      </w:r>
      <w:r w:rsidR="001D3B47" w:rsidRPr="00F9040C">
        <w:rPr>
          <w:rFonts w:ascii="Aptos" w:eastAsia="Calibri" w:hAnsi="Aptos"/>
          <w:sz w:val="21"/>
          <w:szCs w:val="21"/>
        </w:rPr>
        <w:t>K</w:t>
      </w:r>
      <w:r w:rsidR="00C6385E" w:rsidRPr="00F9040C">
        <w:rPr>
          <w:rFonts w:ascii="Aptos" w:eastAsia="Calibri" w:hAnsi="Aptos"/>
          <w:sz w:val="21"/>
          <w:szCs w:val="21"/>
        </w:rPr>
        <w:t>ey export sectors includ</w:t>
      </w:r>
      <w:r w:rsidR="001D3B47" w:rsidRPr="00F9040C">
        <w:rPr>
          <w:rFonts w:ascii="Aptos" w:eastAsia="Calibri" w:hAnsi="Aptos"/>
          <w:sz w:val="21"/>
          <w:szCs w:val="21"/>
        </w:rPr>
        <w:t>e</w:t>
      </w:r>
      <w:r w:rsidR="00C6385E" w:rsidRPr="00F9040C">
        <w:rPr>
          <w:rFonts w:ascii="Aptos" w:eastAsia="Calibri" w:hAnsi="Aptos"/>
          <w:sz w:val="21"/>
          <w:szCs w:val="21"/>
        </w:rPr>
        <w:t xml:space="preserve"> electrical and electronic</w:t>
      </w:r>
      <w:r w:rsidR="0040155D" w:rsidRPr="00F9040C">
        <w:rPr>
          <w:rFonts w:ascii="Aptos" w:eastAsia="Calibri" w:hAnsi="Aptos"/>
          <w:sz w:val="21"/>
          <w:szCs w:val="21"/>
        </w:rPr>
        <w:t xml:space="preserve"> products</w:t>
      </w:r>
      <w:r w:rsidR="00C6385E" w:rsidRPr="00F9040C">
        <w:rPr>
          <w:rFonts w:ascii="Aptos" w:eastAsia="Calibri" w:hAnsi="Aptos"/>
          <w:sz w:val="21"/>
          <w:szCs w:val="21"/>
        </w:rPr>
        <w:t xml:space="preserve">, palm oil and petroleum. </w:t>
      </w:r>
    </w:p>
    <w:p w14:paraId="32146D68" w14:textId="7848D88B" w:rsidR="0010052B" w:rsidRPr="00F9040C" w:rsidRDefault="00484155" w:rsidP="00F9040C">
      <w:pPr>
        <w:rPr>
          <w:rFonts w:ascii="Aptos" w:eastAsia="Calibri" w:hAnsi="Aptos"/>
          <w:sz w:val="21"/>
          <w:szCs w:val="21"/>
        </w:rPr>
      </w:pPr>
      <w:r w:rsidRPr="00F9040C">
        <w:rPr>
          <w:rFonts w:ascii="Aptos" w:eastAsia="Calibri" w:hAnsi="Aptos" w:cs="Calibri"/>
          <w:sz w:val="21"/>
          <w:szCs w:val="21"/>
        </w:rPr>
        <w:t>With</w:t>
      </w:r>
      <w:r w:rsidRPr="00F9040C">
        <w:rPr>
          <w:rFonts w:ascii="Aptos" w:eastAsia="Calibri" w:hAnsi="Aptos"/>
          <w:sz w:val="21"/>
          <w:szCs w:val="21"/>
        </w:rPr>
        <w:t xml:space="preserve"> a</w:t>
      </w:r>
      <w:r w:rsidR="41245DED" w:rsidRPr="00F9040C">
        <w:rPr>
          <w:rFonts w:ascii="Aptos" w:eastAsia="Calibri" w:hAnsi="Aptos"/>
          <w:sz w:val="21"/>
          <w:szCs w:val="21"/>
        </w:rPr>
        <w:t xml:space="preserve"> stable and sophisticated economy, </w:t>
      </w:r>
      <w:r w:rsidR="00CE582F" w:rsidRPr="00F9040C">
        <w:rPr>
          <w:rFonts w:ascii="Aptos" w:eastAsia="Calibri" w:hAnsi="Aptos"/>
          <w:sz w:val="21"/>
          <w:szCs w:val="21"/>
        </w:rPr>
        <w:t>Malaysia</w:t>
      </w:r>
      <w:r w:rsidR="00C545B2" w:rsidRPr="00F9040C">
        <w:rPr>
          <w:rFonts w:ascii="Aptos" w:eastAsia="Calibri" w:hAnsi="Aptos"/>
          <w:sz w:val="21"/>
          <w:szCs w:val="21"/>
        </w:rPr>
        <w:t xml:space="preserve"> has </w:t>
      </w:r>
      <w:r w:rsidR="41245DED" w:rsidRPr="00F9040C">
        <w:rPr>
          <w:rFonts w:ascii="Aptos" w:eastAsia="Calibri" w:hAnsi="Aptos"/>
          <w:sz w:val="21"/>
          <w:szCs w:val="21"/>
        </w:rPr>
        <w:t>an established and growing middle class. Malaysia has the third</w:t>
      </w:r>
      <w:r w:rsidR="008F7C0A" w:rsidRPr="00F9040C">
        <w:rPr>
          <w:rFonts w:ascii="Aptos" w:eastAsia="Calibri" w:hAnsi="Aptos"/>
          <w:sz w:val="21"/>
          <w:szCs w:val="21"/>
        </w:rPr>
        <w:t>-</w:t>
      </w:r>
      <w:r w:rsidR="41245DED" w:rsidRPr="00F9040C">
        <w:rPr>
          <w:rFonts w:ascii="Aptos" w:eastAsia="Calibri" w:hAnsi="Aptos"/>
          <w:sz w:val="21"/>
          <w:szCs w:val="21"/>
        </w:rPr>
        <w:t>highest GDP per capita in Southeast Asia and is progressing towards high-income status, with per capita income of US</w:t>
      </w:r>
      <w:r w:rsidR="008F767C" w:rsidRPr="00F9040C">
        <w:rPr>
          <w:rFonts w:ascii="Aptos" w:eastAsia="Calibri" w:hAnsi="Aptos"/>
          <w:sz w:val="21"/>
          <w:szCs w:val="21"/>
        </w:rPr>
        <w:t>$</w:t>
      </w:r>
      <w:r w:rsidR="41245DED" w:rsidRPr="00F9040C">
        <w:rPr>
          <w:rFonts w:ascii="Aptos" w:eastAsia="Calibri" w:hAnsi="Aptos"/>
          <w:sz w:val="21"/>
          <w:szCs w:val="21"/>
        </w:rPr>
        <w:t>11,</w:t>
      </w:r>
      <w:r w:rsidR="00B00453" w:rsidRPr="00F9040C">
        <w:rPr>
          <w:rFonts w:ascii="Aptos" w:eastAsia="Calibri" w:hAnsi="Aptos"/>
          <w:sz w:val="21"/>
          <w:szCs w:val="21"/>
        </w:rPr>
        <w:t>867</w:t>
      </w:r>
      <w:r w:rsidR="008F767C" w:rsidRPr="00F9040C">
        <w:rPr>
          <w:rFonts w:ascii="Aptos" w:eastAsia="Calibri" w:hAnsi="Aptos"/>
          <w:sz w:val="21"/>
          <w:szCs w:val="21"/>
        </w:rPr>
        <w:t xml:space="preserve"> (A$18,500)</w:t>
      </w:r>
      <w:r w:rsidR="41245DED" w:rsidRPr="00F9040C">
        <w:rPr>
          <w:rFonts w:ascii="Aptos" w:eastAsia="Calibri" w:hAnsi="Aptos"/>
          <w:sz w:val="21"/>
          <w:szCs w:val="21"/>
        </w:rPr>
        <w:t xml:space="preserve"> in 2024.</w:t>
      </w:r>
      <w:r w:rsidR="004E189D" w:rsidRPr="00F9040C">
        <w:rPr>
          <w:rStyle w:val="FootnoteReference"/>
          <w:rFonts w:ascii="Aptos" w:eastAsia="Calibri" w:hAnsi="Aptos"/>
          <w:sz w:val="21"/>
          <w:szCs w:val="21"/>
        </w:rPr>
        <w:footnoteReference w:id="8"/>
      </w:r>
      <w:r w:rsidR="00044166" w:rsidRPr="00F9040C">
        <w:rPr>
          <w:rFonts w:ascii="Aptos" w:eastAsia="Calibri" w:hAnsi="Aptos"/>
          <w:sz w:val="21"/>
          <w:szCs w:val="21"/>
        </w:rPr>
        <w:t xml:space="preserve"> </w:t>
      </w:r>
    </w:p>
    <w:p w14:paraId="0C8F8925" w14:textId="6F52CA3C" w:rsidR="228F087B" w:rsidRPr="00F9040C" w:rsidRDefault="00366378" w:rsidP="00F9040C">
      <w:pPr>
        <w:rPr>
          <w:rFonts w:ascii="Aptos" w:eastAsia="Calibri" w:hAnsi="Aptos"/>
          <w:sz w:val="21"/>
          <w:szCs w:val="21"/>
        </w:rPr>
      </w:pPr>
      <w:r w:rsidRPr="00F9040C">
        <w:rPr>
          <w:rFonts w:ascii="Aptos" w:eastAsia="Calibri" w:hAnsi="Aptos" w:cs="Calibri"/>
          <w:sz w:val="21"/>
          <w:szCs w:val="21"/>
        </w:rPr>
        <w:t>The</w:t>
      </w:r>
      <w:r w:rsidRPr="00F9040C">
        <w:rPr>
          <w:rFonts w:ascii="Aptos" w:eastAsia="Calibri" w:hAnsi="Aptos"/>
          <w:sz w:val="21"/>
          <w:szCs w:val="21"/>
        </w:rPr>
        <w:t xml:space="preserve"> nation is a</w:t>
      </w:r>
      <w:r w:rsidR="00400910" w:rsidRPr="00F9040C">
        <w:rPr>
          <w:rFonts w:ascii="Aptos" w:eastAsia="Calibri" w:hAnsi="Aptos"/>
          <w:sz w:val="21"/>
          <w:szCs w:val="21"/>
        </w:rPr>
        <w:t xml:space="preserve">n attractive </w:t>
      </w:r>
      <w:r w:rsidR="35B3D9F5" w:rsidRPr="00F9040C">
        <w:rPr>
          <w:rFonts w:ascii="Aptos" w:eastAsia="Calibri" w:hAnsi="Aptos"/>
          <w:sz w:val="21"/>
          <w:szCs w:val="21"/>
        </w:rPr>
        <w:t xml:space="preserve">destination for foreign investment in </w:t>
      </w:r>
      <w:r w:rsidR="3B3793E8" w:rsidRPr="00F9040C">
        <w:rPr>
          <w:rFonts w:ascii="Aptos" w:eastAsia="Calibri" w:hAnsi="Aptos"/>
          <w:sz w:val="21"/>
          <w:szCs w:val="21"/>
        </w:rPr>
        <w:t xml:space="preserve">both </w:t>
      </w:r>
      <w:r w:rsidR="00B25D68" w:rsidRPr="00F9040C">
        <w:rPr>
          <w:rFonts w:ascii="Aptos" w:eastAsia="Calibri" w:hAnsi="Aptos"/>
          <w:sz w:val="21"/>
          <w:szCs w:val="21"/>
        </w:rPr>
        <w:t xml:space="preserve">the </w:t>
      </w:r>
      <w:r w:rsidR="35B3D9F5" w:rsidRPr="00F9040C">
        <w:rPr>
          <w:rFonts w:ascii="Aptos" w:eastAsia="Calibri" w:hAnsi="Aptos"/>
          <w:sz w:val="21"/>
          <w:szCs w:val="21"/>
        </w:rPr>
        <w:t>manufacturing and services</w:t>
      </w:r>
      <w:r w:rsidR="00B25D68" w:rsidRPr="00F9040C">
        <w:rPr>
          <w:rFonts w:ascii="Aptos" w:eastAsia="Calibri" w:hAnsi="Aptos"/>
          <w:sz w:val="21"/>
          <w:szCs w:val="21"/>
        </w:rPr>
        <w:t xml:space="preserve"> sectors</w:t>
      </w:r>
      <w:r w:rsidR="35B3D9F5" w:rsidRPr="00F9040C">
        <w:rPr>
          <w:rFonts w:ascii="Aptos" w:eastAsia="Calibri" w:hAnsi="Aptos"/>
          <w:sz w:val="21"/>
          <w:szCs w:val="21"/>
        </w:rPr>
        <w:t xml:space="preserve">. </w:t>
      </w:r>
      <w:r w:rsidR="008D3B33" w:rsidRPr="00F9040C">
        <w:rPr>
          <w:rFonts w:ascii="Aptos" w:eastAsia="Calibri" w:hAnsi="Aptos"/>
          <w:sz w:val="21"/>
          <w:szCs w:val="21"/>
        </w:rPr>
        <w:t>F</w:t>
      </w:r>
      <w:r w:rsidR="68CAB8D6" w:rsidRPr="00F9040C">
        <w:rPr>
          <w:rFonts w:ascii="Aptos" w:eastAsia="Calibri" w:hAnsi="Aptos"/>
          <w:sz w:val="21"/>
          <w:szCs w:val="21"/>
        </w:rPr>
        <w:t xml:space="preserve">oreign direct investment </w:t>
      </w:r>
      <w:r w:rsidR="00060293" w:rsidRPr="00F9040C">
        <w:rPr>
          <w:rFonts w:ascii="Aptos" w:eastAsia="Calibri" w:hAnsi="Aptos"/>
          <w:sz w:val="21"/>
          <w:szCs w:val="21"/>
        </w:rPr>
        <w:t>(FDI)</w:t>
      </w:r>
      <w:r w:rsidR="68CAB8D6" w:rsidRPr="00F9040C">
        <w:rPr>
          <w:rFonts w:ascii="Aptos" w:eastAsia="Calibri" w:hAnsi="Aptos"/>
          <w:sz w:val="21"/>
          <w:szCs w:val="21"/>
        </w:rPr>
        <w:t xml:space="preserve"> </w:t>
      </w:r>
      <w:r w:rsidR="2E24A892" w:rsidRPr="00F9040C">
        <w:rPr>
          <w:rFonts w:ascii="Aptos" w:eastAsia="Calibri" w:hAnsi="Aptos"/>
          <w:sz w:val="21"/>
          <w:szCs w:val="21"/>
        </w:rPr>
        <w:t>increas</w:t>
      </w:r>
      <w:r w:rsidR="597FB889" w:rsidRPr="00F9040C">
        <w:rPr>
          <w:rFonts w:ascii="Aptos" w:eastAsia="Calibri" w:hAnsi="Aptos"/>
          <w:sz w:val="21"/>
          <w:szCs w:val="21"/>
        </w:rPr>
        <w:t xml:space="preserve">ed to </w:t>
      </w:r>
      <w:r w:rsidR="68CAB8D6" w:rsidRPr="00F9040C">
        <w:rPr>
          <w:rFonts w:ascii="Aptos" w:eastAsia="Calibri" w:hAnsi="Aptos"/>
          <w:sz w:val="21"/>
          <w:szCs w:val="21"/>
        </w:rPr>
        <w:t>RM</w:t>
      </w:r>
      <w:r w:rsidR="39AF6E5A" w:rsidRPr="00F9040C">
        <w:rPr>
          <w:rFonts w:ascii="Aptos" w:eastAsia="Calibri" w:hAnsi="Aptos"/>
          <w:sz w:val="21"/>
          <w:szCs w:val="21"/>
        </w:rPr>
        <w:t>379</w:t>
      </w:r>
      <w:r w:rsidR="68CAB8D6" w:rsidRPr="00F9040C">
        <w:rPr>
          <w:rFonts w:ascii="Aptos" w:eastAsia="Calibri" w:hAnsi="Aptos"/>
          <w:sz w:val="21"/>
          <w:szCs w:val="21"/>
        </w:rPr>
        <w:t xml:space="preserve"> billion</w:t>
      </w:r>
      <w:r w:rsidR="00514FC6" w:rsidRPr="00F9040C">
        <w:rPr>
          <w:rFonts w:ascii="Aptos" w:eastAsia="Calibri" w:hAnsi="Aptos"/>
          <w:sz w:val="21"/>
          <w:szCs w:val="21"/>
        </w:rPr>
        <w:t xml:space="preserve"> (A</w:t>
      </w:r>
      <w:r w:rsidR="00ED3289" w:rsidRPr="00F9040C">
        <w:rPr>
          <w:rFonts w:ascii="Aptos" w:eastAsia="Calibri" w:hAnsi="Aptos"/>
          <w:sz w:val="21"/>
          <w:szCs w:val="21"/>
        </w:rPr>
        <w:t>$</w:t>
      </w:r>
      <w:r w:rsidR="005B2277" w:rsidRPr="00F9040C">
        <w:rPr>
          <w:rFonts w:ascii="Aptos" w:eastAsia="Calibri" w:hAnsi="Aptos"/>
          <w:sz w:val="21"/>
          <w:szCs w:val="21"/>
        </w:rPr>
        <w:t>148 billion)</w:t>
      </w:r>
      <w:r w:rsidR="68CAB8D6" w:rsidRPr="00F9040C">
        <w:rPr>
          <w:rFonts w:ascii="Aptos" w:eastAsia="Calibri" w:hAnsi="Aptos"/>
          <w:sz w:val="21"/>
          <w:szCs w:val="21"/>
        </w:rPr>
        <w:t xml:space="preserve"> in 2024</w:t>
      </w:r>
      <w:r w:rsidR="000A6500" w:rsidRPr="00F9040C">
        <w:rPr>
          <w:rStyle w:val="FootnoteReference"/>
          <w:rFonts w:ascii="Aptos" w:eastAsia="Calibri" w:hAnsi="Aptos"/>
          <w:sz w:val="21"/>
          <w:szCs w:val="21"/>
        </w:rPr>
        <w:footnoteReference w:id="9"/>
      </w:r>
      <w:r w:rsidR="68CAB8D6" w:rsidRPr="00F9040C">
        <w:rPr>
          <w:rFonts w:ascii="Aptos" w:eastAsia="Calibri" w:hAnsi="Aptos"/>
          <w:sz w:val="21"/>
          <w:szCs w:val="21"/>
        </w:rPr>
        <w:t xml:space="preserve"> reflecting </w:t>
      </w:r>
      <w:r w:rsidR="0448FA26" w:rsidRPr="00F9040C">
        <w:rPr>
          <w:rFonts w:ascii="Aptos" w:eastAsia="Calibri" w:hAnsi="Aptos"/>
          <w:sz w:val="21"/>
          <w:szCs w:val="21"/>
        </w:rPr>
        <w:t xml:space="preserve">investor confidence in the </w:t>
      </w:r>
      <w:r w:rsidR="6C0BA1C2" w:rsidRPr="00F9040C">
        <w:rPr>
          <w:rFonts w:ascii="Aptos" w:eastAsia="Calibri" w:hAnsi="Aptos"/>
          <w:sz w:val="21"/>
          <w:szCs w:val="21"/>
        </w:rPr>
        <w:t xml:space="preserve">economic outlook and </w:t>
      </w:r>
      <w:r w:rsidR="0448FA26" w:rsidRPr="00F9040C">
        <w:rPr>
          <w:rFonts w:ascii="Aptos" w:eastAsia="Calibri" w:hAnsi="Aptos"/>
          <w:sz w:val="21"/>
          <w:szCs w:val="21"/>
        </w:rPr>
        <w:t>pro-business policies</w:t>
      </w:r>
      <w:r w:rsidR="507F117D" w:rsidRPr="00F9040C">
        <w:rPr>
          <w:rFonts w:ascii="Aptos" w:eastAsia="Calibri" w:hAnsi="Aptos"/>
          <w:sz w:val="21"/>
          <w:szCs w:val="21"/>
        </w:rPr>
        <w:t xml:space="preserve">. </w:t>
      </w:r>
      <w:r w:rsidR="54D24875" w:rsidRPr="00F9040C">
        <w:rPr>
          <w:rFonts w:ascii="Aptos" w:eastAsia="Calibri" w:hAnsi="Aptos"/>
          <w:sz w:val="21"/>
          <w:szCs w:val="21"/>
        </w:rPr>
        <w:t>Malaysia’s credit rating is assessed as investment-grade by key rating agencies, including S&amp;P (A-), Moody’s (A3) and Fitch (BBB+)</w:t>
      </w:r>
      <w:r w:rsidR="00CB3521" w:rsidRPr="00F9040C">
        <w:rPr>
          <w:rFonts w:ascii="Aptos" w:eastAsia="Calibri" w:hAnsi="Aptos"/>
          <w:sz w:val="21"/>
          <w:szCs w:val="21"/>
        </w:rPr>
        <w:t xml:space="preserve"> as </w:t>
      </w:r>
      <w:proofErr w:type="gramStart"/>
      <w:r w:rsidR="00CB3521" w:rsidRPr="00F9040C">
        <w:rPr>
          <w:rFonts w:ascii="Aptos" w:eastAsia="Calibri" w:hAnsi="Aptos"/>
          <w:sz w:val="21"/>
          <w:szCs w:val="21"/>
        </w:rPr>
        <w:t>at</w:t>
      </w:r>
      <w:proofErr w:type="gramEnd"/>
      <w:r w:rsidR="00CB3521" w:rsidRPr="00F9040C">
        <w:rPr>
          <w:rFonts w:ascii="Aptos" w:eastAsia="Calibri" w:hAnsi="Aptos"/>
          <w:sz w:val="21"/>
          <w:szCs w:val="21"/>
        </w:rPr>
        <w:t xml:space="preserve"> </w:t>
      </w:r>
      <w:r w:rsidR="00EB5844" w:rsidRPr="00F9040C">
        <w:rPr>
          <w:rFonts w:ascii="Aptos" w:eastAsia="Calibri" w:hAnsi="Aptos"/>
          <w:sz w:val="21"/>
          <w:szCs w:val="21"/>
        </w:rPr>
        <w:t>August 2025</w:t>
      </w:r>
      <w:r w:rsidR="54D24875" w:rsidRPr="00F9040C">
        <w:rPr>
          <w:rFonts w:ascii="Aptos" w:eastAsia="Calibri" w:hAnsi="Aptos"/>
          <w:sz w:val="21"/>
          <w:szCs w:val="21"/>
        </w:rPr>
        <w:t xml:space="preserve">. </w:t>
      </w:r>
    </w:p>
    <w:p w14:paraId="2A7DF5BA" w14:textId="214658B1" w:rsidR="228F087B" w:rsidRPr="00F9040C" w:rsidRDefault="73A69B37" w:rsidP="00F9040C">
      <w:pPr>
        <w:rPr>
          <w:rFonts w:ascii="Aptos" w:eastAsia="Calibri" w:hAnsi="Aptos"/>
          <w:sz w:val="21"/>
          <w:szCs w:val="21"/>
        </w:rPr>
      </w:pPr>
      <w:r w:rsidRPr="00F9040C">
        <w:rPr>
          <w:rFonts w:ascii="Aptos" w:eastAsia="Calibri" w:hAnsi="Aptos"/>
          <w:sz w:val="21"/>
          <w:szCs w:val="21"/>
        </w:rPr>
        <w:t xml:space="preserve">Both Australia and Malaysia are common law countries </w:t>
      </w:r>
      <w:r w:rsidR="3C79AEF7" w:rsidRPr="00F9040C">
        <w:rPr>
          <w:rFonts w:ascii="Aptos" w:eastAsia="Calibri" w:hAnsi="Aptos"/>
          <w:sz w:val="21"/>
          <w:szCs w:val="21"/>
        </w:rPr>
        <w:t>with a relatively</w:t>
      </w:r>
      <w:r w:rsidR="5DA7EE82" w:rsidRPr="00F9040C">
        <w:rPr>
          <w:rFonts w:ascii="Aptos" w:eastAsia="Calibri" w:hAnsi="Aptos"/>
          <w:sz w:val="21"/>
          <w:szCs w:val="21"/>
        </w:rPr>
        <w:t xml:space="preserve"> similar legal and regulatory system. </w:t>
      </w:r>
      <w:r w:rsidR="6D5650D6" w:rsidRPr="00F9040C">
        <w:rPr>
          <w:rFonts w:ascii="Aptos" w:eastAsia="Calibri" w:hAnsi="Aptos"/>
          <w:sz w:val="21"/>
          <w:szCs w:val="21"/>
        </w:rPr>
        <w:t xml:space="preserve">Malaysians are well-educated and </w:t>
      </w:r>
      <w:r w:rsidR="4079451B" w:rsidRPr="00F9040C">
        <w:rPr>
          <w:rFonts w:ascii="Aptos" w:eastAsia="Calibri" w:hAnsi="Aptos"/>
          <w:sz w:val="21"/>
          <w:szCs w:val="21"/>
        </w:rPr>
        <w:t xml:space="preserve">English is </w:t>
      </w:r>
      <w:r w:rsidR="65C25281" w:rsidRPr="00F9040C">
        <w:rPr>
          <w:rFonts w:ascii="Aptos" w:eastAsia="Calibri" w:hAnsi="Aptos"/>
          <w:sz w:val="21"/>
          <w:szCs w:val="21"/>
        </w:rPr>
        <w:t>widely spoken</w:t>
      </w:r>
      <w:r w:rsidR="001F7C92" w:rsidRPr="00F9040C">
        <w:rPr>
          <w:rFonts w:ascii="Aptos" w:eastAsia="Calibri" w:hAnsi="Aptos"/>
          <w:sz w:val="21"/>
          <w:szCs w:val="21"/>
        </w:rPr>
        <w:t>.</w:t>
      </w:r>
      <w:r w:rsidR="001F7C92" w:rsidRPr="00F9040C">
        <w:rPr>
          <w:rFonts w:ascii="Aptos" w:hAnsi="Aptos" w:cs="Montserrat-Regular"/>
          <w:color w:val="231F20"/>
          <w:kern w:val="0"/>
          <w:sz w:val="21"/>
          <w:szCs w:val="21"/>
        </w:rPr>
        <w:t xml:space="preserve"> </w:t>
      </w:r>
      <w:r w:rsidR="001F7C92" w:rsidRPr="00F9040C">
        <w:rPr>
          <w:rFonts w:ascii="Aptos" w:eastAsia="Calibri" w:hAnsi="Aptos"/>
          <w:sz w:val="21"/>
          <w:szCs w:val="21"/>
        </w:rPr>
        <w:t>The Australian Government estimates there are approximately 500,000 Malaysian alumni from Australian institutions. In addition, four Australian universities maintain branch campuses in Malaysia, further strengthening bilateral education links.</w:t>
      </w:r>
      <w:r w:rsidR="078E51F1" w:rsidRPr="00F9040C">
        <w:rPr>
          <w:rFonts w:ascii="Aptos" w:hAnsi="Aptos"/>
          <w:sz w:val="21"/>
          <w:szCs w:val="21"/>
        </w:rPr>
        <w:t xml:space="preserve"> </w:t>
      </w:r>
    </w:p>
    <w:p w14:paraId="127BC740" w14:textId="438262EF" w:rsidR="0043509B" w:rsidRPr="00F9040C" w:rsidRDefault="013D4A9D" w:rsidP="00F9040C">
      <w:pPr>
        <w:rPr>
          <w:rFonts w:ascii="Aptos" w:eastAsia="Calibri" w:hAnsi="Aptos"/>
          <w:sz w:val="21"/>
          <w:szCs w:val="21"/>
        </w:rPr>
      </w:pPr>
      <w:r w:rsidRPr="00F9040C">
        <w:rPr>
          <w:rFonts w:ascii="Aptos" w:eastAsia="Calibri" w:hAnsi="Aptos"/>
          <w:sz w:val="21"/>
          <w:szCs w:val="21"/>
        </w:rPr>
        <w:t xml:space="preserve">With </w:t>
      </w:r>
      <w:r w:rsidR="00A05A99" w:rsidRPr="00F9040C">
        <w:rPr>
          <w:rFonts w:ascii="Aptos" w:eastAsia="Calibri" w:hAnsi="Aptos"/>
          <w:sz w:val="21"/>
          <w:szCs w:val="21"/>
        </w:rPr>
        <w:t xml:space="preserve">a stable </w:t>
      </w:r>
      <w:r w:rsidR="00335D6E" w:rsidRPr="00F9040C">
        <w:rPr>
          <w:rFonts w:ascii="Aptos" w:eastAsia="Calibri" w:hAnsi="Aptos"/>
          <w:sz w:val="21"/>
          <w:szCs w:val="21"/>
        </w:rPr>
        <w:t>g</w:t>
      </w:r>
      <w:r w:rsidR="00A05A99" w:rsidRPr="00F9040C">
        <w:rPr>
          <w:rFonts w:ascii="Aptos" w:eastAsia="Calibri" w:hAnsi="Aptos"/>
          <w:sz w:val="21"/>
          <w:szCs w:val="21"/>
        </w:rPr>
        <w:t>overnment</w:t>
      </w:r>
      <w:r w:rsidR="001F7C92" w:rsidRPr="00F9040C">
        <w:rPr>
          <w:rFonts w:ascii="Aptos" w:eastAsia="Calibri" w:hAnsi="Aptos"/>
          <w:sz w:val="21"/>
          <w:szCs w:val="21"/>
        </w:rPr>
        <w:t>, highly skilled workforce</w:t>
      </w:r>
      <w:r w:rsidR="02D2B138" w:rsidRPr="00F9040C">
        <w:rPr>
          <w:rFonts w:ascii="Aptos" w:eastAsia="Calibri" w:hAnsi="Aptos"/>
          <w:sz w:val="21"/>
          <w:szCs w:val="21"/>
        </w:rPr>
        <w:t xml:space="preserve"> </w:t>
      </w:r>
      <w:r w:rsidRPr="00F9040C">
        <w:rPr>
          <w:rFonts w:ascii="Aptos" w:eastAsia="Calibri" w:hAnsi="Aptos"/>
          <w:sz w:val="21"/>
          <w:szCs w:val="21"/>
        </w:rPr>
        <w:t xml:space="preserve">and regional connectivity, Malaysia </w:t>
      </w:r>
      <w:r w:rsidR="001F2301" w:rsidRPr="00F9040C">
        <w:rPr>
          <w:rFonts w:ascii="Aptos" w:eastAsia="Calibri" w:hAnsi="Aptos"/>
          <w:sz w:val="21"/>
          <w:szCs w:val="21"/>
        </w:rPr>
        <w:t>is an</w:t>
      </w:r>
      <w:r w:rsidR="00A05A99" w:rsidRPr="00F9040C">
        <w:rPr>
          <w:rFonts w:ascii="Aptos" w:eastAsia="Calibri" w:hAnsi="Aptos"/>
          <w:sz w:val="21"/>
          <w:szCs w:val="21"/>
        </w:rPr>
        <w:t xml:space="preserve"> </w:t>
      </w:r>
      <w:r w:rsidRPr="00F9040C">
        <w:rPr>
          <w:rFonts w:ascii="Aptos" w:eastAsia="Calibri" w:hAnsi="Aptos"/>
          <w:sz w:val="21"/>
          <w:szCs w:val="21"/>
        </w:rPr>
        <w:t xml:space="preserve">attractive </w:t>
      </w:r>
      <w:r w:rsidR="00BD7277" w:rsidRPr="00F9040C">
        <w:rPr>
          <w:rFonts w:ascii="Aptos" w:eastAsia="Calibri" w:hAnsi="Aptos"/>
          <w:sz w:val="21"/>
          <w:szCs w:val="21"/>
        </w:rPr>
        <w:t>destination</w:t>
      </w:r>
      <w:r w:rsidRPr="00F9040C">
        <w:rPr>
          <w:rFonts w:ascii="Aptos" w:eastAsia="Calibri" w:hAnsi="Aptos"/>
          <w:sz w:val="21"/>
          <w:szCs w:val="21"/>
        </w:rPr>
        <w:t xml:space="preserve"> for many international f</w:t>
      </w:r>
      <w:r w:rsidR="399EDD80" w:rsidRPr="00F9040C">
        <w:rPr>
          <w:rFonts w:ascii="Aptos" w:eastAsia="Calibri" w:hAnsi="Aptos"/>
          <w:sz w:val="21"/>
          <w:szCs w:val="21"/>
        </w:rPr>
        <w:t xml:space="preserve">irms looking </w:t>
      </w:r>
      <w:r w:rsidR="7FC22A5E" w:rsidRPr="00F9040C">
        <w:rPr>
          <w:rFonts w:ascii="Aptos" w:eastAsia="Calibri" w:hAnsi="Aptos"/>
          <w:sz w:val="21"/>
          <w:szCs w:val="21"/>
        </w:rPr>
        <w:t>to establish and grow their footprint</w:t>
      </w:r>
      <w:r w:rsidR="00533907" w:rsidRPr="00F9040C">
        <w:rPr>
          <w:rFonts w:ascii="Aptos" w:eastAsia="Calibri" w:hAnsi="Aptos"/>
          <w:sz w:val="21"/>
          <w:szCs w:val="21"/>
        </w:rPr>
        <w:t xml:space="preserve"> in their region</w:t>
      </w:r>
      <w:r w:rsidR="7FC22A5E" w:rsidRPr="00F9040C">
        <w:rPr>
          <w:rFonts w:ascii="Aptos" w:eastAsia="Calibri" w:hAnsi="Aptos"/>
          <w:sz w:val="21"/>
          <w:szCs w:val="21"/>
        </w:rPr>
        <w:t>.</w:t>
      </w:r>
      <w:r w:rsidR="00EE52A2" w:rsidRPr="00F9040C">
        <w:rPr>
          <w:rFonts w:ascii="Aptos" w:eastAsia="Calibri" w:hAnsi="Aptos"/>
          <w:sz w:val="21"/>
          <w:szCs w:val="21"/>
        </w:rPr>
        <w:t xml:space="preserve"> </w:t>
      </w:r>
    </w:p>
    <w:p w14:paraId="31F4EDEB" w14:textId="07850978" w:rsidR="00F9040C" w:rsidRDefault="001F7C92" w:rsidP="009E544A">
      <w:pPr>
        <w:spacing w:after="240"/>
        <w:rPr>
          <w:rFonts w:ascii="Aptos" w:eastAsiaTheme="majorEastAsia" w:hAnsi="Aptos" w:cstheme="majorBidi"/>
          <w:color w:val="2F5496" w:themeColor="accent1" w:themeShade="BF"/>
          <w:sz w:val="26"/>
          <w:szCs w:val="26"/>
        </w:rPr>
      </w:pPr>
      <w:r w:rsidRPr="00EF206D">
        <w:rPr>
          <w:rFonts w:ascii="Aptos" w:eastAsia="Calibri" w:hAnsi="Aptos" w:cstheme="minorHAnsi"/>
          <w:noProof/>
        </w:rPr>
        <w:drawing>
          <wp:inline distT="0" distB="0" distL="0" distR="0" wp14:anchorId="2C19F00A" wp14:editId="79B71ECE">
            <wp:extent cx="6451093" cy="3162300"/>
            <wp:effectExtent l="0" t="0" r="6985" b="0"/>
            <wp:docPr id="703826193" name="Picture 1" descr="A bar graph showing Malaysia's Gross Domestic Product (GDP) in US dollars and billions for 2008, 2018-2025 and 2030, using data sourced from the IMF World Economic Outlook (April 2024), using GDP in current prices. The graph also shows an 84 per cent growth rate from 2008 to 2025, and the growth from 2025 to 2030 based on a 6.15 per cent compound annual growth rate. &#10;Data in the graph is as follows (from left to right):&#10;2008 - 241.9 billion&#10;2018 - 358.8 billion&#10;2019 - 365.2 billion&#10;2020 - 337.5 billion&#10;2021 - 373.8 billion&#10;2022 - 407.6 billion&#10;2023 - 399.7 billion&#10;2024 - 419.6 billion&#10;2025 - 445 billion&#10;2030 - 599.7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26193" name="Picture 1" descr="A bar graph showing Malaysia's Gross Domestic Product (GDP) in US dollars and billions for 2008, 2018-2025 and 2030, using data sourced from the IMF World Economic Outlook (April 2024), using GDP in current prices. The graph also shows an 84 per cent growth rate from 2008 to 2025, and the growth from 2025 to 2030 based on a 6.15 per cent compound annual growth rate. &#10;Data in the graph is as follows (from left to right):&#10;2008 - 241.9 billion&#10;2018 - 358.8 billion&#10;2019 - 365.2 billion&#10;2020 - 337.5 billion&#10;2021 - 373.8 billion&#10;2022 - 407.6 billion&#10;2023 - 399.7 billion&#10;2024 - 419.6 billion&#10;2025 - 445 billion&#10;2030 - 599.7 billion"/>
                    <pic:cNvPicPr/>
                  </pic:nvPicPr>
                  <pic:blipFill>
                    <a:blip r:embed="rId9"/>
                    <a:stretch>
                      <a:fillRect/>
                    </a:stretch>
                  </pic:blipFill>
                  <pic:spPr>
                    <a:xfrm>
                      <a:off x="0" y="0"/>
                      <a:ext cx="6465730" cy="3169475"/>
                    </a:xfrm>
                    <a:prstGeom prst="rect">
                      <a:avLst/>
                    </a:prstGeom>
                  </pic:spPr>
                </pic:pic>
              </a:graphicData>
            </a:graphic>
          </wp:inline>
        </w:drawing>
      </w:r>
      <w:bookmarkStart w:id="3" w:name="_Toc207477056"/>
      <w:bookmarkStart w:id="4" w:name="_Toc211953729"/>
      <w:r w:rsidR="00F9040C">
        <w:rPr>
          <w:rFonts w:ascii="Aptos" w:hAnsi="Aptos"/>
        </w:rPr>
        <w:br w:type="page"/>
      </w:r>
    </w:p>
    <w:p w14:paraId="4D32FDF9" w14:textId="70DEE49A" w:rsidR="00E75F49" w:rsidRPr="00EF206D" w:rsidRDefault="000911F5" w:rsidP="00FD5243">
      <w:pPr>
        <w:pStyle w:val="Heading2"/>
        <w:rPr>
          <w:rFonts w:ascii="Aptos" w:hAnsi="Aptos"/>
          <w:sz w:val="32"/>
          <w:szCs w:val="32"/>
        </w:rPr>
      </w:pPr>
      <w:r w:rsidRPr="00EF206D">
        <w:rPr>
          <w:rFonts w:ascii="Aptos" w:hAnsi="Aptos"/>
        </w:rPr>
        <w:t xml:space="preserve">Drivers of </w:t>
      </w:r>
      <w:r w:rsidR="001C3093" w:rsidRPr="00EF206D">
        <w:rPr>
          <w:rFonts w:ascii="Aptos" w:hAnsi="Aptos"/>
        </w:rPr>
        <w:t>Malaysia</w:t>
      </w:r>
      <w:r w:rsidRPr="00EF206D">
        <w:rPr>
          <w:rFonts w:ascii="Aptos" w:hAnsi="Aptos"/>
        </w:rPr>
        <w:t>’s growth</w:t>
      </w:r>
      <w:bookmarkEnd w:id="3"/>
      <w:bookmarkEnd w:id="4"/>
    </w:p>
    <w:p w14:paraId="41C39654" w14:textId="7BB3E896" w:rsidR="007B7DAB" w:rsidRPr="00F9040C" w:rsidRDefault="00341565" w:rsidP="00F9040C">
      <w:pPr>
        <w:rPr>
          <w:rFonts w:ascii="Aptos" w:eastAsia="Calibri" w:hAnsi="Aptos" w:cs="Calibri"/>
          <w:sz w:val="21"/>
          <w:szCs w:val="21"/>
        </w:rPr>
      </w:pPr>
      <w:r w:rsidRPr="00F9040C">
        <w:rPr>
          <w:rFonts w:ascii="Aptos" w:eastAsia="Calibri" w:hAnsi="Aptos" w:cs="Calibri"/>
          <w:sz w:val="21"/>
          <w:szCs w:val="21"/>
        </w:rPr>
        <w:t xml:space="preserve">Malaysia’s economic growth is driven by </w:t>
      </w:r>
      <w:r w:rsidR="529AB5D4" w:rsidRPr="00F9040C">
        <w:rPr>
          <w:rFonts w:ascii="Aptos" w:eastAsia="Calibri" w:hAnsi="Aptos" w:cs="Calibri"/>
          <w:sz w:val="21"/>
          <w:szCs w:val="21"/>
        </w:rPr>
        <w:t xml:space="preserve">a robust manufacturing sector, </w:t>
      </w:r>
      <w:r w:rsidRPr="00F9040C">
        <w:rPr>
          <w:rFonts w:ascii="Aptos" w:eastAsia="Calibri" w:hAnsi="Aptos" w:cs="Calibri"/>
          <w:sz w:val="21"/>
          <w:szCs w:val="21"/>
        </w:rPr>
        <w:t>abundant natural resources</w:t>
      </w:r>
      <w:r w:rsidRPr="00F9040C" w:rsidDel="00030A0A">
        <w:rPr>
          <w:rFonts w:ascii="Aptos" w:eastAsia="Calibri" w:hAnsi="Aptos" w:cs="Calibri"/>
          <w:sz w:val="21"/>
          <w:szCs w:val="21"/>
        </w:rPr>
        <w:t xml:space="preserve"> </w:t>
      </w:r>
      <w:r w:rsidRPr="00F9040C">
        <w:rPr>
          <w:rFonts w:ascii="Aptos" w:eastAsia="Calibri" w:hAnsi="Aptos" w:cs="Calibri"/>
          <w:sz w:val="21"/>
          <w:szCs w:val="21"/>
        </w:rPr>
        <w:t xml:space="preserve">and resilient domestic consumption. </w:t>
      </w:r>
    </w:p>
    <w:p w14:paraId="571656C4" w14:textId="575F32EE" w:rsidR="007B7DAB" w:rsidRPr="00F9040C" w:rsidRDefault="0BD65533" w:rsidP="00F9040C">
      <w:pPr>
        <w:rPr>
          <w:rFonts w:ascii="Aptos" w:eastAsia="Calibri" w:hAnsi="Aptos" w:cs="Calibri"/>
          <w:sz w:val="21"/>
          <w:szCs w:val="21"/>
        </w:rPr>
      </w:pPr>
      <w:r w:rsidRPr="00F9040C">
        <w:rPr>
          <w:rFonts w:ascii="Aptos" w:eastAsia="Calibri" w:hAnsi="Aptos" w:cs="Calibri"/>
          <w:sz w:val="21"/>
          <w:szCs w:val="21"/>
        </w:rPr>
        <w:t xml:space="preserve">Strategically located along major maritime routes, including the Strait of Malacca, Malaysia </w:t>
      </w:r>
      <w:r w:rsidR="00030A0A" w:rsidRPr="00F9040C">
        <w:rPr>
          <w:rFonts w:ascii="Aptos" w:eastAsia="Calibri" w:hAnsi="Aptos" w:cs="Calibri"/>
          <w:sz w:val="21"/>
          <w:szCs w:val="21"/>
        </w:rPr>
        <w:t>is</w:t>
      </w:r>
      <w:r w:rsidRPr="00F9040C" w:rsidDel="00030A0A">
        <w:rPr>
          <w:rFonts w:ascii="Aptos" w:eastAsia="Calibri" w:hAnsi="Aptos" w:cs="Calibri"/>
          <w:sz w:val="21"/>
          <w:szCs w:val="21"/>
        </w:rPr>
        <w:t xml:space="preserve"> a </w:t>
      </w:r>
      <w:r w:rsidRPr="00F9040C">
        <w:rPr>
          <w:rFonts w:ascii="Aptos" w:eastAsia="Calibri" w:hAnsi="Aptos" w:cs="Calibri"/>
          <w:sz w:val="21"/>
          <w:szCs w:val="21"/>
        </w:rPr>
        <w:t>key</w:t>
      </w:r>
      <w:r w:rsidR="63008FB5" w:rsidRPr="00F9040C">
        <w:rPr>
          <w:rFonts w:ascii="Aptos" w:eastAsia="Calibri" w:hAnsi="Aptos" w:cs="Calibri"/>
          <w:sz w:val="21"/>
          <w:szCs w:val="21"/>
        </w:rPr>
        <w:t xml:space="preserve"> manufacturing,</w:t>
      </w:r>
      <w:r w:rsidRPr="00F9040C">
        <w:rPr>
          <w:rFonts w:ascii="Aptos" w:eastAsia="Calibri" w:hAnsi="Aptos" w:cs="Calibri"/>
          <w:sz w:val="21"/>
          <w:szCs w:val="21"/>
        </w:rPr>
        <w:t xml:space="preserve"> transshipment and logistics hub in Southeast Asia. In 2024, Malaysian ports </w:t>
      </w:r>
      <w:r w:rsidR="0040155D" w:rsidRPr="00F9040C">
        <w:rPr>
          <w:rFonts w:ascii="Aptos" w:eastAsia="Calibri" w:hAnsi="Aptos" w:cs="Calibri"/>
          <w:sz w:val="21"/>
          <w:szCs w:val="21"/>
        </w:rPr>
        <w:t xml:space="preserve">processed </w:t>
      </w:r>
      <w:r w:rsidRPr="00F9040C">
        <w:rPr>
          <w:rFonts w:ascii="Aptos" w:eastAsia="Calibri" w:hAnsi="Aptos" w:cs="Calibri"/>
          <w:sz w:val="21"/>
          <w:szCs w:val="21"/>
        </w:rPr>
        <w:t xml:space="preserve">over 22 million </w:t>
      </w:r>
      <w:r w:rsidR="00366378" w:rsidRPr="00F9040C">
        <w:rPr>
          <w:rFonts w:ascii="Aptos" w:eastAsia="Calibri" w:hAnsi="Aptos" w:cs="Calibri"/>
          <w:sz w:val="21"/>
          <w:szCs w:val="21"/>
        </w:rPr>
        <w:t>twenty-foot equivalent unit (</w:t>
      </w:r>
      <w:r w:rsidRPr="00F9040C">
        <w:rPr>
          <w:rFonts w:ascii="Aptos" w:eastAsia="Calibri" w:hAnsi="Aptos" w:cs="Calibri"/>
          <w:sz w:val="21"/>
          <w:szCs w:val="21"/>
        </w:rPr>
        <w:t>TEUs</w:t>
      </w:r>
      <w:r w:rsidR="00366378" w:rsidRPr="00F9040C">
        <w:rPr>
          <w:rFonts w:ascii="Aptos" w:eastAsia="Calibri" w:hAnsi="Aptos" w:cs="Calibri"/>
          <w:sz w:val="21"/>
          <w:szCs w:val="21"/>
        </w:rPr>
        <w:t>)</w:t>
      </w:r>
      <w:r w:rsidRPr="00F9040C">
        <w:rPr>
          <w:rFonts w:ascii="Aptos" w:eastAsia="Calibri" w:hAnsi="Aptos" w:cs="Calibri"/>
          <w:sz w:val="21"/>
          <w:szCs w:val="21"/>
        </w:rPr>
        <w:t xml:space="preserve"> of container traffic</w:t>
      </w:r>
      <w:r w:rsidR="00300A69" w:rsidRPr="00F9040C">
        <w:rPr>
          <w:rFonts w:ascii="Aptos" w:eastAsia="Calibri" w:hAnsi="Aptos" w:cs="Calibri"/>
          <w:sz w:val="21"/>
          <w:szCs w:val="21"/>
        </w:rPr>
        <w:t>.</w:t>
      </w:r>
      <w:r w:rsidR="00C8061B" w:rsidRPr="00F9040C">
        <w:rPr>
          <w:rStyle w:val="FootnoteReference"/>
          <w:rFonts w:ascii="Aptos" w:eastAsia="Calibri" w:hAnsi="Aptos" w:cs="Calibri"/>
          <w:sz w:val="21"/>
          <w:szCs w:val="21"/>
        </w:rPr>
        <w:footnoteReference w:id="10"/>
      </w:r>
      <w:r w:rsidRPr="00F9040C" w:rsidDel="006C0CCF">
        <w:rPr>
          <w:rFonts w:ascii="Aptos" w:eastAsia="Calibri" w:hAnsi="Aptos" w:cs="Calibri"/>
          <w:sz w:val="21"/>
          <w:szCs w:val="21"/>
        </w:rPr>
        <w:t xml:space="preserve"> </w:t>
      </w:r>
      <w:r w:rsidRPr="00F9040C">
        <w:rPr>
          <w:rFonts w:ascii="Aptos" w:eastAsia="Calibri" w:hAnsi="Aptos" w:cs="Calibri"/>
          <w:sz w:val="21"/>
          <w:szCs w:val="21"/>
        </w:rPr>
        <w:t>The country’s manufacturing sector, led by electrical and electronics</w:t>
      </w:r>
      <w:r w:rsidR="0040155D" w:rsidRPr="00F9040C">
        <w:rPr>
          <w:rFonts w:ascii="Aptos" w:eastAsia="Calibri" w:hAnsi="Aptos" w:cs="Calibri"/>
          <w:sz w:val="21"/>
          <w:szCs w:val="21"/>
        </w:rPr>
        <w:t xml:space="preserve"> products</w:t>
      </w:r>
      <w:r w:rsidRPr="00F9040C">
        <w:rPr>
          <w:rFonts w:ascii="Aptos" w:eastAsia="Calibri" w:hAnsi="Aptos" w:cs="Calibri"/>
          <w:sz w:val="21"/>
          <w:szCs w:val="21"/>
        </w:rPr>
        <w:t>, account</w:t>
      </w:r>
      <w:r w:rsidR="00947EDD" w:rsidRPr="00F9040C">
        <w:rPr>
          <w:rFonts w:ascii="Aptos" w:eastAsia="Calibri" w:hAnsi="Aptos" w:cs="Calibri"/>
          <w:sz w:val="21"/>
          <w:szCs w:val="21"/>
        </w:rPr>
        <w:t>ed</w:t>
      </w:r>
      <w:r w:rsidRPr="00F9040C">
        <w:rPr>
          <w:rFonts w:ascii="Aptos" w:eastAsia="Calibri" w:hAnsi="Aptos" w:cs="Calibri"/>
          <w:sz w:val="21"/>
          <w:szCs w:val="21"/>
        </w:rPr>
        <w:t xml:space="preserve"> for over 38</w:t>
      </w:r>
      <w:r w:rsidR="00F77424" w:rsidRPr="00F9040C">
        <w:rPr>
          <w:rFonts w:ascii="Aptos" w:eastAsia="Calibri" w:hAnsi="Aptos" w:cs="Calibri"/>
          <w:sz w:val="21"/>
          <w:szCs w:val="21"/>
        </w:rPr>
        <w:t xml:space="preserve"> per cent</w:t>
      </w:r>
      <w:r w:rsidRPr="00F9040C">
        <w:rPr>
          <w:rFonts w:ascii="Aptos" w:eastAsia="Calibri" w:hAnsi="Aptos" w:cs="Calibri"/>
          <w:sz w:val="21"/>
          <w:szCs w:val="21"/>
        </w:rPr>
        <w:t xml:space="preserve"> of total exports,</w:t>
      </w:r>
      <w:r w:rsidR="00161781" w:rsidRPr="00F9040C">
        <w:rPr>
          <w:rStyle w:val="FootnoteReference"/>
          <w:rFonts w:ascii="Aptos" w:eastAsia="Calibri" w:hAnsi="Aptos" w:cs="Calibri"/>
          <w:sz w:val="21"/>
          <w:szCs w:val="21"/>
        </w:rPr>
        <w:footnoteReference w:id="11"/>
      </w:r>
      <w:r w:rsidR="00161781" w:rsidRPr="00F9040C">
        <w:rPr>
          <w:rFonts w:ascii="Aptos" w:eastAsia="Calibri" w:hAnsi="Aptos" w:cs="Calibri"/>
          <w:sz w:val="21"/>
          <w:szCs w:val="21"/>
          <w:vertAlign w:val="superscript"/>
        </w:rPr>
        <w:t xml:space="preserve"> </w:t>
      </w:r>
      <w:r w:rsidRPr="00F9040C">
        <w:rPr>
          <w:rFonts w:ascii="Aptos" w:eastAsia="Calibri" w:hAnsi="Aptos" w:cs="Calibri"/>
          <w:sz w:val="21"/>
          <w:szCs w:val="21"/>
        </w:rPr>
        <w:t>while natural resources such as palm oil, petroleum, and</w:t>
      </w:r>
      <w:r w:rsidR="003C206F" w:rsidRPr="00F9040C">
        <w:rPr>
          <w:rFonts w:ascii="Aptos" w:eastAsia="Calibri" w:hAnsi="Aptos" w:cs="Calibri"/>
          <w:sz w:val="21"/>
          <w:szCs w:val="21"/>
        </w:rPr>
        <w:t xml:space="preserve"> Liquefied Natural Gas</w:t>
      </w:r>
      <w:r w:rsidRPr="00F9040C">
        <w:rPr>
          <w:rFonts w:ascii="Aptos" w:eastAsia="Calibri" w:hAnsi="Aptos" w:cs="Calibri"/>
          <w:sz w:val="21"/>
          <w:szCs w:val="21"/>
        </w:rPr>
        <w:t xml:space="preserve"> </w:t>
      </w:r>
      <w:r w:rsidR="003C206F" w:rsidRPr="00F9040C">
        <w:rPr>
          <w:rFonts w:ascii="Aptos" w:eastAsia="Calibri" w:hAnsi="Aptos" w:cs="Calibri"/>
          <w:sz w:val="21"/>
          <w:szCs w:val="21"/>
        </w:rPr>
        <w:t>(</w:t>
      </w:r>
      <w:r w:rsidRPr="00F9040C">
        <w:rPr>
          <w:rFonts w:ascii="Aptos" w:eastAsia="Calibri" w:hAnsi="Aptos" w:cs="Calibri"/>
          <w:sz w:val="21"/>
          <w:szCs w:val="21"/>
        </w:rPr>
        <w:t>LNG</w:t>
      </w:r>
      <w:r w:rsidR="003C206F" w:rsidRPr="00F9040C">
        <w:rPr>
          <w:rFonts w:ascii="Aptos" w:eastAsia="Calibri" w:hAnsi="Aptos" w:cs="Calibri"/>
          <w:sz w:val="21"/>
          <w:szCs w:val="21"/>
        </w:rPr>
        <w:t>)</w:t>
      </w:r>
      <w:r w:rsidRPr="00F9040C">
        <w:rPr>
          <w:rFonts w:ascii="Aptos" w:eastAsia="Calibri" w:hAnsi="Aptos" w:cs="Calibri"/>
          <w:sz w:val="21"/>
          <w:szCs w:val="21"/>
        </w:rPr>
        <w:t xml:space="preserve"> continue to support </w:t>
      </w:r>
      <w:r w:rsidR="26322784" w:rsidRPr="00F9040C">
        <w:rPr>
          <w:rFonts w:ascii="Aptos" w:eastAsia="Calibri" w:hAnsi="Aptos" w:cs="Calibri"/>
          <w:sz w:val="21"/>
          <w:szCs w:val="21"/>
        </w:rPr>
        <w:t xml:space="preserve">export </w:t>
      </w:r>
      <w:r w:rsidR="009431EB" w:rsidRPr="00F9040C">
        <w:rPr>
          <w:rFonts w:ascii="Aptos" w:eastAsia="Calibri" w:hAnsi="Aptos" w:cs="Calibri"/>
          <w:sz w:val="21"/>
          <w:szCs w:val="21"/>
        </w:rPr>
        <w:t>profits</w:t>
      </w:r>
      <w:r w:rsidR="1EA031D3" w:rsidRPr="00F9040C">
        <w:rPr>
          <w:rFonts w:ascii="Aptos" w:eastAsia="Calibri" w:hAnsi="Aptos" w:cs="Calibri"/>
          <w:sz w:val="21"/>
          <w:szCs w:val="21"/>
        </w:rPr>
        <w:t xml:space="preserve">. </w:t>
      </w:r>
    </w:p>
    <w:p w14:paraId="14EF9B74" w14:textId="5BAB0900" w:rsidR="00F8235D" w:rsidRPr="00F9040C" w:rsidRDefault="00A341E4" w:rsidP="00F9040C">
      <w:pPr>
        <w:rPr>
          <w:rFonts w:ascii="Aptos" w:eastAsiaTheme="minorEastAsia" w:hAnsi="Aptos"/>
          <w:sz w:val="21"/>
          <w:szCs w:val="21"/>
        </w:rPr>
      </w:pPr>
      <w:r w:rsidRPr="00F9040C">
        <w:rPr>
          <w:rFonts w:ascii="Aptos" w:eastAsiaTheme="minorEastAsia" w:hAnsi="Aptos"/>
          <w:sz w:val="21"/>
          <w:szCs w:val="21"/>
        </w:rPr>
        <w:t xml:space="preserve">Malaysia’s growth is further </w:t>
      </w:r>
      <w:r w:rsidR="00F932AB" w:rsidRPr="00F9040C">
        <w:rPr>
          <w:rFonts w:ascii="Aptos" w:eastAsiaTheme="minorEastAsia" w:hAnsi="Aptos"/>
          <w:sz w:val="21"/>
          <w:szCs w:val="21"/>
        </w:rPr>
        <w:t>aided</w:t>
      </w:r>
      <w:r w:rsidR="00F77424" w:rsidRPr="00F9040C">
        <w:rPr>
          <w:rFonts w:ascii="Aptos" w:eastAsiaTheme="minorEastAsia" w:hAnsi="Aptos"/>
          <w:sz w:val="21"/>
          <w:szCs w:val="21"/>
        </w:rPr>
        <w:t xml:space="preserve"> </w:t>
      </w:r>
      <w:r w:rsidRPr="00F9040C">
        <w:rPr>
          <w:rFonts w:ascii="Aptos" w:eastAsiaTheme="minorEastAsia" w:hAnsi="Aptos"/>
          <w:sz w:val="21"/>
          <w:szCs w:val="21"/>
        </w:rPr>
        <w:t xml:space="preserve">by strong digital connectivity. </w:t>
      </w:r>
      <w:r w:rsidR="00F932AB" w:rsidRPr="00F9040C">
        <w:rPr>
          <w:rFonts w:ascii="Aptos" w:eastAsiaTheme="minorEastAsia" w:hAnsi="Aptos"/>
          <w:sz w:val="21"/>
          <w:szCs w:val="21"/>
        </w:rPr>
        <w:t>Malaysia</w:t>
      </w:r>
      <w:r w:rsidRPr="00F9040C">
        <w:rPr>
          <w:rFonts w:ascii="Aptos" w:eastAsiaTheme="minorEastAsia" w:hAnsi="Aptos"/>
          <w:sz w:val="21"/>
          <w:szCs w:val="21"/>
        </w:rPr>
        <w:t xml:space="preserve"> recorded </w:t>
      </w:r>
      <w:r w:rsidR="00765DE2" w:rsidRPr="00F9040C">
        <w:rPr>
          <w:rFonts w:ascii="Aptos" w:eastAsiaTheme="minorEastAsia" w:hAnsi="Aptos"/>
          <w:sz w:val="21"/>
          <w:szCs w:val="21"/>
        </w:rPr>
        <w:t>144.9</w:t>
      </w:r>
      <w:r w:rsidR="00F77424" w:rsidRPr="00F9040C">
        <w:rPr>
          <w:rFonts w:ascii="Aptos" w:eastAsiaTheme="minorEastAsia" w:hAnsi="Aptos"/>
          <w:sz w:val="21"/>
          <w:szCs w:val="21"/>
        </w:rPr>
        <w:t xml:space="preserve"> per cent</w:t>
      </w:r>
      <w:r w:rsidRPr="00F9040C">
        <w:rPr>
          <w:rFonts w:ascii="Aptos" w:eastAsiaTheme="minorEastAsia" w:hAnsi="Aptos"/>
          <w:sz w:val="21"/>
          <w:szCs w:val="21"/>
        </w:rPr>
        <w:t xml:space="preserve"> internet </w:t>
      </w:r>
      <w:r w:rsidR="00433A29" w:rsidRPr="00F9040C">
        <w:rPr>
          <w:rFonts w:ascii="Aptos" w:eastAsiaTheme="minorEastAsia" w:hAnsi="Aptos"/>
          <w:sz w:val="21"/>
          <w:szCs w:val="21"/>
        </w:rPr>
        <w:t>banking</w:t>
      </w:r>
      <w:r w:rsidRPr="00F9040C">
        <w:rPr>
          <w:rFonts w:ascii="Aptos" w:eastAsiaTheme="minorEastAsia" w:hAnsi="Aptos"/>
          <w:sz w:val="21"/>
          <w:szCs w:val="21"/>
        </w:rPr>
        <w:t xml:space="preserve"> and </w:t>
      </w:r>
      <w:r w:rsidR="009E2A9C" w:rsidRPr="00F9040C">
        <w:rPr>
          <w:rFonts w:ascii="Aptos" w:eastAsiaTheme="minorEastAsia" w:hAnsi="Aptos"/>
          <w:sz w:val="21"/>
          <w:szCs w:val="21"/>
        </w:rPr>
        <w:t>106.4</w:t>
      </w:r>
      <w:r w:rsidR="00F77424" w:rsidRPr="00F9040C">
        <w:rPr>
          <w:rFonts w:ascii="Aptos" w:eastAsiaTheme="minorEastAsia" w:hAnsi="Aptos"/>
          <w:sz w:val="21"/>
          <w:szCs w:val="21"/>
        </w:rPr>
        <w:t xml:space="preserve"> per cent</w:t>
      </w:r>
      <w:r w:rsidRPr="00F9040C">
        <w:rPr>
          <w:rFonts w:ascii="Aptos" w:eastAsiaTheme="minorEastAsia" w:hAnsi="Aptos"/>
          <w:sz w:val="21"/>
          <w:szCs w:val="21"/>
        </w:rPr>
        <w:t xml:space="preserve"> mobile </w:t>
      </w:r>
      <w:r w:rsidR="00D213EA" w:rsidRPr="00F9040C">
        <w:rPr>
          <w:rFonts w:ascii="Aptos" w:eastAsiaTheme="minorEastAsia" w:hAnsi="Aptos"/>
          <w:sz w:val="21"/>
          <w:szCs w:val="21"/>
        </w:rPr>
        <w:t xml:space="preserve">banking </w:t>
      </w:r>
      <w:r w:rsidRPr="00F9040C">
        <w:rPr>
          <w:rFonts w:ascii="Aptos" w:eastAsiaTheme="minorEastAsia" w:hAnsi="Aptos"/>
          <w:sz w:val="21"/>
          <w:szCs w:val="21"/>
        </w:rPr>
        <w:t xml:space="preserve">penetration </w:t>
      </w:r>
      <w:r w:rsidR="00812D61" w:rsidRPr="00F9040C">
        <w:rPr>
          <w:rFonts w:ascii="Aptos" w:eastAsiaTheme="minorEastAsia" w:hAnsi="Aptos"/>
          <w:sz w:val="21"/>
          <w:szCs w:val="21"/>
        </w:rPr>
        <w:t>rate</w:t>
      </w:r>
      <w:r w:rsidRPr="00F9040C">
        <w:rPr>
          <w:rFonts w:ascii="Aptos" w:eastAsiaTheme="minorEastAsia" w:hAnsi="Aptos"/>
          <w:sz w:val="21"/>
          <w:szCs w:val="21"/>
        </w:rPr>
        <w:t xml:space="preserve"> in 202</w:t>
      </w:r>
      <w:r w:rsidR="00812D61" w:rsidRPr="00F9040C">
        <w:rPr>
          <w:rFonts w:ascii="Aptos" w:eastAsiaTheme="minorEastAsia" w:hAnsi="Aptos"/>
          <w:sz w:val="21"/>
          <w:szCs w:val="21"/>
        </w:rPr>
        <w:t>4</w:t>
      </w:r>
      <w:r w:rsidRPr="00F9040C">
        <w:rPr>
          <w:rFonts w:ascii="Aptos" w:eastAsiaTheme="minorEastAsia" w:hAnsi="Aptos"/>
          <w:sz w:val="21"/>
          <w:szCs w:val="21"/>
        </w:rPr>
        <w:t>.</w:t>
      </w:r>
      <w:r w:rsidR="00635F92" w:rsidRPr="00F9040C">
        <w:rPr>
          <w:rStyle w:val="FootnoteReference"/>
          <w:rFonts w:ascii="Aptos" w:eastAsiaTheme="minorEastAsia" w:hAnsi="Aptos"/>
          <w:sz w:val="21"/>
          <w:szCs w:val="21"/>
        </w:rPr>
        <w:footnoteReference w:id="12"/>
      </w:r>
      <w:r w:rsidRPr="00F9040C">
        <w:rPr>
          <w:rFonts w:ascii="Aptos" w:eastAsiaTheme="minorEastAsia" w:hAnsi="Aptos"/>
          <w:sz w:val="21"/>
          <w:szCs w:val="21"/>
        </w:rPr>
        <w:t xml:space="preserve"> </w:t>
      </w:r>
      <w:r w:rsidR="00F8235D" w:rsidRPr="00F9040C">
        <w:rPr>
          <w:rFonts w:ascii="Aptos" w:eastAsiaTheme="minorEastAsia" w:hAnsi="Aptos"/>
          <w:sz w:val="21"/>
          <w:szCs w:val="21"/>
        </w:rPr>
        <w:t xml:space="preserve">This is underpinned by the </w:t>
      </w:r>
      <w:r w:rsidR="00A24121" w:rsidRPr="00F9040C">
        <w:rPr>
          <w:rFonts w:ascii="Aptos" w:eastAsiaTheme="minorEastAsia" w:hAnsi="Aptos"/>
          <w:sz w:val="21"/>
          <w:szCs w:val="21"/>
        </w:rPr>
        <w:t>G</w:t>
      </w:r>
      <w:r w:rsidR="00F8235D" w:rsidRPr="00F9040C">
        <w:rPr>
          <w:rFonts w:ascii="Aptos" w:eastAsiaTheme="minorEastAsia" w:hAnsi="Aptos"/>
          <w:sz w:val="21"/>
          <w:szCs w:val="21"/>
        </w:rPr>
        <w:t xml:space="preserve">overnment’s digitalisation </w:t>
      </w:r>
      <w:r w:rsidR="009B2BDC" w:rsidRPr="00F9040C">
        <w:rPr>
          <w:rFonts w:ascii="Aptos" w:eastAsiaTheme="minorEastAsia" w:hAnsi="Aptos"/>
          <w:sz w:val="21"/>
          <w:szCs w:val="21"/>
        </w:rPr>
        <w:t xml:space="preserve">policy </w:t>
      </w:r>
      <w:r w:rsidR="00F8235D" w:rsidRPr="00F9040C">
        <w:rPr>
          <w:rFonts w:ascii="Aptos" w:eastAsiaTheme="minorEastAsia" w:hAnsi="Aptos"/>
          <w:sz w:val="21"/>
          <w:szCs w:val="21"/>
        </w:rPr>
        <w:t>agenda which aims to enhance productivity, attract investment, and expand the digital economy’s share of GDP. Building on this foundation,</w:t>
      </w:r>
      <w:r w:rsidRPr="00F9040C">
        <w:rPr>
          <w:rFonts w:ascii="Aptos" w:eastAsiaTheme="minorEastAsia" w:hAnsi="Aptos"/>
          <w:sz w:val="21"/>
          <w:szCs w:val="21"/>
        </w:rPr>
        <w:t xml:space="preserve"> Malaysia is </w:t>
      </w:r>
      <w:r w:rsidR="00F8235D" w:rsidRPr="00F9040C">
        <w:rPr>
          <w:rFonts w:ascii="Aptos" w:eastAsiaTheme="minorEastAsia" w:hAnsi="Aptos"/>
          <w:sz w:val="21"/>
          <w:szCs w:val="21"/>
        </w:rPr>
        <w:t>emerging as</w:t>
      </w:r>
      <w:r w:rsidRPr="00F9040C">
        <w:rPr>
          <w:rFonts w:ascii="Aptos" w:eastAsiaTheme="minorEastAsia" w:hAnsi="Aptos"/>
          <w:sz w:val="21"/>
          <w:szCs w:val="21"/>
        </w:rPr>
        <w:t xml:space="preserve"> a regional leader in data centre investment with 500MW live capacity and over 1.3GW in the pipeline</w:t>
      </w:r>
      <w:r w:rsidR="00366378" w:rsidRPr="00F9040C">
        <w:rPr>
          <w:rFonts w:ascii="Aptos" w:eastAsiaTheme="minorEastAsia" w:hAnsi="Aptos"/>
          <w:sz w:val="21"/>
          <w:szCs w:val="21"/>
        </w:rPr>
        <w:t>.</w:t>
      </w:r>
      <w:r w:rsidR="003D141C" w:rsidRPr="00F9040C">
        <w:rPr>
          <w:rStyle w:val="FootnoteReference"/>
          <w:rFonts w:ascii="Aptos" w:eastAsiaTheme="minorEastAsia" w:hAnsi="Aptos"/>
          <w:sz w:val="21"/>
          <w:szCs w:val="21"/>
        </w:rPr>
        <w:footnoteReference w:id="13"/>
      </w:r>
      <w:r w:rsidR="00D45131" w:rsidRPr="00F9040C">
        <w:rPr>
          <w:rFonts w:ascii="Aptos" w:eastAsiaTheme="minorEastAsia" w:hAnsi="Aptos"/>
          <w:sz w:val="21"/>
          <w:szCs w:val="21"/>
        </w:rPr>
        <w:t xml:space="preserve"> </w:t>
      </w:r>
      <w:r w:rsidR="00101C66" w:rsidRPr="00F9040C">
        <w:rPr>
          <w:rFonts w:ascii="Aptos" w:eastAsiaTheme="minorEastAsia" w:hAnsi="Aptos"/>
          <w:sz w:val="21"/>
          <w:szCs w:val="21"/>
        </w:rPr>
        <w:t xml:space="preserve">Digital investments from Australia </w:t>
      </w:r>
      <w:r w:rsidR="00B75888" w:rsidRPr="00F9040C">
        <w:rPr>
          <w:rFonts w:ascii="Aptos" w:eastAsiaTheme="minorEastAsia" w:hAnsi="Aptos"/>
          <w:sz w:val="21"/>
          <w:szCs w:val="21"/>
        </w:rPr>
        <w:t>amounted to RM</w:t>
      </w:r>
      <w:r w:rsidR="003030CE" w:rsidRPr="00F9040C">
        <w:rPr>
          <w:rFonts w:ascii="Aptos" w:eastAsiaTheme="minorEastAsia" w:hAnsi="Aptos"/>
          <w:sz w:val="21"/>
          <w:szCs w:val="21"/>
        </w:rPr>
        <w:t xml:space="preserve">2.6 billion </w:t>
      </w:r>
      <w:r w:rsidR="00F52AB8" w:rsidRPr="00F9040C">
        <w:rPr>
          <w:rFonts w:ascii="Aptos" w:eastAsiaTheme="minorEastAsia" w:hAnsi="Aptos"/>
          <w:sz w:val="21"/>
          <w:szCs w:val="21"/>
        </w:rPr>
        <w:t xml:space="preserve">(A$935.7 million) </w:t>
      </w:r>
      <w:r w:rsidR="003030CE" w:rsidRPr="00F9040C">
        <w:rPr>
          <w:rFonts w:ascii="Aptos" w:eastAsiaTheme="minorEastAsia" w:hAnsi="Aptos"/>
          <w:sz w:val="21"/>
          <w:szCs w:val="21"/>
        </w:rPr>
        <w:t>in 2024.</w:t>
      </w:r>
    </w:p>
    <w:p w14:paraId="5FFEC878" w14:textId="339FFE3A" w:rsidR="00D8168B" w:rsidRPr="00F9040C" w:rsidRDefault="103F87F9" w:rsidP="00F9040C">
      <w:pPr>
        <w:rPr>
          <w:rFonts w:ascii="Aptos" w:eastAsia="Calibri" w:hAnsi="Aptos" w:cs="Calibri"/>
          <w:sz w:val="21"/>
          <w:szCs w:val="21"/>
        </w:rPr>
      </w:pPr>
      <w:r w:rsidRPr="00F9040C">
        <w:rPr>
          <w:rFonts w:ascii="Aptos" w:eastAsia="Calibri" w:hAnsi="Aptos" w:cs="Calibri"/>
          <w:sz w:val="21"/>
          <w:szCs w:val="21"/>
        </w:rPr>
        <w:t>P</w:t>
      </w:r>
      <w:r w:rsidR="4BCC67DE" w:rsidRPr="00F9040C">
        <w:rPr>
          <w:rFonts w:ascii="Aptos" w:eastAsia="Calibri" w:hAnsi="Aptos" w:cs="Calibri"/>
          <w:sz w:val="21"/>
          <w:szCs w:val="21"/>
        </w:rPr>
        <w:t>rivate consumption</w:t>
      </w:r>
      <w:r w:rsidR="31D18921" w:rsidRPr="00F9040C">
        <w:rPr>
          <w:rFonts w:ascii="Aptos" w:eastAsia="Calibri" w:hAnsi="Aptos" w:cs="Calibri"/>
          <w:sz w:val="21"/>
          <w:szCs w:val="21"/>
        </w:rPr>
        <w:t xml:space="preserve"> is a</w:t>
      </w:r>
      <w:r w:rsidR="7D4C81B2" w:rsidRPr="00F9040C">
        <w:rPr>
          <w:rFonts w:ascii="Aptos" w:eastAsia="Calibri" w:hAnsi="Aptos" w:cs="Calibri"/>
          <w:sz w:val="21"/>
          <w:szCs w:val="21"/>
        </w:rPr>
        <w:t xml:space="preserve">nother </w:t>
      </w:r>
      <w:r w:rsidR="31D18921" w:rsidRPr="00F9040C">
        <w:rPr>
          <w:rFonts w:ascii="Aptos" w:eastAsia="Calibri" w:hAnsi="Aptos" w:cs="Calibri"/>
          <w:sz w:val="21"/>
          <w:szCs w:val="21"/>
        </w:rPr>
        <w:t>ke</w:t>
      </w:r>
      <w:r w:rsidR="22F6A1C8" w:rsidRPr="00F9040C">
        <w:rPr>
          <w:rFonts w:ascii="Aptos" w:eastAsia="Calibri" w:hAnsi="Aptos" w:cs="Calibri"/>
          <w:sz w:val="21"/>
          <w:szCs w:val="21"/>
        </w:rPr>
        <w:t xml:space="preserve">y </w:t>
      </w:r>
      <w:r w:rsidR="3DB6414D" w:rsidRPr="00F9040C">
        <w:rPr>
          <w:rFonts w:ascii="Aptos" w:eastAsia="Calibri" w:hAnsi="Aptos" w:cs="Calibri"/>
          <w:sz w:val="21"/>
          <w:szCs w:val="21"/>
        </w:rPr>
        <w:t xml:space="preserve">driver </w:t>
      </w:r>
      <w:r w:rsidR="22F6A1C8" w:rsidRPr="00F9040C">
        <w:rPr>
          <w:rFonts w:ascii="Aptos" w:eastAsia="Calibri" w:hAnsi="Aptos" w:cs="Calibri"/>
          <w:sz w:val="21"/>
          <w:szCs w:val="21"/>
        </w:rPr>
        <w:t xml:space="preserve">of Malaysia’s </w:t>
      </w:r>
      <w:r w:rsidRPr="00F9040C">
        <w:rPr>
          <w:rFonts w:ascii="Aptos" w:eastAsia="Calibri" w:hAnsi="Aptos" w:cs="Calibri"/>
          <w:sz w:val="21"/>
          <w:szCs w:val="21"/>
        </w:rPr>
        <w:t>economy accounting</w:t>
      </w:r>
      <w:r w:rsidR="22F6A1C8" w:rsidRPr="00F9040C">
        <w:rPr>
          <w:rFonts w:ascii="Aptos" w:eastAsia="Calibri" w:hAnsi="Aptos" w:cs="Calibri"/>
          <w:sz w:val="21"/>
          <w:szCs w:val="21"/>
        </w:rPr>
        <w:t xml:space="preserve"> for </w:t>
      </w:r>
      <w:r w:rsidR="00366378" w:rsidRPr="00F9040C">
        <w:rPr>
          <w:rFonts w:ascii="Aptos" w:eastAsia="Calibri" w:hAnsi="Aptos" w:cs="Calibri"/>
          <w:sz w:val="21"/>
          <w:szCs w:val="21"/>
        </w:rPr>
        <w:t>over</w:t>
      </w:r>
      <w:r w:rsidR="4BCC67DE" w:rsidRPr="00F9040C">
        <w:rPr>
          <w:rFonts w:ascii="Aptos" w:eastAsia="Calibri" w:hAnsi="Aptos" w:cs="Calibri"/>
          <w:sz w:val="21"/>
          <w:szCs w:val="21"/>
        </w:rPr>
        <w:t xml:space="preserve"> 60</w:t>
      </w:r>
      <w:r w:rsidR="00FC09C8" w:rsidRPr="00F9040C">
        <w:rPr>
          <w:rFonts w:ascii="Aptos" w:eastAsia="Calibri" w:hAnsi="Aptos" w:cs="Calibri"/>
          <w:sz w:val="21"/>
          <w:szCs w:val="21"/>
        </w:rPr>
        <w:t xml:space="preserve"> per cent</w:t>
      </w:r>
      <w:r w:rsidR="4BCC67DE" w:rsidRPr="00F9040C">
        <w:rPr>
          <w:rFonts w:ascii="Aptos" w:eastAsia="Calibri" w:hAnsi="Aptos" w:cs="Calibri"/>
          <w:sz w:val="21"/>
          <w:szCs w:val="21"/>
        </w:rPr>
        <w:t xml:space="preserve"> of GDP</w:t>
      </w:r>
      <w:r w:rsidR="769982C8" w:rsidRPr="00F9040C">
        <w:rPr>
          <w:rFonts w:ascii="Aptos" w:eastAsia="Calibri" w:hAnsi="Aptos" w:cs="Calibri"/>
          <w:sz w:val="21"/>
          <w:szCs w:val="21"/>
        </w:rPr>
        <w:t xml:space="preserve"> in 2024</w:t>
      </w:r>
      <w:r w:rsidR="22F6A1C8" w:rsidRPr="00F9040C">
        <w:rPr>
          <w:rFonts w:ascii="Aptos" w:eastAsia="Calibri" w:hAnsi="Aptos" w:cs="Calibri"/>
          <w:sz w:val="21"/>
          <w:szCs w:val="21"/>
        </w:rPr>
        <w:t>.</w:t>
      </w:r>
      <w:r w:rsidR="00A24581" w:rsidRPr="00F9040C">
        <w:rPr>
          <w:rStyle w:val="FootnoteReference"/>
          <w:rFonts w:ascii="Aptos" w:eastAsia="Calibri" w:hAnsi="Aptos" w:cs="Calibri"/>
          <w:sz w:val="21"/>
          <w:szCs w:val="21"/>
        </w:rPr>
        <w:footnoteReference w:id="14"/>
      </w:r>
      <w:r w:rsidR="22F6A1C8" w:rsidRPr="00F9040C">
        <w:rPr>
          <w:rFonts w:ascii="Aptos" w:eastAsia="Calibri" w:hAnsi="Aptos" w:cs="Calibri"/>
          <w:sz w:val="21"/>
          <w:szCs w:val="21"/>
        </w:rPr>
        <w:t xml:space="preserve"> </w:t>
      </w:r>
      <w:r w:rsidR="0040155D" w:rsidRPr="00F9040C">
        <w:rPr>
          <w:rFonts w:ascii="Aptos" w:eastAsia="Calibri" w:hAnsi="Aptos" w:cs="Calibri"/>
          <w:sz w:val="21"/>
          <w:szCs w:val="21"/>
        </w:rPr>
        <w:t xml:space="preserve">The economy </w:t>
      </w:r>
      <w:r w:rsidR="22F6A1C8" w:rsidRPr="00F9040C">
        <w:rPr>
          <w:rFonts w:ascii="Aptos" w:eastAsia="Calibri" w:hAnsi="Aptos" w:cs="Calibri"/>
          <w:sz w:val="21"/>
          <w:szCs w:val="21"/>
        </w:rPr>
        <w:t xml:space="preserve">is </w:t>
      </w:r>
      <w:r w:rsidR="4942A105" w:rsidRPr="00F9040C">
        <w:rPr>
          <w:rFonts w:ascii="Aptos" w:eastAsia="Calibri" w:hAnsi="Aptos" w:cs="Calibri"/>
          <w:sz w:val="21"/>
          <w:szCs w:val="21"/>
        </w:rPr>
        <w:t>supported</w:t>
      </w:r>
      <w:r w:rsidR="22F6A1C8" w:rsidRPr="00F9040C">
        <w:rPr>
          <w:rFonts w:ascii="Aptos" w:eastAsia="Calibri" w:hAnsi="Aptos" w:cs="Calibri"/>
          <w:sz w:val="21"/>
          <w:szCs w:val="21"/>
        </w:rPr>
        <w:t xml:space="preserve"> by </w:t>
      </w:r>
      <w:r w:rsidR="1052DF89" w:rsidRPr="00F9040C">
        <w:rPr>
          <w:rFonts w:ascii="Aptos" w:eastAsia="Calibri" w:hAnsi="Aptos" w:cs="Calibri"/>
          <w:sz w:val="21"/>
          <w:szCs w:val="21"/>
        </w:rPr>
        <w:t xml:space="preserve">a growing </w:t>
      </w:r>
      <w:r w:rsidR="45B2600B" w:rsidRPr="00F9040C">
        <w:rPr>
          <w:rFonts w:ascii="Aptos" w:eastAsia="Calibri" w:hAnsi="Aptos" w:cs="Calibri"/>
          <w:sz w:val="21"/>
          <w:szCs w:val="21"/>
        </w:rPr>
        <w:t>affluent</w:t>
      </w:r>
      <w:r w:rsidR="4942A105" w:rsidRPr="00F9040C">
        <w:rPr>
          <w:rFonts w:ascii="Aptos" w:eastAsia="Calibri" w:hAnsi="Aptos" w:cs="Calibri"/>
          <w:sz w:val="21"/>
          <w:szCs w:val="21"/>
        </w:rPr>
        <w:t xml:space="preserve"> and relatively young</w:t>
      </w:r>
      <w:r w:rsidR="45B2600B" w:rsidRPr="00F9040C">
        <w:rPr>
          <w:rFonts w:ascii="Aptos" w:eastAsia="Calibri" w:hAnsi="Aptos" w:cs="Calibri"/>
          <w:sz w:val="21"/>
          <w:szCs w:val="21"/>
        </w:rPr>
        <w:t xml:space="preserve"> population</w:t>
      </w:r>
      <w:r w:rsidR="4942A105" w:rsidRPr="00F9040C">
        <w:rPr>
          <w:rFonts w:ascii="Aptos" w:eastAsia="Calibri" w:hAnsi="Aptos" w:cs="Calibri"/>
          <w:sz w:val="21"/>
          <w:szCs w:val="21"/>
        </w:rPr>
        <w:t xml:space="preserve"> </w:t>
      </w:r>
      <w:r w:rsidR="0040155D" w:rsidRPr="00F9040C">
        <w:rPr>
          <w:rFonts w:ascii="Aptos" w:eastAsia="Calibri" w:hAnsi="Aptos" w:cs="Calibri"/>
          <w:sz w:val="21"/>
          <w:szCs w:val="21"/>
        </w:rPr>
        <w:t xml:space="preserve">as well as </w:t>
      </w:r>
      <w:r w:rsidR="45B2600B" w:rsidRPr="00F9040C">
        <w:rPr>
          <w:rFonts w:ascii="Aptos" w:eastAsia="Calibri" w:hAnsi="Aptos" w:cs="Calibri"/>
          <w:sz w:val="21"/>
          <w:szCs w:val="21"/>
        </w:rPr>
        <w:t>stable labour market conditions</w:t>
      </w:r>
      <w:r w:rsidR="1052DF89" w:rsidRPr="00F9040C">
        <w:rPr>
          <w:rFonts w:ascii="Aptos" w:eastAsia="Calibri" w:hAnsi="Aptos" w:cs="Calibri"/>
          <w:sz w:val="21"/>
          <w:szCs w:val="21"/>
        </w:rPr>
        <w:t xml:space="preserve">. </w:t>
      </w:r>
      <w:r w:rsidR="7F14E752" w:rsidRPr="00F9040C">
        <w:rPr>
          <w:rFonts w:ascii="Aptos" w:eastAsia="Calibri" w:hAnsi="Aptos" w:cs="Calibri"/>
          <w:sz w:val="21"/>
          <w:szCs w:val="21"/>
        </w:rPr>
        <w:t>Urbanisation</w:t>
      </w:r>
      <w:r w:rsidR="0A0C0323" w:rsidRPr="00F9040C">
        <w:rPr>
          <w:rFonts w:ascii="Aptos" w:eastAsia="Calibri" w:hAnsi="Aptos" w:cs="Calibri"/>
          <w:sz w:val="21"/>
          <w:szCs w:val="21"/>
        </w:rPr>
        <w:t xml:space="preserve"> </w:t>
      </w:r>
      <w:r w:rsidR="38FF4D2A" w:rsidRPr="00F9040C">
        <w:rPr>
          <w:rFonts w:ascii="Aptos" w:eastAsia="Calibri" w:hAnsi="Aptos" w:cs="Calibri"/>
          <w:sz w:val="21"/>
          <w:szCs w:val="21"/>
        </w:rPr>
        <w:t>and financial</w:t>
      </w:r>
      <w:r w:rsidR="7F14E752" w:rsidRPr="00F9040C">
        <w:rPr>
          <w:rFonts w:ascii="Aptos" w:eastAsia="Calibri" w:hAnsi="Aptos" w:cs="Calibri"/>
          <w:sz w:val="21"/>
          <w:szCs w:val="21"/>
        </w:rPr>
        <w:t xml:space="preserve"> inclusion</w:t>
      </w:r>
      <w:r w:rsidR="0A0C0323" w:rsidRPr="00F9040C">
        <w:rPr>
          <w:rFonts w:ascii="Aptos" w:eastAsia="Calibri" w:hAnsi="Aptos" w:cs="Calibri"/>
          <w:sz w:val="21"/>
          <w:szCs w:val="21"/>
        </w:rPr>
        <w:t xml:space="preserve"> </w:t>
      </w:r>
      <w:r w:rsidR="7F14E752" w:rsidRPr="00F9040C">
        <w:rPr>
          <w:rFonts w:ascii="Aptos" w:eastAsia="Calibri" w:hAnsi="Aptos" w:cs="Calibri"/>
          <w:sz w:val="21"/>
          <w:szCs w:val="21"/>
        </w:rPr>
        <w:t>have further boosted domestic consumption</w:t>
      </w:r>
      <w:r w:rsidR="34C04CD9" w:rsidRPr="00F9040C">
        <w:rPr>
          <w:rFonts w:ascii="Aptos" w:eastAsia="Calibri" w:hAnsi="Aptos" w:cs="Calibri"/>
          <w:sz w:val="21"/>
          <w:szCs w:val="21"/>
        </w:rPr>
        <w:t xml:space="preserve"> with </w:t>
      </w:r>
      <w:r w:rsidR="002A418A" w:rsidRPr="00F9040C">
        <w:rPr>
          <w:rFonts w:ascii="Aptos" w:eastAsia="Calibri" w:hAnsi="Aptos" w:cs="Calibri"/>
          <w:sz w:val="21"/>
          <w:szCs w:val="21"/>
        </w:rPr>
        <w:t>close to</w:t>
      </w:r>
      <w:r w:rsidR="34C04CD9" w:rsidRPr="00F9040C">
        <w:rPr>
          <w:rFonts w:ascii="Aptos" w:eastAsia="Calibri" w:hAnsi="Aptos" w:cs="Calibri"/>
          <w:sz w:val="21"/>
          <w:szCs w:val="21"/>
        </w:rPr>
        <w:t xml:space="preserve"> 80</w:t>
      </w:r>
      <w:r w:rsidR="00FC09C8" w:rsidRPr="00F9040C">
        <w:rPr>
          <w:rFonts w:ascii="Aptos" w:eastAsia="Calibri" w:hAnsi="Aptos" w:cs="Calibri"/>
          <w:sz w:val="21"/>
          <w:szCs w:val="21"/>
        </w:rPr>
        <w:t xml:space="preserve"> per cent</w:t>
      </w:r>
      <w:r w:rsidR="3897E167" w:rsidRPr="00F9040C">
        <w:rPr>
          <w:rFonts w:ascii="Aptos" w:eastAsia="Calibri" w:hAnsi="Aptos" w:cs="Calibri"/>
          <w:sz w:val="21"/>
          <w:szCs w:val="21"/>
        </w:rPr>
        <w:t xml:space="preserve"> of Malaysia’s population liv</w:t>
      </w:r>
      <w:r w:rsidR="34C04CD9" w:rsidRPr="00F9040C">
        <w:rPr>
          <w:rFonts w:ascii="Aptos" w:eastAsia="Calibri" w:hAnsi="Aptos" w:cs="Calibri"/>
          <w:sz w:val="21"/>
          <w:szCs w:val="21"/>
        </w:rPr>
        <w:t xml:space="preserve">ing </w:t>
      </w:r>
      <w:r w:rsidR="3897E167" w:rsidRPr="00F9040C">
        <w:rPr>
          <w:rFonts w:ascii="Aptos" w:eastAsia="Calibri" w:hAnsi="Aptos" w:cs="Calibri"/>
          <w:sz w:val="21"/>
          <w:szCs w:val="21"/>
        </w:rPr>
        <w:t>in urban areas</w:t>
      </w:r>
      <w:r w:rsidR="34C04CD9" w:rsidRPr="00F9040C">
        <w:rPr>
          <w:rFonts w:ascii="Aptos" w:eastAsia="Calibri" w:hAnsi="Aptos" w:cs="Calibri"/>
          <w:sz w:val="21"/>
          <w:szCs w:val="21"/>
        </w:rPr>
        <w:t xml:space="preserve"> in 202</w:t>
      </w:r>
      <w:r w:rsidR="00025DD2" w:rsidRPr="00F9040C">
        <w:rPr>
          <w:rFonts w:ascii="Aptos" w:eastAsia="Calibri" w:hAnsi="Aptos" w:cs="Calibri"/>
          <w:sz w:val="21"/>
          <w:szCs w:val="21"/>
        </w:rPr>
        <w:t>4</w:t>
      </w:r>
      <w:r w:rsidR="34C04CD9" w:rsidRPr="00F9040C">
        <w:rPr>
          <w:rFonts w:ascii="Aptos" w:eastAsia="Calibri" w:hAnsi="Aptos" w:cs="Calibri"/>
          <w:sz w:val="21"/>
          <w:szCs w:val="21"/>
        </w:rPr>
        <w:t>.</w:t>
      </w:r>
      <w:r w:rsidR="001D2EBD" w:rsidRPr="00F9040C">
        <w:rPr>
          <w:rStyle w:val="FootnoteReference"/>
          <w:rFonts w:ascii="Aptos" w:eastAsia="Calibri" w:hAnsi="Aptos" w:cs="Calibri"/>
          <w:sz w:val="21"/>
          <w:szCs w:val="21"/>
        </w:rPr>
        <w:footnoteReference w:id="15"/>
      </w:r>
      <w:r w:rsidR="34C04CD9" w:rsidRPr="00F9040C">
        <w:rPr>
          <w:rFonts w:ascii="Aptos" w:eastAsia="Calibri" w:hAnsi="Aptos" w:cs="Calibri"/>
          <w:sz w:val="21"/>
          <w:szCs w:val="21"/>
        </w:rPr>
        <w:t xml:space="preserve"> </w:t>
      </w:r>
      <w:r w:rsidR="58D8CA97" w:rsidRPr="00F9040C">
        <w:rPr>
          <w:rFonts w:ascii="Aptos" w:eastAsia="Calibri" w:hAnsi="Aptos" w:cs="Calibri"/>
          <w:sz w:val="21"/>
          <w:szCs w:val="21"/>
        </w:rPr>
        <w:t>Australian products</w:t>
      </w:r>
      <w:r w:rsidR="00305B16" w:rsidRPr="00F9040C">
        <w:rPr>
          <w:rFonts w:ascii="Aptos" w:eastAsia="Calibri" w:hAnsi="Aptos" w:cs="Calibri"/>
          <w:sz w:val="21"/>
          <w:szCs w:val="21"/>
        </w:rPr>
        <w:t>,</w:t>
      </w:r>
      <w:r w:rsidR="007A4918" w:rsidRPr="00F9040C">
        <w:rPr>
          <w:rFonts w:ascii="Aptos" w:eastAsia="Calibri" w:hAnsi="Aptos" w:cs="Calibri"/>
          <w:sz w:val="21"/>
          <w:szCs w:val="21"/>
        </w:rPr>
        <w:t xml:space="preserve"> including</w:t>
      </w:r>
      <w:r w:rsidR="58D8CA97" w:rsidRPr="00F9040C">
        <w:rPr>
          <w:rFonts w:ascii="Aptos" w:eastAsia="Calibri" w:hAnsi="Aptos" w:cs="Calibri"/>
          <w:sz w:val="21"/>
          <w:szCs w:val="21"/>
        </w:rPr>
        <w:t xml:space="preserve"> agriculture</w:t>
      </w:r>
      <w:r w:rsidR="00476099" w:rsidRPr="00F9040C">
        <w:rPr>
          <w:rFonts w:ascii="Aptos" w:eastAsia="Calibri" w:hAnsi="Aptos" w:cs="Calibri"/>
          <w:sz w:val="21"/>
          <w:szCs w:val="21"/>
        </w:rPr>
        <w:t xml:space="preserve">, </w:t>
      </w:r>
      <w:r w:rsidR="0040155D" w:rsidRPr="00F9040C">
        <w:rPr>
          <w:rFonts w:ascii="Aptos" w:eastAsia="Calibri" w:hAnsi="Aptos" w:cs="Calibri"/>
          <w:sz w:val="21"/>
          <w:szCs w:val="21"/>
        </w:rPr>
        <w:t>food</w:t>
      </w:r>
      <w:r w:rsidR="00476099" w:rsidRPr="00F9040C">
        <w:rPr>
          <w:rFonts w:ascii="Aptos" w:eastAsia="Calibri" w:hAnsi="Aptos" w:cs="Calibri"/>
          <w:sz w:val="21"/>
          <w:szCs w:val="21"/>
        </w:rPr>
        <w:t xml:space="preserve"> </w:t>
      </w:r>
      <w:r w:rsidR="00E86EA4" w:rsidRPr="00F9040C">
        <w:rPr>
          <w:rFonts w:ascii="Aptos" w:eastAsia="Calibri" w:hAnsi="Aptos" w:cs="Calibri"/>
          <w:sz w:val="21"/>
          <w:szCs w:val="21"/>
        </w:rPr>
        <w:t xml:space="preserve">and </w:t>
      </w:r>
      <w:r w:rsidR="58D8CA97" w:rsidRPr="00F9040C">
        <w:rPr>
          <w:rFonts w:ascii="Aptos" w:eastAsia="Calibri" w:hAnsi="Aptos" w:cs="Calibri"/>
          <w:sz w:val="21"/>
          <w:szCs w:val="21"/>
        </w:rPr>
        <w:t>education</w:t>
      </w:r>
      <w:r w:rsidR="00305B16" w:rsidRPr="00F9040C">
        <w:rPr>
          <w:rFonts w:ascii="Aptos" w:eastAsia="Calibri" w:hAnsi="Aptos" w:cs="Calibri"/>
          <w:sz w:val="21"/>
          <w:szCs w:val="21"/>
        </w:rPr>
        <w:t>,</w:t>
      </w:r>
      <w:r w:rsidR="007A4918" w:rsidRPr="00F9040C">
        <w:rPr>
          <w:rFonts w:ascii="Aptos" w:eastAsia="Calibri" w:hAnsi="Aptos" w:cs="Calibri"/>
          <w:sz w:val="21"/>
          <w:szCs w:val="21"/>
        </w:rPr>
        <w:t xml:space="preserve"> </w:t>
      </w:r>
      <w:r w:rsidR="56B7B827" w:rsidRPr="00F9040C">
        <w:rPr>
          <w:rFonts w:ascii="Aptos" w:eastAsia="Calibri" w:hAnsi="Aptos" w:cs="Calibri"/>
          <w:sz w:val="21"/>
          <w:szCs w:val="21"/>
        </w:rPr>
        <w:t>are</w:t>
      </w:r>
      <w:r w:rsidR="0040155D" w:rsidRPr="00F9040C">
        <w:rPr>
          <w:rFonts w:ascii="Aptos" w:eastAsia="Calibri" w:hAnsi="Aptos" w:cs="Calibri"/>
          <w:sz w:val="21"/>
          <w:szCs w:val="21"/>
        </w:rPr>
        <w:t xml:space="preserve"> also</w:t>
      </w:r>
      <w:r w:rsidR="56B7B827" w:rsidRPr="00F9040C">
        <w:rPr>
          <w:rFonts w:ascii="Aptos" w:eastAsia="Calibri" w:hAnsi="Aptos" w:cs="Calibri"/>
          <w:sz w:val="21"/>
          <w:szCs w:val="21"/>
        </w:rPr>
        <w:t xml:space="preserve"> in high demand</w:t>
      </w:r>
      <w:r w:rsidR="58D8CA97" w:rsidRPr="00F9040C">
        <w:rPr>
          <w:rFonts w:ascii="Aptos" w:eastAsia="Calibri" w:hAnsi="Aptos" w:cs="Calibri"/>
          <w:sz w:val="21"/>
          <w:szCs w:val="21"/>
        </w:rPr>
        <w:t xml:space="preserve"> i</w:t>
      </w:r>
      <w:r w:rsidR="6983A401" w:rsidRPr="00F9040C">
        <w:rPr>
          <w:rFonts w:ascii="Aptos" w:eastAsia="Calibri" w:hAnsi="Aptos" w:cs="Calibri"/>
          <w:sz w:val="21"/>
          <w:szCs w:val="21"/>
        </w:rPr>
        <w:t>n Malaysia.</w:t>
      </w:r>
    </w:p>
    <w:p w14:paraId="701453C5" w14:textId="1073EC63" w:rsidR="00C85D5D" w:rsidRPr="00F9040C" w:rsidRDefault="49B15444" w:rsidP="00F9040C">
      <w:pPr>
        <w:rPr>
          <w:rFonts w:ascii="Aptos" w:eastAsia="Calibri" w:hAnsi="Aptos" w:cs="Calibri"/>
          <w:sz w:val="21"/>
          <w:szCs w:val="21"/>
        </w:rPr>
      </w:pPr>
      <w:r w:rsidRPr="00F9040C">
        <w:rPr>
          <w:rFonts w:ascii="Aptos" w:eastAsia="Calibri" w:hAnsi="Aptos" w:cs="Calibri"/>
          <w:sz w:val="21"/>
          <w:szCs w:val="21"/>
        </w:rPr>
        <w:t xml:space="preserve">Malaysia has </w:t>
      </w:r>
      <w:r w:rsidR="1932B442" w:rsidRPr="00F9040C">
        <w:rPr>
          <w:rFonts w:ascii="Aptos" w:eastAsia="Calibri" w:hAnsi="Aptos" w:cs="Calibri"/>
          <w:sz w:val="21"/>
          <w:szCs w:val="21"/>
        </w:rPr>
        <w:t xml:space="preserve">a </w:t>
      </w:r>
      <w:r w:rsidR="00FC09C8" w:rsidRPr="00F9040C">
        <w:rPr>
          <w:rFonts w:ascii="Aptos" w:eastAsia="Calibri" w:hAnsi="Aptos" w:cs="Calibri"/>
          <w:sz w:val="21"/>
          <w:szCs w:val="21"/>
        </w:rPr>
        <w:t xml:space="preserve">highly skilled, </w:t>
      </w:r>
      <w:r w:rsidR="5C06885B" w:rsidRPr="00F9040C">
        <w:rPr>
          <w:rFonts w:ascii="Aptos" w:eastAsia="Calibri" w:hAnsi="Aptos"/>
          <w:sz w:val="21"/>
          <w:szCs w:val="21"/>
        </w:rPr>
        <w:t>multicultural</w:t>
      </w:r>
      <w:r w:rsidR="00FC09C8" w:rsidRPr="00F9040C">
        <w:rPr>
          <w:rFonts w:ascii="Aptos" w:eastAsia="Calibri" w:hAnsi="Aptos"/>
          <w:sz w:val="21"/>
          <w:szCs w:val="21"/>
        </w:rPr>
        <w:t xml:space="preserve"> </w:t>
      </w:r>
      <w:r w:rsidR="5C06885B" w:rsidRPr="00F9040C">
        <w:rPr>
          <w:rFonts w:ascii="Aptos" w:eastAsia="Calibri" w:hAnsi="Aptos"/>
          <w:sz w:val="21"/>
          <w:szCs w:val="21"/>
        </w:rPr>
        <w:t xml:space="preserve">and multilingual workforce </w:t>
      </w:r>
      <w:r w:rsidRPr="00F9040C">
        <w:rPr>
          <w:rFonts w:ascii="Aptos" w:eastAsia="Calibri" w:hAnsi="Aptos" w:cs="Calibri"/>
          <w:sz w:val="21"/>
          <w:szCs w:val="21"/>
        </w:rPr>
        <w:t>of over 17 million people</w:t>
      </w:r>
      <w:r w:rsidR="3BD331A1" w:rsidRPr="00F9040C">
        <w:rPr>
          <w:rFonts w:ascii="Aptos" w:eastAsia="Calibri" w:hAnsi="Aptos" w:cs="Calibri"/>
          <w:sz w:val="21"/>
          <w:szCs w:val="21"/>
        </w:rPr>
        <w:t>.</w:t>
      </w:r>
      <w:r w:rsidR="009A0456" w:rsidRPr="00F9040C">
        <w:rPr>
          <w:rFonts w:ascii="Aptos" w:eastAsia="Calibri" w:hAnsi="Aptos" w:cs="Calibri"/>
          <w:sz w:val="21"/>
          <w:szCs w:val="21"/>
        </w:rPr>
        <w:t xml:space="preserve"> </w:t>
      </w:r>
      <w:r w:rsidR="00FC09C8" w:rsidRPr="00F9040C">
        <w:rPr>
          <w:rFonts w:ascii="Aptos" w:eastAsia="Calibri" w:hAnsi="Aptos" w:cs="Calibri"/>
          <w:sz w:val="21"/>
          <w:szCs w:val="21"/>
        </w:rPr>
        <w:t xml:space="preserve">The </w:t>
      </w:r>
      <w:r w:rsidR="016F6D38" w:rsidRPr="00F9040C">
        <w:rPr>
          <w:rFonts w:ascii="Aptos" w:eastAsia="Calibri" w:hAnsi="Aptos" w:cs="Calibri"/>
          <w:sz w:val="21"/>
          <w:szCs w:val="21"/>
        </w:rPr>
        <w:t xml:space="preserve">domestic labour force is supplemented by an open immigration policy, including for unskilled and semi-skilled labour. </w:t>
      </w:r>
      <w:r w:rsidR="3BD331A1" w:rsidRPr="00F9040C">
        <w:rPr>
          <w:rFonts w:ascii="Aptos" w:eastAsia="Calibri" w:hAnsi="Aptos" w:cs="Calibri"/>
          <w:sz w:val="21"/>
          <w:szCs w:val="21"/>
        </w:rPr>
        <w:t xml:space="preserve">As </w:t>
      </w:r>
      <w:r w:rsidR="22E41AF6" w:rsidRPr="00F9040C">
        <w:rPr>
          <w:rFonts w:ascii="Aptos" w:eastAsia="Calibri" w:hAnsi="Aptos" w:cs="Calibri"/>
          <w:sz w:val="21"/>
          <w:szCs w:val="21"/>
        </w:rPr>
        <w:t>Malaysia’s</w:t>
      </w:r>
      <w:r w:rsidR="3BD331A1" w:rsidRPr="00F9040C">
        <w:rPr>
          <w:rFonts w:ascii="Aptos" w:eastAsia="Calibri" w:hAnsi="Aptos" w:cs="Calibri"/>
          <w:sz w:val="21"/>
          <w:szCs w:val="21"/>
        </w:rPr>
        <w:t xml:space="preserve"> </w:t>
      </w:r>
      <w:r w:rsidR="00556CC6" w:rsidRPr="00F9040C">
        <w:rPr>
          <w:rFonts w:ascii="Aptos" w:eastAsia="Calibri" w:hAnsi="Aptos" w:cs="Calibri"/>
          <w:sz w:val="21"/>
          <w:szCs w:val="21"/>
        </w:rPr>
        <w:t>population ages</w:t>
      </w:r>
      <w:r w:rsidR="00B26F67" w:rsidRPr="00F9040C">
        <w:rPr>
          <w:rFonts w:ascii="Aptos" w:eastAsia="Calibri" w:hAnsi="Aptos" w:cs="Calibri"/>
          <w:sz w:val="21"/>
          <w:szCs w:val="21"/>
        </w:rPr>
        <w:t>,</w:t>
      </w:r>
      <w:r w:rsidR="0040155D" w:rsidRPr="00F9040C" w:rsidDel="00B26F67">
        <w:rPr>
          <w:rFonts w:ascii="Aptos" w:eastAsia="Calibri" w:hAnsi="Aptos" w:cs="Calibri"/>
          <w:sz w:val="21"/>
          <w:szCs w:val="21"/>
        </w:rPr>
        <w:t xml:space="preserve"> </w:t>
      </w:r>
      <w:r w:rsidR="00532DD8" w:rsidRPr="00F9040C">
        <w:rPr>
          <w:rFonts w:ascii="Aptos" w:eastAsia="Calibri" w:hAnsi="Aptos" w:cs="Calibri"/>
          <w:sz w:val="21"/>
          <w:szCs w:val="21"/>
        </w:rPr>
        <w:t xml:space="preserve">with </w:t>
      </w:r>
      <w:r w:rsidR="00085F5E" w:rsidRPr="00F9040C">
        <w:rPr>
          <w:rFonts w:ascii="Aptos" w:eastAsia="Calibri" w:hAnsi="Aptos" w:cs="Calibri"/>
          <w:sz w:val="21"/>
          <w:szCs w:val="21"/>
        </w:rPr>
        <w:t xml:space="preserve">14.5 per cent of the population projected to be over 65 years </w:t>
      </w:r>
      <w:r w:rsidR="0031181B" w:rsidRPr="00F9040C">
        <w:rPr>
          <w:rFonts w:ascii="Aptos" w:eastAsia="Calibri" w:hAnsi="Aptos" w:cs="Calibri"/>
          <w:sz w:val="21"/>
          <w:szCs w:val="21"/>
        </w:rPr>
        <w:t>old</w:t>
      </w:r>
      <w:r w:rsidR="00085F5E" w:rsidRPr="00F9040C">
        <w:rPr>
          <w:rFonts w:ascii="Aptos" w:eastAsia="Calibri" w:hAnsi="Aptos" w:cs="Calibri"/>
          <w:sz w:val="21"/>
          <w:szCs w:val="21"/>
        </w:rPr>
        <w:t xml:space="preserve"> by 2030,</w:t>
      </w:r>
      <w:r w:rsidR="0040155D" w:rsidRPr="00F9040C" w:rsidDel="00B26F67">
        <w:rPr>
          <w:rFonts w:ascii="Aptos" w:eastAsia="Calibri" w:hAnsi="Aptos" w:cs="Calibri"/>
          <w:sz w:val="21"/>
          <w:szCs w:val="21"/>
        </w:rPr>
        <w:t xml:space="preserve"> </w:t>
      </w:r>
      <w:r w:rsidR="21BA149E" w:rsidRPr="00F9040C">
        <w:rPr>
          <w:rFonts w:ascii="Aptos" w:eastAsia="Calibri" w:hAnsi="Aptos" w:cs="Calibri"/>
          <w:sz w:val="21"/>
          <w:szCs w:val="21"/>
        </w:rPr>
        <w:t>new opportunities in services sectors such as health and aged care</w:t>
      </w:r>
      <w:r w:rsidR="00B26F67" w:rsidRPr="00F9040C">
        <w:rPr>
          <w:rFonts w:ascii="Aptos" w:eastAsia="Calibri" w:hAnsi="Aptos" w:cs="Calibri"/>
          <w:sz w:val="21"/>
          <w:szCs w:val="21"/>
        </w:rPr>
        <w:t xml:space="preserve"> </w:t>
      </w:r>
      <w:r w:rsidR="0009667E" w:rsidRPr="00F9040C">
        <w:rPr>
          <w:rFonts w:ascii="Aptos" w:eastAsia="Calibri" w:hAnsi="Aptos" w:cs="Calibri"/>
          <w:sz w:val="21"/>
          <w:szCs w:val="21"/>
        </w:rPr>
        <w:t>are likely to materialise</w:t>
      </w:r>
      <w:r w:rsidR="21BA149E" w:rsidRPr="00F9040C">
        <w:rPr>
          <w:rFonts w:ascii="Aptos" w:eastAsia="Calibri" w:hAnsi="Aptos" w:cs="Calibri"/>
          <w:sz w:val="21"/>
          <w:szCs w:val="21"/>
        </w:rPr>
        <w:t>.</w:t>
      </w:r>
      <w:r w:rsidR="00557A8D" w:rsidRPr="00F9040C">
        <w:rPr>
          <w:rStyle w:val="FootnoteReference"/>
          <w:rFonts w:ascii="Aptos" w:eastAsia="Calibri" w:hAnsi="Aptos" w:cs="Calibri"/>
          <w:sz w:val="21"/>
          <w:szCs w:val="21"/>
        </w:rPr>
        <w:footnoteReference w:id="16"/>
      </w:r>
      <w:r w:rsidR="00557A8D" w:rsidRPr="00F9040C">
        <w:rPr>
          <w:rFonts w:ascii="Aptos" w:eastAsia="Calibri" w:hAnsi="Aptos" w:cs="Calibri"/>
          <w:sz w:val="21"/>
          <w:szCs w:val="21"/>
        </w:rPr>
        <w:t xml:space="preserve"> </w:t>
      </w:r>
    </w:p>
    <w:p w14:paraId="0883B499" w14:textId="128CA8BA" w:rsidR="007577A5" w:rsidRPr="00EF206D" w:rsidRDefault="00D5486E" w:rsidP="00F9040C">
      <w:pPr>
        <w:spacing w:after="0"/>
        <w:jc w:val="center"/>
        <w:rPr>
          <w:rFonts w:ascii="Aptos" w:eastAsiaTheme="majorEastAsia" w:hAnsi="Aptos" w:cstheme="majorBidi"/>
          <w:color w:val="2F5496" w:themeColor="accent1" w:themeShade="BF"/>
          <w:sz w:val="32"/>
          <w:szCs w:val="32"/>
        </w:rPr>
      </w:pPr>
      <w:r w:rsidRPr="00EF206D">
        <w:rPr>
          <w:rFonts w:ascii="Aptos" w:hAnsi="Aptos"/>
          <w:noProof/>
        </w:rPr>
        <w:drawing>
          <wp:inline distT="0" distB="0" distL="0" distR="0" wp14:anchorId="72539CC6" wp14:editId="255A7328">
            <wp:extent cx="5513070" cy="3258009"/>
            <wp:effectExtent l="0" t="0" r="0" b="0"/>
            <wp:docPr id="1029753057" name="Picture 1" descr="A timeline of Malaysia’s Economic Milestones with a horizontal axis of 1990 to 2040. It details the following milestones: &#10;1997–98: Malaysia implemented capital controls and pegged the Ringgit to the US dollar during the Asian Financial Crisis.&#10;2009: Economic Transformation Programme introduced and accelerated GDP growth and shift towards a high-income economy.&#10;2011–2015: Major infrastructure investment particularly in the transport and power sectors. Services and manufacturing diversification deepened and sectors grew rapidly. &#10;2017: Malaysia reached upper-middle-income status (GNI per capita &gt; US$9,000 (A$13,842)).&#10;2021–22: Malaysia ratified the Regional Comprehensive Economic Partnership (RCEP) and acceded to Comprehensive and Progressive Agreement for Trans-Pacific Partnership (CPTPP).&#10;2023: National Investment Policy and New Industrial Master Plan 2030 were launched.&#10;2024: Malaysian Government commits to fiscal reform and subsidy rationalis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53057" name="Picture 1" descr="A timeline of Malaysia’s Economic Milestones with a horizontal axis of 1990 to 2040. It details the following milestones: &#10;1997–98: Malaysia implemented capital controls and pegged the Ringgit to the US dollar during the Asian Financial Crisis.&#10;2009: Economic Transformation Programme introduced and accelerated GDP growth and shift towards a high-income economy.&#10;2011–2015: Major infrastructure investment particularly in the transport and power sectors. Services and manufacturing diversification deepened and sectors grew rapidly. &#10;2017: Malaysia reached upper-middle-income status (GNI per capita &gt; US$9,000 (A$13,842)).&#10;2021–22: Malaysia ratified the Regional Comprehensive Economic Partnership (RCEP) and acceded to Comprehensive and Progressive Agreement for Trans-Pacific Partnership (CPTPP).&#10;2023: National Investment Policy and New Industrial Master Plan 2030 were launched.&#10;2024: Malaysian Government commits to fiscal reform and subsidy rationalisation.&#10;"/>
                    <pic:cNvPicPr/>
                  </pic:nvPicPr>
                  <pic:blipFill>
                    <a:blip r:embed="rId10"/>
                    <a:stretch>
                      <a:fillRect/>
                    </a:stretch>
                  </pic:blipFill>
                  <pic:spPr>
                    <a:xfrm>
                      <a:off x="0" y="0"/>
                      <a:ext cx="5526684" cy="3266054"/>
                    </a:xfrm>
                    <a:prstGeom prst="rect">
                      <a:avLst/>
                    </a:prstGeom>
                  </pic:spPr>
                </pic:pic>
              </a:graphicData>
            </a:graphic>
          </wp:inline>
        </w:drawing>
      </w:r>
      <w:r w:rsidR="007577A5" w:rsidRPr="00EF206D">
        <w:rPr>
          <w:rFonts w:ascii="Aptos" w:hAnsi="Aptos"/>
        </w:rPr>
        <w:br w:type="page"/>
      </w:r>
    </w:p>
    <w:p w14:paraId="2CE63CBE" w14:textId="354DE62A" w:rsidR="003824D5" w:rsidRPr="00EF206D" w:rsidRDefault="1E89EE0F" w:rsidP="00FD5243">
      <w:pPr>
        <w:pStyle w:val="Heading1"/>
        <w:rPr>
          <w:rFonts w:ascii="Aptos" w:hAnsi="Aptos"/>
        </w:rPr>
      </w:pPr>
      <w:bookmarkStart w:id="5" w:name="_Toc211953730"/>
      <w:r w:rsidRPr="00EF206D">
        <w:rPr>
          <w:rFonts w:ascii="Aptos" w:hAnsi="Aptos"/>
        </w:rPr>
        <w:t xml:space="preserve">Section 2 — </w:t>
      </w:r>
      <w:r w:rsidR="00886977" w:rsidRPr="00EF206D">
        <w:rPr>
          <w:rFonts w:ascii="Aptos" w:hAnsi="Aptos"/>
        </w:rPr>
        <w:t xml:space="preserve">Malaysia’s </w:t>
      </w:r>
      <w:r w:rsidR="002940B9" w:rsidRPr="00EF206D">
        <w:rPr>
          <w:rFonts w:ascii="Aptos" w:hAnsi="Aptos"/>
        </w:rPr>
        <w:t>i</w:t>
      </w:r>
      <w:r w:rsidR="00886977" w:rsidRPr="00EF206D">
        <w:rPr>
          <w:rFonts w:ascii="Aptos" w:hAnsi="Aptos"/>
        </w:rPr>
        <w:t xml:space="preserve">nvestment </w:t>
      </w:r>
      <w:r w:rsidR="002940B9" w:rsidRPr="00EF206D">
        <w:rPr>
          <w:rFonts w:ascii="Aptos" w:hAnsi="Aptos"/>
        </w:rPr>
        <w:t>l</w:t>
      </w:r>
      <w:r w:rsidR="00886977" w:rsidRPr="00EF206D">
        <w:rPr>
          <w:rFonts w:ascii="Aptos" w:hAnsi="Aptos"/>
        </w:rPr>
        <w:t xml:space="preserve">andscape: </w:t>
      </w:r>
      <w:r w:rsidR="002940B9" w:rsidRPr="00EF206D">
        <w:rPr>
          <w:rFonts w:ascii="Aptos" w:hAnsi="Aptos"/>
        </w:rPr>
        <w:t>g</w:t>
      </w:r>
      <w:r w:rsidR="00886977" w:rsidRPr="00EF206D">
        <w:rPr>
          <w:rFonts w:ascii="Aptos" w:hAnsi="Aptos"/>
        </w:rPr>
        <w:t xml:space="preserve">rowth and </w:t>
      </w:r>
      <w:r w:rsidR="002940B9" w:rsidRPr="00EF206D">
        <w:rPr>
          <w:rFonts w:ascii="Aptos" w:hAnsi="Aptos"/>
        </w:rPr>
        <w:t>c</w:t>
      </w:r>
      <w:r w:rsidR="00B52DE0" w:rsidRPr="00EF206D">
        <w:rPr>
          <w:rFonts w:ascii="Aptos" w:hAnsi="Aptos"/>
        </w:rPr>
        <w:t>onstraints</w:t>
      </w:r>
      <w:bookmarkEnd w:id="5"/>
    </w:p>
    <w:p w14:paraId="2DAD971E" w14:textId="594DECE5" w:rsidR="00D96AA7" w:rsidRPr="00F9040C" w:rsidRDefault="00D96AA7" w:rsidP="00F9040C">
      <w:pPr>
        <w:rPr>
          <w:rFonts w:ascii="Aptos" w:eastAsia="Calibri" w:hAnsi="Aptos"/>
          <w:sz w:val="21"/>
          <w:szCs w:val="21"/>
          <w:lang w:val="en-US"/>
        </w:rPr>
      </w:pPr>
      <w:r w:rsidRPr="00F9040C">
        <w:rPr>
          <w:rFonts w:ascii="Aptos" w:eastAsia="Calibri" w:hAnsi="Aptos"/>
          <w:sz w:val="21"/>
          <w:szCs w:val="21"/>
          <w:lang w:val="en-US"/>
        </w:rPr>
        <w:t xml:space="preserve">Entering </w:t>
      </w:r>
      <w:r w:rsidR="00924977" w:rsidRPr="00F9040C">
        <w:rPr>
          <w:rFonts w:ascii="Aptos" w:eastAsia="Calibri" w:hAnsi="Aptos"/>
          <w:sz w:val="21"/>
          <w:szCs w:val="21"/>
          <w:lang w:val="en-US"/>
        </w:rPr>
        <w:t xml:space="preserve">the </w:t>
      </w:r>
      <w:r w:rsidR="0010369F" w:rsidRPr="00F9040C">
        <w:rPr>
          <w:rFonts w:ascii="Aptos" w:eastAsia="Calibri" w:hAnsi="Aptos"/>
          <w:sz w:val="21"/>
          <w:szCs w:val="21"/>
          <w:lang w:val="en-US"/>
        </w:rPr>
        <w:t>Malaysia</w:t>
      </w:r>
      <w:r w:rsidR="00924977" w:rsidRPr="00F9040C">
        <w:rPr>
          <w:rFonts w:ascii="Aptos" w:eastAsia="Calibri" w:hAnsi="Aptos"/>
          <w:sz w:val="21"/>
          <w:szCs w:val="21"/>
          <w:lang w:val="en-US"/>
        </w:rPr>
        <w:t>n market</w:t>
      </w:r>
      <w:r w:rsidRPr="00F9040C">
        <w:rPr>
          <w:rFonts w:ascii="Aptos" w:eastAsia="Calibri" w:hAnsi="Aptos"/>
          <w:sz w:val="21"/>
          <w:szCs w:val="21"/>
          <w:lang w:val="en-US"/>
        </w:rPr>
        <w:t xml:space="preserve"> requires </w:t>
      </w:r>
      <w:r w:rsidR="00265B02" w:rsidRPr="00F9040C">
        <w:rPr>
          <w:rFonts w:ascii="Aptos" w:eastAsia="Calibri" w:hAnsi="Aptos"/>
          <w:sz w:val="21"/>
          <w:szCs w:val="21"/>
          <w:lang w:val="en-US"/>
        </w:rPr>
        <w:t>a</w:t>
      </w:r>
      <w:r w:rsidR="00FF479C" w:rsidRPr="00F9040C">
        <w:rPr>
          <w:rFonts w:ascii="Aptos" w:eastAsia="Calibri" w:hAnsi="Aptos"/>
          <w:sz w:val="21"/>
          <w:szCs w:val="21"/>
          <w:lang w:val="en-US"/>
        </w:rPr>
        <w:t xml:space="preserve"> thorough </w:t>
      </w:r>
      <w:r w:rsidRPr="00F9040C">
        <w:rPr>
          <w:rFonts w:ascii="Aptos" w:eastAsia="Calibri" w:hAnsi="Aptos"/>
          <w:sz w:val="21"/>
          <w:szCs w:val="21"/>
          <w:lang w:val="en-US"/>
        </w:rPr>
        <w:t xml:space="preserve">understanding of </w:t>
      </w:r>
      <w:r w:rsidR="00FF479C" w:rsidRPr="00F9040C">
        <w:rPr>
          <w:rFonts w:ascii="Aptos" w:eastAsia="Calibri" w:hAnsi="Aptos"/>
          <w:sz w:val="21"/>
          <w:szCs w:val="21"/>
          <w:lang w:val="en-US"/>
        </w:rPr>
        <w:t xml:space="preserve">the </w:t>
      </w:r>
      <w:r w:rsidR="00265B02" w:rsidRPr="00F9040C">
        <w:rPr>
          <w:rFonts w:ascii="Aptos" w:eastAsia="Calibri" w:hAnsi="Aptos"/>
          <w:sz w:val="21"/>
          <w:szCs w:val="21"/>
          <w:lang w:val="en-US"/>
        </w:rPr>
        <w:t xml:space="preserve">unique </w:t>
      </w:r>
      <w:r w:rsidRPr="00F9040C">
        <w:rPr>
          <w:rFonts w:ascii="Aptos" w:eastAsia="Calibri" w:hAnsi="Aptos"/>
          <w:sz w:val="21"/>
          <w:szCs w:val="21"/>
          <w:lang w:val="en-US"/>
        </w:rPr>
        <w:t>business culture and</w:t>
      </w:r>
      <w:r w:rsidR="0010369F" w:rsidRPr="00F9040C">
        <w:rPr>
          <w:rFonts w:ascii="Aptos" w:eastAsia="Calibri" w:hAnsi="Aptos"/>
          <w:sz w:val="21"/>
          <w:szCs w:val="21"/>
          <w:lang w:val="en-US"/>
        </w:rPr>
        <w:t xml:space="preserve"> investment landscape.</w:t>
      </w:r>
      <w:r w:rsidRPr="00F9040C">
        <w:rPr>
          <w:rFonts w:ascii="Aptos" w:eastAsia="Calibri" w:hAnsi="Aptos"/>
          <w:sz w:val="21"/>
          <w:szCs w:val="21"/>
          <w:lang w:val="en-US"/>
        </w:rPr>
        <w:t xml:space="preserve"> </w:t>
      </w:r>
      <w:r w:rsidR="00065C1A" w:rsidRPr="00F9040C">
        <w:rPr>
          <w:rFonts w:ascii="Aptos" w:eastAsia="Calibri" w:hAnsi="Aptos"/>
          <w:sz w:val="21"/>
          <w:szCs w:val="21"/>
          <w:lang w:val="en-US"/>
        </w:rPr>
        <w:t xml:space="preserve">While Malaysia offers </w:t>
      </w:r>
      <w:r w:rsidR="002A4D93" w:rsidRPr="00F9040C">
        <w:rPr>
          <w:rFonts w:ascii="Aptos" w:eastAsia="Calibri" w:hAnsi="Aptos"/>
          <w:sz w:val="21"/>
          <w:szCs w:val="21"/>
          <w:lang w:val="en-US"/>
        </w:rPr>
        <w:t xml:space="preserve">commercial </w:t>
      </w:r>
      <w:r w:rsidR="00065C1A" w:rsidRPr="00F9040C">
        <w:rPr>
          <w:rFonts w:ascii="Aptos" w:eastAsia="Calibri" w:hAnsi="Aptos"/>
          <w:sz w:val="21"/>
          <w:szCs w:val="21"/>
          <w:lang w:val="en-US"/>
        </w:rPr>
        <w:t xml:space="preserve">opportunities for informed Australian </w:t>
      </w:r>
      <w:r w:rsidR="006C719F" w:rsidRPr="00F9040C">
        <w:rPr>
          <w:rFonts w:ascii="Aptos" w:eastAsia="Calibri" w:hAnsi="Aptos"/>
          <w:sz w:val="21"/>
          <w:szCs w:val="21"/>
          <w:lang w:val="en-US"/>
        </w:rPr>
        <w:t>investors and business</w:t>
      </w:r>
      <w:r w:rsidR="00065C1A" w:rsidRPr="00F9040C">
        <w:rPr>
          <w:rFonts w:ascii="Aptos" w:eastAsia="Calibri" w:hAnsi="Aptos"/>
          <w:sz w:val="21"/>
          <w:szCs w:val="21"/>
          <w:lang w:val="en-US"/>
        </w:rPr>
        <w:t>, doing business</w:t>
      </w:r>
      <w:r w:rsidR="00AB4E74" w:rsidRPr="00F9040C">
        <w:rPr>
          <w:rFonts w:ascii="Aptos" w:eastAsia="Calibri" w:hAnsi="Aptos"/>
          <w:sz w:val="21"/>
          <w:szCs w:val="21"/>
          <w:lang w:val="en-US"/>
        </w:rPr>
        <w:t xml:space="preserve"> </w:t>
      </w:r>
      <w:r w:rsidR="00383063" w:rsidRPr="00F9040C">
        <w:rPr>
          <w:rFonts w:ascii="Aptos" w:eastAsia="Calibri" w:hAnsi="Aptos"/>
          <w:sz w:val="21"/>
          <w:szCs w:val="21"/>
          <w:lang w:val="en-US"/>
        </w:rPr>
        <w:t xml:space="preserve">also </w:t>
      </w:r>
      <w:r w:rsidR="00B64C22" w:rsidRPr="00F9040C">
        <w:rPr>
          <w:rFonts w:ascii="Aptos" w:eastAsia="Calibri" w:hAnsi="Aptos"/>
          <w:sz w:val="21"/>
          <w:szCs w:val="21"/>
          <w:lang w:val="en-US"/>
        </w:rPr>
        <w:t>presents varied risks</w:t>
      </w:r>
      <w:r w:rsidR="00C47C2D" w:rsidRPr="00F9040C">
        <w:rPr>
          <w:rFonts w:ascii="Aptos" w:eastAsia="Calibri" w:hAnsi="Aptos"/>
          <w:sz w:val="21"/>
          <w:szCs w:val="21"/>
          <w:lang w:val="en-US"/>
        </w:rPr>
        <w:t xml:space="preserve"> and challenges</w:t>
      </w:r>
      <w:r w:rsidR="00B64C22" w:rsidRPr="00F9040C">
        <w:rPr>
          <w:rFonts w:ascii="Aptos" w:eastAsia="Calibri" w:hAnsi="Aptos"/>
          <w:sz w:val="21"/>
          <w:szCs w:val="21"/>
          <w:lang w:val="en-US"/>
        </w:rPr>
        <w:t>,</w:t>
      </w:r>
      <w:r w:rsidR="0011205A" w:rsidRPr="00F9040C">
        <w:rPr>
          <w:rFonts w:ascii="Aptos" w:eastAsia="Calibri" w:hAnsi="Aptos"/>
          <w:sz w:val="21"/>
          <w:szCs w:val="21"/>
          <w:lang w:val="en-US"/>
        </w:rPr>
        <w:t xml:space="preserve"> ranging from economic </w:t>
      </w:r>
      <w:r w:rsidR="00B533C4" w:rsidRPr="00F9040C">
        <w:rPr>
          <w:rFonts w:ascii="Aptos" w:eastAsia="Calibri" w:hAnsi="Aptos"/>
          <w:sz w:val="21"/>
          <w:szCs w:val="21"/>
          <w:lang w:val="en-US"/>
        </w:rPr>
        <w:t>to geopolitical and regulatory</w:t>
      </w:r>
      <w:r w:rsidR="00065C1A" w:rsidRPr="00F9040C">
        <w:rPr>
          <w:rFonts w:ascii="Aptos" w:eastAsia="Calibri" w:hAnsi="Aptos"/>
          <w:sz w:val="21"/>
          <w:szCs w:val="21"/>
          <w:lang w:val="en-US"/>
        </w:rPr>
        <w:t xml:space="preserve">. </w:t>
      </w:r>
      <w:r w:rsidR="00F725F3" w:rsidRPr="00F9040C">
        <w:rPr>
          <w:rFonts w:ascii="Aptos" w:eastAsia="Calibri" w:hAnsi="Aptos"/>
          <w:sz w:val="21"/>
          <w:szCs w:val="21"/>
          <w:lang w:val="en-US"/>
        </w:rPr>
        <w:t>These risks</w:t>
      </w:r>
      <w:r w:rsidR="00065C1A" w:rsidRPr="00F9040C">
        <w:rPr>
          <w:rFonts w:ascii="Aptos" w:eastAsia="Calibri" w:hAnsi="Aptos"/>
          <w:sz w:val="21"/>
          <w:szCs w:val="21"/>
          <w:lang w:val="en-US"/>
        </w:rPr>
        <w:t xml:space="preserve"> should be </w:t>
      </w:r>
      <w:r w:rsidR="00065C1A" w:rsidRPr="00F9040C">
        <w:rPr>
          <w:rFonts w:ascii="Aptos" w:eastAsia="Calibri" w:hAnsi="Aptos" w:cs="Calibri"/>
          <w:sz w:val="21"/>
          <w:szCs w:val="21"/>
        </w:rPr>
        <w:t>identified</w:t>
      </w:r>
      <w:r w:rsidR="00065C1A" w:rsidRPr="00F9040C">
        <w:rPr>
          <w:rFonts w:ascii="Aptos" w:eastAsia="Calibri" w:hAnsi="Aptos"/>
          <w:sz w:val="21"/>
          <w:szCs w:val="21"/>
          <w:lang w:val="en-US"/>
        </w:rPr>
        <w:t xml:space="preserve"> and mitigated </w:t>
      </w:r>
      <w:r w:rsidR="00BF6237" w:rsidRPr="00F9040C">
        <w:rPr>
          <w:rFonts w:ascii="Aptos" w:eastAsia="Calibri" w:hAnsi="Aptos"/>
          <w:sz w:val="21"/>
          <w:szCs w:val="21"/>
          <w:lang w:val="en-US"/>
        </w:rPr>
        <w:t xml:space="preserve">in advance </w:t>
      </w:r>
      <w:r w:rsidR="00065C1A" w:rsidRPr="00F9040C">
        <w:rPr>
          <w:rFonts w:ascii="Aptos" w:eastAsia="Calibri" w:hAnsi="Aptos"/>
          <w:sz w:val="21"/>
          <w:szCs w:val="21"/>
          <w:lang w:val="en-US"/>
        </w:rPr>
        <w:t>as much as practicable –</w:t>
      </w:r>
      <w:r w:rsidR="00EE5119" w:rsidRPr="00F9040C">
        <w:rPr>
          <w:rFonts w:ascii="Aptos" w:eastAsia="Calibri" w:hAnsi="Aptos"/>
          <w:sz w:val="21"/>
          <w:szCs w:val="21"/>
          <w:lang w:val="en-US"/>
        </w:rPr>
        <w:t xml:space="preserve"> </w:t>
      </w:r>
      <w:r w:rsidR="00065C1A" w:rsidRPr="00F9040C">
        <w:rPr>
          <w:rFonts w:ascii="Aptos" w:eastAsia="Calibri" w:hAnsi="Aptos"/>
          <w:sz w:val="21"/>
          <w:szCs w:val="21"/>
          <w:lang w:val="en-US"/>
        </w:rPr>
        <w:t>and managed carefully once business operations are established.</w:t>
      </w:r>
    </w:p>
    <w:p w14:paraId="5519EE94" w14:textId="6E4D593A" w:rsidR="002963D2" w:rsidRPr="00F9040C" w:rsidRDefault="002963D2" w:rsidP="00F9040C">
      <w:pPr>
        <w:rPr>
          <w:rFonts w:ascii="Aptos" w:eastAsia="Calibri" w:hAnsi="Aptos"/>
          <w:sz w:val="21"/>
          <w:szCs w:val="21"/>
        </w:rPr>
      </w:pPr>
      <w:r w:rsidRPr="00F9040C">
        <w:rPr>
          <w:rFonts w:ascii="Aptos" w:eastAsia="Calibri" w:hAnsi="Aptos"/>
          <w:sz w:val="21"/>
          <w:szCs w:val="21"/>
        </w:rPr>
        <w:t xml:space="preserve">Malaysia maintains a relatively open investment environment, supported by </w:t>
      </w:r>
      <w:r w:rsidR="001C37EA" w:rsidRPr="00F9040C">
        <w:rPr>
          <w:rFonts w:ascii="Aptos" w:eastAsia="Calibri" w:hAnsi="Aptos"/>
          <w:sz w:val="21"/>
          <w:szCs w:val="21"/>
        </w:rPr>
        <w:t>various</w:t>
      </w:r>
      <w:r w:rsidRPr="00F9040C">
        <w:rPr>
          <w:rFonts w:ascii="Aptos" w:eastAsia="Calibri" w:hAnsi="Aptos"/>
          <w:sz w:val="21"/>
          <w:szCs w:val="21"/>
        </w:rPr>
        <w:t xml:space="preserve"> </w:t>
      </w:r>
      <w:r w:rsidR="00335D6E" w:rsidRPr="00F9040C">
        <w:rPr>
          <w:rFonts w:ascii="Aptos" w:eastAsia="Calibri" w:hAnsi="Aptos"/>
          <w:sz w:val="21"/>
          <w:szCs w:val="21"/>
        </w:rPr>
        <w:t>g</w:t>
      </w:r>
      <w:r w:rsidR="001C37EA" w:rsidRPr="00F9040C">
        <w:rPr>
          <w:rFonts w:ascii="Aptos" w:eastAsia="Calibri" w:hAnsi="Aptos"/>
          <w:sz w:val="21"/>
          <w:szCs w:val="21"/>
        </w:rPr>
        <w:t xml:space="preserve">overnment </w:t>
      </w:r>
      <w:r w:rsidRPr="00F9040C">
        <w:rPr>
          <w:rFonts w:ascii="Aptos" w:eastAsia="Calibri" w:hAnsi="Aptos"/>
          <w:sz w:val="21"/>
          <w:szCs w:val="21"/>
        </w:rPr>
        <w:t xml:space="preserve">incentives such as tax exemptions, investment allowances and targeted grants. In 2024, </w:t>
      </w:r>
      <w:r w:rsidR="00AF72BB" w:rsidRPr="00F9040C">
        <w:rPr>
          <w:rFonts w:ascii="Aptos" w:eastAsia="Calibri" w:hAnsi="Aptos" w:cs="Calibri"/>
          <w:sz w:val="21"/>
          <w:szCs w:val="21"/>
        </w:rPr>
        <w:t>Malaysia</w:t>
      </w:r>
      <w:r w:rsidR="00AF72BB" w:rsidRPr="00F9040C">
        <w:rPr>
          <w:rFonts w:ascii="Aptos" w:eastAsia="Calibri" w:hAnsi="Aptos"/>
          <w:sz w:val="21"/>
          <w:szCs w:val="21"/>
        </w:rPr>
        <w:t xml:space="preserve"> received </w:t>
      </w:r>
      <w:r w:rsidRPr="00F9040C">
        <w:rPr>
          <w:rFonts w:ascii="Aptos" w:eastAsia="Calibri" w:hAnsi="Aptos"/>
          <w:sz w:val="21"/>
          <w:szCs w:val="21"/>
        </w:rPr>
        <w:t xml:space="preserve">FDI into </w:t>
      </w:r>
      <w:r w:rsidR="00EA6ED9" w:rsidRPr="00F9040C">
        <w:rPr>
          <w:rFonts w:ascii="Aptos" w:eastAsia="Calibri" w:hAnsi="Aptos"/>
          <w:sz w:val="21"/>
          <w:szCs w:val="21"/>
        </w:rPr>
        <w:t>predominately</w:t>
      </w:r>
      <w:r w:rsidR="009B2DBA" w:rsidRPr="00F9040C">
        <w:rPr>
          <w:rFonts w:ascii="Aptos" w:eastAsia="Calibri" w:hAnsi="Aptos"/>
          <w:sz w:val="21"/>
          <w:szCs w:val="21"/>
        </w:rPr>
        <w:t xml:space="preserve"> the</w:t>
      </w:r>
      <w:r w:rsidR="00EA6ED9" w:rsidRPr="00F9040C">
        <w:rPr>
          <w:rFonts w:ascii="Aptos" w:eastAsia="Calibri" w:hAnsi="Aptos"/>
          <w:sz w:val="21"/>
          <w:szCs w:val="21"/>
        </w:rPr>
        <w:t xml:space="preserve"> </w:t>
      </w:r>
      <w:r w:rsidRPr="00F9040C">
        <w:rPr>
          <w:rFonts w:ascii="Aptos" w:eastAsia="Calibri" w:hAnsi="Aptos"/>
          <w:sz w:val="21"/>
          <w:szCs w:val="21"/>
        </w:rPr>
        <w:t>services (57 per cent) and manufacturing (42 per cent)</w:t>
      </w:r>
      <w:r w:rsidR="009B2DBA" w:rsidRPr="00F9040C">
        <w:rPr>
          <w:rFonts w:ascii="Aptos" w:eastAsia="Calibri" w:hAnsi="Aptos"/>
          <w:sz w:val="21"/>
          <w:szCs w:val="21"/>
        </w:rPr>
        <w:t xml:space="preserve"> sectors</w:t>
      </w:r>
      <w:r w:rsidRPr="00F9040C">
        <w:rPr>
          <w:rFonts w:ascii="Aptos" w:eastAsia="Calibri" w:hAnsi="Aptos"/>
          <w:sz w:val="21"/>
          <w:szCs w:val="21"/>
        </w:rPr>
        <w:t>.</w:t>
      </w:r>
      <w:r w:rsidR="009D7044" w:rsidRPr="00F9040C">
        <w:rPr>
          <w:rStyle w:val="FootnoteReference"/>
          <w:rFonts w:ascii="Aptos" w:eastAsia="Calibri" w:hAnsi="Aptos"/>
          <w:sz w:val="21"/>
          <w:szCs w:val="21"/>
        </w:rPr>
        <w:footnoteReference w:id="17"/>
      </w:r>
      <w:r w:rsidRPr="00F9040C">
        <w:rPr>
          <w:rFonts w:ascii="Aptos" w:eastAsia="Calibri" w:hAnsi="Aptos"/>
          <w:sz w:val="21"/>
          <w:szCs w:val="21"/>
        </w:rPr>
        <w:t xml:space="preserve"> </w:t>
      </w:r>
      <w:r w:rsidR="001C639E" w:rsidRPr="00F9040C">
        <w:rPr>
          <w:rFonts w:ascii="Aptos" w:eastAsia="Calibri" w:hAnsi="Aptos"/>
          <w:sz w:val="21"/>
          <w:szCs w:val="21"/>
        </w:rPr>
        <w:t>While the country remains attractive to investors, foreign equity restrictions, local requirements,</w:t>
      </w:r>
      <w:r w:rsidR="000C1395" w:rsidRPr="00F9040C">
        <w:rPr>
          <w:rFonts w:ascii="Aptos" w:eastAsia="Calibri" w:hAnsi="Aptos"/>
          <w:sz w:val="21"/>
          <w:szCs w:val="21"/>
        </w:rPr>
        <w:t xml:space="preserve"> </w:t>
      </w:r>
      <w:r w:rsidR="001C639E" w:rsidRPr="00F9040C">
        <w:rPr>
          <w:rFonts w:ascii="Aptos" w:eastAsia="Calibri" w:hAnsi="Aptos"/>
          <w:sz w:val="21"/>
          <w:szCs w:val="21"/>
        </w:rPr>
        <w:t>regulatory complexity, and policy uncertainty</w:t>
      </w:r>
      <w:r w:rsidR="000C1395" w:rsidRPr="00F9040C">
        <w:rPr>
          <w:rFonts w:ascii="Aptos" w:eastAsia="Calibri" w:hAnsi="Aptos"/>
          <w:sz w:val="21"/>
          <w:szCs w:val="21"/>
        </w:rPr>
        <w:t xml:space="preserve"> </w:t>
      </w:r>
      <w:r w:rsidR="001C639E" w:rsidRPr="00F9040C">
        <w:rPr>
          <w:rFonts w:ascii="Aptos" w:eastAsia="Calibri" w:hAnsi="Aptos"/>
          <w:sz w:val="21"/>
          <w:szCs w:val="21"/>
        </w:rPr>
        <w:t>remain as challenges.</w:t>
      </w:r>
    </w:p>
    <w:p w14:paraId="5EE28CF7" w14:textId="5BE95521" w:rsidR="002963D2" w:rsidRPr="00F9040C" w:rsidRDefault="00AB3E42" w:rsidP="00F9040C">
      <w:pPr>
        <w:rPr>
          <w:rFonts w:ascii="Aptos" w:eastAsia="Calibri" w:hAnsi="Aptos"/>
          <w:sz w:val="21"/>
          <w:szCs w:val="21"/>
        </w:rPr>
      </w:pPr>
      <w:r w:rsidRPr="00F9040C">
        <w:rPr>
          <w:rFonts w:ascii="Aptos" w:eastAsia="Calibri" w:hAnsi="Aptos"/>
          <w:sz w:val="21"/>
          <w:szCs w:val="21"/>
        </w:rPr>
        <w:t xml:space="preserve">In July 2023, the incumbent Government launched </w:t>
      </w:r>
      <w:r w:rsidR="00E9758B" w:rsidRPr="00F9040C">
        <w:rPr>
          <w:rFonts w:ascii="Aptos" w:eastAsia="Calibri" w:hAnsi="Aptos"/>
          <w:sz w:val="21"/>
          <w:szCs w:val="21"/>
        </w:rPr>
        <w:t>‘</w:t>
      </w:r>
      <w:r w:rsidRPr="00F9040C">
        <w:rPr>
          <w:rFonts w:ascii="Aptos" w:eastAsia="Calibri" w:hAnsi="Aptos"/>
          <w:sz w:val="21"/>
          <w:szCs w:val="21"/>
        </w:rPr>
        <w:t>The Madani Economy</w:t>
      </w:r>
      <w:r w:rsidR="00274B5E" w:rsidRPr="00F9040C">
        <w:rPr>
          <w:rFonts w:ascii="Aptos" w:eastAsia="Calibri" w:hAnsi="Aptos"/>
          <w:sz w:val="21"/>
          <w:szCs w:val="21"/>
        </w:rPr>
        <w:t>’</w:t>
      </w:r>
      <w:r w:rsidR="00327308" w:rsidRPr="00F9040C">
        <w:rPr>
          <w:rFonts w:ascii="Aptos" w:eastAsia="Calibri" w:hAnsi="Aptos"/>
          <w:sz w:val="21"/>
          <w:szCs w:val="21"/>
        </w:rPr>
        <w:t>,</w:t>
      </w:r>
      <w:r w:rsidR="00E20777" w:rsidRPr="00F9040C">
        <w:rPr>
          <w:rFonts w:ascii="Aptos" w:eastAsia="Calibri" w:hAnsi="Aptos"/>
          <w:sz w:val="21"/>
          <w:szCs w:val="21"/>
        </w:rPr>
        <w:t xml:space="preserve"> which </w:t>
      </w:r>
      <w:r w:rsidRPr="00F9040C">
        <w:rPr>
          <w:rFonts w:ascii="Aptos" w:eastAsia="Calibri" w:hAnsi="Aptos"/>
          <w:sz w:val="21"/>
          <w:szCs w:val="21"/>
        </w:rPr>
        <w:t>aims to restructure the economy</w:t>
      </w:r>
      <w:r w:rsidR="00793470" w:rsidRPr="00F9040C">
        <w:rPr>
          <w:rFonts w:ascii="Aptos" w:eastAsia="Calibri" w:hAnsi="Aptos"/>
          <w:sz w:val="21"/>
          <w:szCs w:val="21"/>
        </w:rPr>
        <w:t xml:space="preserve">, </w:t>
      </w:r>
      <w:r w:rsidRPr="00F9040C">
        <w:rPr>
          <w:rFonts w:ascii="Aptos" w:eastAsia="Calibri" w:hAnsi="Aptos"/>
          <w:sz w:val="21"/>
          <w:szCs w:val="21"/>
        </w:rPr>
        <w:t>achieve leadership among Asian economies</w:t>
      </w:r>
      <w:r w:rsidR="00174930" w:rsidRPr="00F9040C">
        <w:rPr>
          <w:rFonts w:ascii="Aptos" w:eastAsia="Calibri" w:hAnsi="Aptos"/>
          <w:sz w:val="21"/>
          <w:szCs w:val="21"/>
        </w:rPr>
        <w:t>,</w:t>
      </w:r>
      <w:r w:rsidRPr="00F9040C">
        <w:rPr>
          <w:rFonts w:ascii="Aptos" w:eastAsia="Calibri" w:hAnsi="Aptos"/>
          <w:sz w:val="21"/>
          <w:szCs w:val="21"/>
        </w:rPr>
        <w:t xml:space="preserve"> and ensure equitable distribution of wealth for </w:t>
      </w:r>
      <w:r w:rsidR="00174930" w:rsidRPr="00F9040C">
        <w:rPr>
          <w:rFonts w:ascii="Aptos" w:eastAsia="Calibri" w:hAnsi="Aptos"/>
          <w:sz w:val="21"/>
          <w:szCs w:val="21"/>
        </w:rPr>
        <w:t>Malaysia’s</w:t>
      </w:r>
      <w:r w:rsidRPr="00F9040C">
        <w:rPr>
          <w:rFonts w:ascii="Aptos" w:eastAsia="Calibri" w:hAnsi="Aptos"/>
          <w:sz w:val="21"/>
          <w:szCs w:val="21"/>
        </w:rPr>
        <w:t xml:space="preserve"> people</w:t>
      </w:r>
      <w:r w:rsidR="00E20777" w:rsidRPr="00F9040C">
        <w:rPr>
          <w:rFonts w:ascii="Aptos" w:eastAsia="Calibri" w:hAnsi="Aptos"/>
          <w:sz w:val="21"/>
          <w:szCs w:val="21"/>
        </w:rPr>
        <w:t>.</w:t>
      </w:r>
      <w:r w:rsidR="007770EA" w:rsidRPr="00F9040C">
        <w:rPr>
          <w:rFonts w:ascii="Aptos" w:eastAsia="Calibri" w:hAnsi="Aptos"/>
          <w:sz w:val="21"/>
          <w:szCs w:val="21"/>
          <w:vertAlign w:val="superscript"/>
        </w:rPr>
        <w:t xml:space="preserve"> </w:t>
      </w:r>
      <w:r w:rsidR="007908D9" w:rsidRPr="00F9040C">
        <w:rPr>
          <w:rFonts w:ascii="Aptos" w:eastAsia="Calibri" w:hAnsi="Aptos"/>
          <w:sz w:val="21"/>
          <w:szCs w:val="21"/>
        </w:rPr>
        <w:t>The framework includes various initiatives</w:t>
      </w:r>
      <w:r w:rsidR="004B45A5" w:rsidRPr="00F9040C">
        <w:rPr>
          <w:rFonts w:ascii="Aptos" w:eastAsia="Calibri" w:hAnsi="Aptos"/>
          <w:sz w:val="21"/>
          <w:szCs w:val="21"/>
        </w:rPr>
        <w:t xml:space="preserve">, being </w:t>
      </w:r>
      <w:r w:rsidR="002963D2" w:rsidRPr="00F9040C">
        <w:rPr>
          <w:rFonts w:ascii="Aptos" w:eastAsia="Calibri" w:hAnsi="Aptos"/>
          <w:sz w:val="21"/>
          <w:szCs w:val="21"/>
        </w:rPr>
        <w:t>the N</w:t>
      </w:r>
      <w:r w:rsidR="00372ECB" w:rsidRPr="00F9040C">
        <w:rPr>
          <w:rFonts w:ascii="Aptos" w:eastAsia="Calibri" w:hAnsi="Aptos"/>
          <w:sz w:val="21"/>
          <w:szCs w:val="21"/>
        </w:rPr>
        <w:t>ew</w:t>
      </w:r>
      <w:r w:rsidR="002963D2" w:rsidRPr="00F9040C">
        <w:rPr>
          <w:rFonts w:ascii="Aptos" w:eastAsia="Calibri" w:hAnsi="Aptos"/>
          <w:sz w:val="21"/>
          <w:szCs w:val="21"/>
        </w:rPr>
        <w:t xml:space="preserve"> Investment Policy (to attract high-value and sustainable investment)</w:t>
      </w:r>
      <w:r w:rsidR="004B45A5" w:rsidRPr="00F9040C">
        <w:rPr>
          <w:rFonts w:ascii="Aptos" w:eastAsia="Calibri" w:hAnsi="Aptos"/>
          <w:sz w:val="21"/>
          <w:szCs w:val="21"/>
        </w:rPr>
        <w:t>;</w:t>
      </w:r>
      <w:r w:rsidR="002963D2" w:rsidRPr="00F9040C">
        <w:rPr>
          <w:rFonts w:ascii="Aptos" w:eastAsia="Calibri" w:hAnsi="Aptos"/>
          <w:sz w:val="21"/>
          <w:szCs w:val="21"/>
        </w:rPr>
        <w:t xml:space="preserve"> the New Industrial Master Plan 2030 (to upgrade manufacturing and strengthen domestic supply chains)</w:t>
      </w:r>
      <w:r w:rsidR="004B45A5" w:rsidRPr="00F9040C">
        <w:rPr>
          <w:rFonts w:ascii="Aptos" w:eastAsia="Calibri" w:hAnsi="Aptos"/>
          <w:sz w:val="21"/>
          <w:szCs w:val="21"/>
        </w:rPr>
        <w:t>;</w:t>
      </w:r>
      <w:r w:rsidR="002963D2" w:rsidRPr="00F9040C">
        <w:rPr>
          <w:rFonts w:ascii="Aptos" w:eastAsia="Calibri" w:hAnsi="Aptos"/>
          <w:sz w:val="21"/>
          <w:szCs w:val="21"/>
        </w:rPr>
        <w:t xml:space="preserve"> the National Energy Transition Roadmap (to reduce reliance on fossil fuels and expand renewables)</w:t>
      </w:r>
      <w:r w:rsidR="004B45A5" w:rsidRPr="00F9040C">
        <w:rPr>
          <w:rFonts w:ascii="Aptos" w:eastAsia="Calibri" w:hAnsi="Aptos"/>
          <w:sz w:val="21"/>
          <w:szCs w:val="21"/>
        </w:rPr>
        <w:t>;</w:t>
      </w:r>
      <w:r w:rsidR="002963D2" w:rsidRPr="00F9040C">
        <w:rPr>
          <w:rFonts w:ascii="Aptos" w:eastAsia="Calibri" w:hAnsi="Aptos"/>
          <w:sz w:val="21"/>
          <w:szCs w:val="21"/>
        </w:rPr>
        <w:t xml:space="preserve"> and the National Semiconductor Strategy (to secure Malaysia’s role in global chip supply chains). These initiatives signal Malaysia’s intent to reposition itself in high-value and sustainable industries.</w:t>
      </w:r>
    </w:p>
    <w:p w14:paraId="3446BA78" w14:textId="017733DF" w:rsidR="002963D2" w:rsidRPr="00F9040C" w:rsidRDefault="002963D2" w:rsidP="00F9040C">
      <w:pPr>
        <w:rPr>
          <w:rFonts w:ascii="Aptos" w:eastAsia="Calibri" w:hAnsi="Aptos"/>
          <w:sz w:val="21"/>
          <w:szCs w:val="21"/>
        </w:rPr>
      </w:pPr>
      <w:r w:rsidRPr="00F9040C">
        <w:rPr>
          <w:rFonts w:ascii="Aptos" w:eastAsia="Calibri" w:hAnsi="Aptos"/>
          <w:sz w:val="21"/>
          <w:szCs w:val="21"/>
        </w:rPr>
        <w:t>The Government has also released its five-year blueprint, the 13th Malaysia Plan (2026</w:t>
      </w:r>
      <w:r w:rsidR="00F34514" w:rsidRPr="00F9040C">
        <w:rPr>
          <w:rFonts w:ascii="Aptos" w:eastAsia="Calibri" w:hAnsi="Aptos"/>
          <w:sz w:val="21"/>
          <w:szCs w:val="21"/>
        </w:rPr>
        <w:t>–</w:t>
      </w:r>
      <w:r w:rsidRPr="00F9040C">
        <w:rPr>
          <w:rFonts w:ascii="Aptos" w:eastAsia="Calibri" w:hAnsi="Aptos"/>
          <w:sz w:val="21"/>
          <w:szCs w:val="21"/>
        </w:rPr>
        <w:t xml:space="preserve">2030), which channels resources towards investment in technology adoption, green growth, and supply chain development. </w:t>
      </w:r>
      <w:r w:rsidR="007637E2" w:rsidRPr="00F9040C">
        <w:rPr>
          <w:rFonts w:ascii="Aptos" w:eastAsia="Calibri" w:hAnsi="Aptos"/>
          <w:sz w:val="21"/>
          <w:szCs w:val="21"/>
        </w:rPr>
        <w:t xml:space="preserve">However, the success of these initiatives will depend on consistent implementation and the </w:t>
      </w:r>
      <w:r w:rsidR="00D73901" w:rsidRPr="00F9040C">
        <w:rPr>
          <w:rFonts w:ascii="Aptos" w:eastAsia="Calibri" w:hAnsi="Aptos"/>
          <w:sz w:val="21"/>
          <w:szCs w:val="21"/>
        </w:rPr>
        <w:t>G</w:t>
      </w:r>
      <w:r w:rsidR="007637E2" w:rsidRPr="00F9040C">
        <w:rPr>
          <w:rFonts w:ascii="Aptos" w:eastAsia="Calibri" w:hAnsi="Aptos"/>
          <w:sz w:val="21"/>
          <w:szCs w:val="21"/>
        </w:rPr>
        <w:t>overnment’s ability to navigate fiscal pressures and other challenges</w:t>
      </w:r>
      <w:r w:rsidRPr="00F9040C">
        <w:rPr>
          <w:rFonts w:ascii="Aptos" w:eastAsia="Calibri" w:hAnsi="Aptos"/>
          <w:sz w:val="21"/>
          <w:szCs w:val="21"/>
        </w:rPr>
        <w:t>.</w:t>
      </w:r>
    </w:p>
    <w:p w14:paraId="186C6629" w14:textId="5AB68004" w:rsidR="003F6D52" w:rsidRPr="00F9040C" w:rsidRDefault="00715C5E" w:rsidP="00F9040C">
      <w:pPr>
        <w:rPr>
          <w:rFonts w:ascii="Aptos" w:eastAsia="Calibri" w:hAnsi="Aptos"/>
          <w:i/>
          <w:iCs/>
          <w:sz w:val="21"/>
          <w:szCs w:val="21"/>
        </w:rPr>
      </w:pPr>
      <w:bookmarkStart w:id="6" w:name="_Hlk202947326"/>
      <w:r w:rsidRPr="00F9040C">
        <w:rPr>
          <w:rFonts w:ascii="Aptos" w:eastAsia="Calibri" w:hAnsi="Aptos"/>
          <w:sz w:val="21"/>
          <w:szCs w:val="21"/>
        </w:rPr>
        <w:t>Key</w:t>
      </w:r>
      <w:r w:rsidR="003E0502" w:rsidRPr="00F9040C">
        <w:rPr>
          <w:rFonts w:ascii="Aptos" w:eastAsia="Calibri" w:hAnsi="Aptos"/>
          <w:sz w:val="21"/>
          <w:szCs w:val="21"/>
        </w:rPr>
        <w:t xml:space="preserve"> </w:t>
      </w:r>
      <w:r w:rsidR="00B663D1" w:rsidRPr="00F9040C">
        <w:rPr>
          <w:rFonts w:ascii="Aptos" w:eastAsia="Calibri" w:hAnsi="Aptos"/>
          <w:sz w:val="21"/>
          <w:szCs w:val="21"/>
        </w:rPr>
        <w:t>institutional</w:t>
      </w:r>
      <w:r w:rsidR="005958C3" w:rsidRPr="00F9040C">
        <w:rPr>
          <w:rFonts w:ascii="Aptos" w:eastAsia="Calibri" w:hAnsi="Aptos"/>
          <w:sz w:val="21"/>
          <w:szCs w:val="21"/>
        </w:rPr>
        <w:t xml:space="preserve"> investors</w:t>
      </w:r>
      <w:r w:rsidR="003F6D52" w:rsidRPr="00F9040C">
        <w:rPr>
          <w:rFonts w:ascii="Aptos" w:eastAsia="Calibri" w:hAnsi="Aptos"/>
          <w:sz w:val="21"/>
          <w:szCs w:val="21"/>
        </w:rPr>
        <w:t xml:space="preserve"> </w:t>
      </w:r>
      <w:r w:rsidR="005C50BA" w:rsidRPr="00F9040C">
        <w:rPr>
          <w:rFonts w:ascii="Aptos" w:eastAsia="Calibri" w:hAnsi="Aptos"/>
          <w:sz w:val="21"/>
          <w:szCs w:val="21"/>
        </w:rPr>
        <w:t xml:space="preserve">and </w:t>
      </w:r>
      <w:r w:rsidR="003F6D52" w:rsidRPr="00F9040C">
        <w:rPr>
          <w:rFonts w:ascii="Aptos" w:eastAsia="Calibri" w:hAnsi="Aptos"/>
          <w:sz w:val="21"/>
          <w:szCs w:val="21"/>
        </w:rPr>
        <w:t xml:space="preserve">large government-linked investment companies </w:t>
      </w:r>
      <w:r w:rsidR="005C50BA" w:rsidRPr="00F9040C">
        <w:rPr>
          <w:rFonts w:ascii="Aptos" w:eastAsia="Calibri" w:hAnsi="Aptos"/>
          <w:sz w:val="21"/>
          <w:szCs w:val="21"/>
        </w:rPr>
        <w:t xml:space="preserve">operate in Malaysia, including </w:t>
      </w:r>
      <w:r w:rsidR="003F6D52" w:rsidRPr="00F9040C">
        <w:rPr>
          <w:rFonts w:ascii="Aptos" w:eastAsia="Calibri" w:hAnsi="Aptos"/>
          <w:sz w:val="21"/>
          <w:szCs w:val="21"/>
        </w:rPr>
        <w:t xml:space="preserve">the Employees Provident Fund (EPF), </w:t>
      </w:r>
      <w:proofErr w:type="spellStart"/>
      <w:r w:rsidR="003F6D52" w:rsidRPr="00F9040C">
        <w:rPr>
          <w:rFonts w:ascii="Aptos" w:eastAsia="Calibri" w:hAnsi="Aptos"/>
          <w:sz w:val="21"/>
          <w:szCs w:val="21"/>
        </w:rPr>
        <w:t>Permodalan</w:t>
      </w:r>
      <w:proofErr w:type="spellEnd"/>
      <w:r w:rsidR="003F6D52" w:rsidRPr="00F9040C">
        <w:rPr>
          <w:rFonts w:ascii="Aptos" w:eastAsia="Calibri" w:hAnsi="Aptos"/>
          <w:sz w:val="21"/>
          <w:szCs w:val="21"/>
        </w:rPr>
        <w:t xml:space="preserve"> Nasional </w:t>
      </w:r>
      <w:proofErr w:type="spellStart"/>
      <w:r w:rsidR="003F6D52" w:rsidRPr="00F9040C">
        <w:rPr>
          <w:rFonts w:ascii="Aptos" w:eastAsia="Calibri" w:hAnsi="Aptos"/>
          <w:sz w:val="21"/>
          <w:szCs w:val="21"/>
        </w:rPr>
        <w:t>Berhad</w:t>
      </w:r>
      <w:proofErr w:type="spellEnd"/>
      <w:r w:rsidR="003F6D52" w:rsidRPr="00F9040C">
        <w:rPr>
          <w:rFonts w:ascii="Aptos" w:eastAsia="Calibri" w:hAnsi="Aptos"/>
          <w:sz w:val="21"/>
          <w:szCs w:val="21"/>
        </w:rPr>
        <w:t xml:space="preserve"> (PNB) and the Retirement Fund (incorporated) (KWAP)</w:t>
      </w:r>
      <w:r w:rsidR="005C50BA" w:rsidRPr="00F9040C">
        <w:rPr>
          <w:rFonts w:ascii="Aptos" w:eastAsia="Calibri" w:hAnsi="Aptos"/>
          <w:sz w:val="21"/>
          <w:szCs w:val="21"/>
        </w:rPr>
        <w:t>. These companies</w:t>
      </w:r>
      <w:r w:rsidR="00DC2B73" w:rsidRPr="00F9040C">
        <w:rPr>
          <w:rFonts w:ascii="Aptos" w:eastAsia="Calibri" w:hAnsi="Aptos"/>
          <w:sz w:val="21"/>
          <w:szCs w:val="21"/>
        </w:rPr>
        <w:t xml:space="preserve"> </w:t>
      </w:r>
      <w:r w:rsidR="003F6D52" w:rsidRPr="00F9040C">
        <w:rPr>
          <w:rFonts w:ascii="Aptos" w:eastAsia="Calibri" w:hAnsi="Aptos"/>
          <w:sz w:val="21"/>
          <w:szCs w:val="21"/>
        </w:rPr>
        <w:t xml:space="preserve">collectively manage </w:t>
      </w:r>
      <w:r w:rsidR="00E41A64" w:rsidRPr="00F9040C">
        <w:rPr>
          <w:rFonts w:ascii="Aptos" w:eastAsia="Calibri" w:hAnsi="Aptos"/>
          <w:sz w:val="21"/>
          <w:szCs w:val="21"/>
        </w:rPr>
        <w:t xml:space="preserve">assets worth </w:t>
      </w:r>
      <w:r w:rsidR="003F6D52" w:rsidRPr="00F9040C">
        <w:rPr>
          <w:rFonts w:ascii="Aptos" w:eastAsia="Calibri" w:hAnsi="Aptos"/>
          <w:sz w:val="21"/>
          <w:szCs w:val="21"/>
        </w:rPr>
        <w:t xml:space="preserve">hundreds of billions </w:t>
      </w:r>
      <w:r w:rsidR="002963D2" w:rsidRPr="00F9040C">
        <w:rPr>
          <w:rFonts w:ascii="Aptos" w:eastAsia="Calibri" w:hAnsi="Aptos"/>
          <w:sz w:val="21"/>
          <w:szCs w:val="21"/>
        </w:rPr>
        <w:t xml:space="preserve">of </w:t>
      </w:r>
      <w:proofErr w:type="gramStart"/>
      <w:r w:rsidR="002963D2" w:rsidRPr="00F9040C">
        <w:rPr>
          <w:rFonts w:ascii="Aptos" w:eastAsia="Calibri" w:hAnsi="Aptos"/>
          <w:sz w:val="21"/>
          <w:szCs w:val="21"/>
        </w:rPr>
        <w:t>Ringgit</w:t>
      </w:r>
      <w:proofErr w:type="gramEnd"/>
      <w:r w:rsidR="002963D2" w:rsidRPr="00F9040C">
        <w:rPr>
          <w:rFonts w:ascii="Aptos" w:eastAsia="Calibri" w:hAnsi="Aptos"/>
          <w:sz w:val="21"/>
          <w:szCs w:val="21"/>
        </w:rPr>
        <w:t xml:space="preserve">. </w:t>
      </w:r>
      <w:r w:rsidR="00D76FB1" w:rsidRPr="00F9040C">
        <w:rPr>
          <w:rFonts w:ascii="Aptos" w:eastAsia="Calibri" w:hAnsi="Aptos"/>
          <w:sz w:val="21"/>
          <w:szCs w:val="21"/>
        </w:rPr>
        <w:t>T</w:t>
      </w:r>
      <w:r w:rsidR="002963D2" w:rsidRPr="00F9040C">
        <w:rPr>
          <w:rFonts w:ascii="Aptos" w:eastAsia="Calibri" w:hAnsi="Aptos"/>
          <w:sz w:val="21"/>
          <w:szCs w:val="21"/>
        </w:rPr>
        <w:t xml:space="preserve">heir investment strategies are often </w:t>
      </w:r>
      <w:r w:rsidR="002E76E5" w:rsidRPr="00F9040C">
        <w:rPr>
          <w:rFonts w:ascii="Aptos" w:eastAsia="Calibri" w:hAnsi="Aptos"/>
          <w:sz w:val="21"/>
          <w:szCs w:val="21"/>
        </w:rPr>
        <w:t xml:space="preserve">considered </w:t>
      </w:r>
      <w:r w:rsidR="002963D2" w:rsidRPr="00F9040C">
        <w:rPr>
          <w:rFonts w:ascii="Aptos" w:eastAsia="Calibri" w:hAnsi="Aptos"/>
          <w:sz w:val="21"/>
          <w:szCs w:val="21"/>
        </w:rPr>
        <w:t xml:space="preserve">conservative, and private equity and venture capital markets </w:t>
      </w:r>
      <w:r w:rsidR="002E76E5" w:rsidRPr="00F9040C">
        <w:rPr>
          <w:rFonts w:ascii="Aptos" w:eastAsia="Calibri" w:hAnsi="Aptos"/>
          <w:sz w:val="21"/>
          <w:szCs w:val="21"/>
        </w:rPr>
        <w:t xml:space="preserve">are </w:t>
      </w:r>
      <w:r w:rsidR="006E5A7B" w:rsidRPr="00F9040C">
        <w:rPr>
          <w:rFonts w:ascii="Aptos" w:eastAsia="Calibri" w:hAnsi="Aptos"/>
          <w:sz w:val="21"/>
          <w:szCs w:val="21"/>
        </w:rPr>
        <w:t xml:space="preserve">still </w:t>
      </w:r>
      <w:r w:rsidR="002E76E5" w:rsidRPr="00F9040C">
        <w:rPr>
          <w:rFonts w:ascii="Aptos" w:eastAsia="Calibri" w:hAnsi="Aptos"/>
          <w:sz w:val="21"/>
          <w:szCs w:val="21"/>
        </w:rPr>
        <w:t xml:space="preserve">developing particularly </w:t>
      </w:r>
      <w:r w:rsidR="002963D2" w:rsidRPr="00F9040C">
        <w:rPr>
          <w:rFonts w:ascii="Aptos" w:eastAsia="Calibri" w:hAnsi="Aptos"/>
          <w:sz w:val="21"/>
          <w:szCs w:val="21"/>
        </w:rPr>
        <w:t xml:space="preserve">compared to regional peers. </w:t>
      </w:r>
      <w:r w:rsidR="00A72770" w:rsidRPr="00F9040C">
        <w:rPr>
          <w:rFonts w:ascii="Aptos" w:eastAsia="Calibri" w:hAnsi="Aptos"/>
          <w:sz w:val="21"/>
          <w:szCs w:val="21"/>
        </w:rPr>
        <w:t xml:space="preserve">Leading </w:t>
      </w:r>
      <w:r w:rsidR="00D5309A" w:rsidRPr="00F9040C">
        <w:rPr>
          <w:rFonts w:ascii="Aptos" w:eastAsia="Calibri" w:hAnsi="Aptos"/>
          <w:sz w:val="21"/>
          <w:szCs w:val="21"/>
        </w:rPr>
        <w:t>financial institutions</w:t>
      </w:r>
      <w:r w:rsidR="003F6D52" w:rsidRPr="00F9040C">
        <w:rPr>
          <w:rFonts w:ascii="Aptos" w:eastAsia="Calibri" w:hAnsi="Aptos"/>
          <w:sz w:val="21"/>
          <w:szCs w:val="21"/>
        </w:rPr>
        <w:t xml:space="preserve"> include local firms Maybank, CIMB and RHB, alongside global firms like BlackRock and Aberdeen</w:t>
      </w:r>
      <w:r w:rsidR="00CB6EC0" w:rsidRPr="00F9040C">
        <w:rPr>
          <w:rFonts w:ascii="Aptos" w:eastAsia="Calibri" w:hAnsi="Aptos"/>
          <w:sz w:val="21"/>
          <w:szCs w:val="21"/>
        </w:rPr>
        <w:t xml:space="preserve"> </w:t>
      </w:r>
      <w:r w:rsidR="00CB6EC0" w:rsidRPr="00F9040C">
        <w:rPr>
          <w:rFonts w:ascii="Aptos" w:eastAsia="Calibri" w:hAnsi="Aptos"/>
          <w:i/>
          <w:iCs/>
          <w:sz w:val="21"/>
          <w:szCs w:val="21"/>
        </w:rPr>
        <w:t>(refer to Box 1).</w:t>
      </w:r>
    </w:p>
    <w:p w14:paraId="11980133" w14:textId="206801F4" w:rsidR="0045358E" w:rsidRPr="00F9040C" w:rsidRDefault="47D16F64" w:rsidP="00F9040C">
      <w:pPr>
        <w:rPr>
          <w:rFonts w:ascii="Aptos" w:eastAsia="Calibri" w:hAnsi="Aptos"/>
          <w:sz w:val="21"/>
          <w:szCs w:val="21"/>
        </w:rPr>
      </w:pPr>
      <w:r w:rsidRPr="00F9040C">
        <w:rPr>
          <w:rFonts w:ascii="Aptos" w:eastAsia="Calibri" w:hAnsi="Aptos"/>
          <w:sz w:val="21"/>
          <w:szCs w:val="21"/>
        </w:rPr>
        <w:t xml:space="preserve">The </w:t>
      </w:r>
      <w:r w:rsidR="00495998" w:rsidRPr="00F9040C">
        <w:rPr>
          <w:rFonts w:ascii="Aptos" w:eastAsia="Calibri" w:hAnsi="Aptos"/>
          <w:sz w:val="21"/>
          <w:szCs w:val="21"/>
        </w:rPr>
        <w:t xml:space="preserve">Malaysian Investment Development Authority (MIDA), </w:t>
      </w:r>
      <w:r w:rsidR="00CF7881" w:rsidRPr="00F9040C">
        <w:rPr>
          <w:rFonts w:ascii="Aptos" w:eastAsia="Calibri" w:hAnsi="Aptos"/>
          <w:sz w:val="21"/>
          <w:szCs w:val="21"/>
        </w:rPr>
        <w:t xml:space="preserve">Malaysia’s </w:t>
      </w:r>
      <w:r w:rsidR="00495998" w:rsidRPr="00F9040C">
        <w:rPr>
          <w:rFonts w:ascii="Aptos" w:eastAsia="Calibri" w:hAnsi="Aptos"/>
          <w:sz w:val="21"/>
          <w:szCs w:val="21"/>
        </w:rPr>
        <w:t>federal agency</w:t>
      </w:r>
      <w:r w:rsidR="00CF7881" w:rsidRPr="00F9040C">
        <w:rPr>
          <w:rFonts w:ascii="Aptos" w:eastAsia="Calibri" w:hAnsi="Aptos"/>
          <w:sz w:val="21"/>
          <w:szCs w:val="21"/>
        </w:rPr>
        <w:t xml:space="preserve"> </w:t>
      </w:r>
      <w:r w:rsidR="005302BC" w:rsidRPr="00F9040C">
        <w:rPr>
          <w:rFonts w:ascii="Aptos" w:eastAsia="Calibri" w:hAnsi="Aptos"/>
          <w:sz w:val="21"/>
          <w:szCs w:val="21"/>
        </w:rPr>
        <w:t>attracting inbound investment</w:t>
      </w:r>
      <w:r w:rsidR="00D8585A" w:rsidRPr="00F9040C">
        <w:rPr>
          <w:rFonts w:ascii="Aptos" w:eastAsia="Calibri" w:hAnsi="Aptos"/>
          <w:sz w:val="21"/>
          <w:szCs w:val="21"/>
        </w:rPr>
        <w:t xml:space="preserve"> provides </w:t>
      </w:r>
      <w:r w:rsidR="00495998" w:rsidRPr="00F9040C">
        <w:rPr>
          <w:rFonts w:ascii="Aptos" w:eastAsia="Calibri" w:hAnsi="Aptos"/>
          <w:sz w:val="21"/>
          <w:szCs w:val="21"/>
        </w:rPr>
        <w:t xml:space="preserve">end-to-end </w:t>
      </w:r>
      <w:r w:rsidR="1C91F836" w:rsidRPr="00F9040C">
        <w:rPr>
          <w:rFonts w:ascii="Aptos" w:eastAsia="Calibri" w:hAnsi="Aptos"/>
          <w:sz w:val="21"/>
          <w:szCs w:val="21"/>
        </w:rPr>
        <w:t>support</w:t>
      </w:r>
      <w:r w:rsidR="00495998" w:rsidRPr="00F9040C">
        <w:rPr>
          <w:rFonts w:ascii="Aptos" w:eastAsia="Calibri" w:hAnsi="Aptos"/>
          <w:sz w:val="21"/>
          <w:szCs w:val="21"/>
        </w:rPr>
        <w:t xml:space="preserve"> </w:t>
      </w:r>
      <w:r w:rsidR="23322268" w:rsidRPr="00F9040C">
        <w:rPr>
          <w:rFonts w:ascii="Aptos" w:eastAsia="Calibri" w:hAnsi="Aptos"/>
          <w:sz w:val="21"/>
          <w:szCs w:val="21"/>
        </w:rPr>
        <w:t>to investors</w:t>
      </w:r>
      <w:r w:rsidR="00113FA1" w:rsidRPr="00F9040C">
        <w:rPr>
          <w:rFonts w:ascii="Aptos" w:eastAsia="Calibri" w:hAnsi="Aptos"/>
          <w:sz w:val="21"/>
          <w:szCs w:val="21"/>
        </w:rPr>
        <w:t xml:space="preserve">, ranging </w:t>
      </w:r>
      <w:r w:rsidR="00495998" w:rsidRPr="00F9040C">
        <w:rPr>
          <w:rFonts w:ascii="Aptos" w:eastAsia="Calibri" w:hAnsi="Aptos"/>
          <w:sz w:val="21"/>
          <w:szCs w:val="21"/>
        </w:rPr>
        <w:t xml:space="preserve">from </w:t>
      </w:r>
      <w:r w:rsidR="00113FA1" w:rsidRPr="00F9040C">
        <w:rPr>
          <w:rFonts w:ascii="Aptos" w:eastAsia="Calibri" w:hAnsi="Aptos"/>
          <w:sz w:val="21"/>
          <w:szCs w:val="21"/>
        </w:rPr>
        <w:t xml:space="preserve">advice on </w:t>
      </w:r>
      <w:r w:rsidR="00495998" w:rsidRPr="00F9040C">
        <w:rPr>
          <w:rFonts w:ascii="Aptos" w:eastAsia="Calibri" w:hAnsi="Aptos"/>
          <w:sz w:val="21"/>
          <w:szCs w:val="21"/>
        </w:rPr>
        <w:t xml:space="preserve">tax incentives to regulatory approvals. State governments </w:t>
      </w:r>
      <w:r w:rsidR="3894FFB2" w:rsidRPr="00F9040C">
        <w:rPr>
          <w:rFonts w:ascii="Aptos" w:eastAsia="Calibri" w:hAnsi="Aptos"/>
          <w:sz w:val="21"/>
          <w:szCs w:val="21"/>
        </w:rPr>
        <w:t xml:space="preserve">and investment promotion agencies </w:t>
      </w:r>
      <w:r w:rsidR="00495998" w:rsidRPr="00F9040C">
        <w:rPr>
          <w:rFonts w:ascii="Aptos" w:eastAsia="Calibri" w:hAnsi="Aptos"/>
          <w:sz w:val="21"/>
          <w:szCs w:val="21"/>
        </w:rPr>
        <w:t>provide local-level facilitation such as land approvals and</w:t>
      </w:r>
      <w:r w:rsidR="07FEC63D" w:rsidRPr="00F9040C">
        <w:rPr>
          <w:rFonts w:ascii="Aptos" w:eastAsia="Calibri" w:hAnsi="Aptos"/>
          <w:sz w:val="21"/>
          <w:szCs w:val="21"/>
        </w:rPr>
        <w:t xml:space="preserve"> access to</w:t>
      </w:r>
      <w:r w:rsidR="00495998" w:rsidRPr="00F9040C">
        <w:rPr>
          <w:rFonts w:ascii="Aptos" w:eastAsia="Calibri" w:hAnsi="Aptos"/>
          <w:sz w:val="21"/>
          <w:szCs w:val="21"/>
        </w:rPr>
        <w:t xml:space="preserve"> infrastructure</w:t>
      </w:r>
      <w:r w:rsidR="00296DEE" w:rsidRPr="00F9040C">
        <w:rPr>
          <w:rFonts w:ascii="Aptos" w:eastAsia="Calibri" w:hAnsi="Aptos"/>
          <w:sz w:val="21"/>
          <w:szCs w:val="21"/>
        </w:rPr>
        <w:t>.</w:t>
      </w:r>
      <w:r w:rsidR="002963D2" w:rsidRPr="00F9040C">
        <w:rPr>
          <w:rFonts w:ascii="Aptos" w:eastAsia="Calibri" w:hAnsi="Aptos"/>
          <w:sz w:val="21"/>
          <w:szCs w:val="21"/>
        </w:rPr>
        <w:t xml:space="preserve"> </w:t>
      </w:r>
      <w:r w:rsidR="0052147A" w:rsidRPr="00F9040C">
        <w:rPr>
          <w:rFonts w:ascii="Aptos" w:eastAsia="Calibri" w:hAnsi="Aptos"/>
          <w:sz w:val="21"/>
          <w:szCs w:val="21"/>
        </w:rPr>
        <w:t>C</w:t>
      </w:r>
      <w:r w:rsidR="00D56D1B" w:rsidRPr="00F9040C">
        <w:rPr>
          <w:rFonts w:ascii="Aptos" w:eastAsia="Calibri" w:hAnsi="Aptos"/>
          <w:sz w:val="21"/>
          <w:szCs w:val="21"/>
        </w:rPr>
        <w:t>ompanies must navigate the state–federal divide</w:t>
      </w:r>
      <w:r w:rsidR="00AA6561" w:rsidRPr="00F9040C">
        <w:rPr>
          <w:rFonts w:ascii="Aptos" w:eastAsia="Calibri" w:hAnsi="Aptos"/>
          <w:sz w:val="21"/>
          <w:szCs w:val="21"/>
        </w:rPr>
        <w:t xml:space="preserve"> in Malaysia</w:t>
      </w:r>
      <w:r w:rsidR="00D56D1B" w:rsidRPr="00F9040C">
        <w:rPr>
          <w:rFonts w:ascii="Aptos" w:eastAsia="Calibri" w:hAnsi="Aptos"/>
          <w:sz w:val="21"/>
          <w:szCs w:val="21"/>
        </w:rPr>
        <w:t>, which present</w:t>
      </w:r>
      <w:r w:rsidR="00E703CF" w:rsidRPr="00F9040C">
        <w:rPr>
          <w:rFonts w:ascii="Aptos" w:eastAsia="Calibri" w:hAnsi="Aptos"/>
          <w:sz w:val="21"/>
          <w:szCs w:val="21"/>
        </w:rPr>
        <w:t>s</w:t>
      </w:r>
      <w:r w:rsidR="00D56D1B" w:rsidRPr="00F9040C">
        <w:rPr>
          <w:rFonts w:ascii="Aptos" w:eastAsia="Calibri" w:hAnsi="Aptos"/>
          <w:sz w:val="21"/>
          <w:szCs w:val="21"/>
        </w:rPr>
        <w:t xml:space="preserve"> both opportunities and constraints</w:t>
      </w:r>
      <w:r w:rsidR="007B7119" w:rsidRPr="00F9040C">
        <w:rPr>
          <w:rFonts w:ascii="Aptos" w:eastAsia="Calibri" w:hAnsi="Aptos"/>
          <w:sz w:val="21"/>
          <w:szCs w:val="21"/>
        </w:rPr>
        <w:t xml:space="preserve"> </w:t>
      </w:r>
      <w:r w:rsidR="00663F4F" w:rsidRPr="00F9040C">
        <w:rPr>
          <w:rFonts w:ascii="Aptos" w:eastAsia="Calibri" w:hAnsi="Aptos"/>
          <w:i/>
          <w:iCs/>
          <w:sz w:val="21"/>
          <w:szCs w:val="21"/>
        </w:rPr>
        <w:t>(refer to Box 2)</w:t>
      </w:r>
      <w:r w:rsidR="00EE572D" w:rsidRPr="00F9040C">
        <w:rPr>
          <w:rFonts w:ascii="Aptos" w:eastAsia="Calibri" w:hAnsi="Aptos"/>
          <w:i/>
          <w:iCs/>
          <w:sz w:val="21"/>
          <w:szCs w:val="21"/>
        </w:rPr>
        <w:t>.</w:t>
      </w:r>
      <w:r w:rsidR="002963D2" w:rsidRPr="00F9040C">
        <w:rPr>
          <w:rFonts w:ascii="Aptos" w:eastAsia="Calibri" w:hAnsi="Aptos"/>
          <w:sz w:val="21"/>
          <w:szCs w:val="21"/>
        </w:rPr>
        <w:t xml:space="preserve"> </w:t>
      </w:r>
      <w:r w:rsidR="00E703CF" w:rsidRPr="00F9040C">
        <w:rPr>
          <w:rFonts w:ascii="Aptos" w:eastAsia="Calibri" w:hAnsi="Aptos"/>
          <w:sz w:val="21"/>
          <w:szCs w:val="21"/>
        </w:rPr>
        <w:t>D</w:t>
      </w:r>
      <w:r w:rsidR="002963D2" w:rsidRPr="00F9040C">
        <w:rPr>
          <w:rFonts w:ascii="Aptos" w:eastAsia="Calibri" w:hAnsi="Aptos"/>
          <w:sz w:val="21"/>
          <w:szCs w:val="21"/>
        </w:rPr>
        <w:t xml:space="preserve">igital platforms such as </w:t>
      </w:r>
      <w:proofErr w:type="spellStart"/>
      <w:r w:rsidR="002963D2" w:rsidRPr="00F9040C">
        <w:rPr>
          <w:rFonts w:ascii="Aptos" w:eastAsia="Calibri" w:hAnsi="Aptos"/>
          <w:sz w:val="21"/>
          <w:szCs w:val="21"/>
        </w:rPr>
        <w:t>InvestMalaysia</w:t>
      </w:r>
      <w:proofErr w:type="spellEnd"/>
      <w:r w:rsidR="002963D2" w:rsidRPr="00F9040C">
        <w:rPr>
          <w:rFonts w:ascii="Aptos" w:eastAsia="Calibri" w:hAnsi="Aptos"/>
          <w:sz w:val="21"/>
          <w:szCs w:val="21"/>
        </w:rPr>
        <w:t xml:space="preserve"> and </w:t>
      </w:r>
      <w:proofErr w:type="spellStart"/>
      <w:r w:rsidR="002963D2" w:rsidRPr="00F9040C">
        <w:rPr>
          <w:rFonts w:ascii="Aptos" w:eastAsia="Calibri" w:hAnsi="Aptos"/>
          <w:sz w:val="21"/>
          <w:szCs w:val="21"/>
        </w:rPr>
        <w:t>MYXpats</w:t>
      </w:r>
      <w:proofErr w:type="spellEnd"/>
      <w:r w:rsidR="002963D2" w:rsidRPr="00F9040C">
        <w:rPr>
          <w:rFonts w:ascii="Aptos" w:eastAsia="Calibri" w:hAnsi="Aptos"/>
          <w:sz w:val="21"/>
          <w:szCs w:val="21"/>
        </w:rPr>
        <w:t xml:space="preserve"> Centre</w:t>
      </w:r>
      <w:r w:rsidR="00E703CF" w:rsidRPr="00F9040C">
        <w:rPr>
          <w:rFonts w:ascii="Aptos" w:eastAsia="Calibri" w:hAnsi="Aptos"/>
          <w:sz w:val="21"/>
          <w:szCs w:val="21"/>
        </w:rPr>
        <w:t xml:space="preserve"> aim to simplify these processes. However,</w:t>
      </w:r>
      <w:r w:rsidR="00191523" w:rsidRPr="00F9040C">
        <w:rPr>
          <w:rFonts w:ascii="Aptos" w:eastAsia="Calibri" w:hAnsi="Aptos"/>
          <w:sz w:val="21"/>
          <w:szCs w:val="21"/>
        </w:rPr>
        <w:t xml:space="preserve"> risks remain such as </w:t>
      </w:r>
      <w:r w:rsidR="002963D2" w:rsidRPr="00F9040C">
        <w:rPr>
          <w:rFonts w:ascii="Aptos" w:eastAsia="Calibri" w:hAnsi="Aptos"/>
          <w:sz w:val="21"/>
          <w:szCs w:val="21"/>
        </w:rPr>
        <w:t xml:space="preserve">regulatory uncertainty and policy reversals </w:t>
      </w:r>
      <w:r w:rsidR="00191523" w:rsidRPr="00F9040C">
        <w:rPr>
          <w:rFonts w:ascii="Aptos" w:eastAsia="Calibri" w:hAnsi="Aptos"/>
          <w:sz w:val="21"/>
          <w:szCs w:val="21"/>
        </w:rPr>
        <w:t>especially for</w:t>
      </w:r>
      <w:r w:rsidR="002963D2" w:rsidRPr="00F9040C">
        <w:rPr>
          <w:rFonts w:ascii="Aptos" w:eastAsia="Calibri" w:hAnsi="Aptos"/>
          <w:sz w:val="21"/>
          <w:szCs w:val="21"/>
        </w:rPr>
        <w:t xml:space="preserve"> long-term investors</w:t>
      </w:r>
      <w:r w:rsidR="0045358E" w:rsidRPr="00F9040C">
        <w:rPr>
          <w:rFonts w:ascii="Aptos" w:eastAsia="Calibri" w:hAnsi="Aptos"/>
          <w:sz w:val="21"/>
          <w:szCs w:val="21"/>
        </w:rPr>
        <w:t>.</w:t>
      </w:r>
    </w:p>
    <w:p w14:paraId="145FF5EC" w14:textId="47F4F895" w:rsidR="002963D2" w:rsidRPr="00F9040C" w:rsidRDefault="468F5EEB" w:rsidP="00F9040C">
      <w:pPr>
        <w:rPr>
          <w:rFonts w:ascii="Aptos" w:eastAsia="Calibri" w:hAnsi="Aptos"/>
          <w:sz w:val="21"/>
          <w:szCs w:val="21"/>
        </w:rPr>
      </w:pPr>
      <w:r w:rsidRPr="00F9040C">
        <w:rPr>
          <w:rFonts w:ascii="Aptos" w:eastAsia="Calibri" w:hAnsi="Aptos"/>
          <w:sz w:val="21"/>
          <w:szCs w:val="21"/>
        </w:rPr>
        <w:t xml:space="preserve">Investment conditions are also shaped by domestic political economy considerations. </w:t>
      </w:r>
      <w:r w:rsidR="28C40C1E" w:rsidRPr="00F9040C">
        <w:rPr>
          <w:rFonts w:ascii="Aptos" w:eastAsia="Calibri" w:hAnsi="Aptos"/>
          <w:sz w:val="21"/>
          <w:szCs w:val="21"/>
        </w:rPr>
        <w:t>Foreign i</w:t>
      </w:r>
      <w:r w:rsidRPr="00F9040C">
        <w:rPr>
          <w:rFonts w:ascii="Aptos" w:eastAsia="Calibri" w:hAnsi="Aptos"/>
          <w:sz w:val="21"/>
          <w:szCs w:val="21"/>
        </w:rPr>
        <w:t xml:space="preserve">nvestors are expected to prioritise local jobs, supply chains and Bumiputera </w:t>
      </w:r>
      <w:r w:rsidR="33097256" w:rsidRPr="00F9040C">
        <w:rPr>
          <w:rFonts w:ascii="Aptos" w:eastAsia="Calibri" w:hAnsi="Aptos"/>
          <w:sz w:val="21"/>
          <w:szCs w:val="21"/>
        </w:rPr>
        <w:t xml:space="preserve">(ethnic Malay) </w:t>
      </w:r>
      <w:r w:rsidRPr="00F9040C">
        <w:rPr>
          <w:rFonts w:ascii="Aptos" w:eastAsia="Calibri" w:hAnsi="Aptos"/>
          <w:sz w:val="21"/>
          <w:szCs w:val="21"/>
        </w:rPr>
        <w:t>participation, reflecting longstanding affirmative action policies</w:t>
      </w:r>
      <w:r w:rsidR="7D96D479" w:rsidRPr="00F9040C">
        <w:rPr>
          <w:rFonts w:ascii="Aptos" w:eastAsia="Calibri" w:hAnsi="Aptos"/>
          <w:sz w:val="21"/>
          <w:szCs w:val="21"/>
        </w:rPr>
        <w:t xml:space="preserve"> in Malaysia</w:t>
      </w:r>
      <w:r w:rsidRPr="00F9040C">
        <w:rPr>
          <w:rFonts w:ascii="Aptos" w:eastAsia="Calibri" w:hAnsi="Aptos"/>
          <w:sz w:val="21"/>
          <w:szCs w:val="21"/>
        </w:rPr>
        <w:t xml:space="preserve">. Certain sectors, including telecommunications, distributive trade and licensed manufacturing, remain subject to foreign equity caps of up to 30 per cent. </w:t>
      </w:r>
      <w:r w:rsidR="2C1F6A5E" w:rsidRPr="00F9040C">
        <w:rPr>
          <w:rFonts w:ascii="Aptos" w:eastAsia="Calibri" w:hAnsi="Aptos"/>
          <w:sz w:val="21"/>
          <w:szCs w:val="21"/>
        </w:rPr>
        <w:t>While t</w:t>
      </w:r>
      <w:r w:rsidRPr="00F9040C">
        <w:rPr>
          <w:rFonts w:ascii="Aptos" w:eastAsia="Calibri" w:hAnsi="Aptos"/>
          <w:sz w:val="21"/>
          <w:szCs w:val="21"/>
        </w:rPr>
        <w:t>hese requirements can limit foreign ownership</w:t>
      </w:r>
      <w:r w:rsidR="3D482233" w:rsidRPr="00F9040C">
        <w:rPr>
          <w:rFonts w:ascii="Aptos" w:eastAsia="Calibri" w:hAnsi="Aptos"/>
          <w:sz w:val="21"/>
          <w:szCs w:val="21"/>
        </w:rPr>
        <w:t xml:space="preserve">, </w:t>
      </w:r>
      <w:r w:rsidR="2BE7AA40" w:rsidRPr="00F9040C">
        <w:rPr>
          <w:rFonts w:ascii="Aptos" w:eastAsia="Calibri" w:hAnsi="Aptos"/>
          <w:sz w:val="21"/>
          <w:szCs w:val="21"/>
        </w:rPr>
        <w:t xml:space="preserve">they </w:t>
      </w:r>
      <w:r w:rsidR="3D482233" w:rsidRPr="00F9040C">
        <w:rPr>
          <w:rFonts w:ascii="Aptos" w:eastAsia="Calibri" w:hAnsi="Aptos"/>
          <w:sz w:val="21"/>
          <w:szCs w:val="21"/>
        </w:rPr>
        <w:t xml:space="preserve">also encourage joint ventures and </w:t>
      </w:r>
      <w:r w:rsidR="2EE0397F" w:rsidRPr="00F9040C">
        <w:rPr>
          <w:rFonts w:ascii="Aptos" w:eastAsia="Calibri" w:hAnsi="Aptos"/>
          <w:sz w:val="21"/>
          <w:szCs w:val="21"/>
        </w:rPr>
        <w:t>strategic partnerships with local companies</w:t>
      </w:r>
      <w:r w:rsidR="7387E9C4" w:rsidRPr="00F9040C">
        <w:rPr>
          <w:rFonts w:ascii="Aptos" w:eastAsia="Calibri" w:hAnsi="Aptos"/>
          <w:sz w:val="21"/>
          <w:szCs w:val="21"/>
        </w:rPr>
        <w:t xml:space="preserve"> facilitated by MIDA.</w:t>
      </w:r>
    </w:p>
    <w:bookmarkEnd w:id="6"/>
    <w:p w14:paraId="07ECCA4A" w14:textId="781819E9" w:rsidR="002613B1" w:rsidRPr="00F9040C" w:rsidRDefault="00F1427C" w:rsidP="00F9040C">
      <w:pPr>
        <w:rPr>
          <w:rFonts w:ascii="Aptos" w:eastAsia="Calibri" w:hAnsi="Aptos"/>
          <w:sz w:val="21"/>
          <w:szCs w:val="21"/>
          <w:vertAlign w:val="superscript"/>
        </w:rPr>
      </w:pPr>
      <w:r w:rsidRPr="00F9040C">
        <w:rPr>
          <w:rFonts w:ascii="Aptos" w:eastAsia="Calibri" w:hAnsi="Aptos"/>
          <w:sz w:val="21"/>
          <w:szCs w:val="21"/>
        </w:rPr>
        <w:t xml:space="preserve">Malaysia </w:t>
      </w:r>
      <w:r w:rsidR="00B5764B" w:rsidRPr="00F9040C">
        <w:rPr>
          <w:rFonts w:ascii="Aptos" w:eastAsia="Calibri" w:hAnsi="Aptos"/>
          <w:sz w:val="21"/>
          <w:szCs w:val="21"/>
        </w:rPr>
        <w:t>has an</w:t>
      </w:r>
      <w:r w:rsidRPr="00F9040C">
        <w:rPr>
          <w:rFonts w:ascii="Aptos" w:eastAsia="Calibri" w:hAnsi="Aptos"/>
          <w:sz w:val="21"/>
          <w:szCs w:val="21"/>
        </w:rPr>
        <w:t xml:space="preserve"> open trade policy. It</w:t>
      </w:r>
      <w:r w:rsidR="00BC59AB" w:rsidRPr="00F9040C">
        <w:rPr>
          <w:rFonts w:ascii="Aptos" w:eastAsia="Calibri" w:hAnsi="Aptos"/>
          <w:sz w:val="21"/>
          <w:szCs w:val="21"/>
        </w:rPr>
        <w:t xml:space="preserve"> is a signatory to major regional and bilateral trade agreements, including the Comprehensive and Progressive Agreement for Trans-Pacific Partnership (CPTPP), the Regional Comprehensive Economic Partnership (RCEP), the Malaysia-Australia Free Trade Agreement (MAFTA), and the ASEAN-Australia-New Zealand Free Trade Area (AANZFTA).</w:t>
      </w:r>
    </w:p>
    <w:p w14:paraId="44CB52FC" w14:textId="7EA3597E" w:rsidR="001265B4" w:rsidRPr="00F9040C" w:rsidRDefault="001265B4" w:rsidP="00F9040C">
      <w:pPr>
        <w:rPr>
          <w:rFonts w:ascii="Aptos" w:eastAsia="Calibri" w:hAnsi="Aptos"/>
          <w:sz w:val="21"/>
          <w:szCs w:val="21"/>
        </w:rPr>
      </w:pPr>
      <w:r w:rsidRPr="00F9040C">
        <w:rPr>
          <w:rFonts w:ascii="Aptos" w:eastAsia="Calibri" w:hAnsi="Aptos"/>
          <w:sz w:val="21"/>
          <w:szCs w:val="21"/>
        </w:rPr>
        <w:t xml:space="preserve">Through MAFTA and AANZFTA, Australian businesses </w:t>
      </w:r>
      <w:r w:rsidR="00F4597E" w:rsidRPr="00F9040C">
        <w:rPr>
          <w:rFonts w:ascii="Aptos" w:eastAsia="Calibri" w:hAnsi="Aptos"/>
          <w:sz w:val="21"/>
          <w:szCs w:val="21"/>
        </w:rPr>
        <w:t xml:space="preserve">can </w:t>
      </w:r>
      <w:r w:rsidRPr="00F9040C">
        <w:rPr>
          <w:rFonts w:ascii="Aptos" w:eastAsia="Calibri" w:hAnsi="Aptos"/>
          <w:sz w:val="21"/>
          <w:szCs w:val="21"/>
        </w:rPr>
        <w:t xml:space="preserve">gain improved market access, non-discriminatory treatment, and reduced barriers in key sectors such as education, financial and professional services. The CPTPP and RCEP build on these commitments by enhancing regulatory transparency, safeguarding investments, and providing recourse to international arbitration. Collectively, these agreements create a more secure environment for Australian investors in Malaysia while </w:t>
      </w:r>
      <w:r w:rsidR="00F4597E" w:rsidRPr="00F9040C">
        <w:rPr>
          <w:rFonts w:ascii="Aptos" w:eastAsia="Calibri" w:hAnsi="Aptos"/>
          <w:sz w:val="21"/>
          <w:szCs w:val="21"/>
        </w:rPr>
        <w:t xml:space="preserve">providing </w:t>
      </w:r>
      <w:r w:rsidRPr="00F9040C">
        <w:rPr>
          <w:rFonts w:ascii="Aptos" w:eastAsia="Calibri" w:hAnsi="Aptos"/>
          <w:sz w:val="21"/>
          <w:szCs w:val="21"/>
        </w:rPr>
        <w:t>opportunities for Malaysian firms in Australia.</w:t>
      </w:r>
    </w:p>
    <w:p w14:paraId="7A503721" w14:textId="7A2000F3" w:rsidR="00507C1F" w:rsidRPr="00EF206D" w:rsidRDefault="053D3B01" w:rsidP="00FD5243">
      <w:pPr>
        <w:pStyle w:val="Heading3"/>
        <w:rPr>
          <w:rFonts w:ascii="Aptos" w:hAnsi="Aptos"/>
        </w:rPr>
      </w:pPr>
      <w:bookmarkStart w:id="7" w:name="_Toc207477059"/>
      <w:bookmarkStart w:id="8" w:name="_Toc211953731"/>
      <w:r w:rsidRPr="00EF206D">
        <w:rPr>
          <w:rFonts w:ascii="Aptos" w:hAnsi="Aptos"/>
        </w:rPr>
        <w:t xml:space="preserve">Box 1: Malaysia’s </w:t>
      </w:r>
      <w:r w:rsidR="008B6E6F" w:rsidRPr="00EF206D">
        <w:rPr>
          <w:rFonts w:ascii="Aptos" w:hAnsi="Aptos"/>
        </w:rPr>
        <w:t>G</w:t>
      </w:r>
      <w:r w:rsidRPr="00EF206D">
        <w:rPr>
          <w:rFonts w:ascii="Aptos" w:hAnsi="Aptos"/>
        </w:rPr>
        <w:t xml:space="preserve">overnment-linked </w:t>
      </w:r>
      <w:r w:rsidR="00EE572D" w:rsidRPr="00EF206D">
        <w:rPr>
          <w:rFonts w:ascii="Aptos" w:hAnsi="Aptos"/>
        </w:rPr>
        <w:t>c</w:t>
      </w:r>
      <w:r w:rsidRPr="00EF206D">
        <w:rPr>
          <w:rFonts w:ascii="Aptos" w:hAnsi="Aptos"/>
        </w:rPr>
        <w:t xml:space="preserve">ompanies and their </w:t>
      </w:r>
      <w:r w:rsidR="00EE572D" w:rsidRPr="00EF206D">
        <w:rPr>
          <w:rFonts w:ascii="Aptos" w:hAnsi="Aptos"/>
        </w:rPr>
        <w:t>r</w:t>
      </w:r>
      <w:r w:rsidRPr="00EF206D">
        <w:rPr>
          <w:rFonts w:ascii="Aptos" w:hAnsi="Aptos"/>
        </w:rPr>
        <w:t xml:space="preserve">ole in the </w:t>
      </w:r>
      <w:r w:rsidR="00EE572D" w:rsidRPr="00EF206D">
        <w:rPr>
          <w:rFonts w:ascii="Aptos" w:hAnsi="Aptos"/>
        </w:rPr>
        <w:t>e</w:t>
      </w:r>
      <w:r w:rsidRPr="00EF206D">
        <w:rPr>
          <w:rFonts w:ascii="Aptos" w:hAnsi="Aptos"/>
        </w:rPr>
        <w:t>conomy</w:t>
      </w:r>
      <w:bookmarkEnd w:id="7"/>
      <w:bookmarkEnd w:id="8"/>
    </w:p>
    <w:p w14:paraId="6F9B03DE" w14:textId="592C9A7C" w:rsidR="00507C1F" w:rsidRPr="00C30333" w:rsidRDefault="00507C1F" w:rsidP="00EF206D">
      <w:pPr>
        <w:pBdr>
          <w:top w:val="single" w:sz="4" w:space="1" w:color="auto"/>
          <w:left w:val="single" w:sz="4" w:space="0" w:color="auto"/>
          <w:bottom w:val="single" w:sz="4" w:space="1" w:color="auto"/>
          <w:right w:val="single" w:sz="4" w:space="4" w:color="auto"/>
        </w:pBdr>
        <w:spacing w:after="120"/>
        <w:rPr>
          <w:rFonts w:ascii="Aptos" w:eastAsiaTheme="majorEastAsia" w:hAnsi="Aptos" w:cstheme="minorHAnsi"/>
          <w:sz w:val="21"/>
          <w:szCs w:val="21"/>
        </w:rPr>
      </w:pPr>
      <w:r w:rsidRPr="00C30333">
        <w:rPr>
          <w:rFonts w:ascii="Aptos" w:eastAsiaTheme="majorEastAsia" w:hAnsi="Aptos" w:cstheme="minorHAnsi"/>
          <w:sz w:val="21"/>
          <w:szCs w:val="21"/>
        </w:rPr>
        <w:t>Government-linked companies (GLCs) play a central role in Malaysia’s economy particularly in key sectors such as energy, finance, infrastructure, and plantations. GLCs are either majority-owned or significantly influenced by government-linked investment entities like Khazanah Nasional, PNB, and EPF.</w:t>
      </w:r>
      <w:r w:rsidR="007C6BFE" w:rsidRPr="00C30333">
        <w:rPr>
          <w:rFonts w:ascii="Aptos" w:eastAsiaTheme="majorEastAsia" w:hAnsi="Aptos" w:cstheme="minorHAnsi"/>
          <w:sz w:val="21"/>
          <w:szCs w:val="21"/>
        </w:rPr>
        <w:t xml:space="preserve"> For example:</w:t>
      </w:r>
    </w:p>
    <w:p w14:paraId="27FDAC26" w14:textId="3EA5A8AA" w:rsidR="00507C1F" w:rsidRPr="00C30333" w:rsidRDefault="00507C1F" w:rsidP="00EF206D">
      <w:pPr>
        <w:pBdr>
          <w:top w:val="single" w:sz="4" w:space="1" w:color="auto"/>
          <w:left w:val="single" w:sz="4" w:space="0" w:color="auto"/>
          <w:bottom w:val="single" w:sz="4" w:space="1" w:color="auto"/>
          <w:right w:val="single" w:sz="4" w:space="4" w:color="auto"/>
        </w:pBdr>
        <w:spacing w:after="120"/>
        <w:rPr>
          <w:rFonts w:ascii="Aptos" w:eastAsiaTheme="majorEastAsia" w:hAnsi="Aptos" w:cstheme="minorHAnsi"/>
          <w:sz w:val="21"/>
          <w:szCs w:val="21"/>
        </w:rPr>
      </w:pPr>
      <w:r w:rsidRPr="00C30333">
        <w:rPr>
          <w:rFonts w:ascii="Aptos" w:eastAsiaTheme="majorEastAsia" w:hAnsi="Aptos" w:cstheme="minorHAnsi"/>
          <w:b/>
          <w:bCs/>
          <w:sz w:val="21"/>
          <w:szCs w:val="21"/>
        </w:rPr>
        <w:t>PETRONAS</w:t>
      </w:r>
      <w:r w:rsidRPr="00C30333">
        <w:rPr>
          <w:rFonts w:ascii="Aptos" w:eastAsiaTheme="majorEastAsia" w:hAnsi="Aptos" w:cstheme="minorHAnsi"/>
          <w:sz w:val="21"/>
          <w:szCs w:val="21"/>
        </w:rPr>
        <w:t xml:space="preserve"> – Malaysia’s national oil and gas company is a major global energy </w:t>
      </w:r>
      <w:r w:rsidR="00131760" w:rsidRPr="00C30333">
        <w:rPr>
          <w:rFonts w:ascii="Aptos" w:eastAsiaTheme="majorEastAsia" w:hAnsi="Aptos" w:cstheme="minorHAnsi"/>
          <w:sz w:val="21"/>
          <w:szCs w:val="21"/>
        </w:rPr>
        <w:t>company</w:t>
      </w:r>
      <w:r w:rsidRPr="00C30333">
        <w:rPr>
          <w:rFonts w:ascii="Aptos" w:eastAsiaTheme="majorEastAsia" w:hAnsi="Aptos" w:cstheme="minorHAnsi"/>
          <w:sz w:val="21"/>
          <w:szCs w:val="21"/>
        </w:rPr>
        <w:t xml:space="preserve"> contributing significantly to national revenues. It dominates upstream and downstream energy segments and drives Malaysia’s push toward clean energy</w:t>
      </w:r>
      <w:r w:rsidR="0045358E" w:rsidRPr="00C30333">
        <w:rPr>
          <w:rFonts w:ascii="Aptos" w:hAnsi="Aptos"/>
          <w:sz w:val="21"/>
          <w:szCs w:val="21"/>
        </w:rPr>
        <w:t xml:space="preserve"> </w:t>
      </w:r>
      <w:r w:rsidR="0045358E" w:rsidRPr="00C30333">
        <w:rPr>
          <w:rFonts w:ascii="Aptos" w:eastAsiaTheme="majorEastAsia" w:hAnsi="Aptos" w:cstheme="minorHAnsi"/>
          <w:sz w:val="21"/>
          <w:szCs w:val="21"/>
        </w:rPr>
        <w:t xml:space="preserve">through its subsidiary, </w:t>
      </w:r>
      <w:proofErr w:type="spellStart"/>
      <w:r w:rsidR="0045358E" w:rsidRPr="00C30333">
        <w:rPr>
          <w:rFonts w:ascii="Aptos" w:eastAsiaTheme="majorEastAsia" w:hAnsi="Aptos" w:cstheme="minorHAnsi"/>
          <w:sz w:val="21"/>
          <w:szCs w:val="21"/>
        </w:rPr>
        <w:t>Gentari</w:t>
      </w:r>
      <w:proofErr w:type="spellEnd"/>
      <w:r w:rsidR="00F1427C" w:rsidRPr="00C30333">
        <w:rPr>
          <w:rFonts w:ascii="Aptos" w:eastAsiaTheme="majorEastAsia" w:hAnsi="Aptos" w:cstheme="minorHAnsi"/>
          <w:sz w:val="21"/>
          <w:szCs w:val="21"/>
        </w:rPr>
        <w:t>.</w:t>
      </w:r>
      <w:r w:rsidR="0045358E" w:rsidRPr="00C30333">
        <w:rPr>
          <w:rFonts w:ascii="Aptos" w:eastAsiaTheme="majorEastAsia" w:hAnsi="Aptos" w:cstheme="minorHAnsi"/>
          <w:sz w:val="21"/>
          <w:szCs w:val="21"/>
        </w:rPr>
        <w:t xml:space="preserve"> </w:t>
      </w:r>
    </w:p>
    <w:p w14:paraId="308FDA70" w14:textId="5928477B" w:rsidR="00507C1F" w:rsidRPr="00C30333" w:rsidRDefault="00507C1F" w:rsidP="00EF206D">
      <w:pPr>
        <w:pBdr>
          <w:top w:val="single" w:sz="4" w:space="1" w:color="auto"/>
          <w:left w:val="single" w:sz="4" w:space="0" w:color="auto"/>
          <w:bottom w:val="single" w:sz="4" w:space="1" w:color="auto"/>
          <w:right w:val="single" w:sz="4" w:space="4" w:color="auto"/>
        </w:pBdr>
        <w:spacing w:after="120"/>
        <w:rPr>
          <w:rFonts w:ascii="Aptos" w:eastAsiaTheme="majorEastAsia" w:hAnsi="Aptos" w:cstheme="minorHAnsi"/>
          <w:sz w:val="21"/>
          <w:szCs w:val="21"/>
        </w:rPr>
      </w:pPr>
      <w:r w:rsidRPr="00C30333">
        <w:rPr>
          <w:rFonts w:ascii="Aptos" w:eastAsiaTheme="majorEastAsia" w:hAnsi="Aptos" w:cstheme="minorHAnsi"/>
          <w:b/>
          <w:bCs/>
          <w:sz w:val="21"/>
          <w:szCs w:val="21"/>
        </w:rPr>
        <w:t>Maybank</w:t>
      </w:r>
      <w:r w:rsidRPr="00C30333">
        <w:rPr>
          <w:rFonts w:ascii="Aptos" w:eastAsiaTheme="majorEastAsia" w:hAnsi="Aptos" w:cstheme="minorHAnsi"/>
          <w:sz w:val="21"/>
          <w:szCs w:val="21"/>
        </w:rPr>
        <w:t xml:space="preserve"> – </w:t>
      </w:r>
      <w:r w:rsidR="00245E27" w:rsidRPr="00C30333">
        <w:rPr>
          <w:rFonts w:ascii="Aptos" w:eastAsiaTheme="majorEastAsia" w:hAnsi="Aptos" w:cstheme="minorHAnsi"/>
          <w:sz w:val="21"/>
          <w:szCs w:val="21"/>
        </w:rPr>
        <w:t>Malaysia’s largest bank</w:t>
      </w:r>
      <w:r w:rsidRPr="00C30333">
        <w:rPr>
          <w:rFonts w:ascii="Aptos" w:eastAsiaTheme="majorEastAsia" w:hAnsi="Aptos" w:cstheme="minorHAnsi"/>
          <w:sz w:val="21"/>
          <w:szCs w:val="21"/>
        </w:rPr>
        <w:t xml:space="preserve"> and </w:t>
      </w:r>
      <w:r w:rsidR="00120947" w:rsidRPr="00C30333">
        <w:rPr>
          <w:rFonts w:ascii="Aptos" w:eastAsiaTheme="majorEastAsia" w:hAnsi="Aptos" w:cstheme="minorHAnsi"/>
          <w:sz w:val="21"/>
          <w:szCs w:val="21"/>
        </w:rPr>
        <w:t>among the leading banks</w:t>
      </w:r>
      <w:r w:rsidRPr="00C30333">
        <w:rPr>
          <w:rFonts w:ascii="Aptos" w:eastAsiaTheme="majorEastAsia" w:hAnsi="Aptos" w:cstheme="minorHAnsi"/>
          <w:sz w:val="21"/>
          <w:szCs w:val="21"/>
        </w:rPr>
        <w:t xml:space="preserve"> in Southeast Asia by </w:t>
      </w:r>
      <w:r w:rsidR="00EB2B9C" w:rsidRPr="00C30333">
        <w:rPr>
          <w:rFonts w:ascii="Aptos" w:eastAsiaTheme="majorEastAsia" w:hAnsi="Aptos" w:cstheme="minorHAnsi"/>
          <w:sz w:val="21"/>
          <w:szCs w:val="21"/>
        </w:rPr>
        <w:t>total asset value</w:t>
      </w:r>
      <w:r w:rsidRPr="00C30333">
        <w:rPr>
          <w:rFonts w:ascii="Aptos" w:eastAsiaTheme="majorEastAsia" w:hAnsi="Aptos" w:cstheme="minorHAnsi"/>
          <w:sz w:val="21"/>
          <w:szCs w:val="21"/>
        </w:rPr>
        <w:t>.</w:t>
      </w:r>
      <w:r w:rsidRPr="00C30333" w:rsidDel="00796053">
        <w:rPr>
          <w:rFonts w:ascii="Aptos" w:eastAsiaTheme="majorEastAsia" w:hAnsi="Aptos" w:cstheme="minorHAnsi"/>
          <w:sz w:val="21"/>
          <w:szCs w:val="21"/>
        </w:rPr>
        <w:t xml:space="preserve"> </w:t>
      </w:r>
      <w:r w:rsidR="00796053" w:rsidRPr="00C30333">
        <w:rPr>
          <w:rFonts w:ascii="Aptos" w:eastAsiaTheme="majorEastAsia" w:hAnsi="Aptos" w:cstheme="minorHAnsi"/>
          <w:sz w:val="21"/>
          <w:szCs w:val="21"/>
        </w:rPr>
        <w:t>Maybank</w:t>
      </w:r>
      <w:r w:rsidR="00BF55EC" w:rsidRPr="00C30333">
        <w:rPr>
          <w:rFonts w:ascii="Aptos" w:eastAsiaTheme="majorEastAsia" w:hAnsi="Aptos" w:cstheme="minorHAnsi"/>
          <w:sz w:val="21"/>
          <w:szCs w:val="21"/>
        </w:rPr>
        <w:t xml:space="preserve"> is a dominant financial institution due to its leading</w:t>
      </w:r>
      <w:r w:rsidR="00796053" w:rsidRPr="00C30333">
        <w:rPr>
          <w:rFonts w:ascii="Aptos" w:eastAsiaTheme="majorEastAsia" w:hAnsi="Aptos" w:cstheme="minorHAnsi"/>
          <w:sz w:val="21"/>
          <w:szCs w:val="21"/>
        </w:rPr>
        <w:t xml:space="preserve"> </w:t>
      </w:r>
      <w:r w:rsidRPr="00C30333">
        <w:rPr>
          <w:rFonts w:ascii="Aptos" w:eastAsiaTheme="majorEastAsia" w:hAnsi="Aptos" w:cstheme="minorHAnsi"/>
          <w:sz w:val="21"/>
          <w:szCs w:val="21"/>
        </w:rPr>
        <w:t xml:space="preserve">digital banking </w:t>
      </w:r>
      <w:r w:rsidR="00BF55EC" w:rsidRPr="00C30333">
        <w:rPr>
          <w:rFonts w:ascii="Aptos" w:eastAsiaTheme="majorEastAsia" w:hAnsi="Aptos" w:cstheme="minorHAnsi"/>
          <w:sz w:val="21"/>
          <w:szCs w:val="21"/>
        </w:rPr>
        <w:t xml:space="preserve">facilities </w:t>
      </w:r>
      <w:r w:rsidRPr="00C30333">
        <w:rPr>
          <w:rFonts w:ascii="Aptos" w:eastAsiaTheme="majorEastAsia" w:hAnsi="Aptos" w:cstheme="minorHAnsi"/>
          <w:sz w:val="21"/>
          <w:szCs w:val="21"/>
        </w:rPr>
        <w:t>and regional footprint.</w:t>
      </w:r>
    </w:p>
    <w:p w14:paraId="545C81A8" w14:textId="2A1DC0A7" w:rsidR="00507C1F" w:rsidRPr="00C30333" w:rsidRDefault="00507C1F" w:rsidP="00EF206D">
      <w:pPr>
        <w:pBdr>
          <w:top w:val="single" w:sz="4" w:space="1" w:color="auto"/>
          <w:left w:val="single" w:sz="4" w:space="0" w:color="auto"/>
          <w:bottom w:val="single" w:sz="4" w:space="1" w:color="auto"/>
          <w:right w:val="single" w:sz="4" w:space="4" w:color="auto"/>
        </w:pBdr>
        <w:spacing w:after="120"/>
        <w:rPr>
          <w:rFonts w:ascii="Aptos" w:eastAsiaTheme="majorEastAsia" w:hAnsi="Aptos" w:cstheme="minorHAnsi"/>
          <w:sz w:val="21"/>
          <w:szCs w:val="21"/>
        </w:rPr>
      </w:pPr>
      <w:r w:rsidRPr="00C30333">
        <w:rPr>
          <w:rFonts w:ascii="Aptos" w:eastAsiaTheme="majorEastAsia" w:hAnsi="Aptos" w:cstheme="minorHAnsi"/>
          <w:b/>
          <w:bCs/>
          <w:sz w:val="21"/>
          <w:szCs w:val="21"/>
        </w:rPr>
        <w:t xml:space="preserve">Tenaga Nasional </w:t>
      </w:r>
      <w:proofErr w:type="spellStart"/>
      <w:r w:rsidRPr="00C30333">
        <w:rPr>
          <w:rFonts w:ascii="Aptos" w:eastAsiaTheme="majorEastAsia" w:hAnsi="Aptos" w:cstheme="minorHAnsi"/>
          <w:b/>
          <w:bCs/>
          <w:sz w:val="21"/>
          <w:szCs w:val="21"/>
        </w:rPr>
        <w:t>Berhad</w:t>
      </w:r>
      <w:proofErr w:type="spellEnd"/>
      <w:r w:rsidRPr="00C30333">
        <w:rPr>
          <w:rFonts w:ascii="Aptos" w:eastAsiaTheme="majorEastAsia" w:hAnsi="Aptos" w:cstheme="minorHAnsi"/>
          <w:b/>
          <w:bCs/>
          <w:sz w:val="21"/>
          <w:szCs w:val="21"/>
        </w:rPr>
        <w:t xml:space="preserve"> (TNB)</w:t>
      </w:r>
      <w:r w:rsidRPr="00C30333">
        <w:rPr>
          <w:rFonts w:ascii="Aptos" w:eastAsiaTheme="majorEastAsia" w:hAnsi="Aptos" w:cstheme="minorHAnsi"/>
          <w:sz w:val="21"/>
          <w:szCs w:val="21"/>
        </w:rPr>
        <w:t xml:space="preserve"> – </w:t>
      </w:r>
      <w:r w:rsidR="00A21854" w:rsidRPr="00C30333">
        <w:rPr>
          <w:rFonts w:ascii="Aptos" w:eastAsiaTheme="majorEastAsia" w:hAnsi="Aptos" w:cstheme="minorHAnsi"/>
          <w:sz w:val="21"/>
          <w:szCs w:val="21"/>
        </w:rPr>
        <w:t>Malaysia’s</w:t>
      </w:r>
      <w:r w:rsidRPr="00C30333">
        <w:rPr>
          <w:rFonts w:ascii="Aptos" w:eastAsiaTheme="majorEastAsia" w:hAnsi="Aptos" w:cstheme="minorHAnsi"/>
          <w:sz w:val="21"/>
          <w:szCs w:val="21"/>
        </w:rPr>
        <w:t xml:space="preserve"> sole electricity utility managing generation, transmission, and distribution. TNB is central to Malaysia’s energy transition agenda.</w:t>
      </w:r>
    </w:p>
    <w:p w14:paraId="6419CFAC" w14:textId="02036D98" w:rsidR="00507C1F" w:rsidRPr="00C30333" w:rsidRDefault="00507C1F" w:rsidP="00EF206D">
      <w:pPr>
        <w:pBdr>
          <w:top w:val="single" w:sz="4" w:space="1" w:color="auto"/>
          <w:left w:val="single" w:sz="4" w:space="0" w:color="auto"/>
          <w:bottom w:val="single" w:sz="4" w:space="1" w:color="auto"/>
          <w:right w:val="single" w:sz="4" w:space="4" w:color="auto"/>
        </w:pBdr>
        <w:spacing w:after="120"/>
        <w:rPr>
          <w:rFonts w:ascii="Aptos" w:eastAsiaTheme="majorEastAsia" w:hAnsi="Aptos" w:cstheme="minorHAnsi"/>
          <w:sz w:val="21"/>
          <w:szCs w:val="21"/>
        </w:rPr>
      </w:pPr>
      <w:r w:rsidRPr="00C30333">
        <w:rPr>
          <w:rFonts w:ascii="Aptos" w:eastAsiaTheme="majorEastAsia" w:hAnsi="Aptos" w:cstheme="minorHAnsi"/>
          <w:b/>
          <w:bCs/>
          <w:sz w:val="21"/>
          <w:szCs w:val="21"/>
        </w:rPr>
        <w:t>Sime Darby</w:t>
      </w:r>
      <w:r w:rsidRPr="00C30333">
        <w:rPr>
          <w:rFonts w:ascii="Aptos" w:eastAsiaTheme="majorEastAsia" w:hAnsi="Aptos" w:cstheme="minorHAnsi"/>
          <w:sz w:val="21"/>
          <w:szCs w:val="21"/>
        </w:rPr>
        <w:t xml:space="preserve"> – A diversified conglomerate active in industrial equipment, automotive, and healthcare. Its plantation arm, Sime Darby Plantation, is one of the world’s largest palm oil producers.</w:t>
      </w:r>
    </w:p>
    <w:p w14:paraId="49604DEA" w14:textId="3785CDDA" w:rsidR="005504D6" w:rsidRPr="00C30333" w:rsidRDefault="00507C1F" w:rsidP="00EF206D">
      <w:pPr>
        <w:pBdr>
          <w:top w:val="single" w:sz="4" w:space="1" w:color="auto"/>
          <w:left w:val="single" w:sz="4" w:space="0" w:color="auto"/>
          <w:bottom w:val="single" w:sz="4" w:space="1" w:color="auto"/>
          <w:right w:val="single" w:sz="4" w:space="4" w:color="auto"/>
        </w:pBdr>
        <w:spacing w:after="120"/>
        <w:rPr>
          <w:rFonts w:ascii="Aptos" w:eastAsiaTheme="majorEastAsia" w:hAnsi="Aptos" w:cstheme="minorHAnsi"/>
          <w:sz w:val="21"/>
          <w:szCs w:val="21"/>
        </w:rPr>
      </w:pPr>
      <w:r w:rsidRPr="00C30333">
        <w:rPr>
          <w:rFonts w:ascii="Aptos" w:eastAsiaTheme="majorEastAsia" w:hAnsi="Aptos" w:cstheme="minorHAnsi"/>
          <w:b/>
          <w:bCs/>
          <w:sz w:val="21"/>
          <w:szCs w:val="21"/>
        </w:rPr>
        <w:t>Telekom Malaysia</w:t>
      </w:r>
      <w:r w:rsidRPr="00C30333">
        <w:rPr>
          <w:rFonts w:ascii="Aptos" w:eastAsiaTheme="majorEastAsia" w:hAnsi="Aptos" w:cstheme="minorHAnsi"/>
          <w:sz w:val="21"/>
          <w:szCs w:val="21"/>
        </w:rPr>
        <w:t xml:space="preserve"> – The main fixed broadband provider, with strong ties to the </w:t>
      </w:r>
      <w:r w:rsidR="00D54DB3" w:rsidRPr="00C30333">
        <w:rPr>
          <w:rFonts w:ascii="Aptos" w:eastAsiaTheme="majorEastAsia" w:hAnsi="Aptos" w:cstheme="minorHAnsi"/>
          <w:sz w:val="21"/>
          <w:szCs w:val="21"/>
        </w:rPr>
        <w:t>G</w:t>
      </w:r>
      <w:r w:rsidRPr="00C30333">
        <w:rPr>
          <w:rFonts w:ascii="Aptos" w:eastAsiaTheme="majorEastAsia" w:hAnsi="Aptos" w:cstheme="minorHAnsi"/>
          <w:sz w:val="21"/>
          <w:szCs w:val="21"/>
        </w:rPr>
        <w:t xml:space="preserve">overnment’s digitalisation agenda </w:t>
      </w:r>
      <w:r w:rsidR="00312486" w:rsidRPr="00C30333">
        <w:rPr>
          <w:rFonts w:ascii="Aptos" w:eastAsiaTheme="majorEastAsia" w:hAnsi="Aptos" w:cstheme="minorHAnsi"/>
          <w:sz w:val="21"/>
          <w:szCs w:val="21"/>
        </w:rPr>
        <w:t xml:space="preserve">including </w:t>
      </w:r>
      <w:r w:rsidRPr="00C30333">
        <w:rPr>
          <w:rFonts w:ascii="Aptos" w:eastAsiaTheme="majorEastAsia" w:hAnsi="Aptos" w:cstheme="minorHAnsi"/>
          <w:sz w:val="21"/>
          <w:szCs w:val="21"/>
        </w:rPr>
        <w:t>5G rollout plans.</w:t>
      </w:r>
    </w:p>
    <w:p w14:paraId="2B6689BD" w14:textId="2288D9C9" w:rsidR="00263D0C" w:rsidRPr="00C30333" w:rsidRDefault="00D411FF" w:rsidP="00EF206D">
      <w:pPr>
        <w:pBdr>
          <w:top w:val="single" w:sz="4" w:space="1" w:color="auto"/>
          <w:left w:val="single" w:sz="4" w:space="0" w:color="auto"/>
          <w:bottom w:val="single" w:sz="4" w:space="1" w:color="auto"/>
          <w:right w:val="single" w:sz="4" w:space="4" w:color="auto"/>
        </w:pBdr>
        <w:spacing w:after="120"/>
        <w:rPr>
          <w:rFonts w:ascii="Aptos" w:eastAsiaTheme="majorEastAsia" w:hAnsi="Aptos" w:cstheme="minorHAnsi"/>
          <w:sz w:val="21"/>
          <w:szCs w:val="21"/>
        </w:rPr>
      </w:pPr>
      <w:r w:rsidRPr="00C30333">
        <w:rPr>
          <w:rFonts w:ascii="Aptos" w:eastAsiaTheme="majorEastAsia" w:hAnsi="Aptos" w:cstheme="minorHAnsi"/>
          <w:sz w:val="21"/>
          <w:szCs w:val="21"/>
        </w:rPr>
        <w:t xml:space="preserve">While GLCs dominate key sectors in Malaysia, their deep </w:t>
      </w:r>
      <w:r w:rsidR="00A052C2" w:rsidRPr="00C30333">
        <w:rPr>
          <w:rFonts w:ascii="Aptos" w:eastAsiaTheme="majorEastAsia" w:hAnsi="Aptos" w:cstheme="minorHAnsi"/>
          <w:sz w:val="21"/>
          <w:szCs w:val="21"/>
        </w:rPr>
        <w:t xml:space="preserve">local </w:t>
      </w:r>
      <w:r w:rsidR="00013A26" w:rsidRPr="00C30333">
        <w:rPr>
          <w:rFonts w:ascii="Aptos" w:eastAsiaTheme="majorEastAsia" w:hAnsi="Aptos" w:cstheme="minorHAnsi"/>
          <w:sz w:val="21"/>
          <w:szCs w:val="21"/>
        </w:rPr>
        <w:t xml:space="preserve">networks, </w:t>
      </w:r>
      <w:r w:rsidR="00103415" w:rsidRPr="00C30333">
        <w:rPr>
          <w:rFonts w:ascii="Aptos" w:eastAsiaTheme="majorEastAsia" w:hAnsi="Aptos" w:cstheme="minorHAnsi"/>
          <w:sz w:val="21"/>
          <w:szCs w:val="21"/>
        </w:rPr>
        <w:t xml:space="preserve">familiar regulatory </w:t>
      </w:r>
      <w:r w:rsidR="00D54DB3" w:rsidRPr="00C30333">
        <w:rPr>
          <w:rFonts w:ascii="Aptos" w:eastAsiaTheme="majorEastAsia" w:hAnsi="Aptos" w:cstheme="minorHAnsi"/>
          <w:sz w:val="21"/>
          <w:szCs w:val="21"/>
        </w:rPr>
        <w:t>framework</w:t>
      </w:r>
      <w:r w:rsidR="00052A19" w:rsidRPr="00C30333">
        <w:rPr>
          <w:rFonts w:ascii="Aptos" w:eastAsiaTheme="majorEastAsia" w:hAnsi="Aptos" w:cstheme="minorHAnsi"/>
          <w:sz w:val="21"/>
          <w:szCs w:val="21"/>
        </w:rPr>
        <w:t>, strong</w:t>
      </w:r>
      <w:r w:rsidR="00A052C2" w:rsidRPr="00C30333">
        <w:rPr>
          <w:rFonts w:ascii="Aptos" w:eastAsiaTheme="majorEastAsia" w:hAnsi="Aptos" w:cstheme="minorHAnsi"/>
          <w:sz w:val="21"/>
          <w:szCs w:val="21"/>
        </w:rPr>
        <w:t xml:space="preserve"> capabilities</w:t>
      </w:r>
      <w:r w:rsidR="00013A26" w:rsidRPr="00C30333">
        <w:rPr>
          <w:rFonts w:ascii="Aptos" w:eastAsiaTheme="majorEastAsia" w:hAnsi="Aptos" w:cstheme="minorHAnsi"/>
          <w:sz w:val="21"/>
          <w:szCs w:val="21"/>
        </w:rPr>
        <w:t xml:space="preserve"> and </w:t>
      </w:r>
      <w:r w:rsidR="001E4560" w:rsidRPr="00C30333">
        <w:rPr>
          <w:rFonts w:ascii="Aptos" w:eastAsiaTheme="majorEastAsia" w:hAnsi="Aptos" w:cstheme="minorHAnsi"/>
          <w:sz w:val="21"/>
          <w:szCs w:val="21"/>
        </w:rPr>
        <w:t>finances</w:t>
      </w:r>
      <w:r w:rsidRPr="00C30333">
        <w:rPr>
          <w:rFonts w:ascii="Aptos" w:eastAsiaTheme="majorEastAsia" w:hAnsi="Aptos" w:cstheme="minorHAnsi"/>
          <w:sz w:val="21"/>
          <w:szCs w:val="21"/>
        </w:rPr>
        <w:t xml:space="preserve"> make them ideal strategic partners for Australian investors entering the market</w:t>
      </w:r>
      <w:r w:rsidR="006B0343" w:rsidRPr="00C30333">
        <w:rPr>
          <w:rFonts w:ascii="Aptos" w:eastAsiaTheme="majorEastAsia" w:hAnsi="Aptos" w:cstheme="minorHAnsi"/>
          <w:sz w:val="21"/>
          <w:szCs w:val="21"/>
        </w:rPr>
        <w:t xml:space="preserve"> while minimising risk</w:t>
      </w:r>
      <w:r w:rsidR="00052A19" w:rsidRPr="00C30333">
        <w:rPr>
          <w:rFonts w:ascii="Aptos" w:eastAsiaTheme="majorEastAsia" w:hAnsi="Aptos" w:cstheme="minorHAnsi"/>
          <w:sz w:val="21"/>
          <w:szCs w:val="21"/>
        </w:rPr>
        <w:t>s</w:t>
      </w:r>
      <w:r w:rsidR="00AE4DEA" w:rsidRPr="00C30333">
        <w:rPr>
          <w:rFonts w:ascii="Aptos" w:eastAsiaTheme="majorEastAsia" w:hAnsi="Aptos" w:cstheme="minorHAnsi"/>
          <w:sz w:val="21"/>
          <w:szCs w:val="21"/>
        </w:rPr>
        <w:t xml:space="preserve">. </w:t>
      </w:r>
    </w:p>
    <w:p w14:paraId="78CF0C51" w14:textId="7995FFC3" w:rsidR="00CD4C18" w:rsidRPr="00C30333" w:rsidRDefault="0058629D" w:rsidP="00EF206D">
      <w:pPr>
        <w:pBdr>
          <w:top w:val="single" w:sz="4" w:space="1" w:color="auto"/>
          <w:left w:val="single" w:sz="4" w:space="0" w:color="auto"/>
          <w:bottom w:val="single" w:sz="4" w:space="1" w:color="auto"/>
          <w:right w:val="single" w:sz="4" w:space="4" w:color="auto"/>
        </w:pBdr>
        <w:spacing w:after="120"/>
        <w:rPr>
          <w:rFonts w:ascii="Aptos" w:eastAsiaTheme="majorEastAsia" w:hAnsi="Aptos" w:cstheme="minorHAnsi"/>
          <w:sz w:val="21"/>
          <w:szCs w:val="21"/>
        </w:rPr>
      </w:pPr>
      <w:r w:rsidRPr="00C30333">
        <w:rPr>
          <w:rFonts w:ascii="Aptos" w:eastAsiaTheme="majorEastAsia" w:hAnsi="Aptos" w:cstheme="minorHAnsi"/>
          <w:sz w:val="21"/>
          <w:szCs w:val="21"/>
        </w:rPr>
        <w:t>Most</w:t>
      </w:r>
      <w:r w:rsidR="00D411FF" w:rsidRPr="00C30333">
        <w:rPr>
          <w:rFonts w:ascii="Aptos" w:eastAsiaTheme="majorEastAsia" w:hAnsi="Aptos" w:cstheme="minorHAnsi"/>
          <w:sz w:val="21"/>
          <w:szCs w:val="21"/>
        </w:rPr>
        <w:t xml:space="preserve"> have built a strong investment footprint in Australia</w:t>
      </w:r>
      <w:r w:rsidR="00FF3C5F" w:rsidRPr="00C30333">
        <w:rPr>
          <w:rFonts w:ascii="Aptos" w:eastAsiaTheme="majorEastAsia" w:hAnsi="Aptos" w:cstheme="minorHAnsi"/>
          <w:sz w:val="21"/>
          <w:szCs w:val="21"/>
        </w:rPr>
        <w:t>, spanning</w:t>
      </w:r>
      <w:r w:rsidR="00052A19" w:rsidRPr="00C30333">
        <w:rPr>
          <w:rFonts w:ascii="Aptos" w:eastAsiaTheme="majorEastAsia" w:hAnsi="Aptos" w:cstheme="minorHAnsi"/>
          <w:sz w:val="21"/>
          <w:szCs w:val="21"/>
        </w:rPr>
        <w:t xml:space="preserve"> industrial,</w:t>
      </w:r>
      <w:r w:rsidR="00AA2811" w:rsidRPr="00C30333">
        <w:rPr>
          <w:rFonts w:ascii="Aptos" w:eastAsiaTheme="majorEastAsia" w:hAnsi="Aptos" w:cstheme="minorHAnsi"/>
          <w:sz w:val="21"/>
          <w:szCs w:val="21"/>
        </w:rPr>
        <w:t xml:space="preserve"> property, resources, renewables and </w:t>
      </w:r>
      <w:r w:rsidR="00CD4C18" w:rsidRPr="00C30333">
        <w:rPr>
          <w:rFonts w:ascii="Aptos" w:eastAsiaTheme="majorEastAsia" w:hAnsi="Aptos" w:cstheme="minorHAnsi"/>
          <w:sz w:val="21"/>
          <w:szCs w:val="21"/>
        </w:rPr>
        <w:t xml:space="preserve">healthcare. </w:t>
      </w:r>
      <w:r w:rsidR="00126405" w:rsidRPr="00C30333">
        <w:rPr>
          <w:rFonts w:ascii="Aptos" w:eastAsiaTheme="majorEastAsia" w:hAnsi="Aptos" w:cstheme="minorHAnsi"/>
          <w:sz w:val="21"/>
          <w:szCs w:val="21"/>
        </w:rPr>
        <w:t xml:space="preserve">Notable investments include </w:t>
      </w:r>
      <w:r w:rsidR="00724F55" w:rsidRPr="00C30333">
        <w:rPr>
          <w:rFonts w:ascii="Aptos" w:eastAsiaTheme="majorEastAsia" w:hAnsi="Aptos" w:cstheme="minorHAnsi"/>
          <w:sz w:val="21"/>
          <w:szCs w:val="21"/>
        </w:rPr>
        <w:t xml:space="preserve">EPF’s investment in </w:t>
      </w:r>
      <w:r w:rsidR="00620CBD" w:rsidRPr="00C30333">
        <w:rPr>
          <w:rFonts w:ascii="Aptos" w:eastAsiaTheme="majorEastAsia" w:hAnsi="Aptos" w:cstheme="minorHAnsi"/>
          <w:sz w:val="21"/>
          <w:szCs w:val="21"/>
        </w:rPr>
        <w:t>Australia’s real estate fund</w:t>
      </w:r>
      <w:r w:rsidR="00ED19B8" w:rsidRPr="00C30333">
        <w:rPr>
          <w:rFonts w:ascii="Aptos" w:eastAsiaTheme="majorEastAsia" w:hAnsi="Aptos" w:cstheme="minorHAnsi"/>
          <w:sz w:val="21"/>
          <w:szCs w:val="21"/>
        </w:rPr>
        <w:t>;</w:t>
      </w:r>
      <w:r w:rsidR="00210954" w:rsidRPr="00C30333">
        <w:rPr>
          <w:rFonts w:ascii="Aptos" w:eastAsiaTheme="majorEastAsia" w:hAnsi="Aptos" w:cstheme="minorHAnsi"/>
          <w:sz w:val="21"/>
          <w:szCs w:val="21"/>
        </w:rPr>
        <w:t xml:space="preserve"> </w:t>
      </w:r>
      <w:r w:rsidR="00C402E3" w:rsidRPr="00C30333">
        <w:rPr>
          <w:rFonts w:ascii="Aptos" w:eastAsiaTheme="majorEastAsia" w:hAnsi="Aptos" w:cstheme="minorHAnsi"/>
          <w:sz w:val="21"/>
          <w:szCs w:val="21"/>
        </w:rPr>
        <w:t xml:space="preserve">Sime Darby’s investments in Australia’s </w:t>
      </w:r>
      <w:r w:rsidR="00D54E17" w:rsidRPr="00C30333">
        <w:rPr>
          <w:rFonts w:ascii="Aptos" w:eastAsiaTheme="majorEastAsia" w:hAnsi="Aptos" w:cstheme="minorHAnsi"/>
          <w:sz w:val="21"/>
          <w:szCs w:val="21"/>
        </w:rPr>
        <w:t>industrial and automotive sectors</w:t>
      </w:r>
      <w:r w:rsidR="00ED19B8" w:rsidRPr="00C30333">
        <w:rPr>
          <w:rFonts w:ascii="Aptos" w:eastAsiaTheme="majorEastAsia" w:hAnsi="Aptos" w:cstheme="minorHAnsi"/>
          <w:sz w:val="21"/>
          <w:szCs w:val="21"/>
        </w:rPr>
        <w:t>;</w:t>
      </w:r>
      <w:r w:rsidR="00210954" w:rsidRPr="00C30333">
        <w:rPr>
          <w:rFonts w:ascii="Aptos" w:eastAsiaTheme="majorEastAsia" w:hAnsi="Aptos" w:cstheme="minorHAnsi"/>
          <w:sz w:val="21"/>
          <w:szCs w:val="21"/>
        </w:rPr>
        <w:t xml:space="preserve"> and </w:t>
      </w:r>
      <w:proofErr w:type="spellStart"/>
      <w:r w:rsidR="00210954" w:rsidRPr="00C30333">
        <w:rPr>
          <w:rFonts w:ascii="Aptos" w:eastAsiaTheme="majorEastAsia" w:hAnsi="Aptos" w:cstheme="minorHAnsi"/>
          <w:sz w:val="21"/>
          <w:szCs w:val="21"/>
        </w:rPr>
        <w:t>Gentari’s</w:t>
      </w:r>
      <w:proofErr w:type="spellEnd"/>
      <w:r w:rsidR="00791C88" w:rsidRPr="00C30333">
        <w:rPr>
          <w:rFonts w:ascii="Aptos" w:eastAsiaTheme="majorEastAsia" w:hAnsi="Aptos" w:cstheme="minorHAnsi"/>
          <w:sz w:val="21"/>
          <w:szCs w:val="21"/>
        </w:rPr>
        <w:t xml:space="preserve"> </w:t>
      </w:r>
      <w:r w:rsidR="00210954" w:rsidRPr="00C30333">
        <w:rPr>
          <w:rFonts w:ascii="Aptos" w:eastAsiaTheme="majorEastAsia" w:hAnsi="Aptos" w:cstheme="minorHAnsi"/>
          <w:sz w:val="21"/>
          <w:szCs w:val="21"/>
        </w:rPr>
        <w:t>investment in</w:t>
      </w:r>
      <w:r w:rsidR="00ED19B8" w:rsidRPr="00C30333">
        <w:rPr>
          <w:rFonts w:ascii="Aptos" w:eastAsiaTheme="majorEastAsia" w:hAnsi="Aptos" w:cstheme="minorHAnsi"/>
          <w:sz w:val="21"/>
          <w:szCs w:val="21"/>
        </w:rPr>
        <w:t xml:space="preserve">to Australia’s </w:t>
      </w:r>
      <w:r w:rsidR="00791C88" w:rsidRPr="00C30333">
        <w:rPr>
          <w:rFonts w:ascii="Aptos" w:eastAsiaTheme="majorEastAsia" w:hAnsi="Aptos" w:cstheme="minorHAnsi"/>
          <w:sz w:val="21"/>
          <w:szCs w:val="21"/>
        </w:rPr>
        <w:t>renewable energy</w:t>
      </w:r>
      <w:r w:rsidR="00ED19B8" w:rsidRPr="00C30333">
        <w:rPr>
          <w:rFonts w:ascii="Aptos" w:eastAsiaTheme="majorEastAsia" w:hAnsi="Aptos" w:cstheme="minorHAnsi"/>
          <w:sz w:val="21"/>
          <w:szCs w:val="21"/>
        </w:rPr>
        <w:t xml:space="preserve"> sector</w:t>
      </w:r>
      <w:r w:rsidR="008213D4" w:rsidRPr="00C30333">
        <w:rPr>
          <w:rFonts w:ascii="Aptos" w:eastAsiaTheme="majorEastAsia" w:hAnsi="Aptos" w:cstheme="minorHAnsi"/>
          <w:sz w:val="21"/>
          <w:szCs w:val="21"/>
        </w:rPr>
        <w:t xml:space="preserve"> through the acquisition of </w:t>
      </w:r>
      <w:proofErr w:type="spellStart"/>
      <w:r w:rsidR="008213D4" w:rsidRPr="00C30333">
        <w:rPr>
          <w:rFonts w:ascii="Aptos" w:eastAsiaTheme="majorEastAsia" w:hAnsi="Aptos" w:cstheme="minorHAnsi"/>
          <w:sz w:val="21"/>
          <w:szCs w:val="21"/>
        </w:rPr>
        <w:t>Wirsol</w:t>
      </w:r>
      <w:proofErr w:type="spellEnd"/>
      <w:r w:rsidR="008213D4" w:rsidRPr="00C30333">
        <w:rPr>
          <w:rFonts w:ascii="Aptos" w:eastAsiaTheme="majorEastAsia" w:hAnsi="Aptos" w:cstheme="minorHAnsi"/>
          <w:sz w:val="21"/>
          <w:szCs w:val="21"/>
        </w:rPr>
        <w:t xml:space="preserve"> Energy</w:t>
      </w:r>
      <w:r w:rsidR="00791C88" w:rsidRPr="00C30333">
        <w:rPr>
          <w:rFonts w:ascii="Aptos" w:eastAsiaTheme="majorEastAsia" w:hAnsi="Aptos" w:cstheme="minorHAnsi"/>
          <w:sz w:val="21"/>
          <w:szCs w:val="21"/>
        </w:rPr>
        <w:t xml:space="preserve">. </w:t>
      </w:r>
    </w:p>
    <w:p w14:paraId="44D80E39" w14:textId="22E3E71F" w:rsidR="00176E5E" w:rsidRPr="00C30333" w:rsidRDefault="00CD4C18" w:rsidP="00EF206D">
      <w:pPr>
        <w:pBdr>
          <w:top w:val="single" w:sz="4" w:space="1" w:color="auto"/>
          <w:left w:val="single" w:sz="4" w:space="0" w:color="auto"/>
          <w:bottom w:val="single" w:sz="4" w:space="1" w:color="auto"/>
          <w:right w:val="single" w:sz="4" w:space="4" w:color="auto"/>
        </w:pBdr>
        <w:spacing w:after="120"/>
        <w:rPr>
          <w:rFonts w:ascii="Aptos" w:eastAsiaTheme="majorEastAsia" w:hAnsi="Aptos"/>
          <w:sz w:val="21"/>
          <w:szCs w:val="21"/>
        </w:rPr>
      </w:pPr>
      <w:r w:rsidRPr="00C30333">
        <w:rPr>
          <w:rFonts w:ascii="Aptos" w:eastAsiaTheme="majorEastAsia" w:hAnsi="Aptos"/>
          <w:sz w:val="21"/>
          <w:szCs w:val="21"/>
        </w:rPr>
        <w:t xml:space="preserve">By contrast, Australian </w:t>
      </w:r>
      <w:r w:rsidR="00FF3C5F" w:rsidRPr="00C30333">
        <w:rPr>
          <w:rFonts w:ascii="Aptos" w:eastAsiaTheme="majorEastAsia" w:hAnsi="Aptos"/>
          <w:sz w:val="21"/>
          <w:szCs w:val="21"/>
        </w:rPr>
        <w:t>investment in</w:t>
      </w:r>
      <w:r w:rsidRPr="00C30333">
        <w:rPr>
          <w:rFonts w:ascii="Aptos" w:eastAsiaTheme="majorEastAsia" w:hAnsi="Aptos"/>
          <w:sz w:val="21"/>
          <w:szCs w:val="21"/>
        </w:rPr>
        <w:t xml:space="preserve"> Malaysia</w:t>
      </w:r>
      <w:r w:rsidR="00C81361" w:rsidRPr="00C30333">
        <w:rPr>
          <w:rFonts w:ascii="Aptos" w:eastAsiaTheme="majorEastAsia" w:hAnsi="Aptos"/>
          <w:sz w:val="21"/>
          <w:szCs w:val="21"/>
        </w:rPr>
        <w:t xml:space="preserve"> is still limited</w:t>
      </w:r>
      <w:r w:rsidRPr="00C30333">
        <w:rPr>
          <w:rFonts w:ascii="Aptos" w:eastAsiaTheme="majorEastAsia" w:hAnsi="Aptos"/>
          <w:sz w:val="21"/>
          <w:szCs w:val="21"/>
        </w:rPr>
        <w:t xml:space="preserve">. </w:t>
      </w:r>
      <w:r w:rsidR="009A3E9B" w:rsidRPr="00C30333">
        <w:rPr>
          <w:rFonts w:ascii="Aptos" w:eastAsiaTheme="majorEastAsia" w:hAnsi="Aptos"/>
          <w:sz w:val="21"/>
          <w:szCs w:val="21"/>
        </w:rPr>
        <w:t xml:space="preserve">In 2024, total </w:t>
      </w:r>
      <w:r w:rsidR="00EA1778" w:rsidRPr="00C30333">
        <w:rPr>
          <w:rFonts w:ascii="Aptos" w:eastAsiaTheme="majorEastAsia" w:hAnsi="Aptos"/>
          <w:sz w:val="21"/>
          <w:szCs w:val="21"/>
        </w:rPr>
        <w:t>Australian</w:t>
      </w:r>
      <w:r w:rsidR="00CF75FC" w:rsidRPr="00C30333">
        <w:rPr>
          <w:rFonts w:ascii="Aptos" w:eastAsiaTheme="majorEastAsia" w:hAnsi="Aptos"/>
          <w:sz w:val="21"/>
          <w:szCs w:val="21"/>
        </w:rPr>
        <w:t xml:space="preserve"> </w:t>
      </w:r>
      <w:r w:rsidR="00060293" w:rsidRPr="00C30333">
        <w:rPr>
          <w:rFonts w:ascii="Aptos" w:eastAsiaTheme="majorEastAsia" w:hAnsi="Aptos"/>
          <w:sz w:val="21"/>
          <w:szCs w:val="21"/>
        </w:rPr>
        <w:t>FDI</w:t>
      </w:r>
      <w:r w:rsidR="00EA1778" w:rsidRPr="00C30333">
        <w:rPr>
          <w:rFonts w:ascii="Aptos" w:eastAsiaTheme="majorEastAsia" w:hAnsi="Aptos"/>
          <w:sz w:val="21"/>
          <w:szCs w:val="21"/>
        </w:rPr>
        <w:t xml:space="preserve"> in Malaysia was </w:t>
      </w:r>
      <w:r w:rsidR="00764583" w:rsidRPr="00C30333">
        <w:rPr>
          <w:rFonts w:ascii="Aptos" w:eastAsiaTheme="majorEastAsia" w:hAnsi="Aptos"/>
          <w:sz w:val="21"/>
          <w:szCs w:val="21"/>
        </w:rPr>
        <w:t>A$</w:t>
      </w:r>
      <w:r w:rsidR="00F2508B" w:rsidRPr="00C30333">
        <w:rPr>
          <w:rFonts w:ascii="Aptos" w:eastAsiaTheme="majorEastAsia" w:hAnsi="Aptos"/>
          <w:sz w:val="21"/>
          <w:szCs w:val="21"/>
        </w:rPr>
        <w:t>4</w:t>
      </w:r>
      <w:r w:rsidR="00764583" w:rsidRPr="00C30333">
        <w:rPr>
          <w:rFonts w:ascii="Aptos" w:eastAsiaTheme="majorEastAsia" w:hAnsi="Aptos"/>
          <w:sz w:val="21"/>
          <w:szCs w:val="21"/>
        </w:rPr>
        <w:t xml:space="preserve"> billion</w:t>
      </w:r>
      <w:r w:rsidR="00CF75FC" w:rsidRPr="00C30333">
        <w:rPr>
          <w:rFonts w:ascii="Aptos" w:eastAsiaTheme="majorEastAsia" w:hAnsi="Aptos"/>
          <w:sz w:val="21"/>
          <w:szCs w:val="21"/>
        </w:rPr>
        <w:t xml:space="preserve"> (stock)</w:t>
      </w:r>
      <w:r w:rsidR="00764583" w:rsidRPr="00C30333">
        <w:rPr>
          <w:rFonts w:ascii="Aptos" w:eastAsiaTheme="majorEastAsia" w:hAnsi="Aptos"/>
          <w:sz w:val="21"/>
          <w:szCs w:val="21"/>
        </w:rPr>
        <w:t xml:space="preserve">, </w:t>
      </w:r>
      <w:r w:rsidR="00EA1778" w:rsidRPr="00C30333">
        <w:rPr>
          <w:rFonts w:ascii="Aptos" w:eastAsiaTheme="majorEastAsia" w:hAnsi="Aptos"/>
          <w:sz w:val="21"/>
          <w:szCs w:val="21"/>
        </w:rPr>
        <w:t xml:space="preserve">less than half of Malaysian </w:t>
      </w:r>
      <w:r w:rsidR="00060293" w:rsidRPr="00C30333">
        <w:rPr>
          <w:rFonts w:ascii="Aptos" w:eastAsiaTheme="majorEastAsia" w:hAnsi="Aptos"/>
          <w:sz w:val="21"/>
          <w:szCs w:val="21"/>
        </w:rPr>
        <w:t xml:space="preserve">FDI </w:t>
      </w:r>
      <w:r w:rsidR="00765FB0" w:rsidRPr="00C30333">
        <w:rPr>
          <w:rFonts w:ascii="Aptos" w:eastAsiaTheme="majorEastAsia" w:hAnsi="Aptos"/>
          <w:sz w:val="21"/>
          <w:szCs w:val="21"/>
        </w:rPr>
        <w:t>in</w:t>
      </w:r>
      <w:r w:rsidR="00EA1778" w:rsidRPr="00C30333">
        <w:rPr>
          <w:rFonts w:ascii="Aptos" w:eastAsiaTheme="majorEastAsia" w:hAnsi="Aptos"/>
          <w:sz w:val="21"/>
          <w:szCs w:val="21"/>
        </w:rPr>
        <w:t>to Australia</w:t>
      </w:r>
      <w:r w:rsidR="00764583" w:rsidRPr="00C30333">
        <w:rPr>
          <w:rFonts w:ascii="Aptos" w:eastAsiaTheme="majorEastAsia" w:hAnsi="Aptos"/>
          <w:sz w:val="21"/>
          <w:szCs w:val="21"/>
        </w:rPr>
        <w:t xml:space="preserve"> </w:t>
      </w:r>
      <w:r w:rsidR="00EA2060" w:rsidRPr="00C30333">
        <w:rPr>
          <w:rFonts w:ascii="Aptos" w:eastAsiaTheme="majorEastAsia" w:hAnsi="Aptos"/>
          <w:sz w:val="21"/>
          <w:szCs w:val="21"/>
        </w:rPr>
        <w:t>at</w:t>
      </w:r>
      <w:r w:rsidR="00764583" w:rsidRPr="00C30333">
        <w:rPr>
          <w:rFonts w:ascii="Aptos" w:eastAsiaTheme="majorEastAsia" w:hAnsi="Aptos"/>
          <w:sz w:val="21"/>
          <w:szCs w:val="21"/>
        </w:rPr>
        <w:t xml:space="preserve"> </w:t>
      </w:r>
      <w:r w:rsidR="003F6D52" w:rsidRPr="00C30333">
        <w:rPr>
          <w:rFonts w:ascii="Aptos" w:eastAsiaTheme="majorEastAsia" w:hAnsi="Aptos"/>
          <w:sz w:val="21"/>
          <w:szCs w:val="21"/>
        </w:rPr>
        <w:t>A</w:t>
      </w:r>
      <w:r w:rsidR="00764583" w:rsidRPr="00C30333">
        <w:rPr>
          <w:rFonts w:ascii="Aptos" w:eastAsiaTheme="majorEastAsia" w:hAnsi="Aptos"/>
          <w:sz w:val="21"/>
          <w:szCs w:val="21"/>
        </w:rPr>
        <w:t>$14 billion</w:t>
      </w:r>
      <w:r w:rsidR="00EA1778" w:rsidRPr="00C30333">
        <w:rPr>
          <w:rFonts w:ascii="Aptos" w:eastAsiaTheme="majorEastAsia" w:hAnsi="Aptos"/>
          <w:sz w:val="21"/>
          <w:szCs w:val="21"/>
        </w:rPr>
        <w:t>.</w:t>
      </w:r>
      <w:r w:rsidR="006B41D8" w:rsidRPr="00C30333">
        <w:rPr>
          <w:rFonts w:ascii="Aptos" w:eastAsiaTheme="majorEastAsia" w:hAnsi="Aptos"/>
          <w:sz w:val="21"/>
          <w:szCs w:val="21"/>
        </w:rPr>
        <w:t xml:space="preserve"> </w:t>
      </w:r>
    </w:p>
    <w:p w14:paraId="203E8B61" w14:textId="228B373C" w:rsidR="00973FA9" w:rsidRDefault="00973FA9">
      <w:pPr>
        <w:rPr>
          <w:rFonts w:ascii="Aptos" w:eastAsiaTheme="majorEastAsia" w:hAnsi="Aptos" w:cstheme="majorBidi"/>
          <w:color w:val="1F3763" w:themeColor="accent1" w:themeShade="7F"/>
          <w:sz w:val="24"/>
          <w:szCs w:val="24"/>
        </w:rPr>
      </w:pPr>
      <w:bookmarkStart w:id="9" w:name="_Toc211953732"/>
      <w:bookmarkStart w:id="10" w:name="_Toc207477060"/>
      <w:r>
        <w:rPr>
          <w:rFonts w:ascii="Aptos" w:hAnsi="Aptos"/>
        </w:rPr>
        <w:br w:type="page"/>
      </w:r>
    </w:p>
    <w:p w14:paraId="4636585D" w14:textId="228B373C" w:rsidR="000662B9" w:rsidRPr="00EF206D" w:rsidRDefault="000662B9" w:rsidP="00EF206D">
      <w:pPr>
        <w:pStyle w:val="Heading3"/>
        <w:spacing w:after="120"/>
        <w:rPr>
          <w:rFonts w:ascii="Aptos" w:hAnsi="Aptos"/>
        </w:rPr>
      </w:pPr>
      <w:r w:rsidRPr="00EF206D">
        <w:rPr>
          <w:rFonts w:ascii="Aptos" w:hAnsi="Aptos"/>
        </w:rPr>
        <w:t xml:space="preserve">Box 2: Key Malaysian </w:t>
      </w:r>
      <w:r w:rsidR="00646B7E" w:rsidRPr="00EF206D">
        <w:rPr>
          <w:rFonts w:ascii="Aptos" w:hAnsi="Aptos"/>
        </w:rPr>
        <w:t>l</w:t>
      </w:r>
      <w:r w:rsidR="758F1029" w:rsidRPr="00EF206D">
        <w:rPr>
          <w:rFonts w:ascii="Aptos" w:hAnsi="Aptos"/>
        </w:rPr>
        <w:t>ocations</w:t>
      </w:r>
      <w:bookmarkEnd w:id="9"/>
      <w:bookmarkEnd w:id="10"/>
    </w:p>
    <w:p w14:paraId="2DE8CE10" w14:textId="163DC9BC" w:rsidR="000662B9" w:rsidRPr="00C30333" w:rsidRDefault="4198D443" w:rsidP="00EF206D">
      <w:pPr>
        <w:pBdr>
          <w:top w:val="single" w:sz="4" w:space="1" w:color="auto"/>
          <w:left w:val="single" w:sz="4" w:space="0" w:color="auto"/>
          <w:bottom w:val="single" w:sz="4" w:space="1" w:color="auto"/>
          <w:right w:val="single" w:sz="4" w:space="4" w:color="auto"/>
        </w:pBdr>
        <w:spacing w:after="120"/>
        <w:rPr>
          <w:rFonts w:ascii="Aptos" w:hAnsi="Aptos"/>
          <w:sz w:val="21"/>
          <w:szCs w:val="21"/>
        </w:rPr>
      </w:pPr>
      <w:r w:rsidRPr="00C30333">
        <w:rPr>
          <w:rFonts w:ascii="Aptos" w:hAnsi="Aptos"/>
          <w:b/>
          <w:bCs/>
          <w:sz w:val="21"/>
          <w:szCs w:val="21"/>
        </w:rPr>
        <w:t>Klang Valley,</w:t>
      </w:r>
      <w:r w:rsidRPr="00C30333">
        <w:rPr>
          <w:rFonts w:ascii="Aptos" w:hAnsi="Aptos"/>
          <w:sz w:val="21"/>
          <w:szCs w:val="21"/>
        </w:rPr>
        <w:t xml:space="preserve"> encompassing Kuala Lumpur and parts of Selangor, is Malaysia’s administrative and commercial centre. </w:t>
      </w:r>
      <w:r w:rsidR="009E7295" w:rsidRPr="00C30333">
        <w:rPr>
          <w:rFonts w:ascii="Aptos" w:hAnsi="Aptos"/>
          <w:sz w:val="21"/>
          <w:szCs w:val="21"/>
        </w:rPr>
        <w:t>It</w:t>
      </w:r>
      <w:r w:rsidRPr="00C30333">
        <w:rPr>
          <w:rFonts w:ascii="Aptos" w:hAnsi="Aptos"/>
          <w:sz w:val="21"/>
          <w:szCs w:val="21"/>
        </w:rPr>
        <w:t xml:space="preserve"> is supported by highly skilled labour force, strong services sector, and a mature financial system. The region hosts a growing number of multinational companies and regional headquarters. In 2024, Klang Valley was Malaysia’s top investment destination, attracting RM190 billion (A$69 billion) in approved investments. RM65 billion (A$24 billion) was </w:t>
      </w:r>
      <w:r w:rsidR="6E9582E8" w:rsidRPr="00C30333">
        <w:rPr>
          <w:rFonts w:ascii="Aptos" w:hAnsi="Aptos"/>
          <w:sz w:val="21"/>
          <w:szCs w:val="21"/>
        </w:rPr>
        <w:t>FDI</w:t>
      </w:r>
      <w:r w:rsidRPr="00C30333">
        <w:rPr>
          <w:rFonts w:ascii="Aptos" w:hAnsi="Aptos"/>
          <w:sz w:val="21"/>
          <w:szCs w:val="21"/>
        </w:rPr>
        <w:t>, concentrated in digital economy and high-value business services.</w:t>
      </w:r>
      <w:r w:rsidR="00602E3B" w:rsidRPr="00C30333">
        <w:rPr>
          <w:rStyle w:val="FootnoteReference"/>
          <w:rFonts w:ascii="Aptos" w:hAnsi="Aptos"/>
          <w:sz w:val="21"/>
          <w:szCs w:val="21"/>
        </w:rPr>
        <w:footnoteReference w:id="18"/>
      </w:r>
      <w:r w:rsidR="00602E3B" w:rsidRPr="00C30333">
        <w:rPr>
          <w:rFonts w:ascii="Aptos" w:hAnsi="Aptos"/>
          <w:sz w:val="21"/>
          <w:szCs w:val="21"/>
        </w:rPr>
        <w:t xml:space="preserve"> </w:t>
      </w:r>
    </w:p>
    <w:p w14:paraId="57361354" w14:textId="1B941EF2" w:rsidR="000662B9" w:rsidRPr="00C30333" w:rsidRDefault="000662B9" w:rsidP="00EF206D">
      <w:pPr>
        <w:pBdr>
          <w:top w:val="single" w:sz="4" w:space="1" w:color="auto"/>
          <w:left w:val="single" w:sz="4" w:space="0" w:color="auto"/>
          <w:bottom w:val="single" w:sz="4" w:space="1" w:color="auto"/>
          <w:right w:val="single" w:sz="4" w:space="4" w:color="auto"/>
        </w:pBdr>
        <w:spacing w:after="120"/>
        <w:rPr>
          <w:rFonts w:ascii="Aptos" w:hAnsi="Aptos"/>
          <w:sz w:val="21"/>
          <w:szCs w:val="21"/>
        </w:rPr>
      </w:pPr>
      <w:r w:rsidRPr="00C30333">
        <w:rPr>
          <w:rFonts w:ascii="Aptos" w:hAnsi="Aptos"/>
          <w:b/>
          <w:bCs/>
          <w:sz w:val="21"/>
          <w:szCs w:val="21"/>
        </w:rPr>
        <w:t>Johor,</w:t>
      </w:r>
      <w:r w:rsidRPr="00C30333">
        <w:rPr>
          <w:rFonts w:ascii="Aptos" w:hAnsi="Aptos"/>
          <w:sz w:val="21"/>
          <w:szCs w:val="21"/>
        </w:rPr>
        <w:t xml:space="preserve"> located on the southern region of Peninsular Malaysia, is emerging as a major economic hub. It is directly connected to Singapore via two land crossings, benefitting from cross-border integration. A key initiative driving future growth is the Johor-Singapore Special Economic Zone</w:t>
      </w:r>
      <w:r w:rsidR="00A32866" w:rsidRPr="00C30333">
        <w:rPr>
          <w:rFonts w:ascii="Aptos" w:hAnsi="Aptos"/>
          <w:sz w:val="21"/>
          <w:szCs w:val="21"/>
        </w:rPr>
        <w:t xml:space="preserve"> (SEZ)</w:t>
      </w:r>
      <w:r w:rsidRPr="00C30333">
        <w:rPr>
          <w:rFonts w:ascii="Aptos" w:hAnsi="Aptos"/>
          <w:sz w:val="21"/>
          <w:szCs w:val="21"/>
        </w:rPr>
        <w:t>, a collaborative initiative between the governments of Malaysia and Singapore to combine Malaysia’s land and labour resources with Singapore’s financial and investment capabilities. Johor is home to two major ports (Port of Tanjung Pelepas and Johor Port) and an extensive logistics network.</w:t>
      </w:r>
    </w:p>
    <w:p w14:paraId="50905D59" w14:textId="77777777" w:rsidR="000662B9" w:rsidRPr="00C30333" w:rsidRDefault="000662B9" w:rsidP="00EF206D">
      <w:pPr>
        <w:pBdr>
          <w:top w:val="single" w:sz="4" w:space="1" w:color="auto"/>
          <w:left w:val="single" w:sz="4" w:space="0" w:color="auto"/>
          <w:bottom w:val="single" w:sz="4" w:space="1" w:color="auto"/>
          <w:right w:val="single" w:sz="4" w:space="4" w:color="auto"/>
        </w:pBdr>
        <w:spacing w:after="120"/>
        <w:rPr>
          <w:rFonts w:ascii="Aptos" w:hAnsi="Aptos"/>
          <w:sz w:val="21"/>
          <w:szCs w:val="21"/>
        </w:rPr>
      </w:pPr>
      <w:r w:rsidRPr="00C30333">
        <w:rPr>
          <w:rFonts w:ascii="Aptos" w:hAnsi="Aptos"/>
          <w:b/>
          <w:bCs/>
          <w:sz w:val="21"/>
          <w:szCs w:val="21"/>
        </w:rPr>
        <w:t>Sarawak,</w:t>
      </w:r>
      <w:r w:rsidRPr="00C30333">
        <w:rPr>
          <w:rFonts w:ascii="Aptos" w:hAnsi="Aptos"/>
          <w:sz w:val="21"/>
          <w:szCs w:val="21"/>
        </w:rPr>
        <w:t xml:space="preserve"> Malaysia’s largest state, is rich in natural resources, including hydropower and natural gas reserves. The state has become increasingly appealing to foreign investors, particularly in clean energy and infrastructure. Sarawak is building a new international airport and deep seaport near its capital Kuching and has significant coastal industrial infrastructure. The state stands to benefit from its proximity and increasing interconnectedness with its neighbours on the island of Borneo, including the site of Indonesia’s future administrative capital Nusantara.</w:t>
      </w:r>
    </w:p>
    <w:p w14:paraId="4D5A0562" w14:textId="03F9E6BF" w:rsidR="000662B9" w:rsidRPr="00C30333" w:rsidRDefault="000662B9" w:rsidP="00EF206D">
      <w:pPr>
        <w:pBdr>
          <w:top w:val="single" w:sz="4" w:space="1" w:color="auto"/>
          <w:left w:val="single" w:sz="4" w:space="0" w:color="auto"/>
          <w:bottom w:val="single" w:sz="4" w:space="1" w:color="auto"/>
          <w:right w:val="single" w:sz="4" w:space="4" w:color="auto"/>
        </w:pBdr>
        <w:spacing w:after="120"/>
        <w:rPr>
          <w:rFonts w:ascii="Aptos" w:hAnsi="Aptos"/>
          <w:sz w:val="21"/>
          <w:szCs w:val="21"/>
        </w:rPr>
      </w:pPr>
      <w:r w:rsidRPr="00C30333">
        <w:rPr>
          <w:rFonts w:ascii="Aptos" w:hAnsi="Aptos"/>
          <w:b/>
          <w:bCs/>
          <w:sz w:val="21"/>
          <w:szCs w:val="21"/>
        </w:rPr>
        <w:t>Penang</w:t>
      </w:r>
      <w:r w:rsidRPr="00C30333">
        <w:rPr>
          <w:rFonts w:ascii="Aptos" w:hAnsi="Aptos"/>
          <w:sz w:val="21"/>
          <w:szCs w:val="21"/>
        </w:rPr>
        <w:t>, often referred to as the ‘Silicon Valley of the East,’ is a leading hub for advanced manufacturing, electronics, and semiconductors. Building on this foundation, Penang has emerged as a centre for medical device manufacturing, home to six of the world’s top 30 medical device companies by sales</w:t>
      </w:r>
      <w:r w:rsidR="00ED621F" w:rsidRPr="00C30333">
        <w:rPr>
          <w:rFonts w:ascii="Aptos" w:hAnsi="Aptos"/>
          <w:sz w:val="21"/>
          <w:szCs w:val="21"/>
        </w:rPr>
        <w:t>.</w:t>
      </w:r>
      <w:r w:rsidR="000E115D" w:rsidRPr="00C30333">
        <w:rPr>
          <w:rStyle w:val="FootnoteReference"/>
          <w:rFonts w:ascii="Aptos" w:hAnsi="Aptos"/>
          <w:sz w:val="21"/>
          <w:szCs w:val="21"/>
        </w:rPr>
        <w:footnoteReference w:id="19"/>
      </w:r>
      <w:r w:rsidRPr="00C30333">
        <w:rPr>
          <w:rFonts w:ascii="Aptos" w:hAnsi="Aptos"/>
          <w:sz w:val="21"/>
          <w:szCs w:val="21"/>
        </w:rPr>
        <w:t xml:space="preserve"> In addition, Penang has cemented its position in Malaysia’s medical tourism sector, capturing 45 per cent of the national market share in 2024.</w:t>
      </w:r>
      <w:r w:rsidR="00603F0D" w:rsidRPr="00C30333">
        <w:rPr>
          <w:rStyle w:val="FootnoteReference"/>
          <w:rFonts w:ascii="Aptos" w:hAnsi="Aptos"/>
          <w:sz w:val="21"/>
          <w:szCs w:val="21"/>
        </w:rPr>
        <w:footnoteReference w:id="20"/>
      </w:r>
      <w:r w:rsidRPr="00C30333">
        <w:rPr>
          <w:rFonts w:ascii="Aptos" w:hAnsi="Aptos"/>
          <w:sz w:val="21"/>
          <w:szCs w:val="21"/>
          <w:vertAlign w:val="superscript"/>
        </w:rPr>
        <w:t xml:space="preserve"> </w:t>
      </w:r>
      <w:r w:rsidRPr="00C30333">
        <w:rPr>
          <w:rFonts w:ascii="Aptos" w:hAnsi="Aptos"/>
          <w:sz w:val="21"/>
          <w:szCs w:val="21"/>
        </w:rPr>
        <w:t>This demand is driven by Indonesia, which accounts for nearly 65 per cent of Malaysia’s overall medical tourism market.</w:t>
      </w:r>
      <w:r w:rsidR="00A45561" w:rsidRPr="00C30333">
        <w:rPr>
          <w:rStyle w:val="FootnoteReference"/>
          <w:rFonts w:ascii="Aptos" w:hAnsi="Aptos"/>
          <w:sz w:val="21"/>
          <w:szCs w:val="21"/>
        </w:rPr>
        <w:footnoteReference w:id="21"/>
      </w:r>
    </w:p>
    <w:p w14:paraId="0CC394F6" w14:textId="2B51E2B5" w:rsidR="000662B9" w:rsidRPr="00EF206D" w:rsidRDefault="000662B9" w:rsidP="00FD5243">
      <w:pPr>
        <w:rPr>
          <w:rFonts w:ascii="Aptos" w:eastAsiaTheme="majorEastAsia" w:hAnsi="Aptos" w:cstheme="majorBidi"/>
          <w:color w:val="2F5496" w:themeColor="accent1" w:themeShade="BF"/>
          <w:sz w:val="32"/>
          <w:szCs w:val="32"/>
        </w:rPr>
      </w:pPr>
      <w:r w:rsidRPr="00EF206D">
        <w:rPr>
          <w:rStyle w:val="Heading1Char"/>
          <w:rFonts w:ascii="Aptos" w:hAnsi="Aptos"/>
        </w:rPr>
        <w:br w:type="page"/>
      </w:r>
    </w:p>
    <w:p w14:paraId="34B2A272" w14:textId="3056CB57" w:rsidR="00B06D35" w:rsidRPr="00EF206D" w:rsidRDefault="0001151B" w:rsidP="00FD5243">
      <w:pPr>
        <w:pStyle w:val="Heading2"/>
        <w:rPr>
          <w:rFonts w:ascii="Aptos" w:hAnsi="Aptos"/>
        </w:rPr>
      </w:pPr>
      <w:bookmarkStart w:id="11" w:name="_Toc207477061"/>
      <w:bookmarkStart w:id="12" w:name="_Toc211953733"/>
      <w:r w:rsidRPr="00EF206D">
        <w:rPr>
          <w:rFonts w:ascii="Aptos" w:hAnsi="Aptos"/>
        </w:rPr>
        <w:t>B</w:t>
      </w:r>
      <w:r w:rsidR="006B2CE9" w:rsidRPr="00EF206D">
        <w:rPr>
          <w:rFonts w:ascii="Aptos" w:hAnsi="Aptos"/>
        </w:rPr>
        <w:t>ilateral</w:t>
      </w:r>
      <w:r w:rsidRPr="00EF206D">
        <w:rPr>
          <w:rFonts w:ascii="Aptos" w:hAnsi="Aptos"/>
        </w:rPr>
        <w:t xml:space="preserve"> T</w:t>
      </w:r>
      <w:r w:rsidR="006B2CE9" w:rsidRPr="00EF206D">
        <w:rPr>
          <w:rFonts w:ascii="Aptos" w:hAnsi="Aptos"/>
        </w:rPr>
        <w:t>rade and</w:t>
      </w:r>
      <w:r w:rsidRPr="00EF206D">
        <w:rPr>
          <w:rFonts w:ascii="Aptos" w:hAnsi="Aptos"/>
        </w:rPr>
        <w:t xml:space="preserve"> </w:t>
      </w:r>
      <w:r w:rsidR="006B2CE9" w:rsidRPr="00EF206D">
        <w:rPr>
          <w:rFonts w:ascii="Aptos" w:hAnsi="Aptos"/>
        </w:rPr>
        <w:t>Investment</w:t>
      </w:r>
      <w:r w:rsidRPr="00EF206D">
        <w:rPr>
          <w:rFonts w:ascii="Aptos" w:hAnsi="Aptos"/>
        </w:rPr>
        <w:t xml:space="preserve"> S</w:t>
      </w:r>
      <w:r w:rsidR="006B2CE9" w:rsidRPr="00EF206D">
        <w:rPr>
          <w:rFonts w:ascii="Aptos" w:hAnsi="Aptos"/>
        </w:rPr>
        <w:t>napshot</w:t>
      </w:r>
      <w:bookmarkEnd w:id="11"/>
      <w:bookmarkEnd w:id="12"/>
    </w:p>
    <w:p w14:paraId="7EACACBF" w14:textId="5CD6CA5A" w:rsidR="00363900" w:rsidRPr="00973FA9" w:rsidRDefault="00363900" w:rsidP="00FD5243">
      <w:pPr>
        <w:spacing w:after="240"/>
        <w:rPr>
          <w:rFonts w:ascii="Aptos" w:eastAsia="Calibri" w:hAnsi="Aptos"/>
          <w:sz w:val="21"/>
          <w:szCs w:val="21"/>
        </w:rPr>
      </w:pPr>
      <w:r w:rsidRPr="00973FA9">
        <w:rPr>
          <w:rFonts w:ascii="Aptos" w:eastAsia="Calibri" w:hAnsi="Aptos"/>
          <w:sz w:val="21"/>
          <w:szCs w:val="21"/>
        </w:rPr>
        <w:t>Australia ranked as Malaysia’s 11th largest approved FDI source in 2024, with investments totalling RM2.8 billion</w:t>
      </w:r>
      <w:r w:rsidR="00903E1F" w:rsidRPr="00973FA9">
        <w:rPr>
          <w:rFonts w:ascii="Aptos" w:eastAsia="Calibri" w:hAnsi="Aptos"/>
          <w:sz w:val="21"/>
          <w:szCs w:val="21"/>
        </w:rPr>
        <w:t xml:space="preserve"> (A$1 billion)</w:t>
      </w:r>
      <w:r w:rsidRPr="00973FA9">
        <w:rPr>
          <w:rFonts w:ascii="Aptos" w:eastAsia="Calibri" w:hAnsi="Aptos"/>
          <w:sz w:val="21"/>
          <w:szCs w:val="21"/>
        </w:rPr>
        <w:t>.</w:t>
      </w:r>
      <w:r w:rsidR="00D460FE" w:rsidRPr="00973FA9">
        <w:rPr>
          <w:rStyle w:val="FootnoteReference"/>
          <w:rFonts w:ascii="Aptos" w:eastAsia="Calibri" w:hAnsi="Aptos"/>
          <w:sz w:val="21"/>
          <w:szCs w:val="21"/>
        </w:rPr>
        <w:footnoteReference w:id="22"/>
      </w:r>
      <w:r w:rsidRPr="00973FA9">
        <w:rPr>
          <w:rFonts w:ascii="Aptos" w:eastAsia="Calibri" w:hAnsi="Aptos"/>
          <w:sz w:val="21"/>
          <w:szCs w:val="21"/>
        </w:rPr>
        <w:t xml:space="preserve"> </w:t>
      </w:r>
      <w:r w:rsidR="00A37DB2" w:rsidRPr="00973FA9">
        <w:rPr>
          <w:rFonts w:ascii="Aptos" w:eastAsia="Calibri" w:hAnsi="Aptos"/>
          <w:sz w:val="21"/>
          <w:szCs w:val="21"/>
        </w:rPr>
        <w:t>Some</w:t>
      </w:r>
      <w:r w:rsidRPr="00973FA9">
        <w:rPr>
          <w:rFonts w:ascii="Aptos" w:eastAsia="Calibri" w:hAnsi="Aptos"/>
          <w:sz w:val="21"/>
          <w:szCs w:val="21"/>
        </w:rPr>
        <w:t xml:space="preserve"> of Australia’s leading multinational companies</w:t>
      </w:r>
      <w:r w:rsidR="00A37DB2" w:rsidRPr="00973FA9">
        <w:rPr>
          <w:rFonts w:ascii="Aptos" w:eastAsia="Calibri" w:hAnsi="Aptos"/>
          <w:sz w:val="21"/>
          <w:szCs w:val="21"/>
        </w:rPr>
        <w:t xml:space="preserve"> (MNCS)</w:t>
      </w:r>
      <w:r w:rsidRPr="00973FA9">
        <w:rPr>
          <w:rFonts w:ascii="Aptos" w:eastAsia="Calibri" w:hAnsi="Aptos"/>
          <w:sz w:val="21"/>
          <w:szCs w:val="21"/>
        </w:rPr>
        <w:t xml:space="preserve"> maintain a significant presence in Malaysia, with one-third of Australian Fortune 2000 firms having established operations and collectively invested over RM8.5 billion</w:t>
      </w:r>
      <w:r w:rsidR="00A73A4E" w:rsidRPr="00973FA9">
        <w:rPr>
          <w:rFonts w:ascii="Aptos" w:eastAsia="Calibri" w:hAnsi="Aptos"/>
          <w:sz w:val="21"/>
          <w:szCs w:val="21"/>
        </w:rPr>
        <w:t xml:space="preserve"> (A$3.05 billion)</w:t>
      </w:r>
      <w:r w:rsidRPr="00973FA9">
        <w:rPr>
          <w:rFonts w:ascii="Aptos" w:eastAsia="Calibri" w:hAnsi="Aptos"/>
          <w:sz w:val="21"/>
          <w:szCs w:val="21"/>
        </w:rPr>
        <w:t xml:space="preserve">. In 2024, nearly 70 </w:t>
      </w:r>
      <w:r w:rsidR="00ED621F" w:rsidRPr="00973FA9">
        <w:rPr>
          <w:rFonts w:ascii="Aptos" w:eastAsia="Calibri" w:hAnsi="Aptos"/>
          <w:sz w:val="21"/>
          <w:szCs w:val="21"/>
        </w:rPr>
        <w:t>per cent</w:t>
      </w:r>
      <w:r w:rsidRPr="00973FA9">
        <w:rPr>
          <w:rFonts w:ascii="Aptos" w:eastAsia="Calibri" w:hAnsi="Aptos"/>
          <w:sz w:val="21"/>
          <w:szCs w:val="21"/>
        </w:rPr>
        <w:t xml:space="preserve"> of approved Australian FDI was directed to the services sector, followed by 29 </w:t>
      </w:r>
      <w:r w:rsidR="00ED621F" w:rsidRPr="00973FA9">
        <w:rPr>
          <w:rFonts w:ascii="Aptos" w:eastAsia="Calibri" w:hAnsi="Aptos"/>
          <w:sz w:val="21"/>
          <w:szCs w:val="21"/>
        </w:rPr>
        <w:t>per cent</w:t>
      </w:r>
      <w:r w:rsidRPr="00973FA9">
        <w:rPr>
          <w:rFonts w:ascii="Aptos" w:eastAsia="Calibri" w:hAnsi="Aptos"/>
          <w:sz w:val="21"/>
          <w:szCs w:val="21"/>
        </w:rPr>
        <w:t xml:space="preserve"> in manufacturing and the remainder in mining. Beyond traditional sectors, Australia has emerged as the fourth largest contributor of digital FDI in 2024, amounting to RM2.6 billion</w:t>
      </w:r>
      <w:r w:rsidR="00903E1F" w:rsidRPr="00973FA9">
        <w:rPr>
          <w:rFonts w:ascii="Aptos" w:eastAsia="Calibri" w:hAnsi="Aptos"/>
          <w:sz w:val="21"/>
          <w:szCs w:val="21"/>
        </w:rPr>
        <w:t xml:space="preserve"> (A$</w:t>
      </w:r>
      <w:r w:rsidR="00A73A4E" w:rsidRPr="00973FA9">
        <w:rPr>
          <w:rFonts w:ascii="Aptos" w:eastAsia="Calibri" w:hAnsi="Aptos"/>
          <w:sz w:val="21"/>
          <w:szCs w:val="21"/>
        </w:rPr>
        <w:t>935.7 million)</w:t>
      </w:r>
      <w:r w:rsidRPr="00973FA9">
        <w:rPr>
          <w:rFonts w:ascii="Aptos" w:eastAsia="Calibri" w:hAnsi="Aptos"/>
          <w:sz w:val="21"/>
          <w:szCs w:val="21"/>
        </w:rPr>
        <w:t>.</w:t>
      </w:r>
      <w:r w:rsidR="003D6242" w:rsidRPr="00973FA9">
        <w:rPr>
          <w:rStyle w:val="FootnoteReference"/>
          <w:rFonts w:ascii="Aptos" w:eastAsia="Calibri" w:hAnsi="Aptos"/>
          <w:sz w:val="21"/>
          <w:szCs w:val="21"/>
        </w:rPr>
        <w:footnoteReference w:id="23"/>
      </w:r>
      <w:r w:rsidR="003D6242" w:rsidRPr="00973FA9">
        <w:rPr>
          <w:rFonts w:ascii="Aptos" w:eastAsia="Calibri" w:hAnsi="Aptos"/>
          <w:sz w:val="21"/>
          <w:szCs w:val="21"/>
        </w:rPr>
        <w:t xml:space="preserve"> </w:t>
      </w:r>
    </w:p>
    <w:p w14:paraId="4465564D" w14:textId="5BB6C970" w:rsidR="00363900" w:rsidRPr="00973FA9" w:rsidRDefault="00363900" w:rsidP="00FD5243">
      <w:pPr>
        <w:spacing w:after="240"/>
        <w:rPr>
          <w:rFonts w:ascii="Aptos" w:eastAsia="Calibri" w:hAnsi="Aptos"/>
          <w:sz w:val="21"/>
          <w:szCs w:val="21"/>
        </w:rPr>
      </w:pPr>
      <w:r w:rsidRPr="00973FA9">
        <w:rPr>
          <w:rFonts w:ascii="Aptos" w:eastAsia="Calibri" w:hAnsi="Aptos"/>
          <w:sz w:val="21"/>
          <w:szCs w:val="21"/>
        </w:rPr>
        <w:t xml:space="preserve">Bilateral trade remains robust: two-way goods trade reached A$28 billion in 2024, underpinned by MAFTA, </w:t>
      </w:r>
      <w:r w:rsidR="00B73E52" w:rsidRPr="00973FA9">
        <w:rPr>
          <w:rFonts w:ascii="Aptos" w:eastAsia="Calibri" w:hAnsi="Aptos"/>
          <w:sz w:val="21"/>
          <w:szCs w:val="21"/>
        </w:rPr>
        <w:t xml:space="preserve">AANZFTA, </w:t>
      </w:r>
      <w:r w:rsidRPr="00973FA9">
        <w:rPr>
          <w:rFonts w:ascii="Aptos" w:eastAsia="Calibri" w:hAnsi="Aptos"/>
          <w:sz w:val="21"/>
          <w:szCs w:val="21"/>
        </w:rPr>
        <w:t>the CPTPP, and RCEP. The upgraded AANZFTA also came into effect in 2025, further strengthening economic ties.</w:t>
      </w:r>
    </w:p>
    <w:p w14:paraId="3CEFC5FD" w14:textId="52D2CFA7" w:rsidR="005B4CAD" w:rsidRPr="00666236" w:rsidRDefault="005B4CAD">
      <w:pPr>
        <w:rPr>
          <w:rFonts w:ascii="Aptos" w:hAnsi="Aptos"/>
        </w:rPr>
      </w:pPr>
      <w:r w:rsidRPr="00EF206D">
        <w:rPr>
          <w:rFonts w:ascii="Aptos" w:hAnsi="Aptos"/>
          <w:noProof/>
        </w:rPr>
        <w:drawing>
          <wp:inline distT="0" distB="0" distL="0" distR="0" wp14:anchorId="733FB6EC" wp14:editId="3713404C">
            <wp:extent cx="6112870" cy="5934075"/>
            <wp:effectExtent l="0" t="0" r="2540" b="0"/>
            <wp:docPr id="2135223150" name="Picture 1" descr="An infographic with five boxes, detailing the following: &#10;&#10;Box 1: Australia is Malaysia's 11th largest approved FDI contributor in 2024 at RM2.8 billion. It depicts FDI position by sector: 69.1 per cent in services, 28.7 per cent in manufacturing, 2.2 per cent mining and quarrying. &#10;&#10;Box 2: Australia is Malaysia's fourth largest digital FI contributor. Australia's approved FDI was valued at RM2.6 billion in 2024. &#10;&#10;Box 3: notes that Malaysia has a significant presence of Australia's largest multinational companies, with one third of the Australian Fortune 2000 companies (which ranks the world's largest companies by sales, profits, assets, and market value) have established operations in Malaysia. &#10;&#10;It also notes there is huge potential for future investments in Malaysia and that over the past five years, top Australian firms in Malaysia have over RM8.5 billion in direct investments.&#10;&#10;Box 4: Notes that Manufacturing FDI in Malaysia is growing steadily, with a bar graph illustrating the increased in approved manufacturing FDI in RM millions, which was just under 100 million in 2020, around 120 million in 2021, just under 150 million in 2022, and about 175 million in 2023. &#10;&#10;Box 5 nots the catalytic spill over to the Malaysian economy, with Australian FDI building over 20 manufacturing sites in Malaysia, and that top Australian firms in Malaysia hire over 95 per cent local workers, with median salaries exceeding the national median of RM3,2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23150" name="Picture 1" descr="An infographic with five boxes, detailing the following: &#10;&#10;Box 1: Australia is Malaysia's 11th largest approved FDI contributor in 2024 at RM2.8 billion. It depicts FDI position by sector: 69.1 per cent in services, 28.7 per cent in manufacturing, 2.2 per cent mining and quarrying. &#10;&#10;Box 2: Australia is Malaysia's fourth largest digital FI contributor. Australia's approved FDI was valued at RM2.6 billion in 2024. &#10;&#10;Box 3: notes that Malaysia has a significant presence of Australia's largest multinational companies, with one third of the Australian Fortune 2000 companies (which ranks the world's largest companies by sales, profits, assets, and market value) have established operations in Malaysia. &#10;&#10;It also notes there is huge potential for future investments in Malaysia and that over the past five years, top Australian firms in Malaysia have over RM8.5 billion in direct investments.&#10;&#10;Box 4: Notes that Manufacturing FDI in Malaysia is growing steadily, with a bar graph illustrating the increased in approved manufacturing FDI in RM millions, which was just under 100 million in 2020, around 120 million in 2021, just under 150 million in 2022, and about 175 million in 2023. &#10;&#10;Box 5 nots the catalytic spill over to the Malaysian economy, with Australian FDI building over 20 manufacturing sites in Malaysia, and that top Australian firms in Malaysia hire over 95 per cent local workers, with median salaries exceeding the national median of RM3,212. "/>
                    <pic:cNvPicPr/>
                  </pic:nvPicPr>
                  <pic:blipFill>
                    <a:blip r:embed="rId11"/>
                    <a:stretch>
                      <a:fillRect/>
                    </a:stretch>
                  </pic:blipFill>
                  <pic:spPr>
                    <a:xfrm>
                      <a:off x="0" y="0"/>
                      <a:ext cx="6116990" cy="5938075"/>
                    </a:xfrm>
                    <a:prstGeom prst="rect">
                      <a:avLst/>
                    </a:prstGeom>
                  </pic:spPr>
                </pic:pic>
              </a:graphicData>
            </a:graphic>
          </wp:inline>
        </w:drawing>
      </w:r>
      <w:bookmarkStart w:id="13" w:name="_Toc207477062"/>
    </w:p>
    <w:p w14:paraId="0C78713F" w14:textId="3D1A81BB" w:rsidR="0000406A" w:rsidRPr="00EF206D" w:rsidRDefault="6EA6A88D" w:rsidP="00FD5243">
      <w:pPr>
        <w:pStyle w:val="Heading2"/>
        <w:rPr>
          <w:rFonts w:ascii="Aptos" w:hAnsi="Aptos"/>
        </w:rPr>
      </w:pPr>
      <w:bookmarkStart w:id="14" w:name="_Toc211953734"/>
      <w:r w:rsidRPr="00EF206D">
        <w:rPr>
          <w:rFonts w:ascii="Aptos" w:hAnsi="Aptos"/>
        </w:rPr>
        <w:t xml:space="preserve">Investment </w:t>
      </w:r>
      <w:r w:rsidR="001C66F3" w:rsidRPr="00EF206D">
        <w:rPr>
          <w:rFonts w:ascii="Aptos" w:hAnsi="Aptos"/>
        </w:rPr>
        <w:t>P</w:t>
      </w:r>
      <w:r w:rsidRPr="00EF206D">
        <w:rPr>
          <w:rFonts w:ascii="Aptos" w:hAnsi="Aptos"/>
        </w:rPr>
        <w:t>athways</w:t>
      </w:r>
      <w:bookmarkEnd w:id="13"/>
      <w:bookmarkEnd w:id="14"/>
    </w:p>
    <w:p w14:paraId="2B6D0183" w14:textId="736DC178" w:rsidR="00170C06" w:rsidRPr="00973FA9" w:rsidRDefault="00170C06" w:rsidP="006C6056">
      <w:pPr>
        <w:spacing w:after="120" w:line="257" w:lineRule="auto"/>
        <w:rPr>
          <w:rFonts w:ascii="Aptos" w:eastAsiaTheme="minorEastAsia" w:hAnsi="Aptos"/>
          <w:sz w:val="21"/>
          <w:szCs w:val="21"/>
        </w:rPr>
      </w:pPr>
      <w:r w:rsidRPr="00973FA9">
        <w:rPr>
          <w:rFonts w:ascii="Aptos" w:eastAsiaTheme="minorEastAsia" w:hAnsi="Aptos"/>
          <w:sz w:val="21"/>
          <w:szCs w:val="21"/>
        </w:rPr>
        <w:t xml:space="preserve">While </w:t>
      </w:r>
      <w:r w:rsidR="00060293" w:rsidRPr="00973FA9">
        <w:rPr>
          <w:rFonts w:ascii="Aptos" w:eastAsiaTheme="minorEastAsia" w:hAnsi="Aptos"/>
          <w:sz w:val="21"/>
          <w:szCs w:val="21"/>
        </w:rPr>
        <w:t>FDI</w:t>
      </w:r>
      <w:r w:rsidRPr="00973FA9">
        <w:rPr>
          <w:rFonts w:ascii="Aptos" w:eastAsiaTheme="minorEastAsia" w:hAnsi="Aptos"/>
          <w:sz w:val="21"/>
          <w:szCs w:val="21"/>
        </w:rPr>
        <w:t xml:space="preserve"> </w:t>
      </w:r>
      <w:r w:rsidR="001A5DB5" w:rsidRPr="00973FA9">
        <w:rPr>
          <w:rFonts w:ascii="Aptos" w:eastAsiaTheme="minorEastAsia" w:hAnsi="Aptos"/>
          <w:sz w:val="21"/>
          <w:szCs w:val="21"/>
        </w:rPr>
        <w:t xml:space="preserve">from Australia </w:t>
      </w:r>
      <w:r w:rsidRPr="00973FA9">
        <w:rPr>
          <w:rFonts w:ascii="Aptos" w:eastAsiaTheme="minorEastAsia" w:hAnsi="Aptos"/>
          <w:sz w:val="21"/>
          <w:szCs w:val="21"/>
        </w:rPr>
        <w:t>in</w:t>
      </w:r>
      <w:r w:rsidR="00494AA2" w:rsidRPr="00973FA9">
        <w:rPr>
          <w:rFonts w:ascii="Aptos" w:eastAsiaTheme="minorEastAsia" w:hAnsi="Aptos"/>
          <w:sz w:val="21"/>
          <w:szCs w:val="21"/>
        </w:rPr>
        <w:t>to</w:t>
      </w:r>
      <w:r w:rsidRPr="00973FA9">
        <w:rPr>
          <w:rFonts w:ascii="Aptos" w:eastAsiaTheme="minorEastAsia" w:hAnsi="Aptos"/>
          <w:sz w:val="21"/>
          <w:szCs w:val="21"/>
        </w:rPr>
        <w:t xml:space="preserve"> Malaysia remains limited, </w:t>
      </w:r>
      <w:r w:rsidR="001A5DB5" w:rsidRPr="00973FA9">
        <w:rPr>
          <w:rFonts w:ascii="Aptos" w:eastAsiaTheme="minorEastAsia" w:hAnsi="Aptos"/>
          <w:sz w:val="21"/>
          <w:szCs w:val="21"/>
        </w:rPr>
        <w:t xml:space="preserve">corporate investment </w:t>
      </w:r>
      <w:r w:rsidR="00654090" w:rsidRPr="00973FA9">
        <w:rPr>
          <w:rFonts w:ascii="Aptos" w:eastAsiaTheme="minorEastAsia" w:hAnsi="Aptos"/>
          <w:sz w:val="21"/>
          <w:szCs w:val="21"/>
        </w:rPr>
        <w:t xml:space="preserve">and partnerships between Australia and </w:t>
      </w:r>
      <w:r w:rsidR="00A864E2" w:rsidRPr="00973FA9">
        <w:rPr>
          <w:rFonts w:ascii="Aptos" w:eastAsiaTheme="minorEastAsia" w:hAnsi="Aptos"/>
          <w:sz w:val="21"/>
          <w:szCs w:val="21"/>
        </w:rPr>
        <w:t>Malaysia</w:t>
      </w:r>
      <w:r w:rsidR="00654090" w:rsidRPr="00973FA9">
        <w:rPr>
          <w:rFonts w:ascii="Aptos" w:eastAsiaTheme="minorEastAsia" w:hAnsi="Aptos"/>
          <w:sz w:val="21"/>
          <w:szCs w:val="21"/>
        </w:rPr>
        <w:t xml:space="preserve"> </w:t>
      </w:r>
      <w:r w:rsidR="00443C27" w:rsidRPr="00973FA9">
        <w:rPr>
          <w:rFonts w:ascii="Aptos" w:eastAsiaTheme="minorEastAsia" w:hAnsi="Aptos"/>
          <w:sz w:val="21"/>
          <w:szCs w:val="21"/>
        </w:rPr>
        <w:t>are</w:t>
      </w:r>
      <w:r w:rsidR="004C2A17" w:rsidRPr="00973FA9">
        <w:rPr>
          <w:rFonts w:ascii="Aptos" w:eastAsiaTheme="minorEastAsia" w:hAnsi="Aptos"/>
          <w:sz w:val="21"/>
          <w:szCs w:val="21"/>
        </w:rPr>
        <w:t xml:space="preserve"> strong</w:t>
      </w:r>
      <w:r w:rsidRPr="00973FA9">
        <w:rPr>
          <w:rFonts w:ascii="Aptos" w:eastAsiaTheme="minorEastAsia" w:hAnsi="Aptos"/>
          <w:sz w:val="21"/>
          <w:szCs w:val="21"/>
        </w:rPr>
        <w:t xml:space="preserve">. </w:t>
      </w:r>
    </w:p>
    <w:p w14:paraId="4FFF3C81" w14:textId="76315A0F" w:rsidR="00170C06" w:rsidRPr="00973FA9" w:rsidRDefault="00170C06" w:rsidP="006C6056">
      <w:pPr>
        <w:spacing w:after="120" w:line="257" w:lineRule="auto"/>
        <w:rPr>
          <w:rFonts w:ascii="Aptos" w:eastAsiaTheme="minorEastAsia" w:hAnsi="Aptos"/>
          <w:sz w:val="21"/>
          <w:szCs w:val="21"/>
        </w:rPr>
      </w:pPr>
      <w:r w:rsidRPr="00973FA9">
        <w:rPr>
          <w:rFonts w:ascii="Aptos" w:eastAsiaTheme="minorEastAsia" w:hAnsi="Aptos"/>
          <w:sz w:val="21"/>
          <w:szCs w:val="21"/>
        </w:rPr>
        <w:t xml:space="preserve">Overall </w:t>
      </w:r>
      <w:r w:rsidR="00060293" w:rsidRPr="00973FA9">
        <w:rPr>
          <w:rFonts w:ascii="Aptos" w:eastAsiaTheme="minorEastAsia" w:hAnsi="Aptos"/>
          <w:sz w:val="21"/>
          <w:szCs w:val="21"/>
        </w:rPr>
        <w:t>FDI</w:t>
      </w:r>
      <w:r w:rsidRPr="00973FA9">
        <w:rPr>
          <w:rFonts w:ascii="Aptos" w:eastAsiaTheme="minorEastAsia" w:hAnsi="Aptos"/>
          <w:sz w:val="21"/>
          <w:szCs w:val="21"/>
        </w:rPr>
        <w:t xml:space="preserve"> </w:t>
      </w:r>
      <w:r w:rsidR="00390CBC" w:rsidRPr="00973FA9">
        <w:rPr>
          <w:rFonts w:ascii="Aptos" w:eastAsiaTheme="minorEastAsia" w:hAnsi="Aptos"/>
          <w:sz w:val="21"/>
          <w:szCs w:val="21"/>
        </w:rPr>
        <w:t xml:space="preserve">from Australia </w:t>
      </w:r>
      <w:r w:rsidRPr="00973FA9">
        <w:rPr>
          <w:rFonts w:ascii="Aptos" w:eastAsiaTheme="minorEastAsia" w:hAnsi="Aptos"/>
          <w:sz w:val="21"/>
          <w:szCs w:val="21"/>
        </w:rPr>
        <w:t>into Malaysia is</w:t>
      </w:r>
      <w:r w:rsidR="79D5B5A7" w:rsidRPr="00973FA9">
        <w:rPr>
          <w:rFonts w:ascii="Aptos" w:eastAsiaTheme="minorEastAsia" w:hAnsi="Aptos"/>
          <w:sz w:val="21"/>
          <w:szCs w:val="21"/>
        </w:rPr>
        <w:t xml:space="preserve"> </w:t>
      </w:r>
      <w:r w:rsidRPr="00973FA9">
        <w:rPr>
          <w:rFonts w:ascii="Aptos" w:eastAsiaTheme="minorEastAsia" w:hAnsi="Aptos"/>
          <w:sz w:val="21"/>
          <w:szCs w:val="21"/>
        </w:rPr>
        <w:t>expected to continue growing</w:t>
      </w:r>
      <w:r w:rsidR="79D5B5A7" w:rsidRPr="00973FA9">
        <w:rPr>
          <w:rFonts w:ascii="Aptos" w:eastAsiaTheme="minorEastAsia" w:hAnsi="Aptos"/>
          <w:sz w:val="21"/>
          <w:szCs w:val="21"/>
        </w:rPr>
        <w:t xml:space="preserve">, </w:t>
      </w:r>
      <w:r w:rsidR="0045358E" w:rsidRPr="00973FA9">
        <w:rPr>
          <w:rFonts w:ascii="Aptos" w:eastAsiaTheme="minorEastAsia" w:hAnsi="Aptos"/>
          <w:sz w:val="21"/>
          <w:szCs w:val="21"/>
        </w:rPr>
        <w:t>supported by</w:t>
      </w:r>
      <w:r w:rsidR="00F1427C" w:rsidRPr="00973FA9">
        <w:rPr>
          <w:rFonts w:ascii="Aptos" w:eastAsiaTheme="minorEastAsia" w:hAnsi="Aptos"/>
          <w:sz w:val="21"/>
          <w:szCs w:val="21"/>
        </w:rPr>
        <w:t xml:space="preserve"> </w:t>
      </w:r>
      <w:r w:rsidR="00F25CAF" w:rsidRPr="00973FA9">
        <w:rPr>
          <w:rFonts w:ascii="Aptos" w:eastAsiaTheme="minorEastAsia" w:hAnsi="Aptos"/>
          <w:sz w:val="21"/>
          <w:szCs w:val="21"/>
        </w:rPr>
        <w:t>new</w:t>
      </w:r>
      <w:r w:rsidR="79D5B5A7" w:rsidRPr="00973FA9">
        <w:rPr>
          <w:rFonts w:ascii="Aptos" w:eastAsiaTheme="minorEastAsia" w:hAnsi="Aptos"/>
          <w:sz w:val="21"/>
          <w:szCs w:val="21"/>
        </w:rPr>
        <w:t xml:space="preserve"> policy initiatives </w:t>
      </w:r>
      <w:r w:rsidR="0045358E" w:rsidRPr="00973FA9">
        <w:rPr>
          <w:rFonts w:ascii="Aptos" w:eastAsiaTheme="minorEastAsia" w:hAnsi="Aptos"/>
          <w:sz w:val="21"/>
          <w:szCs w:val="21"/>
        </w:rPr>
        <w:t>aimed at enhancing</w:t>
      </w:r>
      <w:r w:rsidR="00F1427C" w:rsidRPr="00973FA9">
        <w:rPr>
          <w:rFonts w:ascii="Aptos" w:eastAsiaTheme="minorEastAsia" w:hAnsi="Aptos"/>
          <w:sz w:val="21"/>
          <w:szCs w:val="21"/>
        </w:rPr>
        <w:t xml:space="preserve"> </w:t>
      </w:r>
      <w:r w:rsidR="00CE5910" w:rsidRPr="00973FA9">
        <w:rPr>
          <w:rFonts w:ascii="Aptos" w:eastAsiaTheme="minorEastAsia" w:hAnsi="Aptos"/>
          <w:sz w:val="21"/>
          <w:szCs w:val="21"/>
        </w:rPr>
        <w:t xml:space="preserve">Malaysia’s </w:t>
      </w:r>
      <w:r w:rsidR="19B9FF15" w:rsidRPr="00973FA9">
        <w:rPr>
          <w:rFonts w:ascii="Aptos" w:eastAsiaTheme="minorEastAsia" w:hAnsi="Aptos"/>
          <w:sz w:val="21"/>
          <w:szCs w:val="21"/>
        </w:rPr>
        <w:t>investment environment</w:t>
      </w:r>
      <w:r w:rsidR="00D66B04" w:rsidRPr="00973FA9">
        <w:rPr>
          <w:rFonts w:ascii="Aptos" w:eastAsiaTheme="minorEastAsia" w:hAnsi="Aptos"/>
          <w:sz w:val="21"/>
          <w:szCs w:val="21"/>
        </w:rPr>
        <w:t xml:space="preserve"> and</w:t>
      </w:r>
      <w:r w:rsidR="00067672" w:rsidRPr="00973FA9">
        <w:rPr>
          <w:rFonts w:ascii="Aptos" w:eastAsiaTheme="minorEastAsia" w:hAnsi="Aptos"/>
          <w:sz w:val="21"/>
          <w:szCs w:val="21"/>
        </w:rPr>
        <w:t xml:space="preserve"> </w:t>
      </w:r>
      <w:r w:rsidR="00443821" w:rsidRPr="00973FA9">
        <w:rPr>
          <w:rFonts w:ascii="Aptos" w:eastAsiaTheme="minorEastAsia" w:hAnsi="Aptos"/>
          <w:sz w:val="21"/>
          <w:szCs w:val="21"/>
        </w:rPr>
        <w:t>improved market ac</w:t>
      </w:r>
      <w:r w:rsidR="00D66B04" w:rsidRPr="00973FA9">
        <w:rPr>
          <w:rFonts w:ascii="Aptos" w:eastAsiaTheme="minorEastAsia" w:hAnsi="Aptos"/>
          <w:sz w:val="21"/>
          <w:szCs w:val="21"/>
        </w:rPr>
        <w:t>cess</w:t>
      </w:r>
      <w:r w:rsidR="008E4548" w:rsidRPr="00973FA9">
        <w:rPr>
          <w:rFonts w:ascii="Aptos" w:eastAsiaTheme="minorEastAsia" w:hAnsi="Aptos"/>
          <w:sz w:val="21"/>
          <w:szCs w:val="21"/>
        </w:rPr>
        <w:t xml:space="preserve"> through</w:t>
      </w:r>
      <w:r w:rsidR="00067672" w:rsidRPr="00973FA9">
        <w:rPr>
          <w:rFonts w:ascii="Aptos" w:eastAsiaTheme="minorEastAsia" w:hAnsi="Aptos"/>
          <w:sz w:val="21"/>
          <w:szCs w:val="21"/>
        </w:rPr>
        <w:t xml:space="preserve"> commitments </w:t>
      </w:r>
      <w:r w:rsidR="008E4548" w:rsidRPr="00973FA9">
        <w:rPr>
          <w:rFonts w:ascii="Aptos" w:eastAsiaTheme="minorEastAsia" w:hAnsi="Aptos"/>
          <w:sz w:val="21"/>
          <w:szCs w:val="21"/>
        </w:rPr>
        <w:t>under the</w:t>
      </w:r>
      <w:r w:rsidR="00067672" w:rsidRPr="00973FA9">
        <w:rPr>
          <w:rFonts w:ascii="Aptos" w:eastAsiaTheme="minorEastAsia" w:hAnsi="Aptos"/>
          <w:sz w:val="21"/>
          <w:szCs w:val="21"/>
        </w:rPr>
        <w:t xml:space="preserve"> CPTPP and </w:t>
      </w:r>
      <w:r w:rsidR="008E4548" w:rsidRPr="00973FA9">
        <w:rPr>
          <w:rFonts w:ascii="Aptos" w:eastAsiaTheme="minorEastAsia" w:hAnsi="Aptos"/>
          <w:sz w:val="21"/>
          <w:szCs w:val="21"/>
        </w:rPr>
        <w:t xml:space="preserve">the upgraded </w:t>
      </w:r>
      <w:r w:rsidR="00067672" w:rsidRPr="00973FA9">
        <w:rPr>
          <w:rFonts w:ascii="Aptos" w:eastAsiaTheme="minorEastAsia" w:hAnsi="Aptos"/>
          <w:sz w:val="21"/>
          <w:szCs w:val="21"/>
        </w:rPr>
        <w:t xml:space="preserve">AANZFTA. </w:t>
      </w:r>
    </w:p>
    <w:p w14:paraId="1C31BA23" w14:textId="294AC552" w:rsidR="0000406A" w:rsidRPr="00973FA9" w:rsidRDefault="6EA6A88D" w:rsidP="006C6056">
      <w:pPr>
        <w:spacing w:after="120" w:line="257" w:lineRule="auto"/>
        <w:rPr>
          <w:rFonts w:ascii="Aptos" w:eastAsiaTheme="minorEastAsia" w:hAnsi="Aptos"/>
          <w:sz w:val="21"/>
          <w:szCs w:val="21"/>
        </w:rPr>
      </w:pPr>
      <w:r w:rsidRPr="00973FA9">
        <w:rPr>
          <w:rFonts w:ascii="Aptos" w:eastAsiaTheme="minorEastAsia" w:hAnsi="Aptos"/>
          <w:sz w:val="21"/>
          <w:szCs w:val="21"/>
        </w:rPr>
        <w:t xml:space="preserve">Australian corporate and institutional investors </w:t>
      </w:r>
      <w:r w:rsidR="00170C06" w:rsidRPr="00973FA9">
        <w:rPr>
          <w:rFonts w:ascii="Aptos" w:eastAsiaTheme="minorEastAsia" w:hAnsi="Aptos"/>
          <w:sz w:val="21"/>
          <w:szCs w:val="21"/>
        </w:rPr>
        <w:t xml:space="preserve">can seize this opportunity </w:t>
      </w:r>
      <w:r w:rsidR="00F25CAF" w:rsidRPr="00973FA9">
        <w:rPr>
          <w:rFonts w:ascii="Aptos" w:eastAsiaTheme="minorEastAsia" w:hAnsi="Aptos"/>
          <w:sz w:val="21"/>
          <w:szCs w:val="21"/>
        </w:rPr>
        <w:t>through multiple investment pathway</w:t>
      </w:r>
      <w:r w:rsidR="00170C06" w:rsidRPr="00973FA9">
        <w:rPr>
          <w:rFonts w:ascii="Aptos" w:eastAsiaTheme="minorEastAsia" w:hAnsi="Aptos"/>
          <w:sz w:val="21"/>
          <w:szCs w:val="21"/>
        </w:rPr>
        <w:t xml:space="preserve">s. </w:t>
      </w:r>
      <w:r w:rsidRPr="00973FA9">
        <w:rPr>
          <w:rFonts w:ascii="Aptos" w:eastAsiaTheme="minorEastAsia" w:hAnsi="Aptos"/>
          <w:i/>
          <w:iCs/>
          <w:sz w:val="21"/>
          <w:szCs w:val="21"/>
        </w:rPr>
        <w:t>Invested: Australia’s Southeast Asia Economic Strategy to 2040</w:t>
      </w:r>
      <w:r w:rsidR="00F25CAF" w:rsidRPr="00973FA9">
        <w:rPr>
          <w:rFonts w:ascii="Aptos" w:eastAsiaTheme="minorEastAsia" w:hAnsi="Aptos"/>
          <w:sz w:val="21"/>
          <w:szCs w:val="21"/>
        </w:rPr>
        <w:t xml:space="preserve"> introduces</w:t>
      </w:r>
      <w:r w:rsidRPr="00973FA9">
        <w:rPr>
          <w:rFonts w:ascii="Aptos" w:eastAsiaTheme="minorEastAsia" w:hAnsi="Aptos"/>
          <w:sz w:val="21"/>
          <w:szCs w:val="21"/>
        </w:rPr>
        <w:t xml:space="preserve"> additional government-backed initiatives</w:t>
      </w:r>
      <w:r w:rsidR="00F25CAF" w:rsidRPr="00973FA9">
        <w:rPr>
          <w:rFonts w:ascii="Aptos" w:eastAsiaTheme="minorEastAsia" w:hAnsi="Aptos"/>
          <w:sz w:val="21"/>
          <w:szCs w:val="21"/>
        </w:rPr>
        <w:t xml:space="preserve"> designed</w:t>
      </w:r>
      <w:r w:rsidRPr="00973FA9">
        <w:rPr>
          <w:rFonts w:ascii="Aptos" w:eastAsiaTheme="minorEastAsia" w:hAnsi="Aptos"/>
          <w:sz w:val="21"/>
          <w:szCs w:val="21"/>
        </w:rPr>
        <w:t xml:space="preserve"> to facilitate market entry for Australian businesses and investors.</w:t>
      </w:r>
    </w:p>
    <w:p w14:paraId="11C55AC1" w14:textId="161E88D5" w:rsidR="0000406A" w:rsidRPr="00EF206D" w:rsidRDefault="6EA6A88D" w:rsidP="00FD5243">
      <w:pPr>
        <w:pStyle w:val="Heading3"/>
        <w:rPr>
          <w:rFonts w:ascii="Aptos" w:hAnsi="Aptos"/>
        </w:rPr>
      </w:pPr>
      <w:bookmarkStart w:id="15" w:name="_Toc207477063"/>
      <w:bookmarkStart w:id="16" w:name="_Toc211953735"/>
      <w:r w:rsidRPr="00EF206D">
        <w:rPr>
          <w:rFonts w:ascii="Aptos" w:hAnsi="Aptos"/>
        </w:rPr>
        <w:t xml:space="preserve">Corporate Direct </w:t>
      </w:r>
      <w:r w:rsidR="00740D04" w:rsidRPr="00EF206D">
        <w:rPr>
          <w:rFonts w:ascii="Aptos" w:hAnsi="Aptos"/>
        </w:rPr>
        <w:t>Investment</w:t>
      </w:r>
      <w:bookmarkEnd w:id="15"/>
      <w:bookmarkEnd w:id="16"/>
    </w:p>
    <w:p w14:paraId="6A5ECACC" w14:textId="693DF587" w:rsidR="0046525B" w:rsidRPr="00973FA9" w:rsidRDefault="6EA6A88D" w:rsidP="00FD5243">
      <w:pPr>
        <w:pStyle w:val="ListParagraph"/>
        <w:numPr>
          <w:ilvl w:val="0"/>
          <w:numId w:val="3"/>
        </w:numPr>
        <w:spacing w:after="0" w:line="257" w:lineRule="auto"/>
        <w:rPr>
          <w:rFonts w:ascii="Aptos" w:eastAsiaTheme="minorEastAsia" w:hAnsi="Aptos"/>
          <w:sz w:val="21"/>
          <w:szCs w:val="21"/>
        </w:rPr>
      </w:pPr>
      <w:r w:rsidRPr="00973FA9">
        <w:rPr>
          <w:rFonts w:ascii="Aptos" w:eastAsiaTheme="minorEastAsia" w:hAnsi="Aptos"/>
          <w:b/>
          <w:bCs/>
          <w:sz w:val="21"/>
          <w:szCs w:val="21"/>
        </w:rPr>
        <w:t>Representative or liaison office:</w:t>
      </w:r>
      <w:r w:rsidRPr="00973FA9">
        <w:rPr>
          <w:rFonts w:ascii="Aptos" w:eastAsiaTheme="minorEastAsia" w:hAnsi="Aptos"/>
          <w:sz w:val="21"/>
          <w:szCs w:val="21"/>
        </w:rPr>
        <w:t xml:space="preserve"> </w:t>
      </w:r>
      <w:r w:rsidR="003E5BFB" w:rsidRPr="00973FA9">
        <w:rPr>
          <w:rFonts w:ascii="Aptos" w:eastAsiaTheme="minorEastAsia" w:hAnsi="Aptos"/>
          <w:sz w:val="21"/>
          <w:szCs w:val="21"/>
        </w:rPr>
        <w:t>O</w:t>
      </w:r>
      <w:r w:rsidRPr="00973FA9">
        <w:rPr>
          <w:rFonts w:ascii="Aptos" w:eastAsiaTheme="minorEastAsia" w:hAnsi="Aptos"/>
          <w:sz w:val="21"/>
          <w:szCs w:val="21"/>
        </w:rPr>
        <w:t>ften used to establish an early-stage market footprint.</w:t>
      </w:r>
      <w:r w:rsidR="00F25CAF" w:rsidRPr="00973FA9">
        <w:rPr>
          <w:rFonts w:ascii="Aptos" w:eastAsiaTheme="minorEastAsia" w:hAnsi="Aptos"/>
          <w:sz w:val="21"/>
          <w:szCs w:val="21"/>
        </w:rPr>
        <w:t xml:space="preserve"> </w:t>
      </w:r>
      <w:r w:rsidR="003E5BFB" w:rsidRPr="00973FA9">
        <w:rPr>
          <w:rFonts w:ascii="Aptos" w:eastAsiaTheme="minorEastAsia" w:hAnsi="Aptos"/>
          <w:sz w:val="21"/>
          <w:szCs w:val="21"/>
        </w:rPr>
        <w:t>ANZ</w:t>
      </w:r>
      <w:r w:rsidR="00EC398C" w:rsidRPr="00973FA9">
        <w:rPr>
          <w:rFonts w:ascii="Aptos" w:eastAsiaTheme="minorEastAsia" w:hAnsi="Aptos"/>
          <w:sz w:val="21"/>
          <w:szCs w:val="21"/>
        </w:rPr>
        <w:t xml:space="preserve"> Bank</w:t>
      </w:r>
      <w:r w:rsidR="0046525B" w:rsidRPr="00973FA9">
        <w:rPr>
          <w:rFonts w:ascii="Aptos" w:eastAsiaTheme="minorEastAsia" w:hAnsi="Aptos"/>
          <w:sz w:val="21"/>
          <w:szCs w:val="21"/>
        </w:rPr>
        <w:t xml:space="preserve"> operates a representative office in Kuala Lumpur focus</w:t>
      </w:r>
      <w:r w:rsidR="003E5BFB" w:rsidRPr="00973FA9">
        <w:rPr>
          <w:rFonts w:ascii="Aptos" w:eastAsiaTheme="minorEastAsia" w:hAnsi="Aptos"/>
          <w:sz w:val="21"/>
          <w:szCs w:val="21"/>
        </w:rPr>
        <w:t>ed</w:t>
      </w:r>
      <w:r w:rsidR="0046525B" w:rsidRPr="00973FA9">
        <w:rPr>
          <w:rFonts w:ascii="Aptos" w:eastAsiaTheme="minorEastAsia" w:hAnsi="Aptos"/>
          <w:sz w:val="21"/>
          <w:szCs w:val="21"/>
        </w:rPr>
        <w:t xml:space="preserve"> on supporting Malaysian corporates and financial institutions in global trade and capital movement.</w:t>
      </w:r>
    </w:p>
    <w:p w14:paraId="4149B7C5" w14:textId="1BF4C670" w:rsidR="0000406A" w:rsidRPr="00973FA9" w:rsidRDefault="2BF51D1D" w:rsidP="0099330F">
      <w:pPr>
        <w:pStyle w:val="ListParagraph"/>
        <w:numPr>
          <w:ilvl w:val="0"/>
          <w:numId w:val="3"/>
        </w:numPr>
        <w:spacing w:after="0" w:line="257" w:lineRule="auto"/>
        <w:rPr>
          <w:rFonts w:ascii="Aptos" w:eastAsiaTheme="minorEastAsia" w:hAnsi="Aptos"/>
          <w:sz w:val="21"/>
          <w:szCs w:val="21"/>
          <w:lang w:val="en-US"/>
        </w:rPr>
      </w:pPr>
      <w:r w:rsidRPr="00973FA9">
        <w:rPr>
          <w:rFonts w:ascii="Aptos" w:eastAsiaTheme="minorEastAsia" w:hAnsi="Aptos"/>
          <w:b/>
          <w:bCs/>
          <w:sz w:val="21"/>
          <w:szCs w:val="21"/>
        </w:rPr>
        <w:t>Regional operating headquarters:</w:t>
      </w:r>
      <w:r w:rsidRPr="00973FA9">
        <w:rPr>
          <w:rFonts w:ascii="Aptos" w:eastAsiaTheme="minorEastAsia" w:hAnsi="Aptos"/>
          <w:sz w:val="21"/>
          <w:szCs w:val="21"/>
        </w:rPr>
        <w:t xml:space="preserve"> </w:t>
      </w:r>
      <w:r w:rsidR="68EAFA57" w:rsidRPr="00973FA9">
        <w:rPr>
          <w:rFonts w:ascii="Aptos" w:eastAsiaTheme="minorEastAsia" w:hAnsi="Aptos"/>
          <w:sz w:val="21"/>
          <w:szCs w:val="21"/>
        </w:rPr>
        <w:t>E</w:t>
      </w:r>
      <w:r w:rsidR="1EFF067C" w:rsidRPr="00973FA9">
        <w:rPr>
          <w:rFonts w:ascii="Aptos" w:eastAsiaTheme="minorEastAsia" w:hAnsi="Aptos"/>
          <w:sz w:val="21"/>
          <w:szCs w:val="21"/>
        </w:rPr>
        <w:t xml:space="preserve">nables companies to </w:t>
      </w:r>
      <w:r w:rsidR="0DD67D8D" w:rsidRPr="00973FA9">
        <w:rPr>
          <w:rFonts w:ascii="Aptos" w:eastAsiaTheme="minorEastAsia" w:hAnsi="Aptos"/>
          <w:sz w:val="21"/>
          <w:szCs w:val="21"/>
        </w:rPr>
        <w:t>oversee</w:t>
      </w:r>
      <w:r w:rsidR="1EFF067C" w:rsidRPr="00973FA9">
        <w:rPr>
          <w:rFonts w:ascii="Aptos" w:eastAsiaTheme="minorEastAsia" w:hAnsi="Aptos"/>
          <w:sz w:val="21"/>
          <w:szCs w:val="21"/>
        </w:rPr>
        <w:t xml:space="preserve"> regional operations from Malaysia </w:t>
      </w:r>
      <w:r w:rsidR="0DD67D8D" w:rsidRPr="00973FA9">
        <w:rPr>
          <w:rFonts w:ascii="Aptos" w:eastAsiaTheme="minorEastAsia" w:hAnsi="Aptos"/>
          <w:sz w:val="21"/>
          <w:szCs w:val="21"/>
        </w:rPr>
        <w:t>while retaining control and ownership</w:t>
      </w:r>
      <w:r w:rsidR="1EFF067C" w:rsidRPr="00973FA9">
        <w:rPr>
          <w:rFonts w:ascii="Aptos" w:eastAsiaTheme="minorEastAsia" w:hAnsi="Aptos"/>
          <w:sz w:val="21"/>
          <w:szCs w:val="21"/>
        </w:rPr>
        <w:t xml:space="preserve">. </w:t>
      </w:r>
      <w:r w:rsidR="0DD67D8D" w:rsidRPr="00973FA9">
        <w:rPr>
          <w:rFonts w:ascii="Aptos" w:eastAsiaTheme="minorEastAsia" w:hAnsi="Aptos"/>
          <w:sz w:val="21"/>
          <w:szCs w:val="21"/>
        </w:rPr>
        <w:t xml:space="preserve">Cochlear Limited has established its regional operating headquarters </w:t>
      </w:r>
      <w:r w:rsidR="0099330F" w:rsidRPr="00973FA9">
        <w:rPr>
          <w:rFonts w:ascii="Aptos" w:eastAsiaTheme="minorEastAsia" w:hAnsi="Aptos"/>
          <w:sz w:val="21"/>
          <w:szCs w:val="21"/>
        </w:rPr>
        <w:t xml:space="preserve">and global service program </w:t>
      </w:r>
      <w:r w:rsidR="0DD67D8D" w:rsidRPr="00973FA9">
        <w:rPr>
          <w:rFonts w:ascii="Aptos" w:eastAsiaTheme="minorEastAsia" w:hAnsi="Aptos"/>
          <w:sz w:val="21"/>
          <w:szCs w:val="21"/>
        </w:rPr>
        <w:t>in Malaysia, overseeing operations across Southeast Asia.</w:t>
      </w:r>
    </w:p>
    <w:p w14:paraId="485D15DF" w14:textId="3A7748F2" w:rsidR="0000406A" w:rsidRPr="00973FA9" w:rsidRDefault="6EA6A88D" w:rsidP="00FD5243">
      <w:pPr>
        <w:pStyle w:val="ListParagraph"/>
        <w:numPr>
          <w:ilvl w:val="0"/>
          <w:numId w:val="3"/>
        </w:numPr>
        <w:spacing w:after="0" w:line="257" w:lineRule="auto"/>
        <w:rPr>
          <w:rFonts w:ascii="Aptos" w:eastAsiaTheme="minorEastAsia" w:hAnsi="Aptos"/>
          <w:sz w:val="21"/>
          <w:szCs w:val="21"/>
        </w:rPr>
      </w:pPr>
      <w:r w:rsidRPr="00973FA9">
        <w:rPr>
          <w:rFonts w:ascii="Aptos" w:eastAsiaTheme="minorEastAsia" w:hAnsi="Aptos"/>
          <w:b/>
          <w:bCs/>
          <w:sz w:val="21"/>
          <w:szCs w:val="21"/>
        </w:rPr>
        <w:t>Retail trade</w:t>
      </w:r>
      <w:r w:rsidR="00AD2525" w:rsidRPr="00973FA9">
        <w:rPr>
          <w:rFonts w:ascii="Aptos" w:eastAsiaTheme="minorEastAsia" w:hAnsi="Aptos"/>
          <w:b/>
          <w:bCs/>
          <w:sz w:val="21"/>
          <w:szCs w:val="21"/>
        </w:rPr>
        <w:t xml:space="preserve"> </w:t>
      </w:r>
      <w:r w:rsidRPr="00973FA9">
        <w:rPr>
          <w:rFonts w:ascii="Aptos" w:eastAsiaTheme="minorEastAsia" w:hAnsi="Aptos"/>
          <w:b/>
          <w:bCs/>
          <w:sz w:val="21"/>
          <w:szCs w:val="21"/>
        </w:rPr>
        <w:t>/</w:t>
      </w:r>
      <w:r w:rsidR="00AD2525" w:rsidRPr="00973FA9">
        <w:rPr>
          <w:rFonts w:ascii="Aptos" w:eastAsiaTheme="minorEastAsia" w:hAnsi="Aptos"/>
          <w:b/>
          <w:bCs/>
          <w:sz w:val="21"/>
          <w:szCs w:val="21"/>
        </w:rPr>
        <w:t xml:space="preserve"> </w:t>
      </w:r>
      <w:r w:rsidRPr="00973FA9">
        <w:rPr>
          <w:rFonts w:ascii="Aptos" w:eastAsiaTheme="minorEastAsia" w:hAnsi="Aptos"/>
          <w:b/>
          <w:bCs/>
          <w:sz w:val="21"/>
          <w:szCs w:val="21"/>
        </w:rPr>
        <w:t>franchising:</w:t>
      </w:r>
      <w:r w:rsidRPr="00973FA9">
        <w:rPr>
          <w:rFonts w:ascii="Aptos" w:eastAsiaTheme="minorEastAsia" w:hAnsi="Aptos"/>
          <w:sz w:val="21"/>
          <w:szCs w:val="21"/>
        </w:rPr>
        <w:t xml:space="preserve"> </w:t>
      </w:r>
      <w:r w:rsidR="003E5BFB" w:rsidRPr="00973FA9">
        <w:rPr>
          <w:rFonts w:ascii="Aptos" w:eastAsiaTheme="minorEastAsia" w:hAnsi="Aptos"/>
          <w:sz w:val="21"/>
          <w:szCs w:val="21"/>
        </w:rPr>
        <w:t>O</w:t>
      </w:r>
      <w:r w:rsidRPr="00973FA9">
        <w:rPr>
          <w:rFonts w:ascii="Aptos" w:eastAsiaTheme="minorEastAsia" w:hAnsi="Aptos"/>
          <w:sz w:val="21"/>
          <w:szCs w:val="21"/>
        </w:rPr>
        <w:t>ffers business owners retention of control while leveraging local partners’ dynamism</w:t>
      </w:r>
      <w:r w:rsidR="003E5BFB" w:rsidRPr="00973FA9">
        <w:rPr>
          <w:rFonts w:ascii="Aptos" w:eastAsiaTheme="minorEastAsia" w:hAnsi="Aptos"/>
          <w:sz w:val="21"/>
          <w:szCs w:val="21"/>
        </w:rPr>
        <w:t xml:space="preserve">. </w:t>
      </w:r>
      <w:r w:rsidR="0046525B" w:rsidRPr="00973FA9">
        <w:rPr>
          <w:rFonts w:ascii="Aptos" w:eastAsiaTheme="minorEastAsia" w:hAnsi="Aptos"/>
          <w:sz w:val="21"/>
          <w:szCs w:val="21"/>
        </w:rPr>
        <w:t>Boost Juice</w:t>
      </w:r>
      <w:r w:rsidR="00A73A4E" w:rsidRPr="00973FA9">
        <w:rPr>
          <w:rFonts w:ascii="Aptos" w:eastAsiaTheme="minorEastAsia" w:hAnsi="Aptos"/>
          <w:sz w:val="21"/>
          <w:szCs w:val="21"/>
        </w:rPr>
        <w:t xml:space="preserve"> </w:t>
      </w:r>
      <w:r w:rsidR="0046525B" w:rsidRPr="00973FA9">
        <w:rPr>
          <w:rFonts w:ascii="Aptos" w:eastAsiaTheme="minorEastAsia" w:hAnsi="Aptos"/>
          <w:sz w:val="21"/>
          <w:szCs w:val="21"/>
        </w:rPr>
        <w:t>has expanded in</w:t>
      </w:r>
      <w:r w:rsidR="000F245E" w:rsidRPr="00973FA9">
        <w:rPr>
          <w:rFonts w:ascii="Aptos" w:eastAsiaTheme="minorEastAsia" w:hAnsi="Aptos"/>
          <w:sz w:val="21"/>
          <w:szCs w:val="21"/>
        </w:rPr>
        <w:t>to</w:t>
      </w:r>
      <w:r w:rsidR="0046525B" w:rsidRPr="00973FA9">
        <w:rPr>
          <w:rFonts w:ascii="Aptos" w:eastAsiaTheme="minorEastAsia" w:hAnsi="Aptos"/>
          <w:sz w:val="21"/>
          <w:szCs w:val="21"/>
        </w:rPr>
        <w:t xml:space="preserve"> Malaysia with over 100 outlets, surpassing its presence in Australia.</w:t>
      </w:r>
    </w:p>
    <w:p w14:paraId="6C9AF01F" w14:textId="46EEB244" w:rsidR="0000406A" w:rsidRPr="00973FA9" w:rsidRDefault="6EA6A88D" w:rsidP="00F321A9">
      <w:pPr>
        <w:pStyle w:val="ListParagraph"/>
        <w:numPr>
          <w:ilvl w:val="0"/>
          <w:numId w:val="3"/>
        </w:numPr>
        <w:spacing w:after="0" w:line="257" w:lineRule="auto"/>
        <w:rPr>
          <w:rFonts w:ascii="Aptos" w:eastAsiaTheme="minorEastAsia" w:hAnsi="Aptos"/>
          <w:sz w:val="21"/>
          <w:szCs w:val="21"/>
        </w:rPr>
      </w:pPr>
      <w:r w:rsidRPr="00973FA9">
        <w:rPr>
          <w:rFonts w:ascii="Aptos" w:eastAsiaTheme="minorEastAsia" w:hAnsi="Aptos"/>
          <w:b/>
          <w:bCs/>
          <w:sz w:val="21"/>
          <w:szCs w:val="21"/>
        </w:rPr>
        <w:t>Joint venture:</w:t>
      </w:r>
      <w:r w:rsidRPr="00973FA9">
        <w:rPr>
          <w:rFonts w:ascii="Aptos" w:eastAsiaTheme="minorEastAsia" w:hAnsi="Aptos"/>
          <w:sz w:val="21"/>
          <w:szCs w:val="21"/>
        </w:rPr>
        <w:t xml:space="preserve"> </w:t>
      </w:r>
      <w:r w:rsidR="000F245E" w:rsidRPr="00973FA9">
        <w:rPr>
          <w:rFonts w:ascii="Aptos" w:eastAsiaTheme="minorEastAsia" w:hAnsi="Aptos"/>
          <w:sz w:val="21"/>
          <w:szCs w:val="21"/>
        </w:rPr>
        <w:t>A</w:t>
      </w:r>
      <w:r w:rsidRPr="00973FA9">
        <w:rPr>
          <w:rFonts w:ascii="Aptos" w:eastAsiaTheme="minorEastAsia" w:hAnsi="Aptos"/>
          <w:sz w:val="21"/>
          <w:szCs w:val="21"/>
        </w:rPr>
        <w:t xml:space="preserve">greement between Australian and </w:t>
      </w:r>
      <w:r w:rsidR="3FDFFCB6" w:rsidRPr="00973FA9">
        <w:rPr>
          <w:rFonts w:ascii="Aptos" w:eastAsiaTheme="minorEastAsia" w:hAnsi="Aptos"/>
          <w:sz w:val="21"/>
          <w:szCs w:val="21"/>
        </w:rPr>
        <w:t>Malaysian</w:t>
      </w:r>
      <w:r w:rsidRPr="00973FA9">
        <w:rPr>
          <w:rFonts w:ascii="Aptos" w:eastAsiaTheme="minorEastAsia" w:hAnsi="Aptos"/>
          <w:sz w:val="21"/>
          <w:szCs w:val="21"/>
        </w:rPr>
        <w:t xml:space="preserve"> parties</w:t>
      </w:r>
      <w:r w:rsidR="0045358E" w:rsidRPr="00973FA9">
        <w:rPr>
          <w:rFonts w:ascii="Aptos" w:eastAsiaTheme="minorEastAsia" w:hAnsi="Aptos"/>
          <w:sz w:val="21"/>
          <w:szCs w:val="21"/>
        </w:rPr>
        <w:t xml:space="preserve"> used to share risk and localise operations.</w:t>
      </w:r>
      <w:r w:rsidR="00F25CAF" w:rsidRPr="00973FA9">
        <w:rPr>
          <w:rFonts w:ascii="Aptos" w:eastAsiaTheme="minorEastAsia" w:hAnsi="Aptos"/>
          <w:sz w:val="21"/>
          <w:szCs w:val="21"/>
        </w:rPr>
        <w:t xml:space="preserve"> </w:t>
      </w:r>
      <w:r w:rsidR="006D5F62" w:rsidRPr="00973FA9">
        <w:rPr>
          <w:rFonts w:ascii="Aptos" w:eastAsiaTheme="minorEastAsia" w:hAnsi="Aptos"/>
          <w:sz w:val="21"/>
          <w:szCs w:val="21"/>
        </w:rPr>
        <w:t xml:space="preserve">The Exchange TRX is a 17-acre retail-led </w:t>
      </w:r>
      <w:proofErr w:type="gramStart"/>
      <w:r w:rsidR="006D5F62" w:rsidRPr="00973FA9">
        <w:rPr>
          <w:rFonts w:ascii="Aptos" w:eastAsiaTheme="minorEastAsia" w:hAnsi="Aptos"/>
          <w:sz w:val="21"/>
          <w:szCs w:val="21"/>
        </w:rPr>
        <w:t>mixed use</w:t>
      </w:r>
      <w:proofErr w:type="gramEnd"/>
      <w:r w:rsidR="006D5F62" w:rsidRPr="00973FA9">
        <w:rPr>
          <w:rFonts w:ascii="Aptos" w:eastAsiaTheme="minorEastAsia" w:hAnsi="Aptos"/>
          <w:sz w:val="21"/>
          <w:szCs w:val="21"/>
        </w:rPr>
        <w:t xml:space="preserve"> development delivered by a joint venture between Lendlease (60%) and TRX City (40%), a wholly owned subsidiary of the Malaysian Ministry of Finance.</w:t>
      </w:r>
    </w:p>
    <w:p w14:paraId="64658ACA" w14:textId="6CDDC84E" w:rsidR="0000406A" w:rsidRPr="00973FA9" w:rsidRDefault="39944982" w:rsidP="00FD5243">
      <w:pPr>
        <w:pStyle w:val="ListParagraph"/>
        <w:numPr>
          <w:ilvl w:val="0"/>
          <w:numId w:val="3"/>
        </w:numPr>
        <w:spacing w:after="0" w:line="257" w:lineRule="auto"/>
        <w:rPr>
          <w:rFonts w:ascii="Aptos" w:hAnsi="Aptos"/>
          <w:sz w:val="21"/>
          <w:szCs w:val="21"/>
        </w:rPr>
      </w:pPr>
      <w:r w:rsidRPr="00973FA9">
        <w:rPr>
          <w:rFonts w:ascii="Aptos" w:eastAsiaTheme="minorEastAsia" w:hAnsi="Aptos"/>
          <w:b/>
          <w:bCs/>
          <w:sz w:val="21"/>
          <w:szCs w:val="21"/>
        </w:rPr>
        <w:t>Foreign-owned enterprise</w:t>
      </w:r>
      <w:r w:rsidRPr="00973FA9">
        <w:rPr>
          <w:rFonts w:ascii="Aptos" w:eastAsiaTheme="minorEastAsia" w:hAnsi="Aptos"/>
          <w:sz w:val="21"/>
          <w:szCs w:val="21"/>
        </w:rPr>
        <w:t xml:space="preserve">: </w:t>
      </w:r>
      <w:r w:rsidR="00A85E08" w:rsidRPr="00973FA9">
        <w:rPr>
          <w:rFonts w:ascii="Aptos" w:eastAsiaTheme="minorEastAsia" w:hAnsi="Aptos"/>
          <w:sz w:val="21"/>
          <w:szCs w:val="21"/>
        </w:rPr>
        <w:t>W</w:t>
      </w:r>
      <w:r w:rsidRPr="00973FA9">
        <w:rPr>
          <w:rFonts w:ascii="Aptos" w:eastAsiaTheme="minorEastAsia" w:hAnsi="Aptos"/>
          <w:sz w:val="21"/>
          <w:szCs w:val="21"/>
        </w:rPr>
        <w:t>holly foreign-owned enterprises, which can include investment companies.</w:t>
      </w:r>
      <w:r w:rsidR="00F25CAF" w:rsidRPr="00973FA9">
        <w:rPr>
          <w:rFonts w:ascii="Aptos" w:hAnsi="Aptos"/>
          <w:sz w:val="21"/>
          <w:szCs w:val="21"/>
        </w:rPr>
        <w:t xml:space="preserve"> </w:t>
      </w:r>
      <w:r w:rsidR="0046525B" w:rsidRPr="00973FA9">
        <w:rPr>
          <w:rFonts w:ascii="Aptos" w:eastAsiaTheme="minorEastAsia" w:hAnsi="Aptos"/>
          <w:sz w:val="21"/>
          <w:szCs w:val="21"/>
        </w:rPr>
        <w:t>Harvey Norman</w:t>
      </w:r>
      <w:r w:rsidR="00A73A4E" w:rsidRPr="00973FA9">
        <w:rPr>
          <w:rFonts w:ascii="Aptos" w:eastAsiaTheme="minorEastAsia" w:hAnsi="Aptos"/>
          <w:sz w:val="21"/>
          <w:szCs w:val="21"/>
        </w:rPr>
        <w:t xml:space="preserve"> </w:t>
      </w:r>
      <w:r w:rsidR="0046525B" w:rsidRPr="00973FA9">
        <w:rPr>
          <w:rFonts w:ascii="Aptos" w:eastAsiaTheme="minorEastAsia" w:hAnsi="Aptos"/>
          <w:sz w:val="21"/>
          <w:szCs w:val="21"/>
        </w:rPr>
        <w:t xml:space="preserve">operates </w:t>
      </w:r>
      <w:r w:rsidR="00100D89" w:rsidRPr="00973FA9">
        <w:rPr>
          <w:rFonts w:ascii="Aptos" w:eastAsiaTheme="minorEastAsia" w:hAnsi="Aptos"/>
          <w:sz w:val="21"/>
          <w:szCs w:val="21"/>
        </w:rPr>
        <w:t>wholly owned</w:t>
      </w:r>
      <w:r w:rsidR="0046525B" w:rsidRPr="00973FA9">
        <w:rPr>
          <w:rFonts w:ascii="Aptos" w:eastAsiaTheme="minorEastAsia" w:hAnsi="Aptos"/>
          <w:sz w:val="21"/>
          <w:szCs w:val="21"/>
        </w:rPr>
        <w:t xml:space="preserve"> stores in Malaysia, with plans to expand from 34 to 80 outlets.</w:t>
      </w:r>
    </w:p>
    <w:p w14:paraId="3683D205" w14:textId="3340C4B8" w:rsidR="0056138E" w:rsidRPr="00973FA9" w:rsidRDefault="0092603E" w:rsidP="00FD5243">
      <w:pPr>
        <w:pStyle w:val="ListParagraph"/>
        <w:numPr>
          <w:ilvl w:val="0"/>
          <w:numId w:val="3"/>
        </w:numPr>
        <w:spacing w:after="0" w:line="257" w:lineRule="auto"/>
        <w:rPr>
          <w:rFonts w:ascii="Aptos" w:hAnsi="Aptos"/>
          <w:sz w:val="21"/>
          <w:szCs w:val="21"/>
        </w:rPr>
      </w:pPr>
      <w:r w:rsidRPr="00973FA9">
        <w:rPr>
          <w:rFonts w:ascii="Aptos" w:hAnsi="Aptos"/>
          <w:b/>
          <w:bCs/>
          <w:sz w:val="21"/>
          <w:szCs w:val="21"/>
        </w:rPr>
        <w:t>Education and research partnerships</w:t>
      </w:r>
      <w:r w:rsidRPr="00973FA9">
        <w:rPr>
          <w:rFonts w:ascii="Aptos" w:hAnsi="Aptos"/>
          <w:sz w:val="21"/>
          <w:szCs w:val="21"/>
        </w:rPr>
        <w:t xml:space="preserve">: Australian universities establish branch campuses and partnerships in Malaysia. </w:t>
      </w:r>
      <w:r w:rsidR="00B76C05" w:rsidRPr="00973FA9">
        <w:rPr>
          <w:rFonts w:ascii="Aptos" w:hAnsi="Aptos"/>
          <w:sz w:val="21"/>
          <w:szCs w:val="21"/>
        </w:rPr>
        <w:t xml:space="preserve">There are four Australian universities operating as branch campuses in Malaysia, namely </w:t>
      </w:r>
      <w:r w:rsidRPr="00973FA9">
        <w:rPr>
          <w:rFonts w:ascii="Aptos" w:hAnsi="Aptos"/>
          <w:sz w:val="21"/>
          <w:szCs w:val="21"/>
        </w:rPr>
        <w:t>Monash University Malaysia</w:t>
      </w:r>
      <w:r w:rsidR="00B76C05" w:rsidRPr="00973FA9">
        <w:rPr>
          <w:rFonts w:ascii="Aptos" w:hAnsi="Aptos"/>
          <w:sz w:val="21"/>
          <w:szCs w:val="21"/>
        </w:rPr>
        <w:t xml:space="preserve">, </w:t>
      </w:r>
      <w:r w:rsidRPr="00973FA9">
        <w:rPr>
          <w:rFonts w:ascii="Aptos" w:hAnsi="Aptos"/>
          <w:sz w:val="21"/>
          <w:szCs w:val="21"/>
        </w:rPr>
        <w:t>Curtin University Malaysia</w:t>
      </w:r>
      <w:r w:rsidR="00A874C7" w:rsidRPr="00973FA9">
        <w:rPr>
          <w:rFonts w:ascii="Aptos" w:hAnsi="Aptos"/>
          <w:sz w:val="21"/>
          <w:szCs w:val="21"/>
        </w:rPr>
        <w:t xml:space="preserve">, </w:t>
      </w:r>
      <w:r w:rsidR="00AF3240" w:rsidRPr="00973FA9">
        <w:rPr>
          <w:rFonts w:ascii="Aptos" w:hAnsi="Aptos"/>
          <w:sz w:val="21"/>
          <w:szCs w:val="21"/>
        </w:rPr>
        <w:t>University</w:t>
      </w:r>
      <w:r w:rsidR="00A874C7" w:rsidRPr="00973FA9">
        <w:rPr>
          <w:rFonts w:ascii="Aptos" w:hAnsi="Aptos"/>
          <w:sz w:val="21"/>
          <w:szCs w:val="21"/>
        </w:rPr>
        <w:t xml:space="preserve"> of Wollongong</w:t>
      </w:r>
      <w:r w:rsidR="001300BD" w:rsidRPr="00973FA9">
        <w:rPr>
          <w:rFonts w:ascii="Aptos" w:hAnsi="Aptos"/>
          <w:sz w:val="21"/>
          <w:szCs w:val="21"/>
        </w:rPr>
        <w:t xml:space="preserve"> </w:t>
      </w:r>
      <w:r w:rsidR="00AF3240" w:rsidRPr="00973FA9">
        <w:rPr>
          <w:rFonts w:ascii="Aptos" w:hAnsi="Aptos"/>
          <w:sz w:val="21"/>
          <w:szCs w:val="21"/>
        </w:rPr>
        <w:t xml:space="preserve">Malaysia </w:t>
      </w:r>
      <w:r w:rsidR="001300BD" w:rsidRPr="00973FA9">
        <w:rPr>
          <w:rFonts w:ascii="Aptos" w:hAnsi="Aptos"/>
          <w:sz w:val="21"/>
          <w:szCs w:val="21"/>
        </w:rPr>
        <w:t xml:space="preserve">and Swinburne </w:t>
      </w:r>
      <w:r w:rsidR="00AC6EF9" w:rsidRPr="00973FA9">
        <w:rPr>
          <w:rFonts w:ascii="Aptos" w:hAnsi="Aptos"/>
          <w:sz w:val="21"/>
          <w:szCs w:val="21"/>
        </w:rPr>
        <w:t xml:space="preserve">University of Technology Sarawak Campus. </w:t>
      </w:r>
    </w:p>
    <w:p w14:paraId="2184E78F" w14:textId="77777777" w:rsidR="001C66F3" w:rsidRPr="00EF206D" w:rsidRDefault="001C66F3" w:rsidP="00FD5243">
      <w:pPr>
        <w:spacing w:after="0"/>
        <w:rPr>
          <w:rFonts w:ascii="Aptos" w:hAnsi="Aptos" w:cstheme="minorHAnsi"/>
          <w:color w:val="5B9BD5" w:themeColor="accent5"/>
        </w:rPr>
      </w:pPr>
    </w:p>
    <w:p w14:paraId="36E2DF17" w14:textId="61A5BF9B" w:rsidR="00B472C7" w:rsidRPr="00EF206D" w:rsidRDefault="6EA6A88D" w:rsidP="00FD5243">
      <w:pPr>
        <w:pStyle w:val="Heading3"/>
        <w:rPr>
          <w:rFonts w:ascii="Aptos" w:hAnsi="Aptos"/>
        </w:rPr>
      </w:pPr>
      <w:bookmarkStart w:id="17" w:name="_Toc207477064"/>
      <w:bookmarkStart w:id="18" w:name="_Toc211953736"/>
      <w:r w:rsidRPr="00EF206D">
        <w:rPr>
          <w:rFonts w:ascii="Aptos" w:hAnsi="Aptos"/>
        </w:rPr>
        <w:t xml:space="preserve">Indirect </w:t>
      </w:r>
      <w:r w:rsidR="009E2C56" w:rsidRPr="00EF206D">
        <w:rPr>
          <w:rFonts w:ascii="Aptos" w:hAnsi="Aptos"/>
        </w:rPr>
        <w:t>Institutional Capital</w:t>
      </w:r>
      <w:bookmarkEnd w:id="17"/>
      <w:bookmarkEnd w:id="18"/>
    </w:p>
    <w:p w14:paraId="40C68660" w14:textId="7D3D9364" w:rsidR="009E2C56" w:rsidRPr="00973FA9" w:rsidRDefault="00076BC7" w:rsidP="00FD5243">
      <w:pPr>
        <w:rPr>
          <w:rFonts w:ascii="Aptos" w:hAnsi="Aptos"/>
          <w:sz w:val="21"/>
          <w:szCs w:val="21"/>
        </w:rPr>
      </w:pPr>
      <w:r w:rsidRPr="00973FA9">
        <w:rPr>
          <w:rFonts w:ascii="Aptos" w:hAnsi="Aptos"/>
          <w:sz w:val="21"/>
          <w:szCs w:val="21"/>
        </w:rPr>
        <w:t>In</w:t>
      </w:r>
      <w:r w:rsidR="00422DDB" w:rsidRPr="00973FA9">
        <w:rPr>
          <w:rFonts w:ascii="Aptos" w:hAnsi="Aptos"/>
          <w:sz w:val="21"/>
          <w:szCs w:val="21"/>
        </w:rPr>
        <w:t xml:space="preserve">vesting indirect institutional capital </w:t>
      </w:r>
      <w:r w:rsidR="00100D89" w:rsidRPr="00973FA9">
        <w:rPr>
          <w:rFonts w:ascii="Aptos" w:hAnsi="Aptos"/>
          <w:sz w:val="21"/>
          <w:szCs w:val="21"/>
        </w:rPr>
        <w:t>can occur through various mechanisms.</w:t>
      </w:r>
    </w:p>
    <w:p w14:paraId="1A38AEB4" w14:textId="3B975C99" w:rsidR="0000406A" w:rsidRPr="00973FA9" w:rsidRDefault="6EA6A88D" w:rsidP="00FD5243">
      <w:pPr>
        <w:pStyle w:val="ListParagraph"/>
        <w:numPr>
          <w:ilvl w:val="0"/>
          <w:numId w:val="2"/>
        </w:numPr>
        <w:spacing w:after="0" w:line="257" w:lineRule="auto"/>
        <w:rPr>
          <w:rFonts w:ascii="Aptos" w:eastAsiaTheme="minorEastAsia" w:hAnsi="Aptos"/>
          <w:sz w:val="21"/>
          <w:szCs w:val="21"/>
        </w:rPr>
      </w:pPr>
      <w:r w:rsidRPr="00973FA9">
        <w:rPr>
          <w:rFonts w:ascii="Aptos" w:eastAsiaTheme="minorEastAsia" w:hAnsi="Aptos"/>
          <w:b/>
          <w:sz w:val="21"/>
          <w:szCs w:val="21"/>
        </w:rPr>
        <w:t>Fund of funds:</w:t>
      </w:r>
      <w:r w:rsidRPr="00973FA9">
        <w:rPr>
          <w:rFonts w:ascii="Aptos" w:eastAsiaTheme="minorEastAsia" w:hAnsi="Aptos"/>
          <w:sz w:val="21"/>
          <w:szCs w:val="21"/>
        </w:rPr>
        <w:t xml:space="preserve"> </w:t>
      </w:r>
      <w:r w:rsidR="00A85E08" w:rsidRPr="00973FA9">
        <w:rPr>
          <w:rFonts w:ascii="Aptos" w:eastAsiaTheme="minorEastAsia" w:hAnsi="Aptos"/>
          <w:sz w:val="21"/>
          <w:szCs w:val="21"/>
        </w:rPr>
        <w:t>A</w:t>
      </w:r>
      <w:r w:rsidRPr="00973FA9">
        <w:rPr>
          <w:rFonts w:ascii="Aptos" w:eastAsiaTheme="minorEastAsia" w:hAnsi="Aptos"/>
          <w:sz w:val="21"/>
          <w:szCs w:val="21"/>
        </w:rPr>
        <w:t xml:space="preserve"> convenient way to gain portfolio exposure to </w:t>
      </w:r>
      <w:r w:rsidR="005C4798" w:rsidRPr="00973FA9">
        <w:rPr>
          <w:rFonts w:ascii="Aptos" w:eastAsiaTheme="minorEastAsia" w:hAnsi="Aptos"/>
          <w:sz w:val="21"/>
          <w:szCs w:val="21"/>
        </w:rPr>
        <w:t>Malaysia</w:t>
      </w:r>
      <w:r w:rsidRPr="00973FA9">
        <w:rPr>
          <w:rFonts w:ascii="Aptos" w:eastAsiaTheme="minorEastAsia" w:hAnsi="Aptos"/>
          <w:sz w:val="21"/>
          <w:szCs w:val="21"/>
        </w:rPr>
        <w:t xml:space="preserve"> and a diversified set of assets or asset classes. </w:t>
      </w:r>
    </w:p>
    <w:p w14:paraId="2BE5ECFB" w14:textId="1737323B" w:rsidR="009E2C56" w:rsidRPr="00973FA9" w:rsidRDefault="6EA6A88D" w:rsidP="001842A2">
      <w:pPr>
        <w:pStyle w:val="ListParagraph"/>
        <w:numPr>
          <w:ilvl w:val="0"/>
          <w:numId w:val="2"/>
        </w:numPr>
        <w:spacing w:after="0" w:line="257" w:lineRule="auto"/>
        <w:rPr>
          <w:rFonts w:ascii="Aptos" w:eastAsiaTheme="minorEastAsia" w:hAnsi="Aptos"/>
          <w:sz w:val="21"/>
          <w:szCs w:val="21"/>
        </w:rPr>
      </w:pPr>
      <w:r w:rsidRPr="00973FA9">
        <w:rPr>
          <w:rFonts w:ascii="Aptos" w:eastAsiaTheme="minorEastAsia" w:hAnsi="Aptos"/>
          <w:b/>
          <w:sz w:val="21"/>
          <w:szCs w:val="21"/>
        </w:rPr>
        <w:t>Asset managers</w:t>
      </w:r>
      <w:r w:rsidR="00A85E08" w:rsidRPr="00973FA9">
        <w:rPr>
          <w:rFonts w:ascii="Aptos" w:eastAsiaTheme="minorEastAsia" w:hAnsi="Aptos"/>
          <w:b/>
          <w:sz w:val="21"/>
          <w:szCs w:val="21"/>
        </w:rPr>
        <w:t xml:space="preserve"> </w:t>
      </w:r>
      <w:r w:rsidRPr="00973FA9">
        <w:rPr>
          <w:rFonts w:ascii="Aptos" w:eastAsiaTheme="minorEastAsia" w:hAnsi="Aptos"/>
          <w:b/>
          <w:sz w:val="21"/>
          <w:szCs w:val="21"/>
        </w:rPr>
        <w:t>/</w:t>
      </w:r>
      <w:r w:rsidR="00A85E08" w:rsidRPr="00973FA9">
        <w:rPr>
          <w:rFonts w:ascii="Aptos" w:eastAsiaTheme="minorEastAsia" w:hAnsi="Aptos"/>
          <w:b/>
          <w:sz w:val="21"/>
          <w:szCs w:val="21"/>
        </w:rPr>
        <w:t xml:space="preserve"> </w:t>
      </w:r>
      <w:r w:rsidRPr="00973FA9">
        <w:rPr>
          <w:rFonts w:ascii="Aptos" w:eastAsiaTheme="minorEastAsia" w:hAnsi="Aptos"/>
          <w:b/>
          <w:sz w:val="21"/>
          <w:szCs w:val="21"/>
        </w:rPr>
        <w:t>general partner:</w:t>
      </w:r>
      <w:r w:rsidRPr="00973FA9">
        <w:rPr>
          <w:rFonts w:ascii="Aptos" w:eastAsiaTheme="minorEastAsia" w:hAnsi="Aptos"/>
          <w:sz w:val="21"/>
          <w:szCs w:val="21"/>
        </w:rPr>
        <w:t xml:space="preserve"> </w:t>
      </w:r>
      <w:r w:rsidR="00A85E08" w:rsidRPr="00973FA9">
        <w:rPr>
          <w:rFonts w:ascii="Aptos" w:eastAsiaTheme="minorEastAsia" w:hAnsi="Aptos"/>
          <w:sz w:val="21"/>
          <w:szCs w:val="21"/>
        </w:rPr>
        <w:t>I</w:t>
      </w:r>
      <w:r w:rsidRPr="00973FA9">
        <w:rPr>
          <w:rFonts w:ascii="Aptos" w:eastAsiaTheme="minorEastAsia" w:hAnsi="Aptos"/>
          <w:sz w:val="21"/>
          <w:szCs w:val="21"/>
        </w:rPr>
        <w:t>ncludes the ability to allocate via a mandate and first rights to co-invest directly alongside local or international funds. Covers equities, private equity, private credit or debt and some fixed income.</w:t>
      </w:r>
    </w:p>
    <w:p w14:paraId="2BB142AA" w14:textId="15B18148" w:rsidR="0000406A" w:rsidRPr="00EF206D" w:rsidRDefault="6EA6A88D" w:rsidP="00FD5243">
      <w:pPr>
        <w:pStyle w:val="Heading4"/>
        <w:rPr>
          <w:rFonts w:ascii="Aptos" w:eastAsia="Aptos" w:hAnsi="Aptos" w:cstheme="minorHAnsi"/>
          <w:color w:val="0F4761"/>
        </w:rPr>
      </w:pPr>
      <w:r w:rsidRPr="00EF206D">
        <w:rPr>
          <w:rFonts w:ascii="Aptos" w:eastAsia="Aptos" w:hAnsi="Aptos" w:cstheme="minorHAnsi"/>
          <w:color w:val="0F4761"/>
        </w:rPr>
        <w:t xml:space="preserve">Direct investment </w:t>
      </w:r>
    </w:p>
    <w:p w14:paraId="3D15F5AD" w14:textId="73162BA7" w:rsidR="0000406A" w:rsidRPr="00973FA9" w:rsidRDefault="6EA6A88D" w:rsidP="00FD5243">
      <w:pPr>
        <w:pStyle w:val="ListParagraph"/>
        <w:numPr>
          <w:ilvl w:val="0"/>
          <w:numId w:val="1"/>
        </w:numPr>
        <w:spacing w:after="0" w:line="257" w:lineRule="auto"/>
        <w:ind w:left="360"/>
        <w:rPr>
          <w:rFonts w:ascii="Aptos" w:eastAsiaTheme="minorEastAsia" w:hAnsi="Aptos"/>
          <w:sz w:val="21"/>
          <w:szCs w:val="21"/>
        </w:rPr>
      </w:pPr>
      <w:r w:rsidRPr="00973FA9">
        <w:rPr>
          <w:rFonts w:ascii="Aptos" w:eastAsiaTheme="minorEastAsia" w:hAnsi="Aptos"/>
          <w:b/>
          <w:bCs/>
          <w:sz w:val="21"/>
          <w:szCs w:val="21"/>
        </w:rPr>
        <w:t>Corporate securities or foreign portfolio investments:</w:t>
      </w:r>
      <w:r w:rsidRPr="00973FA9">
        <w:rPr>
          <w:rFonts w:ascii="Aptos" w:eastAsiaTheme="minorEastAsia" w:hAnsi="Aptos"/>
          <w:sz w:val="21"/>
          <w:szCs w:val="21"/>
        </w:rPr>
        <w:t xml:space="preserve"> </w:t>
      </w:r>
      <w:r w:rsidR="00845C67" w:rsidRPr="00973FA9">
        <w:rPr>
          <w:rFonts w:ascii="Aptos" w:eastAsiaTheme="minorEastAsia" w:hAnsi="Aptos"/>
          <w:sz w:val="21"/>
          <w:szCs w:val="21"/>
        </w:rPr>
        <w:t>I</w:t>
      </w:r>
      <w:r w:rsidRPr="00973FA9">
        <w:rPr>
          <w:rFonts w:ascii="Aptos" w:eastAsiaTheme="minorEastAsia" w:hAnsi="Aptos"/>
          <w:sz w:val="21"/>
          <w:szCs w:val="21"/>
        </w:rPr>
        <w:t xml:space="preserve">ncludes securities and investments in local and foreign-issued equities listed on the </w:t>
      </w:r>
      <w:r w:rsidR="680A1D97" w:rsidRPr="00973FA9">
        <w:rPr>
          <w:rFonts w:ascii="Aptos" w:eastAsiaTheme="minorEastAsia" w:hAnsi="Aptos"/>
          <w:sz w:val="21"/>
          <w:szCs w:val="21"/>
        </w:rPr>
        <w:t>Malaysian</w:t>
      </w:r>
      <w:r w:rsidRPr="00973FA9">
        <w:rPr>
          <w:rFonts w:ascii="Aptos" w:eastAsiaTheme="minorEastAsia" w:hAnsi="Aptos"/>
          <w:sz w:val="21"/>
          <w:szCs w:val="21"/>
        </w:rPr>
        <w:t xml:space="preserve"> Stock Exchange</w:t>
      </w:r>
      <w:r w:rsidR="67B23E14" w:rsidRPr="00973FA9">
        <w:rPr>
          <w:rFonts w:ascii="Aptos" w:eastAsiaTheme="minorEastAsia" w:hAnsi="Aptos"/>
          <w:sz w:val="21"/>
          <w:szCs w:val="21"/>
        </w:rPr>
        <w:t xml:space="preserve"> (Bursa Malaysia)</w:t>
      </w:r>
      <w:r w:rsidRPr="00973FA9">
        <w:rPr>
          <w:rFonts w:ascii="Aptos" w:eastAsiaTheme="minorEastAsia" w:hAnsi="Aptos"/>
          <w:sz w:val="21"/>
          <w:szCs w:val="21"/>
        </w:rPr>
        <w:t xml:space="preserve">. </w:t>
      </w:r>
    </w:p>
    <w:p w14:paraId="5933A565" w14:textId="3495A9D8" w:rsidR="0000406A" w:rsidRPr="00973FA9" w:rsidRDefault="6EA6A88D" w:rsidP="00FD5243">
      <w:pPr>
        <w:pStyle w:val="ListParagraph"/>
        <w:numPr>
          <w:ilvl w:val="0"/>
          <w:numId w:val="1"/>
        </w:numPr>
        <w:spacing w:after="0" w:line="257" w:lineRule="auto"/>
        <w:ind w:left="360"/>
        <w:rPr>
          <w:rFonts w:ascii="Aptos" w:eastAsiaTheme="minorEastAsia" w:hAnsi="Aptos"/>
          <w:sz w:val="21"/>
          <w:szCs w:val="21"/>
        </w:rPr>
      </w:pPr>
      <w:r w:rsidRPr="00973FA9">
        <w:rPr>
          <w:rFonts w:ascii="Aptos" w:eastAsiaTheme="minorEastAsia" w:hAnsi="Aptos"/>
          <w:b/>
          <w:bCs/>
          <w:sz w:val="21"/>
          <w:szCs w:val="21"/>
        </w:rPr>
        <w:t>Private equity:</w:t>
      </w:r>
      <w:r w:rsidRPr="00973FA9">
        <w:rPr>
          <w:rFonts w:ascii="Aptos" w:eastAsiaTheme="minorEastAsia" w:hAnsi="Aptos"/>
          <w:sz w:val="21"/>
          <w:szCs w:val="21"/>
        </w:rPr>
        <w:t xml:space="preserve"> </w:t>
      </w:r>
      <w:r w:rsidR="00845C67" w:rsidRPr="00973FA9">
        <w:rPr>
          <w:rFonts w:ascii="Aptos" w:eastAsiaTheme="minorEastAsia" w:hAnsi="Aptos"/>
          <w:sz w:val="21"/>
          <w:szCs w:val="21"/>
        </w:rPr>
        <w:t>I</w:t>
      </w:r>
      <w:r w:rsidRPr="00973FA9">
        <w:rPr>
          <w:rFonts w:ascii="Aptos" w:eastAsiaTheme="minorEastAsia" w:hAnsi="Aptos"/>
          <w:sz w:val="21"/>
          <w:szCs w:val="21"/>
        </w:rPr>
        <w:t xml:space="preserve">nvestments in listed and non-listed </w:t>
      </w:r>
      <w:r w:rsidR="00551010" w:rsidRPr="00973FA9">
        <w:rPr>
          <w:rFonts w:ascii="Aptos" w:eastAsiaTheme="minorEastAsia" w:hAnsi="Aptos"/>
          <w:sz w:val="21"/>
          <w:szCs w:val="21"/>
        </w:rPr>
        <w:t xml:space="preserve">Malaysian </w:t>
      </w:r>
      <w:r w:rsidRPr="00973FA9">
        <w:rPr>
          <w:rFonts w:ascii="Aptos" w:eastAsiaTheme="minorEastAsia" w:hAnsi="Aptos"/>
          <w:sz w:val="21"/>
          <w:szCs w:val="21"/>
        </w:rPr>
        <w:t xml:space="preserve">businesses. </w:t>
      </w:r>
    </w:p>
    <w:p w14:paraId="09102144" w14:textId="20494BDB" w:rsidR="0000406A" w:rsidRPr="00973FA9" w:rsidRDefault="6EA6A88D" w:rsidP="00FD5243">
      <w:pPr>
        <w:pStyle w:val="ListParagraph"/>
        <w:numPr>
          <w:ilvl w:val="0"/>
          <w:numId w:val="1"/>
        </w:numPr>
        <w:spacing w:after="0" w:line="257" w:lineRule="auto"/>
        <w:ind w:left="360"/>
        <w:rPr>
          <w:rFonts w:ascii="Aptos" w:eastAsiaTheme="minorEastAsia" w:hAnsi="Aptos"/>
          <w:sz w:val="21"/>
          <w:szCs w:val="21"/>
        </w:rPr>
      </w:pPr>
      <w:r w:rsidRPr="00973FA9">
        <w:rPr>
          <w:rFonts w:ascii="Aptos" w:eastAsiaTheme="minorEastAsia" w:hAnsi="Aptos"/>
          <w:b/>
          <w:bCs/>
          <w:sz w:val="21"/>
          <w:szCs w:val="21"/>
        </w:rPr>
        <w:t>Fixed income instruments:</w:t>
      </w:r>
      <w:r w:rsidRPr="00973FA9">
        <w:rPr>
          <w:rFonts w:ascii="Aptos" w:eastAsiaTheme="minorEastAsia" w:hAnsi="Aptos"/>
          <w:sz w:val="21"/>
          <w:szCs w:val="21"/>
        </w:rPr>
        <w:t xml:space="preserve"> </w:t>
      </w:r>
      <w:r w:rsidR="00845C67" w:rsidRPr="00973FA9">
        <w:rPr>
          <w:rFonts w:ascii="Aptos" w:eastAsiaTheme="minorEastAsia" w:hAnsi="Aptos"/>
          <w:sz w:val="21"/>
          <w:szCs w:val="21"/>
        </w:rPr>
        <w:t>B</w:t>
      </w:r>
      <w:r w:rsidRPr="00973FA9">
        <w:rPr>
          <w:rFonts w:ascii="Aptos" w:eastAsiaTheme="minorEastAsia" w:hAnsi="Aptos"/>
          <w:sz w:val="21"/>
          <w:szCs w:val="21"/>
        </w:rPr>
        <w:t>onds</w:t>
      </w:r>
      <w:r w:rsidR="00845C67" w:rsidRPr="00973FA9">
        <w:rPr>
          <w:rFonts w:ascii="Aptos" w:eastAsiaTheme="minorEastAsia" w:hAnsi="Aptos"/>
          <w:sz w:val="21"/>
          <w:szCs w:val="21"/>
        </w:rPr>
        <w:t xml:space="preserve"> </w:t>
      </w:r>
      <w:r w:rsidRPr="00973FA9">
        <w:rPr>
          <w:rFonts w:ascii="Aptos" w:eastAsiaTheme="minorEastAsia" w:hAnsi="Aptos"/>
          <w:sz w:val="21"/>
          <w:szCs w:val="21"/>
        </w:rPr>
        <w:t>/</w:t>
      </w:r>
      <w:r w:rsidR="00845C67" w:rsidRPr="00973FA9">
        <w:rPr>
          <w:rFonts w:ascii="Aptos" w:eastAsiaTheme="minorEastAsia" w:hAnsi="Aptos"/>
          <w:sz w:val="21"/>
          <w:szCs w:val="21"/>
        </w:rPr>
        <w:t xml:space="preserve"> </w:t>
      </w:r>
      <w:r w:rsidRPr="00973FA9">
        <w:rPr>
          <w:rFonts w:ascii="Aptos" w:eastAsiaTheme="minorEastAsia" w:hAnsi="Aptos"/>
          <w:sz w:val="21"/>
          <w:szCs w:val="21"/>
        </w:rPr>
        <w:t xml:space="preserve">notes or similar instruments issued in the domestic market with prior approval from the </w:t>
      </w:r>
      <w:r w:rsidR="5D77716C" w:rsidRPr="00973FA9">
        <w:rPr>
          <w:rFonts w:ascii="Aptos" w:eastAsiaTheme="minorEastAsia" w:hAnsi="Aptos"/>
          <w:sz w:val="21"/>
          <w:szCs w:val="21"/>
        </w:rPr>
        <w:t xml:space="preserve">Malaysian </w:t>
      </w:r>
      <w:r w:rsidRPr="00973FA9">
        <w:rPr>
          <w:rFonts w:ascii="Aptos" w:eastAsiaTheme="minorEastAsia" w:hAnsi="Aptos"/>
          <w:sz w:val="21"/>
          <w:szCs w:val="21"/>
        </w:rPr>
        <w:t>Central Bank</w:t>
      </w:r>
      <w:r w:rsidR="00845C67" w:rsidRPr="00973FA9">
        <w:rPr>
          <w:rFonts w:ascii="Aptos" w:eastAsiaTheme="minorEastAsia" w:hAnsi="Aptos"/>
          <w:sz w:val="21"/>
          <w:szCs w:val="21"/>
        </w:rPr>
        <w:t xml:space="preserve">, </w:t>
      </w:r>
      <w:r w:rsidR="47D885B7" w:rsidRPr="00973FA9">
        <w:rPr>
          <w:rFonts w:ascii="Aptos" w:eastAsiaTheme="minorEastAsia" w:hAnsi="Aptos"/>
          <w:sz w:val="21"/>
          <w:szCs w:val="21"/>
        </w:rPr>
        <w:t>Bank Negara Malaysia</w:t>
      </w:r>
      <w:r w:rsidRPr="00973FA9">
        <w:rPr>
          <w:rFonts w:ascii="Aptos" w:eastAsiaTheme="minorEastAsia" w:hAnsi="Aptos"/>
          <w:sz w:val="21"/>
          <w:szCs w:val="21"/>
        </w:rPr>
        <w:t xml:space="preserve">. </w:t>
      </w:r>
    </w:p>
    <w:p w14:paraId="736FA2E1" w14:textId="2800F647" w:rsidR="0000406A" w:rsidRPr="00973FA9" w:rsidRDefault="6EA6A88D" w:rsidP="00FD5243">
      <w:pPr>
        <w:pStyle w:val="ListParagraph"/>
        <w:numPr>
          <w:ilvl w:val="0"/>
          <w:numId w:val="1"/>
        </w:numPr>
        <w:spacing w:after="0" w:line="257" w:lineRule="auto"/>
        <w:ind w:left="360"/>
        <w:rPr>
          <w:rFonts w:ascii="Aptos" w:eastAsiaTheme="minorEastAsia" w:hAnsi="Aptos"/>
          <w:sz w:val="21"/>
          <w:szCs w:val="21"/>
        </w:rPr>
      </w:pPr>
      <w:r w:rsidRPr="00973FA9">
        <w:rPr>
          <w:rFonts w:ascii="Aptos" w:eastAsiaTheme="minorEastAsia" w:hAnsi="Aptos"/>
          <w:b/>
          <w:bCs/>
          <w:sz w:val="21"/>
          <w:szCs w:val="21"/>
        </w:rPr>
        <w:t>Co-investments:</w:t>
      </w:r>
      <w:r w:rsidRPr="00973FA9">
        <w:rPr>
          <w:rFonts w:ascii="Aptos" w:eastAsiaTheme="minorEastAsia" w:hAnsi="Aptos"/>
          <w:sz w:val="21"/>
          <w:szCs w:val="21"/>
        </w:rPr>
        <w:t xml:space="preserve"> </w:t>
      </w:r>
      <w:r w:rsidR="00845C67" w:rsidRPr="00973FA9">
        <w:rPr>
          <w:rFonts w:ascii="Aptos" w:eastAsiaTheme="minorEastAsia" w:hAnsi="Aptos"/>
          <w:sz w:val="21"/>
          <w:szCs w:val="21"/>
        </w:rPr>
        <w:t>A</w:t>
      </w:r>
      <w:r w:rsidRPr="00973FA9">
        <w:rPr>
          <w:rFonts w:ascii="Aptos" w:eastAsiaTheme="minorEastAsia" w:hAnsi="Aptos"/>
          <w:sz w:val="21"/>
          <w:szCs w:val="21"/>
        </w:rPr>
        <w:t>longside private equity or venture capital allocations.</w:t>
      </w:r>
    </w:p>
    <w:p w14:paraId="0275B174" w14:textId="61E675A3" w:rsidR="0000406A" w:rsidRPr="00973FA9" w:rsidRDefault="6EA6A88D" w:rsidP="00FD5243">
      <w:pPr>
        <w:pStyle w:val="ListParagraph"/>
        <w:numPr>
          <w:ilvl w:val="0"/>
          <w:numId w:val="1"/>
        </w:numPr>
        <w:spacing w:after="0" w:line="257" w:lineRule="auto"/>
        <w:ind w:left="360"/>
        <w:rPr>
          <w:rFonts w:ascii="Aptos" w:eastAsiaTheme="minorEastAsia" w:hAnsi="Aptos"/>
          <w:sz w:val="21"/>
          <w:szCs w:val="21"/>
        </w:rPr>
      </w:pPr>
      <w:r w:rsidRPr="00973FA9">
        <w:rPr>
          <w:rFonts w:ascii="Aptos" w:eastAsiaTheme="minorEastAsia" w:hAnsi="Aptos"/>
          <w:b/>
          <w:bCs/>
          <w:sz w:val="21"/>
          <w:szCs w:val="21"/>
        </w:rPr>
        <w:t>Public-Private Partnerships (PPP):</w:t>
      </w:r>
      <w:r w:rsidRPr="00973FA9">
        <w:rPr>
          <w:rFonts w:ascii="Aptos" w:eastAsiaTheme="minorEastAsia" w:hAnsi="Aptos"/>
          <w:sz w:val="21"/>
          <w:szCs w:val="21"/>
        </w:rPr>
        <w:t xml:space="preserve"> </w:t>
      </w:r>
      <w:r w:rsidR="00845C67" w:rsidRPr="00973FA9">
        <w:rPr>
          <w:rFonts w:ascii="Aptos" w:eastAsiaTheme="minorEastAsia" w:hAnsi="Aptos"/>
          <w:sz w:val="21"/>
          <w:szCs w:val="21"/>
        </w:rPr>
        <w:t>V</w:t>
      </w:r>
      <w:r w:rsidRPr="00973FA9">
        <w:rPr>
          <w:rFonts w:ascii="Aptos" w:eastAsiaTheme="minorEastAsia" w:hAnsi="Aptos"/>
          <w:sz w:val="21"/>
          <w:szCs w:val="21"/>
        </w:rPr>
        <w:t>ia syndicate or consortium</w:t>
      </w:r>
      <w:r w:rsidR="5DF831AE" w:rsidRPr="00973FA9">
        <w:rPr>
          <w:rFonts w:ascii="Aptos" w:eastAsiaTheme="minorEastAsia" w:hAnsi="Aptos"/>
          <w:sz w:val="21"/>
          <w:szCs w:val="21"/>
        </w:rPr>
        <w:t xml:space="preserve">, </w:t>
      </w:r>
      <w:r w:rsidRPr="00973FA9">
        <w:rPr>
          <w:rFonts w:ascii="Aptos" w:eastAsiaTheme="minorEastAsia" w:hAnsi="Aptos"/>
          <w:sz w:val="21"/>
          <w:szCs w:val="21"/>
        </w:rPr>
        <w:t>includ</w:t>
      </w:r>
      <w:r w:rsidR="7BD6F8B0" w:rsidRPr="00973FA9">
        <w:rPr>
          <w:rFonts w:ascii="Aptos" w:eastAsiaTheme="minorEastAsia" w:hAnsi="Aptos"/>
          <w:sz w:val="21"/>
          <w:szCs w:val="21"/>
        </w:rPr>
        <w:t>ing</w:t>
      </w:r>
      <w:r w:rsidRPr="00973FA9">
        <w:rPr>
          <w:rFonts w:ascii="Aptos" w:eastAsiaTheme="minorEastAsia" w:hAnsi="Aptos"/>
          <w:sz w:val="21"/>
          <w:szCs w:val="21"/>
        </w:rPr>
        <w:t xml:space="preserve"> corporate PPP</w:t>
      </w:r>
      <w:r w:rsidR="00337952" w:rsidRPr="00973FA9">
        <w:rPr>
          <w:rFonts w:ascii="Aptos" w:eastAsiaTheme="minorEastAsia" w:hAnsi="Aptos"/>
          <w:sz w:val="21"/>
          <w:szCs w:val="21"/>
        </w:rPr>
        <w:t>s</w:t>
      </w:r>
      <w:r w:rsidRPr="00973FA9">
        <w:rPr>
          <w:rFonts w:ascii="Aptos" w:eastAsiaTheme="minorEastAsia" w:hAnsi="Aptos"/>
          <w:sz w:val="21"/>
          <w:szCs w:val="21"/>
        </w:rPr>
        <w:t xml:space="preserve"> with either operational sector or technology specialisation. Origination and equity risk on greenfield developments with an availability payment and abatement regime.</w:t>
      </w:r>
    </w:p>
    <w:p w14:paraId="451DC71A" w14:textId="77777777" w:rsidR="00D10A49" w:rsidRPr="00EF206D" w:rsidRDefault="00D10A49" w:rsidP="00FD5243">
      <w:pPr>
        <w:pStyle w:val="ListParagraph"/>
        <w:spacing w:after="0" w:line="257" w:lineRule="auto"/>
        <w:ind w:left="360"/>
        <w:rPr>
          <w:rFonts w:ascii="Aptos" w:eastAsiaTheme="minorEastAsia" w:hAnsi="Aptos"/>
        </w:rPr>
      </w:pPr>
    </w:p>
    <w:p w14:paraId="6F13AE97" w14:textId="22A97B71" w:rsidR="7234FA9C" w:rsidRPr="00EF206D" w:rsidRDefault="7234FA9C" w:rsidP="00FD5243">
      <w:pPr>
        <w:pStyle w:val="Heading3"/>
        <w:rPr>
          <w:rFonts w:ascii="Aptos" w:hAnsi="Aptos"/>
          <w:sz w:val="28"/>
          <w:szCs w:val="28"/>
        </w:rPr>
      </w:pPr>
      <w:bookmarkStart w:id="19" w:name="_Toc211953737"/>
      <w:bookmarkStart w:id="20" w:name="_Toc207477065"/>
      <w:r w:rsidRPr="00EF206D">
        <w:rPr>
          <w:rFonts w:ascii="Aptos" w:hAnsi="Aptos"/>
        </w:rPr>
        <w:t xml:space="preserve">Lendlease: Developer and </w:t>
      </w:r>
      <w:r w:rsidR="004B69B9" w:rsidRPr="00EF206D">
        <w:rPr>
          <w:rFonts w:ascii="Aptos" w:hAnsi="Aptos"/>
        </w:rPr>
        <w:t>F</w:t>
      </w:r>
      <w:r w:rsidRPr="00EF206D">
        <w:rPr>
          <w:rFonts w:ascii="Aptos" w:hAnsi="Aptos"/>
        </w:rPr>
        <w:t xml:space="preserve">und </w:t>
      </w:r>
      <w:r w:rsidR="004B69B9" w:rsidRPr="00EF206D">
        <w:rPr>
          <w:rFonts w:ascii="Aptos" w:hAnsi="Aptos"/>
        </w:rPr>
        <w:t>M</w:t>
      </w:r>
      <w:r w:rsidRPr="00EF206D">
        <w:rPr>
          <w:rFonts w:ascii="Aptos" w:hAnsi="Aptos"/>
        </w:rPr>
        <w:t>anager</w:t>
      </w:r>
      <w:bookmarkEnd w:id="19"/>
      <w:r w:rsidRPr="00EF206D">
        <w:rPr>
          <w:rFonts w:ascii="Aptos" w:hAnsi="Aptos"/>
        </w:rPr>
        <w:t xml:space="preserve"> </w:t>
      </w:r>
      <w:bookmarkEnd w:id="20"/>
    </w:p>
    <w:p w14:paraId="2AC2D442" w14:textId="0BB0D359" w:rsidR="00AD2A0E" w:rsidRPr="00666236" w:rsidRDefault="00AD2A0E" w:rsidP="00884763">
      <w:pPr>
        <w:pBdr>
          <w:top w:val="single" w:sz="4" w:space="1" w:color="auto"/>
          <w:left w:val="single" w:sz="4" w:space="4" w:color="auto"/>
          <w:bottom w:val="single" w:sz="4" w:space="1" w:color="auto"/>
          <w:right w:val="single" w:sz="4" w:space="4" w:color="auto"/>
        </w:pBdr>
        <w:spacing w:after="120"/>
        <w:rPr>
          <w:rFonts w:ascii="Aptos" w:eastAsia="Times New Roman" w:hAnsi="Aptos"/>
          <w:sz w:val="21"/>
          <w:szCs w:val="21"/>
        </w:rPr>
      </w:pPr>
      <w:r w:rsidRPr="00666236">
        <w:rPr>
          <w:rFonts w:ascii="Aptos" w:eastAsia="Times New Roman" w:hAnsi="Aptos"/>
          <w:sz w:val="21"/>
          <w:szCs w:val="21"/>
        </w:rPr>
        <w:t>Lendlease has maintained a growing presence in Malaysia for nearly two decades. Its most recent project, The Exchange TRX, is a mixed-use precinct in Kuala Lumpur’s new financial district worth over A$3 billion. It marks a significant development for Australian property developers in Malaysia.</w:t>
      </w:r>
    </w:p>
    <w:p w14:paraId="51169847" w14:textId="32E4DBFE" w:rsidR="00AD2A0E" w:rsidRPr="00666236" w:rsidRDefault="00AD2A0E" w:rsidP="00884763">
      <w:pPr>
        <w:pBdr>
          <w:top w:val="single" w:sz="4" w:space="1" w:color="auto"/>
          <w:left w:val="single" w:sz="4" w:space="4" w:color="auto"/>
          <w:bottom w:val="single" w:sz="4" w:space="1" w:color="auto"/>
          <w:right w:val="single" w:sz="4" w:space="4" w:color="auto"/>
        </w:pBdr>
        <w:spacing w:after="120"/>
        <w:rPr>
          <w:rFonts w:ascii="Aptos" w:eastAsia="Times New Roman" w:hAnsi="Aptos"/>
          <w:sz w:val="21"/>
          <w:szCs w:val="21"/>
        </w:rPr>
      </w:pPr>
      <w:r w:rsidRPr="00666236">
        <w:rPr>
          <w:rFonts w:ascii="Aptos" w:eastAsia="Times New Roman" w:hAnsi="Aptos"/>
          <w:sz w:val="21"/>
          <w:szCs w:val="21"/>
        </w:rPr>
        <w:t>As part of its broader corporate strategy, Lendlease is diversifying beyond property construction and development and into asset management. It is exploring opportunities to invest in a range of real estate investments in Malaysia including data centres, logistics infrastructure, industrial assets, healthcare and education.</w:t>
      </w:r>
    </w:p>
    <w:p w14:paraId="74F6D52B" w14:textId="30F61C15" w:rsidR="007813D8" w:rsidRPr="00884763" w:rsidRDefault="00AD2A0E" w:rsidP="00884763">
      <w:pPr>
        <w:pBdr>
          <w:top w:val="single" w:sz="4" w:space="1" w:color="auto"/>
          <w:left w:val="single" w:sz="4" w:space="4" w:color="auto"/>
          <w:bottom w:val="single" w:sz="4" w:space="1" w:color="auto"/>
          <w:right w:val="single" w:sz="4" w:space="4" w:color="auto"/>
        </w:pBdr>
        <w:spacing w:after="120"/>
        <w:rPr>
          <w:rFonts w:ascii="Aptos" w:eastAsia="Times New Roman" w:hAnsi="Aptos"/>
          <w:sz w:val="21"/>
          <w:szCs w:val="21"/>
        </w:rPr>
      </w:pPr>
      <w:r w:rsidRPr="00666236">
        <w:rPr>
          <w:rFonts w:ascii="Aptos" w:eastAsia="Times New Roman" w:hAnsi="Aptos"/>
          <w:sz w:val="21"/>
          <w:szCs w:val="21"/>
        </w:rPr>
        <w:t xml:space="preserve">In July 2025, Lendlease announced a new partnership with key Malaysian pension fund, Kumpulan Wang </w:t>
      </w:r>
      <w:proofErr w:type="spellStart"/>
      <w:r w:rsidRPr="00666236">
        <w:rPr>
          <w:rFonts w:ascii="Aptos" w:eastAsia="Times New Roman" w:hAnsi="Aptos"/>
          <w:sz w:val="21"/>
          <w:szCs w:val="21"/>
        </w:rPr>
        <w:t>Persaraan</w:t>
      </w:r>
      <w:proofErr w:type="spellEnd"/>
      <w:r w:rsidRPr="00666236">
        <w:rPr>
          <w:rFonts w:ascii="Aptos" w:eastAsia="Times New Roman" w:hAnsi="Aptos"/>
          <w:sz w:val="21"/>
          <w:szCs w:val="21"/>
        </w:rPr>
        <w:t xml:space="preserve"> (KWAP). Lendlease has been selected as one of 12 global fund managers to manage approximately A$175 million in KWAP’s assets in real estate investments across Malaysia and Australia. The partnership marks the first step toward deepening collaboration between Australian and Malaysian institutional investors and fund managers.</w:t>
      </w:r>
    </w:p>
    <w:p w14:paraId="3FA99611" w14:textId="343FE913" w:rsidR="0000406A" w:rsidRPr="00EF206D" w:rsidRDefault="0000406A" w:rsidP="00FD5243">
      <w:pPr>
        <w:pStyle w:val="Heading2"/>
        <w:rPr>
          <w:rFonts w:ascii="Aptos" w:hAnsi="Aptos"/>
        </w:rPr>
      </w:pPr>
      <w:bookmarkStart w:id="21" w:name="_Toc207477066"/>
      <w:bookmarkStart w:id="22" w:name="_Toc211953738"/>
      <w:r w:rsidRPr="00EF206D">
        <w:rPr>
          <w:rFonts w:ascii="Aptos" w:hAnsi="Aptos"/>
        </w:rPr>
        <w:t xml:space="preserve">Support for Australian </w:t>
      </w:r>
      <w:r w:rsidR="00B236A7" w:rsidRPr="00EF206D">
        <w:rPr>
          <w:rFonts w:ascii="Aptos" w:hAnsi="Aptos"/>
        </w:rPr>
        <w:t>I</w:t>
      </w:r>
      <w:r w:rsidRPr="00EF206D">
        <w:rPr>
          <w:rFonts w:ascii="Aptos" w:hAnsi="Aptos"/>
        </w:rPr>
        <w:t>nvestors</w:t>
      </w:r>
      <w:bookmarkEnd w:id="21"/>
      <w:bookmarkEnd w:id="22"/>
    </w:p>
    <w:p w14:paraId="05467A37" w14:textId="79378D40" w:rsidR="004513FA" w:rsidRPr="00EF206D" w:rsidRDefault="004513FA" w:rsidP="00FD5243">
      <w:pPr>
        <w:pStyle w:val="Heading3"/>
        <w:rPr>
          <w:rFonts w:ascii="Aptos" w:hAnsi="Aptos"/>
        </w:rPr>
      </w:pPr>
      <w:bookmarkStart w:id="23" w:name="_Toc207477067"/>
      <w:bookmarkStart w:id="24" w:name="_Toc211953739"/>
      <w:r w:rsidRPr="00EF206D">
        <w:rPr>
          <w:rFonts w:ascii="Aptos" w:hAnsi="Aptos"/>
        </w:rPr>
        <w:t>Investment Deal Team</w:t>
      </w:r>
      <w:r w:rsidR="001C7033" w:rsidRPr="00EF206D">
        <w:rPr>
          <w:rFonts w:ascii="Aptos" w:hAnsi="Aptos"/>
        </w:rPr>
        <w:t>s</w:t>
      </w:r>
      <w:bookmarkEnd w:id="23"/>
      <w:bookmarkEnd w:id="24"/>
    </w:p>
    <w:p w14:paraId="6B3D043E" w14:textId="77777777" w:rsidR="00556EF5" w:rsidRPr="00EF206D" w:rsidRDefault="00556EF5" w:rsidP="00666236">
      <w:pPr>
        <w:spacing w:after="0"/>
        <w:rPr>
          <w:rFonts w:ascii="Aptos" w:hAnsi="Aptos"/>
        </w:rPr>
      </w:pPr>
      <w:r w:rsidRPr="00EF206D">
        <w:rPr>
          <w:rFonts w:ascii="Aptos" w:hAnsi="Aptos"/>
          <w:noProof/>
        </w:rPr>
        <w:drawing>
          <wp:inline distT="0" distB="0" distL="0" distR="0" wp14:anchorId="79F78FE3" wp14:editId="7999A643">
            <wp:extent cx="5522595" cy="1895475"/>
            <wp:effectExtent l="0" t="0" r="1905" b="9525"/>
            <wp:docPr id="1527704229" name="drawing" descr="A picture of business leaders from 16 Australian companies during their visit to Johor, as part of the Deal Teams Outbound Investment Mission to Malaysia and Singapore, 24-26 Jun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04229" name="drawing" descr="A picture of business leaders from 16 Australian companies during their visit to Johor, as part of the Deal Teams Outbound Investment Mission to Malaysia and Singapore, 24-26 June 2025. "/>
                    <pic:cNvPicPr/>
                  </pic:nvPicPr>
                  <pic:blipFill rotWithShape="1">
                    <a:blip r:embed="rId12">
                      <a:extLst>
                        <a:ext uri="{28A0092B-C50C-407E-A947-70E740481C1C}">
                          <a14:useLocalDpi xmlns:a14="http://schemas.microsoft.com/office/drawing/2010/main"/>
                        </a:ext>
                      </a:extLst>
                    </a:blip>
                    <a:srcRect t="31408" b="16941"/>
                    <a:stretch>
                      <a:fillRect/>
                    </a:stretch>
                  </pic:blipFill>
                  <pic:spPr bwMode="auto">
                    <a:xfrm>
                      <a:off x="0" y="0"/>
                      <a:ext cx="5527210" cy="1897059"/>
                    </a:xfrm>
                    <a:prstGeom prst="rect">
                      <a:avLst/>
                    </a:prstGeom>
                    <a:ln>
                      <a:noFill/>
                    </a:ln>
                    <a:extLst>
                      <a:ext uri="{53640926-AAD7-44D8-BBD7-CCE9431645EC}">
                        <a14:shadowObscured xmlns:a14="http://schemas.microsoft.com/office/drawing/2010/main"/>
                      </a:ext>
                    </a:extLst>
                  </pic:spPr>
                </pic:pic>
              </a:graphicData>
            </a:graphic>
          </wp:inline>
        </w:drawing>
      </w:r>
    </w:p>
    <w:p w14:paraId="2FD721EB" w14:textId="37CA0745" w:rsidR="00556EF5" w:rsidRPr="00EF206D" w:rsidRDefault="00AD2A0E" w:rsidP="00FD5243">
      <w:pPr>
        <w:pStyle w:val="Caption"/>
        <w:rPr>
          <w:rFonts w:ascii="Aptos" w:hAnsi="Aptos"/>
        </w:rPr>
      </w:pPr>
      <w:r w:rsidRPr="00EF206D">
        <w:rPr>
          <w:rFonts w:ascii="Aptos" w:hAnsi="Aptos"/>
        </w:rPr>
        <w:t xml:space="preserve">Image: </w:t>
      </w:r>
      <w:r w:rsidR="00556EF5" w:rsidRPr="00EF206D">
        <w:rPr>
          <w:rFonts w:ascii="Aptos" w:hAnsi="Aptos"/>
        </w:rPr>
        <w:t xml:space="preserve">Business leaders from 16 Australian companies during their visit to Johor, as part of the Deal Teams Outbound Investment Mission to Malaysia and Singapore, 24-26 June 2025. </w:t>
      </w:r>
    </w:p>
    <w:p w14:paraId="478769A9" w14:textId="4251EB5C" w:rsidR="005C20BD" w:rsidRPr="00666236" w:rsidRDefault="009D1D53" w:rsidP="00FD5243">
      <w:pPr>
        <w:rPr>
          <w:rFonts w:ascii="Aptos" w:hAnsi="Aptos"/>
          <w:sz w:val="21"/>
          <w:szCs w:val="21"/>
          <w:lang w:val="en-US"/>
        </w:rPr>
      </w:pPr>
      <w:r w:rsidRPr="00666236">
        <w:rPr>
          <w:rFonts w:ascii="Aptos" w:hAnsi="Aptos"/>
          <w:sz w:val="21"/>
          <w:szCs w:val="21"/>
          <w:lang w:val="en-US"/>
        </w:rPr>
        <w:t>Through</w:t>
      </w:r>
      <w:r w:rsidR="00381819" w:rsidRPr="00666236">
        <w:rPr>
          <w:rFonts w:ascii="Aptos" w:hAnsi="Aptos"/>
          <w:sz w:val="21"/>
          <w:szCs w:val="21"/>
          <w:lang w:val="en-US"/>
        </w:rPr>
        <w:t xml:space="preserve"> </w:t>
      </w:r>
      <w:r w:rsidR="003A70D1" w:rsidRPr="00666236">
        <w:rPr>
          <w:rFonts w:ascii="Aptos" w:hAnsi="Aptos"/>
          <w:i/>
          <w:iCs/>
          <w:sz w:val="21"/>
          <w:szCs w:val="21"/>
          <w:lang w:val="en-US"/>
        </w:rPr>
        <w:t xml:space="preserve">Invested: </w:t>
      </w:r>
      <w:r w:rsidR="005E5A3B" w:rsidRPr="00666236">
        <w:rPr>
          <w:rFonts w:ascii="Aptos" w:hAnsi="Aptos"/>
          <w:i/>
          <w:iCs/>
          <w:sz w:val="21"/>
          <w:szCs w:val="21"/>
          <w:lang w:val="en-US"/>
        </w:rPr>
        <w:t xml:space="preserve">Australia’s </w:t>
      </w:r>
      <w:r w:rsidR="003A70D1" w:rsidRPr="00666236">
        <w:rPr>
          <w:rFonts w:ascii="Aptos" w:hAnsi="Aptos"/>
          <w:i/>
          <w:iCs/>
          <w:sz w:val="21"/>
          <w:szCs w:val="21"/>
          <w:lang w:val="en-US"/>
        </w:rPr>
        <w:t>Southeast Asia Economic Strategy to 2040</w:t>
      </w:r>
      <w:r w:rsidR="003A70D1" w:rsidRPr="00666236">
        <w:rPr>
          <w:rFonts w:ascii="Aptos" w:hAnsi="Aptos"/>
          <w:sz w:val="21"/>
          <w:szCs w:val="21"/>
          <w:lang w:val="en-US"/>
        </w:rPr>
        <w:t xml:space="preserve">, </w:t>
      </w:r>
      <w:r w:rsidRPr="00666236">
        <w:rPr>
          <w:rFonts w:ascii="Aptos" w:hAnsi="Aptos"/>
          <w:sz w:val="21"/>
          <w:szCs w:val="21"/>
        </w:rPr>
        <w:t xml:space="preserve">the Australian Government </w:t>
      </w:r>
      <w:r w:rsidR="000103CE" w:rsidRPr="00666236">
        <w:rPr>
          <w:rFonts w:ascii="Aptos" w:hAnsi="Aptos"/>
          <w:sz w:val="21"/>
          <w:szCs w:val="21"/>
        </w:rPr>
        <w:t>deploy</w:t>
      </w:r>
      <w:r w:rsidR="00323DD9" w:rsidRPr="00666236">
        <w:rPr>
          <w:rFonts w:ascii="Aptos" w:hAnsi="Aptos"/>
          <w:sz w:val="21"/>
          <w:szCs w:val="21"/>
        </w:rPr>
        <w:t>ed</w:t>
      </w:r>
      <w:r w:rsidR="003A70D1" w:rsidRPr="00666236">
        <w:rPr>
          <w:rFonts w:ascii="Aptos" w:hAnsi="Aptos"/>
          <w:sz w:val="21"/>
          <w:szCs w:val="21"/>
          <w:lang w:val="en-US"/>
        </w:rPr>
        <w:t xml:space="preserve"> </w:t>
      </w:r>
      <w:r w:rsidR="6B11144F" w:rsidRPr="00666236">
        <w:rPr>
          <w:rFonts w:ascii="Aptos" w:hAnsi="Aptos"/>
          <w:sz w:val="21"/>
          <w:szCs w:val="21"/>
          <w:lang w:val="en-US"/>
        </w:rPr>
        <w:t xml:space="preserve">Investment </w:t>
      </w:r>
      <w:r w:rsidR="003A70D1" w:rsidRPr="00666236">
        <w:rPr>
          <w:rFonts w:ascii="Aptos" w:hAnsi="Aptos"/>
          <w:sz w:val="21"/>
          <w:szCs w:val="21"/>
          <w:lang w:val="en-US"/>
        </w:rPr>
        <w:t>Deal Teams</w:t>
      </w:r>
      <w:r w:rsidR="66108FB3" w:rsidRPr="00666236">
        <w:rPr>
          <w:rFonts w:ascii="Aptos" w:hAnsi="Aptos"/>
          <w:sz w:val="21"/>
          <w:szCs w:val="21"/>
          <w:lang w:val="en-US"/>
        </w:rPr>
        <w:t xml:space="preserve"> </w:t>
      </w:r>
      <w:r w:rsidR="00323DD9" w:rsidRPr="00666236">
        <w:rPr>
          <w:rFonts w:ascii="Aptos" w:hAnsi="Aptos"/>
          <w:sz w:val="21"/>
          <w:szCs w:val="21"/>
          <w:lang w:val="en-US"/>
        </w:rPr>
        <w:t>across</w:t>
      </w:r>
      <w:r w:rsidR="66108FB3" w:rsidRPr="00666236">
        <w:rPr>
          <w:rFonts w:ascii="Aptos" w:hAnsi="Aptos"/>
          <w:sz w:val="21"/>
          <w:szCs w:val="21"/>
          <w:lang w:val="en-US"/>
        </w:rPr>
        <w:t xml:space="preserve"> Southeast Asia</w:t>
      </w:r>
      <w:r w:rsidR="007813D8" w:rsidRPr="00666236">
        <w:rPr>
          <w:rFonts w:ascii="Aptos" w:hAnsi="Aptos"/>
          <w:sz w:val="21"/>
          <w:szCs w:val="21"/>
          <w:lang w:val="en-US"/>
        </w:rPr>
        <w:t>,</w:t>
      </w:r>
      <w:r w:rsidR="00127C2C" w:rsidRPr="00666236">
        <w:rPr>
          <w:rFonts w:ascii="Aptos" w:hAnsi="Aptos"/>
          <w:sz w:val="21"/>
          <w:szCs w:val="21"/>
          <w:lang w:val="en-US"/>
        </w:rPr>
        <w:t xml:space="preserve"> including </w:t>
      </w:r>
      <w:r w:rsidR="007813D8" w:rsidRPr="00666236">
        <w:rPr>
          <w:rFonts w:ascii="Aptos" w:hAnsi="Aptos"/>
          <w:sz w:val="21"/>
          <w:szCs w:val="21"/>
          <w:lang w:val="en-US"/>
        </w:rPr>
        <w:t xml:space="preserve">in </w:t>
      </w:r>
      <w:r w:rsidR="00127C2C" w:rsidRPr="00666236">
        <w:rPr>
          <w:rFonts w:ascii="Aptos" w:hAnsi="Aptos"/>
          <w:sz w:val="21"/>
          <w:szCs w:val="21"/>
          <w:lang w:val="en-US"/>
        </w:rPr>
        <w:t>Malaysia</w:t>
      </w:r>
      <w:r w:rsidR="000103CE" w:rsidRPr="00666236">
        <w:rPr>
          <w:rFonts w:ascii="Aptos" w:hAnsi="Aptos"/>
          <w:sz w:val="21"/>
          <w:szCs w:val="21"/>
          <w:lang w:val="en-US"/>
        </w:rPr>
        <w:t>.</w:t>
      </w:r>
    </w:p>
    <w:p w14:paraId="48803B46" w14:textId="77777777" w:rsidR="00224137" w:rsidRPr="00666236" w:rsidRDefault="004A488D" w:rsidP="004A488D">
      <w:pPr>
        <w:rPr>
          <w:rFonts w:ascii="Aptos" w:hAnsi="Aptos"/>
          <w:sz w:val="21"/>
          <w:szCs w:val="21"/>
        </w:rPr>
      </w:pPr>
      <w:r w:rsidRPr="00666236">
        <w:rPr>
          <w:rFonts w:ascii="Aptos" w:hAnsi="Aptos"/>
          <w:sz w:val="21"/>
          <w:szCs w:val="21"/>
        </w:rPr>
        <w:t xml:space="preserve">Deal Teams bring together experts from DFAT, Austrade and Export Finance Australia (EFA) to provide coordinated support to Australian businesses and investors in Southeast Asia. </w:t>
      </w:r>
    </w:p>
    <w:p w14:paraId="147CCBB3" w14:textId="4095451F" w:rsidR="004A488D" w:rsidRPr="00666236" w:rsidRDefault="004A488D" w:rsidP="004A488D">
      <w:pPr>
        <w:rPr>
          <w:rFonts w:ascii="Aptos" w:hAnsi="Aptos"/>
          <w:sz w:val="21"/>
          <w:szCs w:val="21"/>
        </w:rPr>
      </w:pPr>
      <w:r w:rsidRPr="00666236">
        <w:rPr>
          <w:rFonts w:ascii="Aptos" w:hAnsi="Aptos"/>
          <w:sz w:val="21"/>
          <w:szCs w:val="21"/>
        </w:rPr>
        <w:t>Each Deal Team leverages DFAT’s strong government-to-government relationships,</w:t>
      </w:r>
      <w:r w:rsidR="00224137" w:rsidRPr="00666236">
        <w:rPr>
          <w:rFonts w:ascii="Aptos" w:hAnsi="Aptos"/>
          <w:sz w:val="21"/>
          <w:szCs w:val="21"/>
        </w:rPr>
        <w:t xml:space="preserve"> </w:t>
      </w:r>
      <w:r w:rsidRPr="00666236">
        <w:rPr>
          <w:rFonts w:ascii="Aptos" w:hAnsi="Aptos"/>
          <w:sz w:val="21"/>
          <w:szCs w:val="21"/>
        </w:rPr>
        <w:t>Austrade’s deep commercial contacts and EFA’s</w:t>
      </w:r>
      <w:r w:rsidR="00224137" w:rsidRPr="00666236">
        <w:rPr>
          <w:rFonts w:ascii="Aptos" w:hAnsi="Aptos"/>
          <w:sz w:val="21"/>
          <w:szCs w:val="21"/>
        </w:rPr>
        <w:t xml:space="preserve"> </w:t>
      </w:r>
      <w:r w:rsidRPr="00666236">
        <w:rPr>
          <w:rFonts w:ascii="Aptos" w:hAnsi="Aptos"/>
          <w:sz w:val="21"/>
          <w:szCs w:val="21"/>
        </w:rPr>
        <w:t>financing expertise and tools. Together, they work</w:t>
      </w:r>
      <w:r w:rsidR="00224137" w:rsidRPr="00666236">
        <w:rPr>
          <w:rFonts w:ascii="Aptos" w:hAnsi="Aptos"/>
          <w:sz w:val="21"/>
          <w:szCs w:val="21"/>
        </w:rPr>
        <w:t xml:space="preserve"> </w:t>
      </w:r>
      <w:r w:rsidRPr="00666236">
        <w:rPr>
          <w:rFonts w:ascii="Aptos" w:hAnsi="Aptos"/>
          <w:sz w:val="21"/>
          <w:szCs w:val="21"/>
        </w:rPr>
        <w:t>with businesses and governments to identify and</w:t>
      </w:r>
      <w:r w:rsidR="00224137" w:rsidRPr="00666236">
        <w:rPr>
          <w:rFonts w:ascii="Aptos" w:hAnsi="Aptos"/>
          <w:sz w:val="21"/>
          <w:szCs w:val="21"/>
        </w:rPr>
        <w:t xml:space="preserve"> </w:t>
      </w:r>
      <w:r w:rsidRPr="00666236">
        <w:rPr>
          <w:rFonts w:ascii="Aptos" w:hAnsi="Aptos"/>
          <w:sz w:val="21"/>
          <w:szCs w:val="21"/>
        </w:rPr>
        <w:t>facilitate investment opportunities in the region.</w:t>
      </w:r>
    </w:p>
    <w:p w14:paraId="39392A8C" w14:textId="3ABDBA22" w:rsidR="004A488D" w:rsidRPr="00666236" w:rsidRDefault="004A488D" w:rsidP="004A488D">
      <w:pPr>
        <w:rPr>
          <w:rFonts w:ascii="Aptos" w:hAnsi="Aptos"/>
          <w:sz w:val="21"/>
          <w:szCs w:val="21"/>
        </w:rPr>
      </w:pPr>
      <w:r w:rsidRPr="00666236">
        <w:rPr>
          <w:rFonts w:ascii="Aptos" w:hAnsi="Aptos"/>
          <w:sz w:val="21"/>
          <w:szCs w:val="21"/>
        </w:rPr>
        <w:t>Among EFA’s financing tools is the A$2 billion</w:t>
      </w:r>
      <w:r w:rsidR="00224137" w:rsidRPr="00666236">
        <w:rPr>
          <w:rFonts w:ascii="Aptos" w:hAnsi="Aptos"/>
          <w:sz w:val="21"/>
          <w:szCs w:val="21"/>
        </w:rPr>
        <w:t xml:space="preserve"> </w:t>
      </w:r>
      <w:r w:rsidRPr="00666236">
        <w:rPr>
          <w:rFonts w:ascii="Aptos" w:hAnsi="Aptos"/>
          <w:sz w:val="21"/>
          <w:szCs w:val="21"/>
        </w:rPr>
        <w:t>Southeast Asia Investment Financing Facility, which</w:t>
      </w:r>
      <w:r w:rsidR="00224137" w:rsidRPr="00666236">
        <w:rPr>
          <w:rFonts w:ascii="Aptos" w:hAnsi="Aptos"/>
          <w:sz w:val="21"/>
          <w:szCs w:val="21"/>
        </w:rPr>
        <w:t xml:space="preserve"> </w:t>
      </w:r>
      <w:r w:rsidRPr="00666236">
        <w:rPr>
          <w:rFonts w:ascii="Aptos" w:hAnsi="Aptos"/>
          <w:sz w:val="21"/>
          <w:szCs w:val="21"/>
        </w:rPr>
        <w:t>leverages EFA’s existing loans, bonds, guarantees,</w:t>
      </w:r>
      <w:r w:rsidR="00224137" w:rsidRPr="00666236">
        <w:rPr>
          <w:rFonts w:ascii="Aptos" w:hAnsi="Aptos"/>
          <w:sz w:val="21"/>
          <w:szCs w:val="21"/>
        </w:rPr>
        <w:t xml:space="preserve"> </w:t>
      </w:r>
      <w:r w:rsidRPr="00666236">
        <w:rPr>
          <w:rFonts w:ascii="Aptos" w:hAnsi="Aptos"/>
          <w:sz w:val="21"/>
          <w:szCs w:val="21"/>
        </w:rPr>
        <w:t>insurance and equity to catalyse Australian private</w:t>
      </w:r>
      <w:r w:rsidR="00224137" w:rsidRPr="00666236">
        <w:rPr>
          <w:rFonts w:ascii="Aptos" w:hAnsi="Aptos"/>
          <w:sz w:val="21"/>
          <w:szCs w:val="21"/>
        </w:rPr>
        <w:t xml:space="preserve"> </w:t>
      </w:r>
      <w:r w:rsidRPr="00666236">
        <w:rPr>
          <w:rFonts w:ascii="Aptos" w:hAnsi="Aptos"/>
          <w:sz w:val="21"/>
          <w:szCs w:val="21"/>
        </w:rPr>
        <w:t>sector investment and support strategically</w:t>
      </w:r>
      <w:r w:rsidR="00224137" w:rsidRPr="00666236">
        <w:rPr>
          <w:rFonts w:ascii="Aptos" w:hAnsi="Aptos"/>
          <w:sz w:val="21"/>
          <w:szCs w:val="21"/>
        </w:rPr>
        <w:t xml:space="preserve"> </w:t>
      </w:r>
      <w:r w:rsidRPr="00666236">
        <w:rPr>
          <w:rFonts w:ascii="Aptos" w:hAnsi="Aptos"/>
          <w:sz w:val="21"/>
          <w:szCs w:val="21"/>
        </w:rPr>
        <w:t>important projects in Southeast Asia, with a focus</w:t>
      </w:r>
      <w:r w:rsidR="00224137" w:rsidRPr="00666236">
        <w:rPr>
          <w:rFonts w:ascii="Aptos" w:hAnsi="Aptos"/>
          <w:sz w:val="21"/>
          <w:szCs w:val="21"/>
        </w:rPr>
        <w:t xml:space="preserve"> </w:t>
      </w:r>
      <w:r w:rsidRPr="00666236">
        <w:rPr>
          <w:rFonts w:ascii="Aptos" w:hAnsi="Aptos"/>
          <w:sz w:val="21"/>
          <w:szCs w:val="21"/>
        </w:rPr>
        <w:t>on infrastructure development and the green</w:t>
      </w:r>
      <w:r w:rsidR="00224137" w:rsidRPr="00666236">
        <w:rPr>
          <w:rFonts w:ascii="Aptos" w:hAnsi="Aptos"/>
          <w:sz w:val="21"/>
          <w:szCs w:val="21"/>
        </w:rPr>
        <w:t xml:space="preserve"> </w:t>
      </w:r>
      <w:r w:rsidRPr="00666236">
        <w:rPr>
          <w:rFonts w:ascii="Aptos" w:hAnsi="Aptos"/>
          <w:sz w:val="21"/>
          <w:szCs w:val="21"/>
        </w:rPr>
        <w:t>energy transition.</w:t>
      </w:r>
    </w:p>
    <w:p w14:paraId="58587C1E" w14:textId="30B867F8" w:rsidR="004A488D" w:rsidRPr="00666236" w:rsidRDefault="004A488D" w:rsidP="004A488D">
      <w:pPr>
        <w:rPr>
          <w:rFonts w:ascii="Aptos" w:hAnsi="Aptos"/>
          <w:sz w:val="21"/>
          <w:szCs w:val="21"/>
        </w:rPr>
      </w:pPr>
      <w:r w:rsidRPr="00666236">
        <w:rPr>
          <w:rFonts w:ascii="Aptos" w:hAnsi="Aptos"/>
          <w:sz w:val="21"/>
          <w:szCs w:val="21"/>
        </w:rPr>
        <w:t>Deal Teams also facilitate targeted missions for</w:t>
      </w:r>
      <w:r w:rsidR="00224137" w:rsidRPr="00666236">
        <w:rPr>
          <w:rFonts w:ascii="Aptos" w:hAnsi="Aptos"/>
          <w:sz w:val="21"/>
          <w:szCs w:val="21"/>
        </w:rPr>
        <w:t xml:space="preserve"> </w:t>
      </w:r>
      <w:r w:rsidRPr="00666236">
        <w:rPr>
          <w:rFonts w:ascii="Aptos" w:hAnsi="Aptos"/>
          <w:sz w:val="21"/>
          <w:szCs w:val="21"/>
        </w:rPr>
        <w:t>Australian investors to the region. In June 2025,</w:t>
      </w:r>
      <w:r w:rsidR="00224137" w:rsidRPr="00666236">
        <w:rPr>
          <w:rFonts w:ascii="Aptos" w:hAnsi="Aptos"/>
          <w:sz w:val="21"/>
          <w:szCs w:val="21"/>
        </w:rPr>
        <w:t xml:space="preserve"> </w:t>
      </w:r>
      <w:r w:rsidRPr="00666236">
        <w:rPr>
          <w:rFonts w:ascii="Aptos" w:hAnsi="Aptos"/>
          <w:sz w:val="21"/>
          <w:szCs w:val="21"/>
        </w:rPr>
        <w:t>16 Australian investors visited Malaysia to explore</w:t>
      </w:r>
      <w:r w:rsidR="00224137" w:rsidRPr="00666236">
        <w:rPr>
          <w:rFonts w:ascii="Aptos" w:hAnsi="Aptos"/>
          <w:sz w:val="21"/>
          <w:szCs w:val="21"/>
        </w:rPr>
        <w:t xml:space="preserve"> </w:t>
      </w:r>
      <w:r w:rsidRPr="00666236">
        <w:rPr>
          <w:rFonts w:ascii="Aptos" w:hAnsi="Aptos"/>
          <w:sz w:val="21"/>
          <w:szCs w:val="21"/>
        </w:rPr>
        <w:t>opportunities, including in the Singapore-Johor SEZ.</w:t>
      </w:r>
    </w:p>
    <w:p w14:paraId="78ED69EF" w14:textId="1EF62B21" w:rsidR="004A488D" w:rsidRPr="00666236" w:rsidRDefault="004A488D" w:rsidP="004A488D">
      <w:pPr>
        <w:rPr>
          <w:rFonts w:ascii="Aptos" w:hAnsi="Aptos"/>
          <w:sz w:val="21"/>
          <w:szCs w:val="21"/>
          <w:lang w:val="en-US"/>
        </w:rPr>
      </w:pPr>
      <w:r w:rsidRPr="00666236">
        <w:rPr>
          <w:rFonts w:ascii="Aptos" w:hAnsi="Aptos"/>
          <w:sz w:val="21"/>
          <w:szCs w:val="21"/>
        </w:rPr>
        <w:t>Deal Teams are focused on commercial opportunities</w:t>
      </w:r>
      <w:r w:rsidR="00224137" w:rsidRPr="00666236">
        <w:rPr>
          <w:rFonts w:ascii="Aptos" w:hAnsi="Aptos"/>
          <w:sz w:val="21"/>
          <w:szCs w:val="21"/>
        </w:rPr>
        <w:t xml:space="preserve"> </w:t>
      </w:r>
      <w:r w:rsidRPr="00666236">
        <w:rPr>
          <w:rFonts w:ascii="Aptos" w:hAnsi="Aptos"/>
          <w:sz w:val="21"/>
          <w:szCs w:val="21"/>
        </w:rPr>
        <w:t>for Australian investors across key sectors such as</w:t>
      </w:r>
      <w:r w:rsidR="00224137" w:rsidRPr="00666236">
        <w:rPr>
          <w:rFonts w:ascii="Aptos" w:hAnsi="Aptos"/>
          <w:sz w:val="21"/>
          <w:szCs w:val="21"/>
        </w:rPr>
        <w:t xml:space="preserve"> </w:t>
      </w:r>
      <w:r w:rsidRPr="00666236">
        <w:rPr>
          <w:rFonts w:ascii="Aptos" w:hAnsi="Aptos"/>
          <w:sz w:val="21"/>
          <w:szCs w:val="21"/>
        </w:rPr>
        <w:t>infrastructure, energy, healthcare, agribusiness,</w:t>
      </w:r>
      <w:r w:rsidR="00224137" w:rsidRPr="00666236">
        <w:rPr>
          <w:rFonts w:ascii="Aptos" w:hAnsi="Aptos"/>
          <w:sz w:val="21"/>
          <w:szCs w:val="21"/>
        </w:rPr>
        <w:t xml:space="preserve"> </w:t>
      </w:r>
      <w:r w:rsidRPr="00666236">
        <w:rPr>
          <w:rFonts w:ascii="Aptos" w:hAnsi="Aptos"/>
          <w:sz w:val="21"/>
          <w:szCs w:val="21"/>
        </w:rPr>
        <w:t>and digital technology. To date, the Kuala Lumpur</w:t>
      </w:r>
      <w:r w:rsidR="00224137" w:rsidRPr="00666236">
        <w:rPr>
          <w:rFonts w:ascii="Aptos" w:hAnsi="Aptos"/>
          <w:sz w:val="21"/>
          <w:szCs w:val="21"/>
        </w:rPr>
        <w:t xml:space="preserve"> </w:t>
      </w:r>
      <w:r w:rsidRPr="00666236">
        <w:rPr>
          <w:rFonts w:ascii="Aptos" w:hAnsi="Aptos"/>
          <w:sz w:val="21"/>
          <w:szCs w:val="21"/>
        </w:rPr>
        <w:t>Deal Team have identified more than 20 potential</w:t>
      </w:r>
      <w:r w:rsidR="00224137" w:rsidRPr="00666236">
        <w:rPr>
          <w:rFonts w:ascii="Aptos" w:hAnsi="Aptos"/>
          <w:sz w:val="21"/>
          <w:szCs w:val="21"/>
        </w:rPr>
        <w:t xml:space="preserve"> </w:t>
      </w:r>
      <w:r w:rsidRPr="00666236">
        <w:rPr>
          <w:rFonts w:ascii="Aptos" w:hAnsi="Aptos"/>
          <w:sz w:val="21"/>
          <w:szCs w:val="21"/>
        </w:rPr>
        <w:t>opportunities in Malaysia for Australian investment.</w:t>
      </w:r>
    </w:p>
    <w:p w14:paraId="3B066D4C" w14:textId="22DE96EF" w:rsidR="00EF3FD9" w:rsidRPr="00666236" w:rsidRDefault="00B05208" w:rsidP="00FD5243">
      <w:pPr>
        <w:rPr>
          <w:rFonts w:ascii="Aptos" w:hAnsi="Aptos"/>
          <w:sz w:val="21"/>
          <w:szCs w:val="21"/>
        </w:rPr>
      </w:pPr>
      <w:r w:rsidRPr="00666236">
        <w:rPr>
          <w:rFonts w:ascii="Aptos" w:hAnsi="Aptos"/>
          <w:sz w:val="21"/>
          <w:szCs w:val="21"/>
        </w:rPr>
        <w:t>Additional initiatives to help Australian companies include:</w:t>
      </w:r>
    </w:p>
    <w:p w14:paraId="728F3869" w14:textId="50511DDF" w:rsidR="0083228A" w:rsidRPr="00666236" w:rsidRDefault="0083228A" w:rsidP="00FD5243">
      <w:pPr>
        <w:pStyle w:val="ListParagraph"/>
        <w:numPr>
          <w:ilvl w:val="0"/>
          <w:numId w:val="4"/>
        </w:numPr>
        <w:pBdr>
          <w:top w:val="single" w:sz="4" w:space="1" w:color="auto"/>
          <w:left w:val="single" w:sz="4" w:space="0" w:color="auto"/>
          <w:bottom w:val="single" w:sz="4" w:space="1" w:color="auto"/>
          <w:right w:val="single" w:sz="4" w:space="4" w:color="auto"/>
        </w:pBdr>
        <w:rPr>
          <w:rFonts w:ascii="Aptos" w:hAnsi="Aptos"/>
          <w:sz w:val="21"/>
          <w:szCs w:val="21"/>
        </w:rPr>
      </w:pPr>
      <w:r w:rsidRPr="00666236">
        <w:rPr>
          <w:rFonts w:ascii="Aptos" w:hAnsi="Aptos"/>
          <w:sz w:val="21"/>
          <w:szCs w:val="21"/>
        </w:rPr>
        <w:t xml:space="preserve">An </w:t>
      </w:r>
      <w:r w:rsidRPr="00666236">
        <w:rPr>
          <w:rFonts w:ascii="Aptos" w:hAnsi="Aptos"/>
          <w:b/>
          <w:bCs/>
          <w:sz w:val="21"/>
          <w:szCs w:val="21"/>
        </w:rPr>
        <w:t xml:space="preserve">Australian Business Champion for </w:t>
      </w:r>
      <w:r w:rsidR="00E35AF6" w:rsidRPr="00666236">
        <w:rPr>
          <w:rFonts w:ascii="Aptos" w:hAnsi="Aptos"/>
          <w:b/>
          <w:bCs/>
          <w:sz w:val="21"/>
          <w:szCs w:val="21"/>
        </w:rPr>
        <w:t>Malaysia</w:t>
      </w:r>
      <w:r w:rsidRPr="00666236">
        <w:rPr>
          <w:rFonts w:ascii="Aptos" w:hAnsi="Aptos"/>
          <w:b/>
          <w:bCs/>
          <w:sz w:val="21"/>
          <w:szCs w:val="21"/>
        </w:rPr>
        <w:t xml:space="preserve">, </w:t>
      </w:r>
      <w:r w:rsidR="00E35AF6" w:rsidRPr="00666236">
        <w:rPr>
          <w:rFonts w:ascii="Aptos" w:hAnsi="Aptos"/>
          <w:b/>
          <w:bCs/>
          <w:sz w:val="21"/>
          <w:szCs w:val="21"/>
        </w:rPr>
        <w:t>Tony Lombardo</w:t>
      </w:r>
      <w:r w:rsidR="000A70FE" w:rsidRPr="00666236">
        <w:rPr>
          <w:rFonts w:ascii="Aptos" w:hAnsi="Aptos"/>
          <w:b/>
          <w:bCs/>
          <w:sz w:val="21"/>
          <w:szCs w:val="21"/>
        </w:rPr>
        <w:t>,</w:t>
      </w:r>
      <w:r w:rsidR="00987899" w:rsidRPr="00666236">
        <w:rPr>
          <w:rFonts w:ascii="Aptos" w:hAnsi="Aptos"/>
          <w:b/>
          <w:bCs/>
          <w:sz w:val="21"/>
          <w:szCs w:val="21"/>
        </w:rPr>
        <w:t xml:space="preserve"> </w:t>
      </w:r>
      <w:r w:rsidR="00987899" w:rsidRPr="00666236">
        <w:rPr>
          <w:rFonts w:ascii="Aptos" w:hAnsi="Aptos"/>
          <w:sz w:val="21"/>
          <w:szCs w:val="21"/>
        </w:rPr>
        <w:t xml:space="preserve">to champion commercial links between Australia and Southeast Asia. </w:t>
      </w:r>
    </w:p>
    <w:p w14:paraId="1CACCFFF" w14:textId="0AC09FAF" w:rsidR="00177A14" w:rsidRPr="00666236" w:rsidRDefault="0083228A" w:rsidP="00FD5243">
      <w:pPr>
        <w:pStyle w:val="ListParagraph"/>
        <w:numPr>
          <w:ilvl w:val="0"/>
          <w:numId w:val="4"/>
        </w:numPr>
        <w:pBdr>
          <w:top w:val="single" w:sz="4" w:space="1" w:color="auto"/>
          <w:left w:val="single" w:sz="4" w:space="0" w:color="auto"/>
          <w:bottom w:val="single" w:sz="4" w:space="1" w:color="auto"/>
          <w:right w:val="single" w:sz="4" w:space="4" w:color="auto"/>
        </w:pBdr>
        <w:rPr>
          <w:rFonts w:ascii="Aptos" w:hAnsi="Aptos"/>
          <w:sz w:val="21"/>
          <w:szCs w:val="21"/>
        </w:rPr>
      </w:pPr>
      <w:r w:rsidRPr="00666236">
        <w:rPr>
          <w:rFonts w:ascii="Aptos" w:hAnsi="Aptos"/>
          <w:sz w:val="21"/>
          <w:szCs w:val="21"/>
        </w:rPr>
        <w:t xml:space="preserve">The </w:t>
      </w:r>
      <w:r w:rsidRPr="00666236">
        <w:rPr>
          <w:rFonts w:ascii="Aptos" w:hAnsi="Aptos"/>
          <w:b/>
          <w:bCs/>
          <w:sz w:val="21"/>
          <w:szCs w:val="21"/>
        </w:rPr>
        <w:t>Australia-Southeast Asia Business Exchange</w:t>
      </w:r>
      <w:r w:rsidR="000E6EBB" w:rsidRPr="00666236">
        <w:rPr>
          <w:rFonts w:ascii="Aptos" w:hAnsi="Aptos"/>
          <w:b/>
          <w:bCs/>
          <w:sz w:val="21"/>
          <w:szCs w:val="21"/>
        </w:rPr>
        <w:t xml:space="preserve"> (SEABX)</w:t>
      </w:r>
      <w:r w:rsidR="00177A14" w:rsidRPr="00666236">
        <w:rPr>
          <w:rFonts w:ascii="Aptos" w:hAnsi="Aptos"/>
          <w:b/>
          <w:bCs/>
          <w:sz w:val="21"/>
          <w:szCs w:val="21"/>
        </w:rPr>
        <w:t xml:space="preserve"> </w:t>
      </w:r>
      <w:r w:rsidR="00177A14" w:rsidRPr="00666236">
        <w:rPr>
          <w:rFonts w:ascii="Aptos" w:hAnsi="Aptos"/>
          <w:sz w:val="21"/>
          <w:szCs w:val="21"/>
        </w:rPr>
        <w:t>which brings targeted business delegations to Malaysi</w:t>
      </w:r>
      <w:r w:rsidR="00531DC3" w:rsidRPr="00666236">
        <w:rPr>
          <w:rFonts w:ascii="Aptos" w:hAnsi="Aptos"/>
          <w:sz w:val="21"/>
          <w:szCs w:val="21"/>
        </w:rPr>
        <w:t xml:space="preserve">a. </w:t>
      </w:r>
    </w:p>
    <w:p w14:paraId="062BF6FF" w14:textId="0A81C531" w:rsidR="00805FCB" w:rsidRPr="00666236" w:rsidRDefault="00FF4F4E" w:rsidP="00FD5243">
      <w:pPr>
        <w:pStyle w:val="ListParagraph"/>
        <w:numPr>
          <w:ilvl w:val="0"/>
          <w:numId w:val="4"/>
        </w:numPr>
        <w:pBdr>
          <w:top w:val="single" w:sz="4" w:space="1" w:color="auto"/>
          <w:left w:val="single" w:sz="4" w:space="0" w:color="auto"/>
          <w:bottom w:val="single" w:sz="4" w:space="1" w:color="auto"/>
          <w:right w:val="single" w:sz="4" w:space="4" w:color="auto"/>
        </w:pBdr>
        <w:rPr>
          <w:rFonts w:ascii="Aptos" w:hAnsi="Aptos"/>
          <w:sz w:val="21"/>
          <w:szCs w:val="21"/>
        </w:rPr>
      </w:pPr>
      <w:r w:rsidRPr="00666236">
        <w:rPr>
          <w:rFonts w:ascii="Aptos" w:hAnsi="Aptos"/>
          <w:b/>
          <w:bCs/>
          <w:sz w:val="21"/>
          <w:szCs w:val="21"/>
        </w:rPr>
        <w:t xml:space="preserve">Market access under </w:t>
      </w:r>
      <w:r w:rsidR="22ECADE7" w:rsidRPr="00666236">
        <w:rPr>
          <w:rFonts w:ascii="Aptos" w:hAnsi="Aptos"/>
          <w:b/>
          <w:bCs/>
          <w:sz w:val="21"/>
          <w:szCs w:val="21"/>
        </w:rPr>
        <w:t>four</w:t>
      </w:r>
      <w:r w:rsidRPr="00666236">
        <w:rPr>
          <w:rFonts w:ascii="Aptos" w:hAnsi="Aptos"/>
          <w:b/>
          <w:bCs/>
          <w:sz w:val="21"/>
          <w:szCs w:val="21"/>
        </w:rPr>
        <w:t xml:space="preserve"> free trade agreements</w:t>
      </w:r>
      <w:r w:rsidRPr="00666236">
        <w:rPr>
          <w:rFonts w:ascii="Aptos" w:hAnsi="Aptos"/>
          <w:sz w:val="21"/>
          <w:szCs w:val="21"/>
        </w:rPr>
        <w:t xml:space="preserve">: </w:t>
      </w:r>
      <w:r w:rsidR="00287822" w:rsidRPr="00666236">
        <w:rPr>
          <w:rFonts w:ascii="Aptos" w:hAnsi="Aptos"/>
          <w:sz w:val="21"/>
          <w:szCs w:val="21"/>
        </w:rPr>
        <w:t>MAFTA, AANZFTA, RCEP and CPTPP.</w:t>
      </w:r>
    </w:p>
    <w:p w14:paraId="768D649C" w14:textId="77777777" w:rsidR="00BB4CFF" w:rsidRPr="00EF206D" w:rsidRDefault="00BB4CFF">
      <w:pPr>
        <w:rPr>
          <w:rStyle w:val="Heading1Char"/>
          <w:rFonts w:ascii="Aptos" w:hAnsi="Aptos"/>
        </w:rPr>
      </w:pPr>
      <w:r w:rsidRPr="00EF206D">
        <w:rPr>
          <w:rStyle w:val="Heading1Char"/>
          <w:rFonts w:ascii="Aptos" w:hAnsi="Aptos"/>
        </w:rPr>
        <w:br w:type="page"/>
      </w:r>
    </w:p>
    <w:p w14:paraId="32788A8F" w14:textId="432B4ADF" w:rsidR="008474EC" w:rsidRPr="00EF206D" w:rsidRDefault="4D4E2DE9" w:rsidP="00FD5243">
      <w:pPr>
        <w:pStyle w:val="Heading1"/>
        <w:rPr>
          <w:rStyle w:val="Heading1Char"/>
          <w:rFonts w:ascii="Aptos" w:eastAsiaTheme="minorHAnsi" w:hAnsi="Aptos" w:cstheme="minorBidi"/>
          <w:color w:val="auto"/>
          <w:sz w:val="22"/>
          <w:szCs w:val="22"/>
        </w:rPr>
      </w:pPr>
      <w:bookmarkStart w:id="25" w:name="_Toc211953740"/>
      <w:r w:rsidRPr="00EF206D">
        <w:rPr>
          <w:rStyle w:val="Heading1Char"/>
          <w:rFonts w:ascii="Aptos" w:hAnsi="Aptos"/>
        </w:rPr>
        <w:t>Section 3 — Sector Snapshots</w:t>
      </w:r>
      <w:bookmarkEnd w:id="25"/>
    </w:p>
    <w:p w14:paraId="1DAAB694" w14:textId="51797710" w:rsidR="00815E88" w:rsidRPr="00EF206D" w:rsidRDefault="00815E88" w:rsidP="00666236">
      <w:pPr>
        <w:spacing w:after="0"/>
        <w:rPr>
          <w:rFonts w:ascii="Aptos" w:hAnsi="Aptos"/>
        </w:rPr>
      </w:pPr>
      <w:r w:rsidRPr="00EF206D">
        <w:rPr>
          <w:rFonts w:ascii="Aptos" w:hAnsi="Aptos"/>
          <w:noProof/>
        </w:rPr>
        <w:drawing>
          <wp:inline distT="0" distB="0" distL="0" distR="0" wp14:anchorId="7A30A652" wp14:editId="75585F10">
            <wp:extent cx="5905500" cy="2390581"/>
            <wp:effectExtent l="0" t="0" r="0" b="0"/>
            <wp:docPr id="273877001" name="Picture 6" descr="An image of Malaysia’s Minister of Communications and Digital Fahmi Fadzil with NEXTDC CEO Craig Scroggie at the official launch of NEXTDC’s KL1 data centre in Kuala Lum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77001" name="Picture 6" descr="An image of Malaysia’s Minister of Communications and Digital Fahmi Fadzil with NEXTDC CEO Craig Scroggie at the official launch of NEXTDC’s KL1 data centre in Kuala Lumpu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5908145" cy="2391652"/>
                    </a:xfrm>
                    <a:prstGeom prst="rect">
                      <a:avLst/>
                    </a:prstGeom>
                    <a:noFill/>
                    <a:ln>
                      <a:noFill/>
                    </a:ln>
                    <a:extLst>
                      <a:ext uri="{53640926-AAD7-44D8-BBD7-CCE9431645EC}">
                        <a14:shadowObscured xmlns:a14="http://schemas.microsoft.com/office/drawing/2010/main"/>
                      </a:ext>
                    </a:extLst>
                  </pic:spPr>
                </pic:pic>
              </a:graphicData>
            </a:graphic>
          </wp:inline>
        </w:drawing>
      </w:r>
    </w:p>
    <w:p w14:paraId="4E16D4B7" w14:textId="0CFC42CD" w:rsidR="00AA7454" w:rsidRPr="00EF206D" w:rsidRDefault="000A70FE" w:rsidP="00FD5243">
      <w:pPr>
        <w:rPr>
          <w:rFonts w:ascii="Aptos" w:hAnsi="Aptos"/>
          <w:i/>
          <w:iCs/>
          <w:sz w:val="18"/>
          <w:szCs w:val="18"/>
        </w:rPr>
      </w:pPr>
      <w:r w:rsidRPr="00EF206D">
        <w:rPr>
          <w:rFonts w:ascii="Aptos" w:hAnsi="Aptos"/>
          <w:i/>
          <w:iCs/>
          <w:sz w:val="18"/>
          <w:szCs w:val="18"/>
        </w:rPr>
        <w:t xml:space="preserve">Image: </w:t>
      </w:r>
      <w:r w:rsidR="0059764D" w:rsidRPr="00EF206D">
        <w:rPr>
          <w:rFonts w:ascii="Aptos" w:hAnsi="Aptos"/>
          <w:i/>
          <w:iCs/>
          <w:sz w:val="18"/>
          <w:szCs w:val="18"/>
        </w:rPr>
        <w:t xml:space="preserve">Malaysia’s </w:t>
      </w:r>
      <w:r w:rsidR="004744DE" w:rsidRPr="00EF206D">
        <w:rPr>
          <w:rFonts w:ascii="Aptos" w:hAnsi="Aptos"/>
          <w:i/>
          <w:iCs/>
          <w:sz w:val="18"/>
          <w:szCs w:val="18"/>
        </w:rPr>
        <w:t>Minister of Communications and Digital</w:t>
      </w:r>
      <w:r w:rsidR="0059764D" w:rsidRPr="00EF206D">
        <w:rPr>
          <w:rFonts w:ascii="Aptos" w:hAnsi="Aptos"/>
          <w:i/>
          <w:iCs/>
          <w:sz w:val="18"/>
          <w:szCs w:val="18"/>
        </w:rPr>
        <w:t xml:space="preserve"> Fahmi Fadzil</w:t>
      </w:r>
      <w:r w:rsidR="004744DE" w:rsidRPr="00EF206D">
        <w:rPr>
          <w:rFonts w:ascii="Aptos" w:hAnsi="Aptos"/>
          <w:i/>
          <w:iCs/>
          <w:sz w:val="18"/>
          <w:szCs w:val="18"/>
        </w:rPr>
        <w:t xml:space="preserve"> with NEXTDC CEO Craig Scroggie at the official launch of NEXTDC’s KL1 data centre in Kuala Lumpur. </w:t>
      </w:r>
    </w:p>
    <w:p w14:paraId="16A888C7" w14:textId="77777777" w:rsidR="008A4B20" w:rsidRPr="00EF206D" w:rsidRDefault="008A4B20" w:rsidP="00FD5243">
      <w:pPr>
        <w:pStyle w:val="Heading2"/>
        <w:rPr>
          <w:rFonts w:ascii="Aptos" w:hAnsi="Aptos"/>
        </w:rPr>
        <w:sectPr w:rsidR="008A4B20" w:rsidRPr="00EF206D" w:rsidSect="00973FA9">
          <w:footerReference w:type="default" r:id="rId14"/>
          <w:pgSz w:w="11906" w:h="16838"/>
          <w:pgMar w:top="1440" w:right="1080" w:bottom="709" w:left="1080" w:header="708" w:footer="0" w:gutter="0"/>
          <w:cols w:space="708"/>
          <w:docGrid w:linePitch="360"/>
        </w:sectPr>
      </w:pPr>
      <w:bookmarkStart w:id="26" w:name="_Toc207477069"/>
    </w:p>
    <w:p w14:paraId="579DE0DB" w14:textId="52DEB59E" w:rsidR="00CF7999" w:rsidRPr="00EF206D" w:rsidRDefault="40F6ECB0" w:rsidP="00FD5243">
      <w:pPr>
        <w:pStyle w:val="Heading2"/>
        <w:rPr>
          <w:rFonts w:ascii="Aptos" w:hAnsi="Aptos"/>
        </w:rPr>
      </w:pPr>
      <w:bookmarkStart w:id="27" w:name="_Toc211953741"/>
      <w:r w:rsidRPr="00EF206D">
        <w:rPr>
          <w:rFonts w:ascii="Aptos" w:hAnsi="Aptos"/>
        </w:rPr>
        <w:t xml:space="preserve">Digital </w:t>
      </w:r>
      <w:r w:rsidR="00F07DDD" w:rsidRPr="00EF206D">
        <w:rPr>
          <w:rFonts w:ascii="Aptos" w:hAnsi="Aptos"/>
        </w:rPr>
        <w:t>E</w:t>
      </w:r>
      <w:r w:rsidRPr="00EF206D">
        <w:rPr>
          <w:rFonts w:ascii="Aptos" w:hAnsi="Aptos"/>
        </w:rPr>
        <w:t>conomy</w:t>
      </w:r>
      <w:bookmarkEnd w:id="26"/>
      <w:bookmarkEnd w:id="27"/>
    </w:p>
    <w:p w14:paraId="2012B7A1" w14:textId="036F4CC6" w:rsidR="00144A79" w:rsidRPr="00015705" w:rsidRDefault="00023134" w:rsidP="00FD5243">
      <w:pPr>
        <w:pStyle w:val="ListParagraph"/>
        <w:numPr>
          <w:ilvl w:val="0"/>
          <w:numId w:val="5"/>
        </w:numPr>
        <w:rPr>
          <w:rFonts w:ascii="Aptos" w:hAnsi="Aptos"/>
          <w:sz w:val="21"/>
          <w:szCs w:val="21"/>
        </w:rPr>
      </w:pPr>
      <w:r w:rsidRPr="00015705">
        <w:rPr>
          <w:rFonts w:ascii="Aptos" w:hAnsi="Aptos"/>
          <w:sz w:val="21"/>
          <w:szCs w:val="21"/>
        </w:rPr>
        <w:t>D</w:t>
      </w:r>
      <w:r w:rsidR="00212700" w:rsidRPr="00015705">
        <w:rPr>
          <w:rFonts w:ascii="Aptos" w:hAnsi="Aptos"/>
          <w:sz w:val="21"/>
          <w:szCs w:val="21"/>
        </w:rPr>
        <w:t>igital infrastructure</w:t>
      </w:r>
      <w:r w:rsidR="00530559" w:rsidRPr="00015705">
        <w:rPr>
          <w:rFonts w:ascii="Aptos" w:hAnsi="Aptos"/>
          <w:sz w:val="21"/>
          <w:szCs w:val="21"/>
        </w:rPr>
        <w:t xml:space="preserve"> investment</w:t>
      </w:r>
      <w:r w:rsidRPr="00015705">
        <w:rPr>
          <w:rFonts w:ascii="Aptos" w:hAnsi="Aptos"/>
          <w:sz w:val="21"/>
          <w:szCs w:val="21"/>
        </w:rPr>
        <w:t xml:space="preserve"> (e.g. data centres, 5G, clo</w:t>
      </w:r>
      <w:r w:rsidR="00FD3EBE" w:rsidRPr="00015705">
        <w:rPr>
          <w:rFonts w:ascii="Aptos" w:hAnsi="Aptos"/>
          <w:sz w:val="21"/>
          <w:szCs w:val="21"/>
        </w:rPr>
        <w:t>ud)</w:t>
      </w:r>
    </w:p>
    <w:p w14:paraId="6296452F" w14:textId="2444284A" w:rsidR="00FA65A0" w:rsidRPr="00015705" w:rsidRDefault="00DF3DAE" w:rsidP="00FD5243">
      <w:pPr>
        <w:pStyle w:val="ListParagraph"/>
        <w:numPr>
          <w:ilvl w:val="0"/>
          <w:numId w:val="5"/>
        </w:numPr>
        <w:rPr>
          <w:rFonts w:ascii="Aptos" w:hAnsi="Aptos"/>
          <w:sz w:val="21"/>
          <w:szCs w:val="21"/>
        </w:rPr>
      </w:pPr>
      <w:r w:rsidRPr="00015705">
        <w:rPr>
          <w:rFonts w:ascii="Aptos" w:hAnsi="Aptos"/>
          <w:sz w:val="21"/>
          <w:szCs w:val="21"/>
        </w:rPr>
        <w:t xml:space="preserve">AI </w:t>
      </w:r>
      <w:r w:rsidR="00064BC6" w:rsidRPr="00015705">
        <w:rPr>
          <w:rFonts w:ascii="Aptos" w:hAnsi="Aptos"/>
          <w:sz w:val="21"/>
          <w:szCs w:val="21"/>
        </w:rPr>
        <w:t xml:space="preserve">and emerging technology development </w:t>
      </w:r>
    </w:p>
    <w:p w14:paraId="7EF65E48" w14:textId="3D727D9E" w:rsidR="00E11209" w:rsidRPr="00015705" w:rsidRDefault="004E0438" w:rsidP="00FD5243">
      <w:pPr>
        <w:pStyle w:val="ListParagraph"/>
        <w:numPr>
          <w:ilvl w:val="0"/>
          <w:numId w:val="5"/>
        </w:numPr>
        <w:rPr>
          <w:rFonts w:ascii="Aptos" w:hAnsi="Aptos"/>
          <w:sz w:val="21"/>
          <w:szCs w:val="21"/>
        </w:rPr>
      </w:pPr>
      <w:r w:rsidRPr="00015705">
        <w:rPr>
          <w:rFonts w:ascii="Aptos" w:hAnsi="Aptos"/>
          <w:sz w:val="21"/>
          <w:szCs w:val="21"/>
        </w:rPr>
        <w:t>Tech startu</w:t>
      </w:r>
      <w:r w:rsidR="00B529ED" w:rsidRPr="00015705">
        <w:rPr>
          <w:rFonts w:ascii="Aptos" w:hAnsi="Aptos"/>
          <w:sz w:val="21"/>
          <w:szCs w:val="21"/>
        </w:rPr>
        <w:t>p</w:t>
      </w:r>
      <w:r w:rsidR="00064BC6" w:rsidRPr="00015705">
        <w:rPr>
          <w:rFonts w:ascii="Aptos" w:hAnsi="Aptos"/>
          <w:sz w:val="21"/>
          <w:szCs w:val="21"/>
        </w:rPr>
        <w:t xml:space="preserve"> platforms</w:t>
      </w:r>
    </w:p>
    <w:p w14:paraId="463BFB54" w14:textId="6CE0B458" w:rsidR="008D5596" w:rsidRPr="00015705" w:rsidRDefault="00836C95" w:rsidP="00FD5243">
      <w:pPr>
        <w:pStyle w:val="ListParagraph"/>
        <w:numPr>
          <w:ilvl w:val="0"/>
          <w:numId w:val="5"/>
        </w:numPr>
        <w:rPr>
          <w:rFonts w:ascii="Aptos" w:hAnsi="Aptos"/>
          <w:sz w:val="21"/>
          <w:szCs w:val="21"/>
        </w:rPr>
      </w:pPr>
      <w:r w:rsidRPr="00015705">
        <w:rPr>
          <w:rFonts w:ascii="Aptos" w:hAnsi="Aptos"/>
          <w:sz w:val="21"/>
          <w:szCs w:val="21"/>
        </w:rPr>
        <w:t>Digital t</w:t>
      </w:r>
      <w:r w:rsidR="008D5596" w:rsidRPr="00015705">
        <w:rPr>
          <w:rFonts w:ascii="Aptos" w:hAnsi="Aptos"/>
          <w:sz w:val="21"/>
          <w:szCs w:val="21"/>
        </w:rPr>
        <w:t xml:space="preserve">alent development </w:t>
      </w:r>
    </w:p>
    <w:p w14:paraId="36005F18" w14:textId="26BABD3C" w:rsidR="00023134" w:rsidRPr="00015705" w:rsidRDefault="00233690" w:rsidP="00FD5243">
      <w:pPr>
        <w:pStyle w:val="ListParagraph"/>
        <w:numPr>
          <w:ilvl w:val="0"/>
          <w:numId w:val="5"/>
        </w:numPr>
        <w:rPr>
          <w:rFonts w:ascii="Aptos" w:hAnsi="Aptos"/>
          <w:sz w:val="21"/>
          <w:szCs w:val="21"/>
        </w:rPr>
      </w:pPr>
      <w:r w:rsidRPr="00015705">
        <w:rPr>
          <w:rFonts w:ascii="Aptos" w:hAnsi="Aptos"/>
          <w:sz w:val="21"/>
          <w:szCs w:val="21"/>
        </w:rPr>
        <w:t>R</w:t>
      </w:r>
      <w:r w:rsidR="00023134" w:rsidRPr="00015705">
        <w:rPr>
          <w:rFonts w:ascii="Aptos" w:hAnsi="Aptos"/>
          <w:sz w:val="21"/>
          <w:szCs w:val="21"/>
        </w:rPr>
        <w:t>eal estate</w:t>
      </w:r>
      <w:r w:rsidRPr="00015705">
        <w:rPr>
          <w:rFonts w:ascii="Aptos" w:hAnsi="Aptos"/>
          <w:sz w:val="21"/>
          <w:szCs w:val="21"/>
        </w:rPr>
        <w:t xml:space="preserve"> management</w:t>
      </w:r>
      <w:r w:rsidR="00023134" w:rsidRPr="00015705">
        <w:rPr>
          <w:rFonts w:ascii="Aptos" w:hAnsi="Aptos"/>
          <w:sz w:val="21"/>
          <w:szCs w:val="21"/>
        </w:rPr>
        <w:t xml:space="preserve"> for digital hubs </w:t>
      </w:r>
    </w:p>
    <w:p w14:paraId="6E1A9534" w14:textId="0E763C09" w:rsidR="00A0454A" w:rsidRPr="00EF206D" w:rsidRDefault="0D93FAC7" w:rsidP="00FD5243">
      <w:pPr>
        <w:pStyle w:val="Heading3"/>
        <w:rPr>
          <w:rFonts w:ascii="Aptos" w:hAnsi="Aptos"/>
        </w:rPr>
      </w:pPr>
      <w:bookmarkStart w:id="28" w:name="_Toc207477070"/>
      <w:bookmarkStart w:id="29" w:name="_Toc211953742"/>
      <w:r w:rsidRPr="00EF206D">
        <w:rPr>
          <w:rFonts w:ascii="Aptos" w:hAnsi="Aptos"/>
        </w:rPr>
        <w:t xml:space="preserve">Key </w:t>
      </w:r>
      <w:r w:rsidR="001837DE" w:rsidRPr="00EF206D">
        <w:rPr>
          <w:rFonts w:ascii="Aptos" w:hAnsi="Aptos"/>
        </w:rPr>
        <w:t xml:space="preserve">Australian </w:t>
      </w:r>
      <w:r w:rsidRPr="00EF206D">
        <w:rPr>
          <w:rFonts w:ascii="Aptos" w:hAnsi="Aptos"/>
        </w:rPr>
        <w:t>players</w:t>
      </w:r>
      <w:bookmarkEnd w:id="28"/>
      <w:bookmarkEnd w:id="29"/>
    </w:p>
    <w:p w14:paraId="6FD1F014" w14:textId="4B0729D1" w:rsidR="00233690" w:rsidRPr="00015705" w:rsidRDefault="00233690" w:rsidP="00FD5243">
      <w:pPr>
        <w:pStyle w:val="ListParagraph"/>
        <w:numPr>
          <w:ilvl w:val="0"/>
          <w:numId w:val="5"/>
        </w:numPr>
        <w:rPr>
          <w:rFonts w:ascii="Aptos" w:hAnsi="Aptos"/>
          <w:sz w:val="21"/>
          <w:szCs w:val="21"/>
        </w:rPr>
      </w:pPr>
      <w:r w:rsidRPr="00015705">
        <w:rPr>
          <w:rFonts w:ascii="Aptos" w:hAnsi="Aptos"/>
          <w:sz w:val="21"/>
          <w:szCs w:val="21"/>
        </w:rPr>
        <w:t>N</w:t>
      </w:r>
      <w:r w:rsidR="00876605" w:rsidRPr="00015705">
        <w:rPr>
          <w:rFonts w:ascii="Aptos" w:hAnsi="Aptos"/>
          <w:sz w:val="21"/>
          <w:szCs w:val="21"/>
        </w:rPr>
        <w:t>EXT</w:t>
      </w:r>
      <w:r w:rsidRPr="00015705">
        <w:rPr>
          <w:rFonts w:ascii="Aptos" w:hAnsi="Aptos"/>
          <w:sz w:val="21"/>
          <w:szCs w:val="21"/>
        </w:rPr>
        <w:t xml:space="preserve">DC </w:t>
      </w:r>
    </w:p>
    <w:p w14:paraId="319D0DB9" w14:textId="2D4C7879" w:rsidR="001952DD" w:rsidRPr="00015705" w:rsidRDefault="2D3DB37E" w:rsidP="00FD5243">
      <w:pPr>
        <w:pStyle w:val="ListParagraph"/>
        <w:numPr>
          <w:ilvl w:val="0"/>
          <w:numId w:val="5"/>
        </w:numPr>
        <w:rPr>
          <w:rFonts w:ascii="Aptos" w:hAnsi="Aptos"/>
          <w:sz w:val="21"/>
          <w:szCs w:val="21"/>
        </w:rPr>
      </w:pPr>
      <w:r w:rsidRPr="00015705">
        <w:rPr>
          <w:rFonts w:ascii="Aptos" w:hAnsi="Aptos"/>
          <w:sz w:val="21"/>
          <w:szCs w:val="21"/>
        </w:rPr>
        <w:t>SEEK</w:t>
      </w:r>
    </w:p>
    <w:p w14:paraId="3EB3F722" w14:textId="2090CE9F" w:rsidR="001952DD" w:rsidRPr="00015705" w:rsidRDefault="000A5F5F" w:rsidP="00FD5243">
      <w:pPr>
        <w:pStyle w:val="ListParagraph"/>
        <w:numPr>
          <w:ilvl w:val="0"/>
          <w:numId w:val="5"/>
        </w:numPr>
        <w:rPr>
          <w:rFonts w:ascii="Aptos" w:hAnsi="Aptos"/>
          <w:sz w:val="21"/>
          <w:szCs w:val="21"/>
        </w:rPr>
      </w:pPr>
      <w:r w:rsidRPr="00015705">
        <w:rPr>
          <w:rFonts w:ascii="Aptos" w:hAnsi="Aptos"/>
          <w:sz w:val="21"/>
          <w:szCs w:val="21"/>
        </w:rPr>
        <w:t>Employment Hero</w:t>
      </w:r>
    </w:p>
    <w:p w14:paraId="740EC004" w14:textId="5BCEB1C6" w:rsidR="00CE4D5B" w:rsidRPr="00015705" w:rsidRDefault="00CE4D5B" w:rsidP="00FD5243">
      <w:pPr>
        <w:pStyle w:val="ListParagraph"/>
        <w:numPr>
          <w:ilvl w:val="0"/>
          <w:numId w:val="5"/>
        </w:numPr>
        <w:rPr>
          <w:rFonts w:ascii="Aptos" w:hAnsi="Aptos"/>
          <w:sz w:val="21"/>
          <w:szCs w:val="21"/>
        </w:rPr>
      </w:pPr>
      <w:proofErr w:type="spellStart"/>
      <w:r w:rsidRPr="00015705">
        <w:rPr>
          <w:rFonts w:ascii="Aptos" w:hAnsi="Aptos"/>
          <w:sz w:val="21"/>
          <w:szCs w:val="21"/>
        </w:rPr>
        <w:t>Symbio</w:t>
      </w:r>
      <w:proofErr w:type="spellEnd"/>
    </w:p>
    <w:p w14:paraId="2D7E2658" w14:textId="2924DAB2" w:rsidR="00B101A9" w:rsidRPr="00015705" w:rsidRDefault="00B101A9" w:rsidP="00FD5243">
      <w:pPr>
        <w:pStyle w:val="ListParagraph"/>
        <w:numPr>
          <w:ilvl w:val="0"/>
          <w:numId w:val="5"/>
        </w:numPr>
        <w:rPr>
          <w:rFonts w:ascii="Aptos" w:hAnsi="Aptos"/>
          <w:sz w:val="21"/>
          <w:szCs w:val="21"/>
        </w:rPr>
      </w:pPr>
      <w:proofErr w:type="spellStart"/>
      <w:r w:rsidRPr="00015705">
        <w:rPr>
          <w:rFonts w:ascii="Aptos" w:hAnsi="Aptos"/>
          <w:sz w:val="21"/>
          <w:szCs w:val="21"/>
        </w:rPr>
        <w:t>AirTrunk</w:t>
      </w:r>
      <w:proofErr w:type="spellEnd"/>
    </w:p>
    <w:p w14:paraId="5A94031F" w14:textId="77777777" w:rsidR="008A4B20" w:rsidRPr="00015705" w:rsidRDefault="008A4B20" w:rsidP="00FD5243">
      <w:pPr>
        <w:spacing w:after="240"/>
        <w:rPr>
          <w:rFonts w:ascii="Aptos" w:eastAsia="Calibri" w:hAnsi="Aptos" w:cs="Calibri"/>
          <w:sz w:val="21"/>
          <w:szCs w:val="21"/>
        </w:rPr>
        <w:sectPr w:rsidR="008A4B20" w:rsidRPr="00015705" w:rsidSect="008A4B20">
          <w:type w:val="continuous"/>
          <w:pgSz w:w="11906" w:h="16838"/>
          <w:pgMar w:top="1134" w:right="1440" w:bottom="567" w:left="1440" w:header="708" w:footer="0" w:gutter="0"/>
          <w:cols w:num="2" w:space="708"/>
          <w:docGrid w:linePitch="360"/>
        </w:sectPr>
      </w:pPr>
    </w:p>
    <w:p w14:paraId="1303C175" w14:textId="187E474F" w:rsidR="3D0A6141" w:rsidRPr="00015705" w:rsidRDefault="3D0A6141" w:rsidP="00015705">
      <w:pPr>
        <w:spacing w:after="120"/>
        <w:rPr>
          <w:rFonts w:ascii="Aptos" w:eastAsia="Calibri" w:hAnsi="Aptos" w:cs="Calibri"/>
          <w:sz w:val="21"/>
          <w:szCs w:val="21"/>
        </w:rPr>
      </w:pPr>
      <w:r w:rsidRPr="00015705">
        <w:rPr>
          <w:rFonts w:ascii="Aptos" w:eastAsia="Calibri" w:hAnsi="Aptos" w:cs="Calibri"/>
          <w:sz w:val="21"/>
          <w:szCs w:val="21"/>
        </w:rPr>
        <w:t xml:space="preserve">Malaysia </w:t>
      </w:r>
      <w:r w:rsidR="00684A28" w:rsidRPr="00015705">
        <w:rPr>
          <w:rFonts w:ascii="Aptos" w:eastAsia="Calibri" w:hAnsi="Aptos" w:cs="Calibri"/>
          <w:sz w:val="21"/>
          <w:szCs w:val="21"/>
        </w:rPr>
        <w:t>is a</w:t>
      </w:r>
      <w:r w:rsidR="292634DF" w:rsidRPr="00015705">
        <w:rPr>
          <w:rFonts w:ascii="Aptos" w:eastAsia="Calibri" w:hAnsi="Aptos" w:cs="Calibri"/>
          <w:sz w:val="21"/>
          <w:szCs w:val="21"/>
        </w:rPr>
        <w:t xml:space="preserve"> regional digital hub</w:t>
      </w:r>
      <w:r w:rsidR="00684A28" w:rsidRPr="00015705">
        <w:rPr>
          <w:rFonts w:ascii="Aptos" w:eastAsia="Calibri" w:hAnsi="Aptos" w:cs="Calibri"/>
          <w:sz w:val="21"/>
          <w:szCs w:val="21"/>
        </w:rPr>
        <w:t xml:space="preserve"> and attractive destination for s</w:t>
      </w:r>
      <w:r w:rsidR="40F6841A" w:rsidRPr="00015705">
        <w:rPr>
          <w:rFonts w:ascii="Aptos" w:eastAsia="Calibri" w:hAnsi="Aptos" w:cs="Calibri"/>
          <w:sz w:val="21"/>
          <w:szCs w:val="21"/>
        </w:rPr>
        <w:t xml:space="preserve">ignificant </w:t>
      </w:r>
      <w:r w:rsidR="00060293" w:rsidRPr="00015705">
        <w:rPr>
          <w:rFonts w:ascii="Aptos" w:eastAsia="Calibri" w:hAnsi="Aptos" w:cs="Calibri"/>
          <w:sz w:val="21"/>
          <w:szCs w:val="21"/>
        </w:rPr>
        <w:t>FDI</w:t>
      </w:r>
      <w:r w:rsidR="3DCFBF82" w:rsidRPr="00015705">
        <w:rPr>
          <w:rFonts w:ascii="Aptos" w:eastAsia="Calibri" w:hAnsi="Aptos" w:cs="Calibri"/>
          <w:sz w:val="21"/>
          <w:szCs w:val="21"/>
        </w:rPr>
        <w:t xml:space="preserve"> </w:t>
      </w:r>
      <w:r w:rsidR="00684A28" w:rsidRPr="00015705">
        <w:rPr>
          <w:rFonts w:ascii="Aptos" w:eastAsia="Calibri" w:hAnsi="Aptos" w:cs="Calibri"/>
          <w:sz w:val="21"/>
          <w:szCs w:val="21"/>
        </w:rPr>
        <w:t>especially in</w:t>
      </w:r>
      <w:r w:rsidR="40F6841A" w:rsidRPr="00015705">
        <w:rPr>
          <w:rFonts w:ascii="Aptos" w:eastAsia="Calibri" w:hAnsi="Aptos" w:cs="Calibri"/>
          <w:sz w:val="21"/>
          <w:szCs w:val="21"/>
        </w:rPr>
        <w:t xml:space="preserve"> high-growth sectors </w:t>
      </w:r>
      <w:r w:rsidR="00684A28" w:rsidRPr="00015705">
        <w:rPr>
          <w:rFonts w:ascii="Aptos" w:eastAsia="Calibri" w:hAnsi="Aptos" w:cs="Calibri"/>
          <w:sz w:val="21"/>
          <w:szCs w:val="21"/>
        </w:rPr>
        <w:t xml:space="preserve">such as </w:t>
      </w:r>
      <w:r w:rsidR="40F6841A" w:rsidRPr="00015705">
        <w:rPr>
          <w:rFonts w:ascii="Aptos" w:eastAsia="Calibri" w:hAnsi="Aptos" w:cs="Calibri"/>
          <w:sz w:val="21"/>
          <w:szCs w:val="21"/>
        </w:rPr>
        <w:t>fintech, digital financial services, e-commerce, digital health, green technology, and data centres.</w:t>
      </w:r>
    </w:p>
    <w:p w14:paraId="36BDD3B8" w14:textId="5EC5012B" w:rsidR="00763822" w:rsidRPr="00015705" w:rsidRDefault="592D8827" w:rsidP="00015705">
      <w:pPr>
        <w:spacing w:after="120"/>
        <w:rPr>
          <w:rFonts w:ascii="Aptos" w:eastAsia="Calibri" w:hAnsi="Aptos" w:cs="Calibri"/>
          <w:sz w:val="21"/>
          <w:szCs w:val="21"/>
        </w:rPr>
      </w:pPr>
      <w:r w:rsidRPr="00015705">
        <w:rPr>
          <w:rFonts w:ascii="Aptos" w:eastAsia="Calibri" w:hAnsi="Aptos" w:cs="Calibri"/>
          <w:sz w:val="21"/>
          <w:szCs w:val="21"/>
        </w:rPr>
        <w:t>The digital economy now accounts for a quarter of GDP and is expanding rapidly, driven by 5G, cloud, and AI investments. Digital sector investments hit a record RM163.6 billion in 2024</w:t>
      </w:r>
      <w:r w:rsidR="6BC440F4" w:rsidRPr="00015705">
        <w:rPr>
          <w:rFonts w:ascii="Aptos" w:eastAsia="Calibri" w:hAnsi="Aptos" w:cs="Calibri"/>
          <w:sz w:val="21"/>
          <w:szCs w:val="21"/>
        </w:rPr>
        <w:t xml:space="preserve"> (A$</w:t>
      </w:r>
      <w:r w:rsidR="63AEC993" w:rsidRPr="00015705">
        <w:rPr>
          <w:rFonts w:ascii="Aptos" w:eastAsia="Calibri" w:hAnsi="Aptos" w:cs="Calibri"/>
          <w:sz w:val="21"/>
          <w:szCs w:val="21"/>
        </w:rPr>
        <w:t>59</w:t>
      </w:r>
      <w:r w:rsidR="6BC440F4" w:rsidRPr="00015705">
        <w:rPr>
          <w:rFonts w:ascii="Aptos" w:eastAsia="Calibri" w:hAnsi="Aptos" w:cs="Calibri"/>
          <w:sz w:val="21"/>
          <w:szCs w:val="21"/>
        </w:rPr>
        <w:t xml:space="preserve"> billion),</w:t>
      </w:r>
      <w:r w:rsidR="16F5DD3A" w:rsidRPr="00015705">
        <w:rPr>
          <w:rFonts w:ascii="Aptos" w:eastAsia="Calibri" w:hAnsi="Aptos" w:cs="Calibri"/>
          <w:sz w:val="21"/>
          <w:szCs w:val="21"/>
        </w:rPr>
        <w:t xml:space="preserve"> </w:t>
      </w:r>
      <w:r w:rsidRPr="00015705">
        <w:rPr>
          <w:rFonts w:ascii="Aptos" w:eastAsia="Calibri" w:hAnsi="Aptos" w:cs="Calibri"/>
          <w:sz w:val="21"/>
          <w:szCs w:val="21"/>
        </w:rPr>
        <w:t xml:space="preserve">with strong FDI from </w:t>
      </w:r>
      <w:r w:rsidR="6DB42C3B" w:rsidRPr="00015705">
        <w:rPr>
          <w:rFonts w:ascii="Aptos" w:eastAsia="Calibri" w:hAnsi="Aptos" w:cs="Calibri"/>
          <w:sz w:val="21"/>
          <w:szCs w:val="21"/>
        </w:rPr>
        <w:t>Australia</w:t>
      </w:r>
      <w:r w:rsidR="00F82AA2" w:rsidRPr="00015705">
        <w:rPr>
          <w:rFonts w:ascii="Aptos" w:eastAsia="Calibri" w:hAnsi="Aptos" w:cs="Calibri"/>
          <w:sz w:val="21"/>
          <w:szCs w:val="21"/>
        </w:rPr>
        <w:t xml:space="preserve"> as well as</w:t>
      </w:r>
      <w:r w:rsidR="6DB42C3B" w:rsidRPr="00015705">
        <w:rPr>
          <w:rFonts w:ascii="Aptos" w:eastAsia="Calibri" w:hAnsi="Aptos" w:cs="Calibri"/>
          <w:sz w:val="21"/>
          <w:szCs w:val="21"/>
        </w:rPr>
        <w:t xml:space="preserve"> </w:t>
      </w:r>
      <w:r w:rsidRPr="00015705">
        <w:rPr>
          <w:rFonts w:ascii="Aptos" w:eastAsia="Calibri" w:hAnsi="Aptos" w:cs="Calibri"/>
          <w:sz w:val="21"/>
          <w:szCs w:val="21"/>
        </w:rPr>
        <w:t>Singapore, the US, China, and India.</w:t>
      </w:r>
    </w:p>
    <w:p w14:paraId="06C9A593" w14:textId="219A5695" w:rsidR="00763822" w:rsidRPr="00015705" w:rsidRDefault="00763822" w:rsidP="00015705">
      <w:pPr>
        <w:spacing w:after="120"/>
        <w:rPr>
          <w:rFonts w:ascii="Aptos" w:eastAsia="Calibri" w:hAnsi="Aptos" w:cs="Calibri"/>
          <w:sz w:val="21"/>
          <w:szCs w:val="21"/>
        </w:rPr>
      </w:pPr>
      <w:r w:rsidRPr="00015705">
        <w:rPr>
          <w:rFonts w:ascii="Aptos" w:eastAsia="Calibri" w:hAnsi="Aptos" w:cs="Calibri"/>
          <w:sz w:val="21"/>
          <w:szCs w:val="21"/>
        </w:rPr>
        <w:t xml:space="preserve">The </w:t>
      </w:r>
      <w:r w:rsidR="009E0780" w:rsidRPr="00015705">
        <w:rPr>
          <w:rFonts w:ascii="Aptos" w:eastAsia="Calibri" w:hAnsi="Aptos" w:cs="Calibri"/>
          <w:sz w:val="21"/>
          <w:szCs w:val="21"/>
        </w:rPr>
        <w:t>G</w:t>
      </w:r>
      <w:r w:rsidRPr="00015705">
        <w:rPr>
          <w:rFonts w:ascii="Aptos" w:eastAsia="Calibri" w:hAnsi="Aptos" w:cs="Calibri"/>
          <w:sz w:val="21"/>
          <w:szCs w:val="21"/>
        </w:rPr>
        <w:t>overnment prioritises digitalisation through targeted incentives</w:t>
      </w:r>
      <w:r w:rsidR="00CC776E" w:rsidRPr="00015705">
        <w:rPr>
          <w:rFonts w:ascii="Aptos" w:eastAsia="Calibri" w:hAnsi="Aptos" w:cs="Calibri"/>
          <w:sz w:val="21"/>
          <w:szCs w:val="21"/>
        </w:rPr>
        <w:t xml:space="preserve"> </w:t>
      </w:r>
      <w:r w:rsidRPr="00015705">
        <w:rPr>
          <w:rFonts w:ascii="Aptos" w:eastAsia="Calibri" w:hAnsi="Aptos" w:cs="Calibri"/>
          <w:sz w:val="21"/>
          <w:szCs w:val="21"/>
        </w:rPr>
        <w:t>such as the Malaysia Digital Status offering up to 10 years’ tax exemption and streamlined policies for data centres and infrastructure. Malaysia’s abundant land, energy, and water resources support growing data centre capacity, which is projected to reach 1.36GW by 2029.</w:t>
      </w:r>
      <w:r w:rsidR="00FF2725" w:rsidRPr="00015705">
        <w:rPr>
          <w:rStyle w:val="FootnoteReference"/>
          <w:rFonts w:ascii="Aptos" w:eastAsia="Calibri" w:hAnsi="Aptos" w:cs="Calibri"/>
          <w:sz w:val="21"/>
          <w:szCs w:val="21"/>
        </w:rPr>
        <w:footnoteReference w:id="24"/>
      </w:r>
      <w:r w:rsidR="00C939D6" w:rsidRPr="00015705">
        <w:rPr>
          <w:rFonts w:ascii="Aptos" w:eastAsia="Calibri" w:hAnsi="Aptos" w:cs="Calibri"/>
          <w:sz w:val="21"/>
          <w:szCs w:val="21"/>
          <w:vertAlign w:val="superscript"/>
        </w:rPr>
        <w:t xml:space="preserve"> </w:t>
      </w:r>
      <w:r w:rsidRPr="00015705">
        <w:rPr>
          <w:rFonts w:ascii="Aptos" w:eastAsia="Calibri" w:hAnsi="Aptos" w:cs="Calibri"/>
          <w:sz w:val="21"/>
          <w:szCs w:val="21"/>
        </w:rPr>
        <w:t xml:space="preserve">Key hubs for data centres include Kuala Lumpur, Johor Bahru, and Penang. </w:t>
      </w:r>
      <w:r w:rsidR="00D46D1C" w:rsidRPr="00015705">
        <w:rPr>
          <w:rFonts w:ascii="Aptos" w:eastAsia="Calibri" w:hAnsi="Aptos" w:cs="Calibri"/>
          <w:sz w:val="21"/>
          <w:szCs w:val="21"/>
        </w:rPr>
        <w:t>C</w:t>
      </w:r>
      <w:r w:rsidRPr="00015705">
        <w:rPr>
          <w:rFonts w:ascii="Aptos" w:eastAsia="Calibri" w:hAnsi="Aptos" w:cs="Calibri"/>
          <w:sz w:val="21"/>
          <w:szCs w:val="21"/>
        </w:rPr>
        <w:t xml:space="preserve">ompanies </w:t>
      </w:r>
      <w:r w:rsidR="00D46D1C" w:rsidRPr="00015705">
        <w:rPr>
          <w:rFonts w:ascii="Aptos" w:eastAsia="Calibri" w:hAnsi="Aptos" w:cs="Calibri"/>
          <w:sz w:val="21"/>
          <w:szCs w:val="21"/>
        </w:rPr>
        <w:t xml:space="preserve">such as </w:t>
      </w:r>
      <w:r w:rsidRPr="00015705">
        <w:rPr>
          <w:rFonts w:ascii="Aptos" w:eastAsia="Calibri" w:hAnsi="Aptos" w:cs="Calibri"/>
          <w:sz w:val="21"/>
          <w:szCs w:val="21"/>
        </w:rPr>
        <w:t>N</w:t>
      </w:r>
      <w:r w:rsidR="64F08DDE" w:rsidRPr="00015705">
        <w:rPr>
          <w:rFonts w:ascii="Aptos" w:eastAsia="Calibri" w:hAnsi="Aptos" w:cs="Calibri"/>
          <w:sz w:val="21"/>
          <w:szCs w:val="21"/>
        </w:rPr>
        <w:t>EXT</w:t>
      </w:r>
      <w:r w:rsidRPr="00015705">
        <w:rPr>
          <w:rFonts w:ascii="Aptos" w:eastAsia="Calibri" w:hAnsi="Aptos" w:cs="Calibri"/>
          <w:sz w:val="21"/>
          <w:szCs w:val="21"/>
        </w:rPr>
        <w:t xml:space="preserve">DC and </w:t>
      </w:r>
      <w:proofErr w:type="spellStart"/>
      <w:r w:rsidRPr="00015705">
        <w:rPr>
          <w:rFonts w:ascii="Aptos" w:eastAsia="Calibri" w:hAnsi="Aptos" w:cs="Calibri"/>
          <w:sz w:val="21"/>
          <w:szCs w:val="21"/>
        </w:rPr>
        <w:t>AirTrunk</w:t>
      </w:r>
      <w:proofErr w:type="spellEnd"/>
      <w:r w:rsidRPr="00015705">
        <w:rPr>
          <w:rFonts w:ascii="Aptos" w:eastAsia="Calibri" w:hAnsi="Aptos" w:cs="Calibri"/>
          <w:sz w:val="21"/>
          <w:szCs w:val="21"/>
        </w:rPr>
        <w:t xml:space="preserve"> are actively investing and expanding in the market.</w:t>
      </w:r>
    </w:p>
    <w:p w14:paraId="7B663627" w14:textId="0507A63F" w:rsidR="003E5BFB" w:rsidRPr="00EF206D" w:rsidRDefault="00763822" w:rsidP="00015705">
      <w:pPr>
        <w:spacing w:after="120"/>
        <w:rPr>
          <w:rFonts w:ascii="Aptos" w:eastAsia="Calibri" w:hAnsi="Aptos" w:cs="Calibri"/>
        </w:rPr>
      </w:pPr>
      <w:r w:rsidRPr="00015705">
        <w:rPr>
          <w:rFonts w:ascii="Aptos" w:eastAsia="Calibri" w:hAnsi="Aptos" w:cs="Calibri"/>
          <w:sz w:val="21"/>
          <w:szCs w:val="21"/>
        </w:rPr>
        <w:t xml:space="preserve">Beyond infrastructure, Malaysia is fostering a vibrant AI and tech ecosystem, supporting startups, digital talent and university-industry collaboration. The National AI roadmap and 2025 budget reinforce this focus. By 2030, AI is expected to add US$115 billion </w:t>
      </w:r>
      <w:r w:rsidR="003F6D52" w:rsidRPr="00015705">
        <w:rPr>
          <w:rFonts w:ascii="Aptos" w:eastAsia="Calibri" w:hAnsi="Aptos" w:cs="Calibri"/>
          <w:sz w:val="21"/>
          <w:szCs w:val="21"/>
        </w:rPr>
        <w:t xml:space="preserve">(A$176 billion) </w:t>
      </w:r>
      <w:r w:rsidRPr="00015705">
        <w:rPr>
          <w:rFonts w:ascii="Aptos" w:eastAsia="Calibri" w:hAnsi="Aptos" w:cs="Calibri"/>
          <w:sz w:val="21"/>
          <w:szCs w:val="21"/>
        </w:rPr>
        <w:t>in productive capacity.</w:t>
      </w:r>
      <w:r w:rsidR="00405116" w:rsidRPr="00015705">
        <w:rPr>
          <w:rStyle w:val="FootnoteReference"/>
          <w:rFonts w:ascii="Aptos" w:eastAsia="Calibri" w:hAnsi="Aptos" w:cs="Calibri"/>
          <w:sz w:val="21"/>
          <w:szCs w:val="21"/>
        </w:rPr>
        <w:footnoteReference w:id="25"/>
      </w:r>
      <w:r w:rsidRPr="00015705">
        <w:rPr>
          <w:rFonts w:ascii="Aptos" w:eastAsia="Calibri" w:hAnsi="Aptos" w:cs="Calibri"/>
          <w:sz w:val="21"/>
          <w:szCs w:val="21"/>
        </w:rPr>
        <w:t xml:space="preserve"> </w:t>
      </w:r>
      <w:r w:rsidR="000504DA" w:rsidRPr="00015705">
        <w:rPr>
          <w:rFonts w:ascii="Aptos" w:eastAsia="Calibri" w:hAnsi="Aptos" w:cs="Calibri"/>
          <w:sz w:val="21"/>
          <w:szCs w:val="21"/>
        </w:rPr>
        <w:t>There are strong opportunities for</w:t>
      </w:r>
      <w:r w:rsidRPr="00015705">
        <w:rPr>
          <w:rFonts w:ascii="Aptos" w:eastAsia="Calibri" w:hAnsi="Aptos" w:cs="Calibri"/>
          <w:sz w:val="21"/>
          <w:szCs w:val="21"/>
        </w:rPr>
        <w:t xml:space="preserve"> Australian firms in cybersecurity, AI, and digital services, </w:t>
      </w:r>
      <w:r w:rsidR="000504DA" w:rsidRPr="00015705">
        <w:rPr>
          <w:rFonts w:ascii="Aptos" w:eastAsia="Calibri" w:hAnsi="Aptos" w:cs="Calibri"/>
          <w:sz w:val="21"/>
          <w:szCs w:val="21"/>
        </w:rPr>
        <w:t>particularly</w:t>
      </w:r>
      <w:r w:rsidRPr="00015705">
        <w:rPr>
          <w:rFonts w:ascii="Aptos" w:eastAsia="Calibri" w:hAnsi="Aptos" w:cs="Calibri"/>
          <w:sz w:val="21"/>
          <w:szCs w:val="21"/>
        </w:rPr>
        <w:t xml:space="preserve"> in finance, manufacturing, healthcare, and smart cities.</w:t>
      </w:r>
      <w:r w:rsidR="003E5BFB" w:rsidRPr="00EF206D">
        <w:rPr>
          <w:rFonts w:ascii="Aptos" w:eastAsia="Calibri" w:hAnsi="Aptos" w:cs="Calibri"/>
        </w:rPr>
        <w:br w:type="page"/>
      </w:r>
    </w:p>
    <w:p w14:paraId="3CEE4780" w14:textId="52561BD0" w:rsidR="00CA1FF0" w:rsidRPr="00EF206D" w:rsidRDefault="003E5BFB" w:rsidP="00613B10">
      <w:pPr>
        <w:pStyle w:val="Heading2"/>
        <w:rPr>
          <w:rFonts w:ascii="Aptos" w:hAnsi="Aptos"/>
        </w:rPr>
      </w:pPr>
      <w:r w:rsidRPr="00EF206D">
        <w:rPr>
          <w:rFonts w:ascii="Aptos" w:hAnsi="Aptos"/>
        </w:rPr>
        <w:t xml:space="preserve"> </w:t>
      </w:r>
      <w:bookmarkStart w:id="30" w:name="_Toc207477071"/>
      <w:bookmarkStart w:id="31" w:name="_Toc211953743"/>
      <w:r w:rsidR="44EEDC3B" w:rsidRPr="00EF206D">
        <w:rPr>
          <w:rFonts w:ascii="Aptos" w:hAnsi="Aptos"/>
        </w:rPr>
        <w:t xml:space="preserve">Mining and </w:t>
      </w:r>
      <w:r w:rsidR="001C66F3" w:rsidRPr="00EF206D">
        <w:rPr>
          <w:rFonts w:ascii="Aptos" w:hAnsi="Aptos"/>
        </w:rPr>
        <w:t>R</w:t>
      </w:r>
      <w:r w:rsidR="24133B57" w:rsidRPr="00EF206D">
        <w:rPr>
          <w:rFonts w:ascii="Aptos" w:hAnsi="Aptos"/>
        </w:rPr>
        <w:t>esources</w:t>
      </w:r>
      <w:bookmarkEnd w:id="30"/>
      <w:bookmarkEnd w:id="31"/>
    </w:p>
    <w:p w14:paraId="114AF1CD" w14:textId="20D40768" w:rsidR="00AE31BD" w:rsidRPr="00EF206D" w:rsidRDefault="00AE31BD" w:rsidP="00666236">
      <w:pPr>
        <w:spacing w:after="0"/>
        <w:rPr>
          <w:rFonts w:ascii="Aptos" w:hAnsi="Aptos"/>
          <w:noProof/>
          <w:lang w:val="en-US"/>
        </w:rPr>
      </w:pPr>
      <w:r w:rsidRPr="00EF206D">
        <w:rPr>
          <w:rFonts w:ascii="Aptos" w:hAnsi="Aptos"/>
          <w:noProof/>
          <w:lang w:val="en-US"/>
        </w:rPr>
        <w:drawing>
          <wp:inline distT="0" distB="0" distL="0" distR="0" wp14:anchorId="012CD8D5" wp14:editId="68C554F0">
            <wp:extent cx="5731510" cy="2470150"/>
            <wp:effectExtent l="0" t="0" r="2540" b="6350"/>
            <wp:docPr id="1520222699" name="Picture 4" descr="An image of the Lynas Advanced Materials Plant, located in the Gebeng Industrial Park, Pahang,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22699" name="Picture 4" descr="An image of the Lynas Advanced Materials Plant, located in the Gebeng Industrial Park, Pahang, Malays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a:fillRect/>
                    </a:stretch>
                  </pic:blipFill>
                  <pic:spPr bwMode="auto">
                    <a:xfrm>
                      <a:off x="0" y="0"/>
                      <a:ext cx="5731510" cy="2470150"/>
                    </a:xfrm>
                    <a:prstGeom prst="rect">
                      <a:avLst/>
                    </a:prstGeom>
                    <a:noFill/>
                    <a:ln>
                      <a:noFill/>
                    </a:ln>
                    <a:extLst>
                      <a:ext uri="{53640926-AAD7-44D8-BBD7-CCE9431645EC}">
                        <a14:shadowObscured xmlns:a14="http://schemas.microsoft.com/office/drawing/2010/main"/>
                      </a:ext>
                    </a:extLst>
                  </pic:spPr>
                </pic:pic>
              </a:graphicData>
            </a:graphic>
          </wp:inline>
        </w:drawing>
      </w:r>
    </w:p>
    <w:p w14:paraId="03F32135" w14:textId="50525D4E" w:rsidR="00CA1FF0" w:rsidRPr="00EF206D" w:rsidRDefault="00AE31BD" w:rsidP="000713FC">
      <w:pPr>
        <w:pStyle w:val="Caption"/>
        <w:rPr>
          <w:rFonts w:ascii="Aptos" w:hAnsi="Aptos"/>
        </w:rPr>
      </w:pPr>
      <w:r w:rsidRPr="00EF206D">
        <w:rPr>
          <w:rFonts w:ascii="Aptos" w:hAnsi="Aptos"/>
        </w:rPr>
        <w:t xml:space="preserve">Image: </w:t>
      </w:r>
      <w:r w:rsidR="00CA1FF0" w:rsidRPr="00EF206D">
        <w:rPr>
          <w:rFonts w:ascii="Aptos" w:hAnsi="Aptos"/>
        </w:rPr>
        <w:t xml:space="preserve">Lynas Advanced Materials Plant, located in the Gebeng Industrial Park, Pahang, is the </w:t>
      </w:r>
      <w:proofErr w:type="gramStart"/>
      <w:r w:rsidR="00CA1FF0" w:rsidRPr="00EF206D">
        <w:rPr>
          <w:rFonts w:ascii="Aptos" w:hAnsi="Aptos"/>
        </w:rPr>
        <w:t>largest rare</w:t>
      </w:r>
      <w:proofErr w:type="gramEnd"/>
      <w:r w:rsidR="00CA1FF0" w:rsidRPr="00EF206D">
        <w:rPr>
          <w:rFonts w:ascii="Aptos" w:hAnsi="Aptos"/>
        </w:rPr>
        <w:t xml:space="preserve"> earth extraction and processing facility outside of China. </w:t>
      </w:r>
      <w:r w:rsidR="00DC255D" w:rsidRPr="00EF206D">
        <w:rPr>
          <w:rFonts w:ascii="Aptos" w:hAnsi="Aptos"/>
        </w:rPr>
        <w:t>Source</w:t>
      </w:r>
      <w:r w:rsidR="00CA1FF0" w:rsidRPr="00EF206D">
        <w:rPr>
          <w:rFonts w:ascii="Aptos" w:hAnsi="Aptos"/>
        </w:rPr>
        <w:t xml:space="preserve">: </w:t>
      </w:r>
      <w:r w:rsidR="000C10B0" w:rsidRPr="00EF206D">
        <w:rPr>
          <w:rFonts w:ascii="Aptos" w:hAnsi="Aptos"/>
        </w:rPr>
        <w:t>The Business Times</w:t>
      </w:r>
    </w:p>
    <w:p w14:paraId="541BF851" w14:textId="77777777" w:rsidR="002A1D4A" w:rsidRPr="00EF206D" w:rsidRDefault="002A1D4A" w:rsidP="00277318">
      <w:pPr>
        <w:pStyle w:val="Heading3"/>
        <w:rPr>
          <w:rFonts w:ascii="Aptos" w:hAnsi="Aptos"/>
        </w:rPr>
        <w:sectPr w:rsidR="002A1D4A" w:rsidRPr="00EF206D" w:rsidSect="008A4B20">
          <w:type w:val="continuous"/>
          <w:pgSz w:w="11906" w:h="16838"/>
          <w:pgMar w:top="1134" w:right="1440" w:bottom="567" w:left="1440" w:header="708" w:footer="0" w:gutter="0"/>
          <w:cols w:space="708"/>
          <w:docGrid w:linePitch="360"/>
        </w:sectPr>
      </w:pPr>
    </w:p>
    <w:p w14:paraId="64358B0D" w14:textId="6A6C88CF" w:rsidR="00970510" w:rsidRPr="00EF206D" w:rsidRDefault="00277318" w:rsidP="00277318">
      <w:pPr>
        <w:pStyle w:val="Heading3"/>
        <w:rPr>
          <w:rFonts w:ascii="Aptos" w:hAnsi="Aptos"/>
        </w:rPr>
      </w:pPr>
      <w:bookmarkStart w:id="32" w:name="_Toc211953744"/>
      <w:r w:rsidRPr="00EF206D">
        <w:rPr>
          <w:rFonts w:ascii="Aptos" w:hAnsi="Aptos"/>
        </w:rPr>
        <w:t>Opportunities</w:t>
      </w:r>
      <w:bookmarkEnd w:id="32"/>
    </w:p>
    <w:p w14:paraId="09AD3139" w14:textId="5601D728" w:rsidR="002B6745" w:rsidRPr="00015705" w:rsidRDefault="002B6745" w:rsidP="00FD5243">
      <w:pPr>
        <w:pStyle w:val="ListParagraph"/>
        <w:numPr>
          <w:ilvl w:val="0"/>
          <w:numId w:val="5"/>
        </w:numPr>
        <w:rPr>
          <w:rFonts w:ascii="Aptos" w:hAnsi="Aptos"/>
          <w:sz w:val="21"/>
          <w:szCs w:val="21"/>
        </w:rPr>
      </w:pPr>
      <w:r w:rsidRPr="00015705">
        <w:rPr>
          <w:rFonts w:ascii="Aptos" w:hAnsi="Aptos"/>
          <w:sz w:val="21"/>
          <w:szCs w:val="21"/>
        </w:rPr>
        <w:t>Rare earth processing and separation</w:t>
      </w:r>
    </w:p>
    <w:p w14:paraId="0C7D6F2A" w14:textId="33DCE93D" w:rsidR="002B6745" w:rsidRPr="00015705" w:rsidRDefault="002B6745" w:rsidP="00FD5243">
      <w:pPr>
        <w:pStyle w:val="ListParagraph"/>
        <w:numPr>
          <w:ilvl w:val="0"/>
          <w:numId w:val="5"/>
        </w:numPr>
        <w:rPr>
          <w:rFonts w:ascii="Aptos" w:hAnsi="Aptos"/>
          <w:sz w:val="21"/>
          <w:szCs w:val="21"/>
        </w:rPr>
      </w:pPr>
      <w:r w:rsidRPr="00015705">
        <w:rPr>
          <w:rFonts w:ascii="Aptos" w:hAnsi="Aptos"/>
          <w:sz w:val="21"/>
          <w:szCs w:val="21"/>
        </w:rPr>
        <w:t xml:space="preserve">Upstream exploration </w:t>
      </w:r>
    </w:p>
    <w:p w14:paraId="693137C5" w14:textId="04CD3CF1" w:rsidR="0005378A" w:rsidRPr="00015705" w:rsidRDefault="0005378A" w:rsidP="00FD5243">
      <w:pPr>
        <w:pStyle w:val="ListParagraph"/>
        <w:numPr>
          <w:ilvl w:val="0"/>
          <w:numId w:val="5"/>
        </w:numPr>
        <w:rPr>
          <w:rFonts w:ascii="Aptos" w:hAnsi="Aptos"/>
          <w:sz w:val="21"/>
          <w:szCs w:val="21"/>
        </w:rPr>
      </w:pPr>
      <w:r w:rsidRPr="00015705">
        <w:rPr>
          <w:rFonts w:ascii="Aptos" w:hAnsi="Aptos"/>
          <w:sz w:val="21"/>
          <w:szCs w:val="21"/>
        </w:rPr>
        <w:t>Technology and equip</w:t>
      </w:r>
      <w:r w:rsidR="00DC68A4" w:rsidRPr="00015705">
        <w:rPr>
          <w:rFonts w:ascii="Aptos" w:hAnsi="Aptos"/>
          <w:sz w:val="21"/>
          <w:szCs w:val="21"/>
        </w:rPr>
        <w:t>ment supply for extraction</w:t>
      </w:r>
    </w:p>
    <w:p w14:paraId="5B6FA403" w14:textId="6BE4C885" w:rsidR="37C72B8D" w:rsidRPr="00015705" w:rsidRDefault="37C72B8D" w:rsidP="00FD5243">
      <w:pPr>
        <w:pStyle w:val="ListParagraph"/>
        <w:numPr>
          <w:ilvl w:val="0"/>
          <w:numId w:val="5"/>
        </w:numPr>
        <w:rPr>
          <w:rFonts w:ascii="Aptos" w:hAnsi="Aptos"/>
          <w:sz w:val="21"/>
          <w:szCs w:val="21"/>
        </w:rPr>
      </w:pPr>
      <w:r w:rsidRPr="00015705">
        <w:rPr>
          <w:rFonts w:ascii="Aptos" w:hAnsi="Aptos"/>
          <w:sz w:val="21"/>
          <w:szCs w:val="21"/>
        </w:rPr>
        <w:t>Mid-stream mineral processing</w:t>
      </w:r>
    </w:p>
    <w:p w14:paraId="5A314044" w14:textId="5E7D4F09" w:rsidR="006D0F3E" w:rsidRPr="00EF206D" w:rsidRDefault="50E693F2" w:rsidP="00FD5243">
      <w:pPr>
        <w:pStyle w:val="Heading3"/>
        <w:rPr>
          <w:rFonts w:ascii="Aptos" w:hAnsi="Aptos"/>
          <w:color w:val="5B9BD5" w:themeColor="accent5"/>
        </w:rPr>
      </w:pPr>
      <w:bookmarkStart w:id="33" w:name="_Toc207477072"/>
      <w:bookmarkStart w:id="34" w:name="_Toc211953745"/>
      <w:r w:rsidRPr="00EF206D">
        <w:rPr>
          <w:rFonts w:ascii="Aptos" w:hAnsi="Aptos"/>
        </w:rPr>
        <w:t xml:space="preserve">Key </w:t>
      </w:r>
      <w:r w:rsidR="000504DA" w:rsidRPr="00EF206D">
        <w:rPr>
          <w:rFonts w:ascii="Aptos" w:hAnsi="Aptos"/>
        </w:rPr>
        <w:t xml:space="preserve">Australian </w:t>
      </w:r>
      <w:r w:rsidRPr="00EF206D">
        <w:rPr>
          <w:rFonts w:ascii="Aptos" w:hAnsi="Aptos"/>
        </w:rPr>
        <w:t>players</w:t>
      </w:r>
      <w:bookmarkEnd w:id="33"/>
      <w:bookmarkEnd w:id="34"/>
    </w:p>
    <w:p w14:paraId="62A138F7" w14:textId="0B1B72C9" w:rsidR="00742044" w:rsidRPr="00015705" w:rsidRDefault="00742044" w:rsidP="00FD5243">
      <w:pPr>
        <w:pStyle w:val="ListParagraph"/>
        <w:numPr>
          <w:ilvl w:val="0"/>
          <w:numId w:val="5"/>
        </w:numPr>
        <w:rPr>
          <w:rFonts w:ascii="Aptos" w:hAnsi="Aptos"/>
          <w:sz w:val="21"/>
          <w:szCs w:val="21"/>
        </w:rPr>
      </w:pPr>
      <w:r w:rsidRPr="00015705">
        <w:rPr>
          <w:rFonts w:ascii="Aptos" w:hAnsi="Aptos"/>
          <w:sz w:val="21"/>
          <w:szCs w:val="21"/>
        </w:rPr>
        <w:t>Lynas Rare Earth</w:t>
      </w:r>
      <w:r w:rsidR="23D10975" w:rsidRPr="00015705">
        <w:rPr>
          <w:rFonts w:ascii="Aptos" w:hAnsi="Aptos"/>
          <w:sz w:val="21"/>
          <w:szCs w:val="21"/>
        </w:rPr>
        <w:t>s</w:t>
      </w:r>
      <w:r w:rsidR="3D543667" w:rsidRPr="00015705">
        <w:rPr>
          <w:rFonts w:ascii="Aptos" w:hAnsi="Aptos"/>
          <w:sz w:val="21"/>
          <w:szCs w:val="21"/>
        </w:rPr>
        <w:t xml:space="preserve"> (Lynas)</w:t>
      </w:r>
    </w:p>
    <w:p w14:paraId="1047F237" w14:textId="58919AEF" w:rsidR="2080899A" w:rsidRPr="00015705" w:rsidRDefault="2080899A" w:rsidP="00FD5243">
      <w:pPr>
        <w:pStyle w:val="ListParagraph"/>
        <w:numPr>
          <w:ilvl w:val="0"/>
          <w:numId w:val="5"/>
        </w:numPr>
        <w:rPr>
          <w:rFonts w:ascii="Aptos" w:hAnsi="Aptos"/>
          <w:sz w:val="21"/>
          <w:szCs w:val="21"/>
        </w:rPr>
      </w:pPr>
      <w:r w:rsidRPr="00015705">
        <w:rPr>
          <w:rFonts w:ascii="Aptos" w:hAnsi="Aptos"/>
          <w:sz w:val="21"/>
          <w:szCs w:val="21"/>
        </w:rPr>
        <w:t>DUG Technology</w:t>
      </w:r>
    </w:p>
    <w:p w14:paraId="08F44247" w14:textId="005C3C0F" w:rsidR="4B891AF4" w:rsidRPr="00015705" w:rsidRDefault="4B891AF4" w:rsidP="00FD5243">
      <w:pPr>
        <w:pStyle w:val="ListParagraph"/>
        <w:numPr>
          <w:ilvl w:val="0"/>
          <w:numId w:val="5"/>
        </w:numPr>
        <w:rPr>
          <w:rFonts w:ascii="Aptos" w:hAnsi="Aptos"/>
          <w:sz w:val="21"/>
          <w:szCs w:val="21"/>
        </w:rPr>
      </w:pPr>
      <w:r w:rsidRPr="00015705">
        <w:rPr>
          <w:rFonts w:ascii="Aptos" w:hAnsi="Aptos"/>
          <w:sz w:val="21"/>
          <w:szCs w:val="21"/>
        </w:rPr>
        <w:t>SMEC</w:t>
      </w:r>
    </w:p>
    <w:p w14:paraId="1B8B67E6" w14:textId="5D828AB3" w:rsidR="00407187" w:rsidRPr="00015705" w:rsidRDefault="001875CA" w:rsidP="00FD5243">
      <w:pPr>
        <w:pStyle w:val="ListParagraph"/>
        <w:numPr>
          <w:ilvl w:val="0"/>
          <w:numId w:val="5"/>
        </w:numPr>
        <w:rPr>
          <w:rFonts w:ascii="Aptos" w:hAnsi="Aptos"/>
          <w:sz w:val="21"/>
          <w:szCs w:val="21"/>
        </w:rPr>
      </w:pPr>
      <w:r w:rsidRPr="00015705">
        <w:rPr>
          <w:rFonts w:ascii="Aptos" w:hAnsi="Aptos"/>
          <w:sz w:val="21"/>
          <w:szCs w:val="21"/>
        </w:rPr>
        <w:t xml:space="preserve">Vulcanite </w:t>
      </w:r>
    </w:p>
    <w:p w14:paraId="3DA951E8" w14:textId="3007D2D3" w:rsidR="008166BC" w:rsidRPr="00015705" w:rsidRDefault="008166BC" w:rsidP="00FD5243">
      <w:pPr>
        <w:pStyle w:val="ListParagraph"/>
        <w:numPr>
          <w:ilvl w:val="0"/>
          <w:numId w:val="5"/>
        </w:numPr>
        <w:rPr>
          <w:rFonts w:ascii="Aptos" w:hAnsi="Aptos"/>
          <w:sz w:val="21"/>
          <w:szCs w:val="21"/>
        </w:rPr>
      </w:pPr>
      <w:proofErr w:type="spellStart"/>
      <w:r w:rsidRPr="00015705">
        <w:rPr>
          <w:rFonts w:ascii="Aptos" w:hAnsi="Aptos"/>
          <w:sz w:val="21"/>
          <w:szCs w:val="21"/>
        </w:rPr>
        <w:t>Altech</w:t>
      </w:r>
      <w:proofErr w:type="spellEnd"/>
      <w:r w:rsidRPr="00015705">
        <w:rPr>
          <w:rFonts w:ascii="Aptos" w:hAnsi="Aptos"/>
          <w:sz w:val="21"/>
          <w:szCs w:val="21"/>
        </w:rPr>
        <w:t xml:space="preserve"> Chemicals</w:t>
      </w:r>
    </w:p>
    <w:p w14:paraId="0BAA8B65" w14:textId="208F9076" w:rsidR="04D8DB55" w:rsidRPr="00015705" w:rsidRDefault="04D8DB55" w:rsidP="00FD5243">
      <w:pPr>
        <w:pStyle w:val="ListParagraph"/>
        <w:numPr>
          <w:ilvl w:val="0"/>
          <w:numId w:val="5"/>
        </w:numPr>
        <w:rPr>
          <w:rFonts w:ascii="Aptos" w:hAnsi="Aptos"/>
          <w:sz w:val="21"/>
          <w:szCs w:val="21"/>
        </w:rPr>
      </w:pPr>
      <w:r w:rsidRPr="00015705">
        <w:rPr>
          <w:rFonts w:ascii="Aptos" w:hAnsi="Aptos"/>
          <w:sz w:val="21"/>
          <w:szCs w:val="21"/>
        </w:rPr>
        <w:t>Latrobe Magnesium</w:t>
      </w:r>
    </w:p>
    <w:p w14:paraId="50121FFB" w14:textId="77777777" w:rsidR="002A1D4A" w:rsidRPr="00EF206D" w:rsidRDefault="002A1D4A" w:rsidP="00FD5243">
      <w:pPr>
        <w:rPr>
          <w:rFonts w:ascii="Aptos" w:hAnsi="Aptos"/>
        </w:rPr>
        <w:sectPr w:rsidR="002A1D4A" w:rsidRPr="00EF206D" w:rsidSect="002A1D4A">
          <w:type w:val="continuous"/>
          <w:pgSz w:w="11906" w:h="16838"/>
          <w:pgMar w:top="1134" w:right="1440" w:bottom="567" w:left="1440" w:header="708" w:footer="0" w:gutter="0"/>
          <w:cols w:num="2" w:space="708"/>
          <w:docGrid w:linePitch="360"/>
        </w:sectPr>
      </w:pPr>
    </w:p>
    <w:p w14:paraId="1D6E78A5" w14:textId="51FBCF95" w:rsidR="00994E54" w:rsidRPr="00015705" w:rsidRDefault="00994E54" w:rsidP="00015705">
      <w:pPr>
        <w:spacing w:after="120"/>
        <w:rPr>
          <w:rFonts w:ascii="Aptos" w:hAnsi="Aptos"/>
          <w:sz w:val="21"/>
          <w:szCs w:val="21"/>
        </w:rPr>
      </w:pPr>
      <w:r w:rsidRPr="00015705">
        <w:rPr>
          <w:rFonts w:ascii="Aptos" w:hAnsi="Aptos"/>
          <w:sz w:val="21"/>
          <w:szCs w:val="21"/>
        </w:rPr>
        <w:t>Malaysia has a</w:t>
      </w:r>
      <w:r w:rsidR="003B6A40" w:rsidRPr="00015705">
        <w:rPr>
          <w:rFonts w:ascii="Aptos" w:hAnsi="Aptos"/>
          <w:sz w:val="21"/>
          <w:szCs w:val="21"/>
        </w:rPr>
        <w:t>n emerging</w:t>
      </w:r>
      <w:r w:rsidRPr="00015705" w:rsidDel="003B6A40">
        <w:rPr>
          <w:rFonts w:ascii="Aptos" w:hAnsi="Aptos"/>
          <w:sz w:val="21"/>
          <w:szCs w:val="21"/>
        </w:rPr>
        <w:t xml:space="preserve"> </w:t>
      </w:r>
      <w:r w:rsidRPr="00015705">
        <w:rPr>
          <w:rFonts w:ascii="Aptos" w:hAnsi="Aptos"/>
          <w:sz w:val="21"/>
          <w:szCs w:val="21"/>
        </w:rPr>
        <w:t>mining sector</w:t>
      </w:r>
      <w:r w:rsidR="009824C1" w:rsidRPr="00015705">
        <w:rPr>
          <w:rFonts w:ascii="Aptos" w:hAnsi="Aptos"/>
          <w:sz w:val="21"/>
          <w:szCs w:val="21"/>
        </w:rPr>
        <w:t xml:space="preserve"> </w:t>
      </w:r>
      <w:r w:rsidRPr="00015705">
        <w:rPr>
          <w:rFonts w:ascii="Aptos" w:hAnsi="Aptos"/>
          <w:sz w:val="21"/>
          <w:szCs w:val="21"/>
        </w:rPr>
        <w:t>with most resource development historically concentrated in the oil and gas industry. However, interest in critical minerals</w:t>
      </w:r>
      <w:r w:rsidR="009824C1" w:rsidRPr="00015705">
        <w:rPr>
          <w:rFonts w:ascii="Aptos" w:hAnsi="Aptos"/>
          <w:sz w:val="21"/>
          <w:szCs w:val="21"/>
        </w:rPr>
        <w:t xml:space="preserve"> is growing</w:t>
      </w:r>
      <w:r w:rsidRPr="00015705">
        <w:rPr>
          <w:rFonts w:ascii="Aptos" w:hAnsi="Aptos"/>
          <w:sz w:val="21"/>
          <w:szCs w:val="21"/>
        </w:rPr>
        <w:t xml:space="preserve">, particularly rare earth elements, which are </w:t>
      </w:r>
      <w:r w:rsidR="009824C1" w:rsidRPr="00015705">
        <w:rPr>
          <w:rFonts w:ascii="Aptos" w:hAnsi="Aptos"/>
          <w:sz w:val="21"/>
          <w:szCs w:val="21"/>
        </w:rPr>
        <w:t xml:space="preserve">integral to </w:t>
      </w:r>
      <w:r w:rsidRPr="00015705">
        <w:rPr>
          <w:rFonts w:ascii="Aptos" w:hAnsi="Aptos"/>
          <w:sz w:val="21"/>
          <w:szCs w:val="21"/>
        </w:rPr>
        <w:t>clean energy technologies, electric vehicles, and electronics.</w:t>
      </w:r>
    </w:p>
    <w:p w14:paraId="5FDA6947" w14:textId="77777777" w:rsidR="00222BE0" w:rsidRPr="00015705" w:rsidRDefault="00BB0F61" w:rsidP="00015705">
      <w:pPr>
        <w:spacing w:after="120"/>
        <w:rPr>
          <w:rFonts w:ascii="Aptos" w:hAnsi="Aptos"/>
          <w:sz w:val="21"/>
          <w:szCs w:val="21"/>
        </w:rPr>
      </w:pPr>
      <w:r w:rsidRPr="00015705">
        <w:rPr>
          <w:rFonts w:ascii="Aptos" w:hAnsi="Aptos"/>
          <w:sz w:val="21"/>
          <w:szCs w:val="21"/>
        </w:rPr>
        <w:t>For over a decade, Australian company, Lynas, has been operating the largest single rare earth processing facility outside of China in Pahang. In May 2025, Lynas announced it had successfully produced its first separated heavy rare earth oxide at its Pahang facility. Lynas is now the only commercial producer of separated heavy rare earth oxides</w:t>
      </w:r>
      <w:r w:rsidR="00222BE0" w:rsidRPr="00015705">
        <w:rPr>
          <w:rFonts w:ascii="Aptos" w:hAnsi="Aptos"/>
          <w:sz w:val="21"/>
          <w:szCs w:val="21"/>
        </w:rPr>
        <w:t xml:space="preserve"> </w:t>
      </w:r>
      <w:r w:rsidRPr="00015705">
        <w:rPr>
          <w:rFonts w:ascii="Aptos" w:hAnsi="Aptos"/>
          <w:sz w:val="21"/>
          <w:szCs w:val="21"/>
        </w:rPr>
        <w:t>outside of China.</w:t>
      </w:r>
    </w:p>
    <w:p w14:paraId="1AC5060D" w14:textId="5905B909" w:rsidR="00C633BC" w:rsidRPr="00015705" w:rsidRDefault="7E54EA5F" w:rsidP="00015705">
      <w:pPr>
        <w:spacing w:after="120"/>
        <w:rPr>
          <w:rFonts w:ascii="Aptos" w:hAnsi="Aptos"/>
          <w:b/>
          <w:bCs/>
          <w:sz w:val="21"/>
          <w:szCs w:val="21"/>
        </w:rPr>
      </w:pPr>
      <w:r w:rsidRPr="00015705">
        <w:rPr>
          <w:rFonts w:ascii="Aptos" w:hAnsi="Aptos"/>
          <w:sz w:val="21"/>
          <w:szCs w:val="21"/>
        </w:rPr>
        <w:t xml:space="preserve">Malaysia holds significant </w:t>
      </w:r>
      <w:r w:rsidR="322CF1B0" w:rsidRPr="00015705">
        <w:rPr>
          <w:rFonts w:ascii="Aptos" w:hAnsi="Aptos"/>
          <w:sz w:val="21"/>
          <w:szCs w:val="21"/>
        </w:rPr>
        <w:t xml:space="preserve">rare earth element </w:t>
      </w:r>
      <w:r w:rsidRPr="00015705">
        <w:rPr>
          <w:rFonts w:ascii="Aptos" w:hAnsi="Aptos"/>
          <w:sz w:val="21"/>
          <w:szCs w:val="21"/>
        </w:rPr>
        <w:t xml:space="preserve">deposits, especially in </w:t>
      </w:r>
      <w:r w:rsidR="16101C58" w:rsidRPr="00015705">
        <w:rPr>
          <w:rFonts w:ascii="Aptos" w:hAnsi="Aptos"/>
          <w:sz w:val="21"/>
          <w:szCs w:val="21"/>
        </w:rPr>
        <w:t xml:space="preserve">the </w:t>
      </w:r>
      <w:r w:rsidRPr="00015705">
        <w:rPr>
          <w:rFonts w:ascii="Aptos" w:hAnsi="Aptos"/>
          <w:sz w:val="21"/>
          <w:szCs w:val="21"/>
        </w:rPr>
        <w:t xml:space="preserve">states </w:t>
      </w:r>
      <w:r w:rsidR="0AC159B1" w:rsidRPr="00015705">
        <w:rPr>
          <w:rFonts w:ascii="Aptos" w:hAnsi="Aptos"/>
          <w:sz w:val="21"/>
          <w:szCs w:val="21"/>
        </w:rPr>
        <w:t xml:space="preserve">of </w:t>
      </w:r>
      <w:r w:rsidRPr="00015705">
        <w:rPr>
          <w:rFonts w:ascii="Aptos" w:hAnsi="Aptos"/>
          <w:sz w:val="21"/>
          <w:szCs w:val="21"/>
        </w:rPr>
        <w:t xml:space="preserve">Perak, Kelantan, and Kedah. The </w:t>
      </w:r>
      <w:r w:rsidR="17EB86E4" w:rsidRPr="00015705">
        <w:rPr>
          <w:rFonts w:ascii="Aptos" w:hAnsi="Aptos"/>
          <w:sz w:val="21"/>
          <w:szCs w:val="21"/>
        </w:rPr>
        <w:t>G</w:t>
      </w:r>
      <w:r w:rsidRPr="00015705">
        <w:rPr>
          <w:rFonts w:ascii="Aptos" w:hAnsi="Aptos"/>
          <w:sz w:val="21"/>
          <w:szCs w:val="21"/>
        </w:rPr>
        <w:t>overnment has</w:t>
      </w:r>
      <w:r w:rsidR="4424B0D6" w:rsidRPr="00015705">
        <w:rPr>
          <w:rFonts w:ascii="Aptos" w:hAnsi="Aptos"/>
          <w:sz w:val="21"/>
          <w:szCs w:val="21"/>
        </w:rPr>
        <w:t xml:space="preserve"> </w:t>
      </w:r>
      <w:r w:rsidR="7FFBDFF1" w:rsidRPr="00015705">
        <w:rPr>
          <w:rFonts w:ascii="Aptos" w:hAnsi="Aptos"/>
          <w:sz w:val="21"/>
          <w:szCs w:val="21"/>
        </w:rPr>
        <w:t>imposed a</w:t>
      </w:r>
      <w:r w:rsidRPr="00015705">
        <w:rPr>
          <w:rFonts w:ascii="Aptos" w:hAnsi="Aptos"/>
          <w:sz w:val="21"/>
          <w:szCs w:val="21"/>
        </w:rPr>
        <w:t xml:space="preserve"> ban</w:t>
      </w:r>
      <w:r w:rsidR="79A2B99F" w:rsidRPr="00015705">
        <w:rPr>
          <w:rFonts w:ascii="Aptos" w:hAnsi="Aptos"/>
          <w:sz w:val="21"/>
          <w:szCs w:val="21"/>
        </w:rPr>
        <w:t xml:space="preserve"> on</w:t>
      </w:r>
      <w:r w:rsidRPr="00015705">
        <w:rPr>
          <w:rFonts w:ascii="Aptos" w:hAnsi="Aptos"/>
          <w:sz w:val="21"/>
          <w:szCs w:val="21"/>
        </w:rPr>
        <w:t xml:space="preserve"> raw rare earth exports, </w:t>
      </w:r>
      <w:r w:rsidR="27800643" w:rsidRPr="00015705">
        <w:rPr>
          <w:rFonts w:ascii="Aptos" w:hAnsi="Aptos"/>
          <w:sz w:val="21"/>
          <w:szCs w:val="21"/>
        </w:rPr>
        <w:t>signalling</w:t>
      </w:r>
      <w:r w:rsidRPr="00015705">
        <w:rPr>
          <w:rFonts w:ascii="Aptos" w:hAnsi="Aptos"/>
          <w:sz w:val="21"/>
          <w:szCs w:val="21"/>
        </w:rPr>
        <w:t xml:space="preserve"> a shift toward building a full value chain domestically, from upstream exploration to mid</w:t>
      </w:r>
      <w:r w:rsidR="00222BE0" w:rsidRPr="00015705">
        <w:rPr>
          <w:rFonts w:ascii="Aptos" w:hAnsi="Aptos"/>
          <w:sz w:val="21"/>
          <w:szCs w:val="21"/>
        </w:rPr>
        <w:t>-</w:t>
      </w:r>
      <w:r w:rsidRPr="00015705">
        <w:rPr>
          <w:rFonts w:ascii="Aptos" w:hAnsi="Aptos"/>
          <w:sz w:val="21"/>
          <w:szCs w:val="21"/>
        </w:rPr>
        <w:t>stream separation and downstream manufacturing.</w:t>
      </w:r>
      <w:r w:rsidR="57C3374B" w:rsidRPr="00015705">
        <w:rPr>
          <w:rFonts w:ascii="Aptos" w:hAnsi="Aptos"/>
          <w:sz w:val="21"/>
          <w:szCs w:val="21"/>
        </w:rPr>
        <w:t xml:space="preserve"> </w:t>
      </w:r>
    </w:p>
    <w:p w14:paraId="036F03FE" w14:textId="1FE8CB7C" w:rsidR="00C633BC" w:rsidRPr="00015705" w:rsidRDefault="1FB482EF" w:rsidP="00015705">
      <w:pPr>
        <w:spacing w:after="120"/>
        <w:rPr>
          <w:rFonts w:ascii="Aptos" w:hAnsi="Aptos"/>
          <w:b/>
          <w:bCs/>
          <w:sz w:val="21"/>
          <w:szCs w:val="21"/>
        </w:rPr>
      </w:pPr>
      <w:r w:rsidRPr="00015705">
        <w:rPr>
          <w:rFonts w:ascii="Aptos" w:hAnsi="Aptos"/>
          <w:sz w:val="21"/>
          <w:szCs w:val="21"/>
        </w:rPr>
        <w:t>There is also growing political and industry support for a comprehensive critical minerals strategy</w:t>
      </w:r>
      <w:r w:rsidR="6EF94776" w:rsidRPr="00015705">
        <w:rPr>
          <w:rFonts w:ascii="Aptos" w:hAnsi="Aptos"/>
          <w:sz w:val="21"/>
          <w:szCs w:val="21"/>
        </w:rPr>
        <w:t xml:space="preserve"> and mine-to-magnet ambition</w:t>
      </w:r>
      <w:r w:rsidR="67A8A42D" w:rsidRPr="00015705">
        <w:rPr>
          <w:rFonts w:ascii="Aptos" w:hAnsi="Aptos"/>
          <w:sz w:val="21"/>
          <w:szCs w:val="21"/>
        </w:rPr>
        <w:t xml:space="preserve"> </w:t>
      </w:r>
      <w:r w:rsidR="6EF94776" w:rsidRPr="00015705">
        <w:rPr>
          <w:rFonts w:ascii="Aptos" w:hAnsi="Aptos"/>
          <w:sz w:val="21"/>
          <w:szCs w:val="21"/>
        </w:rPr>
        <w:t>(outlined in</w:t>
      </w:r>
      <w:r w:rsidR="2C73CBCC" w:rsidRPr="00015705">
        <w:rPr>
          <w:rFonts w:ascii="Aptos" w:hAnsi="Aptos"/>
          <w:sz w:val="21"/>
          <w:szCs w:val="21"/>
        </w:rPr>
        <w:t xml:space="preserve"> Malaysia’s Natural Resources and </w:t>
      </w:r>
      <w:r w:rsidR="0EAE899E" w:rsidRPr="00015705">
        <w:rPr>
          <w:rFonts w:ascii="Aptos" w:hAnsi="Aptos"/>
          <w:sz w:val="21"/>
          <w:szCs w:val="21"/>
        </w:rPr>
        <w:t>Environmental Sustainability’s</w:t>
      </w:r>
      <w:r w:rsidR="2C73CBCC" w:rsidRPr="00015705">
        <w:rPr>
          <w:rFonts w:ascii="Aptos" w:hAnsi="Aptos"/>
          <w:sz w:val="21"/>
          <w:szCs w:val="21"/>
        </w:rPr>
        <w:t xml:space="preserve"> Business Model for </w:t>
      </w:r>
      <w:r w:rsidR="12F8520F" w:rsidRPr="00015705">
        <w:rPr>
          <w:rFonts w:ascii="Aptos" w:hAnsi="Aptos"/>
          <w:sz w:val="21"/>
          <w:szCs w:val="21"/>
        </w:rPr>
        <w:t>t</w:t>
      </w:r>
      <w:r w:rsidR="2C73CBCC" w:rsidRPr="00015705">
        <w:rPr>
          <w:rFonts w:ascii="Aptos" w:hAnsi="Aptos"/>
          <w:sz w:val="21"/>
          <w:szCs w:val="21"/>
        </w:rPr>
        <w:t xml:space="preserve">he Development </w:t>
      </w:r>
      <w:r w:rsidR="26A66AD4" w:rsidRPr="00015705">
        <w:rPr>
          <w:rFonts w:ascii="Aptos" w:hAnsi="Aptos"/>
          <w:sz w:val="21"/>
          <w:szCs w:val="21"/>
        </w:rPr>
        <w:t>o</w:t>
      </w:r>
      <w:r w:rsidR="2C73CBCC" w:rsidRPr="00015705">
        <w:rPr>
          <w:rFonts w:ascii="Aptos" w:hAnsi="Aptos"/>
          <w:sz w:val="21"/>
          <w:szCs w:val="21"/>
        </w:rPr>
        <w:t xml:space="preserve">f Ion-adsorption Clay Rare Earths Industry </w:t>
      </w:r>
      <w:r w:rsidR="67186C07" w:rsidRPr="00015705">
        <w:rPr>
          <w:rFonts w:ascii="Aptos" w:hAnsi="Aptos"/>
          <w:sz w:val="21"/>
          <w:szCs w:val="21"/>
        </w:rPr>
        <w:t>i</w:t>
      </w:r>
      <w:r w:rsidR="2C73CBCC" w:rsidRPr="00015705">
        <w:rPr>
          <w:rFonts w:ascii="Aptos" w:hAnsi="Aptos"/>
          <w:sz w:val="21"/>
          <w:szCs w:val="21"/>
        </w:rPr>
        <w:t>n Malaysia</w:t>
      </w:r>
      <w:r w:rsidR="69E146DC" w:rsidRPr="00015705">
        <w:rPr>
          <w:rFonts w:ascii="Aptos" w:hAnsi="Aptos"/>
          <w:sz w:val="21"/>
          <w:szCs w:val="21"/>
        </w:rPr>
        <w:t>)</w:t>
      </w:r>
      <w:r w:rsidR="001E6266" w:rsidRPr="00015705">
        <w:rPr>
          <w:rFonts w:ascii="Aptos" w:hAnsi="Aptos"/>
          <w:sz w:val="21"/>
          <w:szCs w:val="21"/>
        </w:rPr>
        <w:t xml:space="preserve">. This </w:t>
      </w:r>
      <w:r w:rsidRPr="00015705">
        <w:rPr>
          <w:rFonts w:ascii="Aptos" w:hAnsi="Aptos"/>
          <w:sz w:val="21"/>
          <w:szCs w:val="21"/>
        </w:rPr>
        <w:t>includ</w:t>
      </w:r>
      <w:r w:rsidR="001E6266" w:rsidRPr="00015705">
        <w:rPr>
          <w:rFonts w:ascii="Aptos" w:hAnsi="Aptos"/>
          <w:sz w:val="21"/>
          <w:szCs w:val="21"/>
        </w:rPr>
        <w:t>es</w:t>
      </w:r>
      <w:r w:rsidRPr="00015705">
        <w:rPr>
          <w:rFonts w:ascii="Aptos" w:hAnsi="Aptos"/>
          <w:sz w:val="21"/>
          <w:szCs w:val="21"/>
        </w:rPr>
        <w:t xml:space="preserve"> amendments to key legislation such as the Mineral Development Act</w:t>
      </w:r>
      <w:r w:rsidR="001E6266" w:rsidRPr="00015705">
        <w:rPr>
          <w:rFonts w:ascii="Aptos" w:hAnsi="Aptos"/>
          <w:sz w:val="21"/>
          <w:szCs w:val="21"/>
        </w:rPr>
        <w:t xml:space="preserve"> 1994 (MY)</w:t>
      </w:r>
      <w:r w:rsidRPr="00015705">
        <w:rPr>
          <w:rFonts w:ascii="Aptos" w:hAnsi="Aptos"/>
          <w:sz w:val="21"/>
          <w:szCs w:val="21"/>
        </w:rPr>
        <w:t xml:space="preserve"> and incentives </w:t>
      </w:r>
      <w:r w:rsidR="561F1F9C" w:rsidRPr="00015705">
        <w:rPr>
          <w:rFonts w:ascii="Aptos" w:hAnsi="Aptos"/>
          <w:sz w:val="21"/>
          <w:szCs w:val="21"/>
        </w:rPr>
        <w:t>in</w:t>
      </w:r>
      <w:r w:rsidRPr="00015705">
        <w:rPr>
          <w:rFonts w:ascii="Aptos" w:hAnsi="Aptos"/>
          <w:sz w:val="21"/>
          <w:szCs w:val="21"/>
        </w:rPr>
        <w:t xml:space="preserve"> </w:t>
      </w:r>
      <w:r w:rsidR="01C34784" w:rsidRPr="00015705">
        <w:rPr>
          <w:rFonts w:ascii="Aptos" w:hAnsi="Aptos"/>
          <w:sz w:val="21"/>
          <w:szCs w:val="21"/>
        </w:rPr>
        <w:t>the critical minerals sector</w:t>
      </w:r>
      <w:r w:rsidR="561F1F9C" w:rsidRPr="00015705">
        <w:rPr>
          <w:rFonts w:ascii="Aptos" w:hAnsi="Aptos"/>
          <w:sz w:val="21"/>
          <w:szCs w:val="21"/>
        </w:rPr>
        <w:t>, including rare earth elements</w:t>
      </w:r>
      <w:r w:rsidRPr="00015705">
        <w:rPr>
          <w:rFonts w:ascii="Aptos" w:hAnsi="Aptos"/>
          <w:sz w:val="21"/>
          <w:szCs w:val="21"/>
        </w:rPr>
        <w:t xml:space="preserve">. Australia and Malaysia </w:t>
      </w:r>
      <w:r w:rsidR="152D12DB" w:rsidRPr="00015705">
        <w:rPr>
          <w:rFonts w:ascii="Aptos" w:hAnsi="Aptos"/>
          <w:sz w:val="21"/>
          <w:szCs w:val="21"/>
        </w:rPr>
        <w:t>are strongly aligned</w:t>
      </w:r>
      <w:r w:rsidRPr="00015705">
        <w:rPr>
          <w:rFonts w:ascii="Aptos" w:hAnsi="Aptos"/>
          <w:sz w:val="21"/>
          <w:szCs w:val="21"/>
        </w:rPr>
        <w:t xml:space="preserve"> in this space with potential collaboration in exploration services, processing technology, and skills development.</w:t>
      </w:r>
    </w:p>
    <w:p w14:paraId="1BDB8924" w14:textId="31834D60" w:rsidR="57DE8042" w:rsidRPr="00015705" w:rsidRDefault="57DE8042" w:rsidP="00015705">
      <w:pPr>
        <w:spacing w:after="120"/>
        <w:rPr>
          <w:rFonts w:ascii="Aptos" w:hAnsi="Aptos"/>
          <w:sz w:val="21"/>
          <w:szCs w:val="21"/>
        </w:rPr>
      </w:pPr>
      <w:r w:rsidRPr="00015705">
        <w:rPr>
          <w:rFonts w:ascii="Aptos" w:hAnsi="Aptos"/>
          <w:sz w:val="21"/>
          <w:szCs w:val="21"/>
        </w:rPr>
        <w:t xml:space="preserve">Malaysia </w:t>
      </w:r>
      <w:r w:rsidR="00F8221A" w:rsidRPr="00015705">
        <w:rPr>
          <w:rFonts w:ascii="Aptos" w:hAnsi="Aptos"/>
          <w:sz w:val="21"/>
          <w:szCs w:val="21"/>
        </w:rPr>
        <w:t>also has a</w:t>
      </w:r>
      <w:r w:rsidR="7835412B" w:rsidRPr="00015705">
        <w:rPr>
          <w:rFonts w:ascii="Aptos" w:hAnsi="Aptos"/>
          <w:sz w:val="21"/>
          <w:szCs w:val="21"/>
        </w:rPr>
        <w:t xml:space="preserve"> range of minerals and chemicals </w:t>
      </w:r>
      <w:r w:rsidR="25E7D51F" w:rsidRPr="00015705">
        <w:rPr>
          <w:rFonts w:ascii="Aptos" w:hAnsi="Aptos"/>
          <w:sz w:val="21"/>
          <w:szCs w:val="21"/>
        </w:rPr>
        <w:t xml:space="preserve">processing </w:t>
      </w:r>
      <w:r w:rsidR="7835412B" w:rsidRPr="00015705">
        <w:rPr>
          <w:rFonts w:ascii="Aptos" w:hAnsi="Aptos"/>
          <w:sz w:val="21"/>
          <w:szCs w:val="21"/>
        </w:rPr>
        <w:t xml:space="preserve">facilities as inputs into its manufacturing sector. The state of Sarawak </w:t>
      </w:r>
      <w:r w:rsidR="3874081E" w:rsidRPr="00015705">
        <w:rPr>
          <w:rFonts w:ascii="Aptos" w:hAnsi="Aptos"/>
          <w:sz w:val="21"/>
          <w:szCs w:val="21"/>
        </w:rPr>
        <w:t xml:space="preserve">is particularly </w:t>
      </w:r>
      <w:r w:rsidR="67FF1D7F" w:rsidRPr="00015705">
        <w:rPr>
          <w:rFonts w:ascii="Aptos" w:hAnsi="Aptos"/>
          <w:sz w:val="21"/>
          <w:szCs w:val="21"/>
        </w:rPr>
        <w:t xml:space="preserve">an </w:t>
      </w:r>
      <w:r w:rsidR="3874081E" w:rsidRPr="00015705">
        <w:rPr>
          <w:rFonts w:ascii="Aptos" w:hAnsi="Aptos"/>
          <w:sz w:val="21"/>
          <w:szCs w:val="21"/>
        </w:rPr>
        <w:t xml:space="preserve">attractive </w:t>
      </w:r>
      <w:r w:rsidR="345F2596" w:rsidRPr="00015705">
        <w:rPr>
          <w:rFonts w:ascii="Aptos" w:hAnsi="Aptos"/>
          <w:sz w:val="21"/>
          <w:szCs w:val="21"/>
        </w:rPr>
        <w:t>destination for investment, given its abundant land and access to competitively priced renewable energy.</w:t>
      </w:r>
    </w:p>
    <w:p w14:paraId="44FEA434" w14:textId="0A542104" w:rsidR="00550ABD" w:rsidRPr="00015705" w:rsidRDefault="009C58AA" w:rsidP="00015705">
      <w:pPr>
        <w:spacing w:after="120"/>
        <w:rPr>
          <w:rFonts w:ascii="Aptos" w:hAnsi="Aptos"/>
          <w:sz w:val="21"/>
          <w:szCs w:val="21"/>
        </w:rPr>
      </w:pPr>
      <w:r w:rsidRPr="00015705">
        <w:rPr>
          <w:rFonts w:ascii="Aptos" w:hAnsi="Aptos"/>
          <w:sz w:val="21"/>
          <w:szCs w:val="21"/>
        </w:rPr>
        <w:t>T</w:t>
      </w:r>
      <w:r w:rsidR="7CA1B924" w:rsidRPr="00015705">
        <w:rPr>
          <w:rFonts w:ascii="Aptos" w:hAnsi="Aptos"/>
          <w:sz w:val="21"/>
          <w:szCs w:val="21"/>
        </w:rPr>
        <w:t xml:space="preserve">here is potential to leverage Australian expertise to help grow </w:t>
      </w:r>
      <w:r w:rsidR="00FF2E18" w:rsidRPr="00015705">
        <w:rPr>
          <w:rFonts w:ascii="Aptos" w:hAnsi="Aptos"/>
          <w:sz w:val="21"/>
          <w:szCs w:val="21"/>
        </w:rPr>
        <w:t>these</w:t>
      </w:r>
      <w:r w:rsidR="7C6BFFE3" w:rsidRPr="00015705">
        <w:rPr>
          <w:rFonts w:ascii="Aptos" w:hAnsi="Aptos"/>
          <w:sz w:val="21"/>
          <w:szCs w:val="21"/>
        </w:rPr>
        <w:t xml:space="preserve"> industries</w:t>
      </w:r>
      <w:r w:rsidR="7CA1B924" w:rsidRPr="00015705">
        <w:rPr>
          <w:rFonts w:ascii="Aptos" w:hAnsi="Aptos"/>
          <w:sz w:val="21"/>
          <w:szCs w:val="21"/>
        </w:rPr>
        <w:t xml:space="preserve"> in Malaysia, including both upstream exploration and mining, and mid-stream processing and </w:t>
      </w:r>
      <w:r w:rsidR="0AE32CA3" w:rsidRPr="00015705">
        <w:rPr>
          <w:rFonts w:ascii="Aptos" w:hAnsi="Aptos"/>
          <w:sz w:val="21"/>
          <w:szCs w:val="21"/>
        </w:rPr>
        <w:t>beneficiation</w:t>
      </w:r>
      <w:r w:rsidR="0023142C" w:rsidRPr="00015705">
        <w:rPr>
          <w:rFonts w:ascii="Aptos" w:hAnsi="Aptos"/>
          <w:sz w:val="21"/>
          <w:szCs w:val="21"/>
        </w:rPr>
        <w:t>.</w:t>
      </w:r>
    </w:p>
    <w:p w14:paraId="42443BE7" w14:textId="77777777" w:rsidR="003C7591" w:rsidRPr="00EF206D" w:rsidRDefault="003C7591" w:rsidP="003C7591">
      <w:pPr>
        <w:pStyle w:val="Heading2"/>
        <w:rPr>
          <w:rFonts w:ascii="Aptos" w:hAnsi="Aptos"/>
        </w:rPr>
      </w:pPr>
      <w:bookmarkStart w:id="35" w:name="_Toc207477073"/>
      <w:bookmarkStart w:id="36" w:name="_Toc211953746"/>
      <w:r w:rsidRPr="00EF206D">
        <w:rPr>
          <w:rFonts w:ascii="Aptos" w:hAnsi="Aptos"/>
        </w:rPr>
        <w:t>Renewable Energy and Energy Transition</w:t>
      </w:r>
      <w:bookmarkEnd w:id="35"/>
      <w:bookmarkEnd w:id="36"/>
      <w:r w:rsidRPr="00EF206D">
        <w:rPr>
          <w:rFonts w:ascii="Aptos" w:hAnsi="Aptos"/>
        </w:rPr>
        <w:t xml:space="preserve"> </w:t>
      </w:r>
    </w:p>
    <w:p w14:paraId="4D76E369" w14:textId="3076C9E8" w:rsidR="00E91239" w:rsidRPr="00EF206D" w:rsidRDefault="00E91239" w:rsidP="00666236">
      <w:pPr>
        <w:spacing w:after="0"/>
        <w:rPr>
          <w:rFonts w:ascii="Aptos" w:hAnsi="Aptos"/>
          <w:lang w:val="en-US"/>
        </w:rPr>
      </w:pPr>
      <w:r w:rsidRPr="00EF206D">
        <w:rPr>
          <w:rFonts w:ascii="Aptos" w:hAnsi="Aptos"/>
          <w:noProof/>
          <w:lang w:val="en-US"/>
        </w:rPr>
        <w:drawing>
          <wp:inline distT="0" distB="0" distL="0" distR="0" wp14:anchorId="4F4CB98B" wp14:editId="509B16C5">
            <wp:extent cx="4845050" cy="2616200"/>
            <wp:effectExtent l="0" t="0" r="0" b="0"/>
            <wp:docPr id="867591935" name="Picture 2" descr="Malaysia’s Transport Minister Anthony Loke and Australia’s Deputy High Commissioner Simon Fellows at a roundtable on Malaysia’s maritime decarbonisation and green s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91935" name="Picture 2" descr="Malaysia’s Transport Minister Anthony Loke and Australia’s Deputy High Commissioner Simon Fellows at a roundtable on Malaysia’s maritime decarbonisation and green shipp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4845050" cy="2616200"/>
                    </a:xfrm>
                    <a:prstGeom prst="rect">
                      <a:avLst/>
                    </a:prstGeom>
                    <a:noFill/>
                    <a:ln>
                      <a:noFill/>
                    </a:ln>
                    <a:extLst>
                      <a:ext uri="{53640926-AAD7-44D8-BBD7-CCE9431645EC}">
                        <a14:shadowObscured xmlns:a14="http://schemas.microsoft.com/office/drawing/2010/main"/>
                      </a:ext>
                    </a:extLst>
                  </pic:spPr>
                </pic:pic>
              </a:graphicData>
            </a:graphic>
          </wp:inline>
        </w:drawing>
      </w:r>
    </w:p>
    <w:p w14:paraId="5B9BEFC5" w14:textId="7550CF68" w:rsidR="00550ABD" w:rsidRPr="00EF206D" w:rsidRDefault="003C7591" w:rsidP="009F3065">
      <w:pPr>
        <w:pStyle w:val="Caption"/>
        <w:rPr>
          <w:rFonts w:ascii="Aptos" w:hAnsi="Aptos"/>
        </w:rPr>
      </w:pPr>
      <w:r w:rsidRPr="00EF206D">
        <w:rPr>
          <w:rFonts w:ascii="Aptos" w:hAnsi="Aptos"/>
        </w:rPr>
        <w:t xml:space="preserve">Image: </w:t>
      </w:r>
      <w:r w:rsidR="00F15103" w:rsidRPr="00EF206D">
        <w:rPr>
          <w:rFonts w:ascii="Aptos" w:hAnsi="Aptos"/>
        </w:rPr>
        <w:t>Malaysia’s Transport Minister Anthony Loke and Australia’s Deputy High Commissioner Simon Fellows at a roundtable on Malaysia’s maritime decarbonisation and green shipping.</w:t>
      </w:r>
    </w:p>
    <w:p w14:paraId="61E03DF0" w14:textId="77777777" w:rsidR="00250936" w:rsidRPr="00EF206D" w:rsidRDefault="00250936" w:rsidP="00250936">
      <w:pPr>
        <w:rPr>
          <w:rFonts w:ascii="Aptos" w:eastAsiaTheme="majorEastAsia" w:hAnsi="Aptos" w:cstheme="majorBidi"/>
          <w:color w:val="1F3763" w:themeColor="accent1" w:themeShade="7F"/>
          <w:sz w:val="24"/>
          <w:szCs w:val="24"/>
        </w:rPr>
        <w:sectPr w:rsidR="00250936" w:rsidRPr="00EF206D" w:rsidSect="008A4B20">
          <w:type w:val="continuous"/>
          <w:pgSz w:w="11906" w:h="16838"/>
          <w:pgMar w:top="1134" w:right="1440" w:bottom="567" w:left="1440" w:header="708" w:footer="0" w:gutter="0"/>
          <w:cols w:space="708"/>
          <w:docGrid w:linePitch="360"/>
        </w:sectPr>
      </w:pPr>
    </w:p>
    <w:p w14:paraId="0251A8D9" w14:textId="3F41F896" w:rsidR="00250936" w:rsidRPr="00EF206D" w:rsidRDefault="00250936" w:rsidP="00250936">
      <w:pPr>
        <w:rPr>
          <w:rFonts w:ascii="Aptos" w:eastAsiaTheme="majorEastAsia" w:hAnsi="Aptos" w:cstheme="majorBidi"/>
          <w:color w:val="1F3763" w:themeColor="accent1" w:themeShade="7F"/>
          <w:sz w:val="24"/>
          <w:szCs w:val="24"/>
        </w:rPr>
      </w:pPr>
      <w:r w:rsidRPr="00EF206D">
        <w:rPr>
          <w:rFonts w:ascii="Aptos" w:eastAsiaTheme="majorEastAsia" w:hAnsi="Aptos" w:cstheme="majorBidi"/>
          <w:color w:val="1F3763" w:themeColor="accent1" w:themeShade="7F"/>
          <w:sz w:val="24"/>
          <w:szCs w:val="24"/>
        </w:rPr>
        <w:t>Opportunities</w:t>
      </w:r>
    </w:p>
    <w:p w14:paraId="075A8F6A" w14:textId="1BE6DA4E" w:rsidR="00E232D8" w:rsidRPr="00015705" w:rsidRDefault="4BF7BA02" w:rsidP="00FD5243">
      <w:pPr>
        <w:pStyle w:val="ListParagraph"/>
        <w:numPr>
          <w:ilvl w:val="0"/>
          <w:numId w:val="6"/>
        </w:numPr>
        <w:rPr>
          <w:rFonts w:ascii="Aptos" w:hAnsi="Aptos"/>
          <w:sz w:val="21"/>
          <w:szCs w:val="21"/>
        </w:rPr>
      </w:pPr>
      <w:r w:rsidRPr="00015705">
        <w:rPr>
          <w:rFonts w:ascii="Aptos" w:hAnsi="Aptos"/>
          <w:sz w:val="21"/>
          <w:szCs w:val="21"/>
        </w:rPr>
        <w:t xml:space="preserve">Capital and equity to fund development of renewable energy projects </w:t>
      </w:r>
    </w:p>
    <w:p w14:paraId="56AF6FE5" w14:textId="5FE14855" w:rsidR="00E232D8" w:rsidRPr="00015705" w:rsidRDefault="4BF7BA02" w:rsidP="00FD5243">
      <w:pPr>
        <w:pStyle w:val="ListParagraph"/>
        <w:numPr>
          <w:ilvl w:val="0"/>
          <w:numId w:val="6"/>
        </w:numPr>
        <w:rPr>
          <w:rFonts w:ascii="Aptos" w:hAnsi="Aptos"/>
          <w:sz w:val="21"/>
          <w:szCs w:val="21"/>
        </w:rPr>
      </w:pPr>
      <w:r w:rsidRPr="00015705">
        <w:rPr>
          <w:rFonts w:ascii="Aptos" w:hAnsi="Aptos"/>
          <w:sz w:val="21"/>
          <w:szCs w:val="21"/>
        </w:rPr>
        <w:t xml:space="preserve">Battery storage and smart grid technologies </w:t>
      </w:r>
    </w:p>
    <w:p w14:paraId="78BB770D" w14:textId="4B7DDB78" w:rsidR="00E232D8" w:rsidRPr="00015705" w:rsidRDefault="4A965635" w:rsidP="00FD5243">
      <w:pPr>
        <w:pStyle w:val="ListParagraph"/>
        <w:numPr>
          <w:ilvl w:val="0"/>
          <w:numId w:val="6"/>
        </w:numPr>
        <w:rPr>
          <w:rFonts w:ascii="Aptos" w:hAnsi="Aptos"/>
          <w:sz w:val="21"/>
          <w:szCs w:val="21"/>
        </w:rPr>
      </w:pPr>
      <w:r w:rsidRPr="00015705">
        <w:rPr>
          <w:rFonts w:ascii="Aptos" w:hAnsi="Aptos"/>
          <w:sz w:val="21"/>
          <w:szCs w:val="21"/>
        </w:rPr>
        <w:t>Blue and g</w:t>
      </w:r>
      <w:r w:rsidR="00B37B15" w:rsidRPr="00015705">
        <w:rPr>
          <w:rFonts w:ascii="Aptos" w:hAnsi="Aptos"/>
          <w:sz w:val="21"/>
          <w:szCs w:val="21"/>
        </w:rPr>
        <w:t>reen hydrogen</w:t>
      </w:r>
    </w:p>
    <w:p w14:paraId="59C318F0" w14:textId="5BDFC7D3" w:rsidR="005A287D" w:rsidRPr="00015705" w:rsidRDefault="005A287D" w:rsidP="00FD5243">
      <w:pPr>
        <w:pStyle w:val="ListParagraph"/>
        <w:numPr>
          <w:ilvl w:val="0"/>
          <w:numId w:val="6"/>
        </w:numPr>
        <w:rPr>
          <w:rFonts w:ascii="Aptos" w:hAnsi="Aptos"/>
          <w:sz w:val="21"/>
          <w:szCs w:val="21"/>
        </w:rPr>
      </w:pPr>
      <w:r w:rsidRPr="00015705">
        <w:rPr>
          <w:rFonts w:ascii="Aptos" w:hAnsi="Aptos"/>
          <w:sz w:val="21"/>
          <w:szCs w:val="21"/>
        </w:rPr>
        <w:t>Waste-to-e</w:t>
      </w:r>
      <w:r w:rsidR="00137E7C" w:rsidRPr="00015705">
        <w:rPr>
          <w:rFonts w:ascii="Aptos" w:hAnsi="Aptos"/>
          <w:sz w:val="21"/>
          <w:szCs w:val="21"/>
        </w:rPr>
        <w:t xml:space="preserve">nergy </w:t>
      </w:r>
    </w:p>
    <w:p w14:paraId="353A8EE4" w14:textId="0575B3AF" w:rsidR="563ABBC7" w:rsidRPr="00015705" w:rsidRDefault="563ABBC7" w:rsidP="00015705">
      <w:pPr>
        <w:pStyle w:val="ListParagraph"/>
        <w:numPr>
          <w:ilvl w:val="0"/>
          <w:numId w:val="6"/>
        </w:numPr>
        <w:spacing w:after="120"/>
        <w:rPr>
          <w:rFonts w:ascii="Aptos" w:hAnsi="Aptos"/>
          <w:sz w:val="21"/>
          <w:szCs w:val="21"/>
        </w:rPr>
      </w:pPr>
      <w:r w:rsidRPr="00015705">
        <w:rPr>
          <w:rFonts w:ascii="Aptos" w:hAnsi="Aptos"/>
          <w:sz w:val="21"/>
          <w:szCs w:val="21"/>
        </w:rPr>
        <w:t>Carbon capture and storage</w:t>
      </w:r>
    </w:p>
    <w:p w14:paraId="2212FD1E" w14:textId="5679BEF9" w:rsidR="00482B0C" w:rsidRPr="00EF206D" w:rsidRDefault="00482B0C" w:rsidP="00FD5243">
      <w:pPr>
        <w:pStyle w:val="Heading3"/>
        <w:rPr>
          <w:rFonts w:ascii="Aptos" w:hAnsi="Aptos"/>
        </w:rPr>
      </w:pPr>
      <w:bookmarkStart w:id="37" w:name="_Toc207477074"/>
      <w:bookmarkStart w:id="38" w:name="_Toc211953747"/>
      <w:r w:rsidRPr="00EF206D">
        <w:rPr>
          <w:rFonts w:ascii="Aptos" w:hAnsi="Aptos"/>
        </w:rPr>
        <w:t xml:space="preserve">Key </w:t>
      </w:r>
      <w:r w:rsidR="000504DA" w:rsidRPr="00EF206D">
        <w:rPr>
          <w:rFonts w:ascii="Aptos" w:hAnsi="Aptos"/>
        </w:rPr>
        <w:t xml:space="preserve">Australian </w:t>
      </w:r>
      <w:r w:rsidRPr="00EF206D">
        <w:rPr>
          <w:rFonts w:ascii="Aptos" w:hAnsi="Aptos"/>
        </w:rPr>
        <w:t>players</w:t>
      </w:r>
      <w:bookmarkEnd w:id="37"/>
      <w:bookmarkEnd w:id="38"/>
    </w:p>
    <w:p w14:paraId="3BE2C2E5" w14:textId="2806A5B5" w:rsidR="61D782E4" w:rsidRPr="00015705" w:rsidRDefault="29BF313F" w:rsidP="00FD5243">
      <w:pPr>
        <w:pStyle w:val="ListParagraph"/>
        <w:numPr>
          <w:ilvl w:val="0"/>
          <w:numId w:val="6"/>
        </w:numPr>
        <w:rPr>
          <w:rFonts w:ascii="Aptos" w:hAnsi="Aptos"/>
          <w:sz w:val="21"/>
          <w:szCs w:val="21"/>
        </w:rPr>
      </w:pPr>
      <w:proofErr w:type="spellStart"/>
      <w:r w:rsidRPr="00015705">
        <w:rPr>
          <w:rFonts w:ascii="Aptos" w:hAnsi="Aptos"/>
          <w:sz w:val="21"/>
          <w:szCs w:val="21"/>
        </w:rPr>
        <w:t>Blueleaf</w:t>
      </w:r>
      <w:proofErr w:type="spellEnd"/>
      <w:r w:rsidRPr="00015705">
        <w:rPr>
          <w:rFonts w:ascii="Aptos" w:hAnsi="Aptos"/>
          <w:sz w:val="21"/>
          <w:szCs w:val="21"/>
        </w:rPr>
        <w:t xml:space="preserve"> Energy</w:t>
      </w:r>
    </w:p>
    <w:p w14:paraId="322154FB" w14:textId="29C392C1" w:rsidR="00B11F9D" w:rsidRPr="00015705" w:rsidRDefault="00B11F9D" w:rsidP="00FD5243">
      <w:pPr>
        <w:pStyle w:val="ListParagraph"/>
        <w:numPr>
          <w:ilvl w:val="0"/>
          <w:numId w:val="6"/>
        </w:numPr>
        <w:rPr>
          <w:rFonts w:ascii="Aptos" w:hAnsi="Aptos"/>
          <w:sz w:val="21"/>
          <w:szCs w:val="21"/>
        </w:rPr>
      </w:pPr>
      <w:r w:rsidRPr="00015705">
        <w:rPr>
          <w:rFonts w:ascii="Aptos" w:hAnsi="Aptos"/>
          <w:sz w:val="21"/>
          <w:szCs w:val="21"/>
        </w:rPr>
        <w:t>Woodside Energy</w:t>
      </w:r>
    </w:p>
    <w:p w14:paraId="25A4B760" w14:textId="2C4A2550" w:rsidR="003D6320" w:rsidRPr="00015705" w:rsidRDefault="003D6320" w:rsidP="00015705">
      <w:pPr>
        <w:pStyle w:val="ListParagraph"/>
        <w:numPr>
          <w:ilvl w:val="0"/>
          <w:numId w:val="6"/>
        </w:numPr>
        <w:spacing w:after="120"/>
        <w:rPr>
          <w:rFonts w:ascii="Aptos" w:hAnsi="Aptos"/>
          <w:sz w:val="21"/>
          <w:szCs w:val="21"/>
        </w:rPr>
      </w:pPr>
      <w:proofErr w:type="spellStart"/>
      <w:r w:rsidRPr="00015705">
        <w:rPr>
          <w:rFonts w:ascii="Aptos" w:hAnsi="Aptos"/>
          <w:sz w:val="21"/>
          <w:szCs w:val="21"/>
        </w:rPr>
        <w:t>Cyclion</w:t>
      </w:r>
      <w:proofErr w:type="spellEnd"/>
    </w:p>
    <w:p w14:paraId="24459272" w14:textId="77777777" w:rsidR="00250936" w:rsidRPr="00015705" w:rsidRDefault="00250936" w:rsidP="00FD5243">
      <w:pPr>
        <w:rPr>
          <w:rFonts w:ascii="Aptos" w:hAnsi="Aptos"/>
          <w:sz w:val="21"/>
          <w:szCs w:val="21"/>
        </w:rPr>
      </w:pPr>
    </w:p>
    <w:p w14:paraId="2AE88F26" w14:textId="77777777" w:rsidR="003C1DC5" w:rsidRPr="00015705" w:rsidRDefault="003C1DC5" w:rsidP="00FD5243">
      <w:pPr>
        <w:rPr>
          <w:rFonts w:ascii="Aptos" w:hAnsi="Aptos"/>
          <w:sz w:val="21"/>
          <w:szCs w:val="21"/>
        </w:rPr>
      </w:pPr>
    </w:p>
    <w:p w14:paraId="72B51346" w14:textId="77777777" w:rsidR="003C1DC5" w:rsidRPr="00015705" w:rsidRDefault="003C1DC5" w:rsidP="00FD5243">
      <w:pPr>
        <w:rPr>
          <w:rFonts w:ascii="Aptos" w:hAnsi="Aptos"/>
          <w:sz w:val="21"/>
          <w:szCs w:val="21"/>
        </w:rPr>
        <w:sectPr w:rsidR="003C1DC5" w:rsidRPr="00015705" w:rsidSect="00250936">
          <w:type w:val="continuous"/>
          <w:pgSz w:w="11906" w:h="16838"/>
          <w:pgMar w:top="1134" w:right="1440" w:bottom="567" w:left="1440" w:header="708" w:footer="0" w:gutter="0"/>
          <w:cols w:num="2" w:space="708"/>
          <w:docGrid w:linePitch="360"/>
        </w:sectPr>
      </w:pPr>
    </w:p>
    <w:p w14:paraId="288B0460" w14:textId="364909F1" w:rsidR="00A62033" w:rsidRPr="00015705" w:rsidRDefault="00A62033" w:rsidP="00015705">
      <w:pPr>
        <w:spacing w:after="120"/>
        <w:rPr>
          <w:rFonts w:ascii="Aptos" w:hAnsi="Aptos"/>
          <w:sz w:val="21"/>
          <w:szCs w:val="21"/>
        </w:rPr>
      </w:pPr>
      <w:r w:rsidRPr="00015705">
        <w:rPr>
          <w:rFonts w:ascii="Aptos" w:hAnsi="Aptos"/>
          <w:sz w:val="21"/>
          <w:szCs w:val="21"/>
        </w:rPr>
        <w:t xml:space="preserve">Malaysia is transitioning from fossil fuels to a low-carbon future under the National Energy Transition Roadmap, targeting </w:t>
      </w:r>
      <w:r w:rsidR="00143C0E" w:rsidRPr="00015705">
        <w:rPr>
          <w:rFonts w:ascii="Aptos" w:hAnsi="Aptos"/>
          <w:sz w:val="21"/>
          <w:szCs w:val="21"/>
        </w:rPr>
        <w:t>35</w:t>
      </w:r>
      <w:r w:rsidR="008B17B3" w:rsidRPr="00015705">
        <w:rPr>
          <w:rFonts w:ascii="Aptos" w:hAnsi="Aptos"/>
          <w:sz w:val="21"/>
          <w:szCs w:val="21"/>
        </w:rPr>
        <w:t xml:space="preserve"> per cent</w:t>
      </w:r>
      <w:r w:rsidRPr="00015705">
        <w:rPr>
          <w:rFonts w:ascii="Aptos" w:hAnsi="Aptos"/>
          <w:sz w:val="21"/>
          <w:szCs w:val="21"/>
        </w:rPr>
        <w:t xml:space="preserve"> renewable energy in the power mix by 203</w:t>
      </w:r>
      <w:r w:rsidR="00B534C6" w:rsidRPr="00015705">
        <w:rPr>
          <w:rFonts w:ascii="Aptos" w:hAnsi="Aptos"/>
          <w:sz w:val="21"/>
          <w:szCs w:val="21"/>
        </w:rPr>
        <w:t>0</w:t>
      </w:r>
      <w:r w:rsidRPr="00015705">
        <w:rPr>
          <w:rFonts w:ascii="Aptos" w:hAnsi="Aptos"/>
          <w:sz w:val="21"/>
          <w:szCs w:val="21"/>
        </w:rPr>
        <w:t>.</w:t>
      </w:r>
      <w:r w:rsidRPr="00015705">
        <w:rPr>
          <w:rFonts w:ascii="Aptos" w:hAnsi="Aptos"/>
          <w:sz w:val="21"/>
          <w:szCs w:val="21"/>
          <w:vertAlign w:val="superscript"/>
        </w:rPr>
        <w:t xml:space="preserve"> </w:t>
      </w:r>
      <w:r w:rsidRPr="00015705">
        <w:rPr>
          <w:rFonts w:ascii="Aptos" w:hAnsi="Aptos"/>
          <w:sz w:val="21"/>
          <w:szCs w:val="21"/>
        </w:rPr>
        <w:t>Solar and hydropower dominate renewables, accounting for nearly all installed capacity and a growing share of generation.</w:t>
      </w:r>
    </w:p>
    <w:p w14:paraId="6CD0CA8C" w14:textId="14110296" w:rsidR="00A62033" w:rsidRPr="00015705" w:rsidRDefault="00A62033" w:rsidP="00015705">
      <w:pPr>
        <w:spacing w:after="120"/>
        <w:rPr>
          <w:rFonts w:ascii="Aptos" w:hAnsi="Aptos"/>
          <w:sz w:val="21"/>
          <w:szCs w:val="21"/>
        </w:rPr>
      </w:pPr>
      <w:r w:rsidRPr="00015705">
        <w:rPr>
          <w:rFonts w:ascii="Aptos" w:hAnsi="Aptos"/>
          <w:sz w:val="21"/>
          <w:szCs w:val="21"/>
        </w:rPr>
        <w:t xml:space="preserve">Traditionally led by government-linked firms like </w:t>
      </w:r>
      <w:r w:rsidR="004434D9" w:rsidRPr="00015705">
        <w:rPr>
          <w:rFonts w:ascii="Aptos" w:hAnsi="Aptos"/>
          <w:sz w:val="21"/>
          <w:szCs w:val="21"/>
        </w:rPr>
        <w:t>TNB</w:t>
      </w:r>
      <w:r w:rsidR="00415D4A" w:rsidRPr="00015705">
        <w:rPr>
          <w:rFonts w:ascii="Aptos" w:hAnsi="Aptos"/>
          <w:sz w:val="21"/>
          <w:szCs w:val="21"/>
        </w:rPr>
        <w:t xml:space="preserve"> </w:t>
      </w:r>
      <w:r w:rsidRPr="00015705">
        <w:rPr>
          <w:rFonts w:ascii="Aptos" w:hAnsi="Aptos"/>
          <w:sz w:val="21"/>
          <w:szCs w:val="21"/>
        </w:rPr>
        <w:t>and Petronas, Malaysia’s energy sector is evolving with new policies promoting decentralised power generation and third-party access to the national grid. The country is also a key player in the ASEAN Power Grid, exporting electricity to Indonesia and Singapore with plans for further regional interconnections.</w:t>
      </w:r>
    </w:p>
    <w:p w14:paraId="47E0386E" w14:textId="549FC542" w:rsidR="00A62033" w:rsidRPr="00015705" w:rsidRDefault="00A62033" w:rsidP="00015705">
      <w:pPr>
        <w:spacing w:after="120"/>
        <w:rPr>
          <w:rFonts w:ascii="Aptos" w:hAnsi="Aptos"/>
          <w:sz w:val="21"/>
          <w:szCs w:val="21"/>
        </w:rPr>
      </w:pPr>
      <w:r w:rsidRPr="00015705">
        <w:rPr>
          <w:rFonts w:ascii="Aptos" w:hAnsi="Aptos"/>
          <w:sz w:val="21"/>
          <w:szCs w:val="21"/>
        </w:rPr>
        <w:t>Beyond solar and hydro, Malaysia is expanding into biogas, biomass, geothermal, hydrogen, and ammonia, with Sarawak spearheading hydrogen projects in partnership with Korea and Japan. Carbon capture, utilisation, and storage is advancing, led by Petronas and local partners, supported by upcoming legislation to attract private investment.</w:t>
      </w:r>
    </w:p>
    <w:p w14:paraId="36F04655" w14:textId="3897DD95" w:rsidR="006B477E" w:rsidRPr="00015705" w:rsidRDefault="00A62033" w:rsidP="00015705">
      <w:pPr>
        <w:spacing w:after="120"/>
        <w:rPr>
          <w:rFonts w:ascii="Aptos" w:eastAsia="Times New Roman" w:hAnsi="Aptos"/>
          <w:sz w:val="21"/>
          <w:szCs w:val="21"/>
          <w:vertAlign w:val="superscript"/>
        </w:rPr>
      </w:pPr>
      <w:r w:rsidRPr="00015705">
        <w:rPr>
          <w:rFonts w:ascii="Aptos" w:hAnsi="Aptos"/>
          <w:sz w:val="21"/>
          <w:szCs w:val="21"/>
        </w:rPr>
        <w:t xml:space="preserve">Malaysia is also developing a clean energy manufacturing hub focused on batteries, </w:t>
      </w:r>
      <w:r w:rsidR="00C137C7" w:rsidRPr="00015705">
        <w:rPr>
          <w:rFonts w:ascii="Aptos" w:hAnsi="Aptos"/>
          <w:sz w:val="21"/>
          <w:szCs w:val="21"/>
        </w:rPr>
        <w:t>electronic vehicle (EV)</w:t>
      </w:r>
      <w:r w:rsidRPr="00015705">
        <w:rPr>
          <w:rFonts w:ascii="Aptos" w:hAnsi="Aptos"/>
          <w:sz w:val="21"/>
          <w:szCs w:val="21"/>
        </w:rPr>
        <w:t xml:space="preserve"> components, charging infrastructure, and local EV assembly, with homegrown carmakers launching EV models in 2025. This opens opportunities for Australian firms in lithium supply and EV infrastructure.</w:t>
      </w:r>
      <w:r w:rsidR="00A72E87" w:rsidRPr="00015705">
        <w:rPr>
          <w:rFonts w:ascii="Aptos" w:hAnsi="Aptos"/>
          <w:sz w:val="21"/>
          <w:szCs w:val="21"/>
        </w:rPr>
        <w:t xml:space="preserve"> In August 2025, </w:t>
      </w:r>
      <w:proofErr w:type="spellStart"/>
      <w:r w:rsidR="00CD4A63" w:rsidRPr="00015705">
        <w:rPr>
          <w:rFonts w:ascii="Aptos" w:eastAsia="Times New Roman" w:hAnsi="Aptos"/>
          <w:sz w:val="21"/>
          <w:szCs w:val="21"/>
        </w:rPr>
        <w:t>Blueleaf</w:t>
      </w:r>
      <w:proofErr w:type="spellEnd"/>
      <w:r w:rsidR="00CD4A63" w:rsidRPr="00015705">
        <w:rPr>
          <w:rFonts w:ascii="Aptos" w:eastAsia="Times New Roman" w:hAnsi="Aptos"/>
          <w:sz w:val="21"/>
          <w:szCs w:val="21"/>
        </w:rPr>
        <w:t xml:space="preserve"> Energy</w:t>
      </w:r>
      <w:r w:rsidR="00AB4806" w:rsidRPr="00015705">
        <w:rPr>
          <w:rFonts w:ascii="Aptos" w:eastAsia="Times New Roman" w:hAnsi="Aptos"/>
          <w:sz w:val="21"/>
          <w:szCs w:val="21"/>
        </w:rPr>
        <w:t xml:space="preserve">, </w:t>
      </w:r>
      <w:r w:rsidR="00272C4D" w:rsidRPr="00015705">
        <w:rPr>
          <w:rFonts w:ascii="Aptos" w:eastAsia="Times New Roman" w:hAnsi="Aptos"/>
          <w:sz w:val="21"/>
          <w:szCs w:val="21"/>
        </w:rPr>
        <w:t xml:space="preserve">owned and </w:t>
      </w:r>
      <w:r w:rsidR="00AB4806" w:rsidRPr="00015705">
        <w:rPr>
          <w:rFonts w:ascii="Aptos" w:eastAsia="Times New Roman" w:hAnsi="Aptos"/>
          <w:sz w:val="21"/>
          <w:szCs w:val="21"/>
        </w:rPr>
        <w:t>managed by Macquarie Asset Management</w:t>
      </w:r>
      <w:r w:rsidR="00FC77B8" w:rsidRPr="00015705">
        <w:rPr>
          <w:rFonts w:ascii="Aptos" w:eastAsia="Times New Roman" w:hAnsi="Aptos"/>
          <w:sz w:val="21"/>
          <w:szCs w:val="21"/>
        </w:rPr>
        <w:t>,</w:t>
      </w:r>
      <w:r w:rsidR="00CD4A63" w:rsidRPr="00015705">
        <w:rPr>
          <w:rFonts w:ascii="Aptos" w:eastAsia="Times New Roman" w:hAnsi="Aptos"/>
          <w:sz w:val="21"/>
          <w:szCs w:val="21"/>
        </w:rPr>
        <w:t xml:space="preserve"> signed a Memorandum of Understanding </w:t>
      </w:r>
      <w:r w:rsidR="006B66C8" w:rsidRPr="00015705">
        <w:rPr>
          <w:rFonts w:ascii="Aptos" w:eastAsia="Times New Roman" w:hAnsi="Aptos"/>
          <w:sz w:val="21"/>
          <w:szCs w:val="21"/>
        </w:rPr>
        <w:t xml:space="preserve">with </w:t>
      </w:r>
      <w:proofErr w:type="spellStart"/>
      <w:r w:rsidR="006B66C8" w:rsidRPr="00015705">
        <w:rPr>
          <w:rFonts w:ascii="Aptos" w:eastAsia="Times New Roman" w:hAnsi="Aptos"/>
          <w:sz w:val="21"/>
          <w:szCs w:val="21"/>
        </w:rPr>
        <w:t>Chemsain</w:t>
      </w:r>
      <w:proofErr w:type="spellEnd"/>
      <w:r w:rsidR="006B66C8" w:rsidRPr="00015705">
        <w:rPr>
          <w:rFonts w:ascii="Aptos" w:eastAsia="Times New Roman" w:hAnsi="Aptos"/>
          <w:sz w:val="21"/>
          <w:szCs w:val="21"/>
        </w:rPr>
        <w:t xml:space="preserve"> Sustainability </w:t>
      </w:r>
      <w:proofErr w:type="spellStart"/>
      <w:r w:rsidR="006B66C8" w:rsidRPr="00015705">
        <w:rPr>
          <w:rFonts w:ascii="Aptos" w:eastAsia="Times New Roman" w:hAnsi="Aptos"/>
          <w:sz w:val="21"/>
          <w:szCs w:val="21"/>
        </w:rPr>
        <w:t>Sdn</w:t>
      </w:r>
      <w:proofErr w:type="spellEnd"/>
      <w:r w:rsidR="006B66C8" w:rsidRPr="00015705">
        <w:rPr>
          <w:rFonts w:ascii="Aptos" w:eastAsia="Times New Roman" w:hAnsi="Aptos"/>
          <w:sz w:val="21"/>
          <w:szCs w:val="21"/>
        </w:rPr>
        <w:t xml:space="preserve"> </w:t>
      </w:r>
      <w:proofErr w:type="spellStart"/>
      <w:r w:rsidR="006B66C8" w:rsidRPr="00015705">
        <w:rPr>
          <w:rFonts w:ascii="Aptos" w:eastAsia="Times New Roman" w:hAnsi="Aptos"/>
          <w:sz w:val="21"/>
          <w:szCs w:val="21"/>
        </w:rPr>
        <w:t>Bhd</w:t>
      </w:r>
      <w:proofErr w:type="spellEnd"/>
      <w:r w:rsidR="006B66C8" w:rsidRPr="00015705">
        <w:rPr>
          <w:rFonts w:ascii="Aptos" w:eastAsia="Times New Roman" w:hAnsi="Aptos"/>
          <w:sz w:val="21"/>
          <w:szCs w:val="21"/>
        </w:rPr>
        <w:t xml:space="preserve"> to collaborate on the potential development of up to 3 GW of onshore utility-scale renewable energy projects in Sarawak, Malaysia</w:t>
      </w:r>
      <w:r w:rsidR="00CD4A63" w:rsidRPr="00015705">
        <w:rPr>
          <w:rFonts w:ascii="Aptos" w:eastAsia="Times New Roman" w:hAnsi="Aptos"/>
          <w:sz w:val="21"/>
          <w:szCs w:val="21"/>
        </w:rPr>
        <w:t>.</w:t>
      </w:r>
      <w:r w:rsidR="003B49F9" w:rsidRPr="00015705">
        <w:rPr>
          <w:rStyle w:val="FootnoteReference"/>
          <w:rFonts w:ascii="Aptos" w:eastAsia="Times New Roman" w:hAnsi="Aptos"/>
          <w:sz w:val="21"/>
          <w:szCs w:val="21"/>
        </w:rPr>
        <w:footnoteReference w:id="26"/>
      </w:r>
    </w:p>
    <w:p w14:paraId="123527F9" w14:textId="77777777" w:rsidR="00D07877" w:rsidRPr="00EF206D" w:rsidRDefault="00D07877" w:rsidP="00D07877">
      <w:pPr>
        <w:pStyle w:val="Heading2"/>
        <w:rPr>
          <w:rFonts w:ascii="Aptos" w:hAnsi="Aptos"/>
          <w:color w:val="5B9AD5"/>
        </w:rPr>
      </w:pPr>
      <w:bookmarkStart w:id="39" w:name="_Toc207477075"/>
      <w:bookmarkStart w:id="40" w:name="_Toc211953748"/>
      <w:r w:rsidRPr="00EF206D">
        <w:rPr>
          <w:rFonts w:ascii="Aptos" w:hAnsi="Aptos"/>
        </w:rPr>
        <w:t>Health and Aged Care</w:t>
      </w:r>
      <w:bookmarkEnd w:id="39"/>
      <w:bookmarkEnd w:id="40"/>
    </w:p>
    <w:p w14:paraId="741ECF7B" w14:textId="2ECB2D29" w:rsidR="006568AA" w:rsidRPr="00EF206D" w:rsidRDefault="00D07877" w:rsidP="00666236">
      <w:pPr>
        <w:spacing w:after="0"/>
        <w:rPr>
          <w:rFonts w:ascii="Aptos" w:eastAsia="Times New Roman" w:hAnsi="Aptos"/>
          <w:vertAlign w:val="superscript"/>
        </w:rPr>
      </w:pPr>
      <w:r w:rsidRPr="00EF206D">
        <w:rPr>
          <w:rFonts w:ascii="Aptos" w:eastAsia="Times New Roman" w:hAnsi="Aptos"/>
          <w:noProof/>
          <w:vertAlign w:val="superscript"/>
        </w:rPr>
        <w:drawing>
          <wp:inline distT="0" distB="0" distL="0" distR="0" wp14:anchorId="4A262E2C" wp14:editId="3506A8AA">
            <wp:extent cx="2152650" cy="1187450"/>
            <wp:effectExtent l="0" t="0" r="0" b="0"/>
            <wp:docPr id="1013724328" name="Picture 1" descr="Executives from Icon Group and Sunsuria Healthcare together with Austrade representatives at the formal launch of Icon’s first cancer care centre in Penang,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24328" name="Picture 1" descr="Executives from Icon Group and Sunsuria Healthcare together with Austrade representatives at the formal launch of Icon’s first cancer care centre in Penang, Malays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1187450"/>
                    </a:xfrm>
                    <a:prstGeom prst="rect">
                      <a:avLst/>
                    </a:prstGeom>
                    <a:noFill/>
                    <a:ln>
                      <a:noFill/>
                    </a:ln>
                  </pic:spPr>
                </pic:pic>
              </a:graphicData>
            </a:graphic>
          </wp:inline>
        </w:drawing>
      </w:r>
    </w:p>
    <w:p w14:paraId="79DCECE7" w14:textId="4B37B424" w:rsidR="00D07877" w:rsidRPr="00EF206D" w:rsidRDefault="00D07877" w:rsidP="00D07877">
      <w:pPr>
        <w:pStyle w:val="Caption"/>
        <w:rPr>
          <w:rFonts w:ascii="Aptos" w:hAnsi="Aptos"/>
        </w:rPr>
      </w:pPr>
      <w:r w:rsidRPr="00EF206D">
        <w:rPr>
          <w:rFonts w:ascii="Aptos" w:hAnsi="Aptos"/>
        </w:rPr>
        <w:t xml:space="preserve">Image: </w:t>
      </w:r>
      <w:r w:rsidR="005553AA" w:rsidRPr="00EF206D">
        <w:rPr>
          <w:rFonts w:ascii="Aptos" w:hAnsi="Aptos"/>
        </w:rPr>
        <w:t xml:space="preserve">Executives from Icon Group and </w:t>
      </w:r>
      <w:proofErr w:type="spellStart"/>
      <w:r w:rsidR="005553AA" w:rsidRPr="00EF206D">
        <w:rPr>
          <w:rFonts w:ascii="Aptos" w:hAnsi="Aptos"/>
        </w:rPr>
        <w:t>Sunsuria</w:t>
      </w:r>
      <w:proofErr w:type="spellEnd"/>
      <w:r w:rsidR="005553AA" w:rsidRPr="00EF206D">
        <w:rPr>
          <w:rFonts w:ascii="Aptos" w:hAnsi="Aptos"/>
        </w:rPr>
        <w:t xml:space="preserve"> Healthcare together with Austrade representatives at the formal launch of </w:t>
      </w:r>
      <w:r w:rsidR="009B47AE" w:rsidRPr="00EF206D">
        <w:rPr>
          <w:rFonts w:ascii="Aptos" w:hAnsi="Aptos"/>
        </w:rPr>
        <w:t>Icon</w:t>
      </w:r>
      <w:r w:rsidR="005553AA" w:rsidRPr="00EF206D">
        <w:rPr>
          <w:rFonts w:ascii="Aptos" w:hAnsi="Aptos"/>
        </w:rPr>
        <w:t>’s first cancer care centre in Penang</w:t>
      </w:r>
      <w:r w:rsidR="006568AA" w:rsidRPr="00EF206D">
        <w:rPr>
          <w:rFonts w:ascii="Aptos" w:hAnsi="Aptos"/>
        </w:rPr>
        <w:t>.</w:t>
      </w:r>
    </w:p>
    <w:p w14:paraId="2FC9F71E" w14:textId="77777777" w:rsidR="0066494F" w:rsidRPr="00EF206D" w:rsidRDefault="0066494F" w:rsidP="00D07877">
      <w:pPr>
        <w:rPr>
          <w:rFonts w:ascii="Aptos" w:eastAsiaTheme="majorEastAsia" w:hAnsi="Aptos" w:cstheme="majorBidi"/>
          <w:color w:val="1F3763" w:themeColor="accent1" w:themeShade="7F"/>
          <w:sz w:val="24"/>
          <w:szCs w:val="24"/>
        </w:rPr>
        <w:sectPr w:rsidR="0066494F" w:rsidRPr="00EF206D" w:rsidSect="008A4B20">
          <w:type w:val="continuous"/>
          <w:pgSz w:w="11906" w:h="16838"/>
          <w:pgMar w:top="1134" w:right="1440" w:bottom="567" w:left="1440" w:header="708" w:footer="0" w:gutter="0"/>
          <w:cols w:space="708"/>
          <w:docGrid w:linePitch="360"/>
        </w:sectPr>
      </w:pPr>
    </w:p>
    <w:p w14:paraId="66C008D2" w14:textId="3FF29067" w:rsidR="00D07877" w:rsidRPr="00EF206D" w:rsidRDefault="00D07877" w:rsidP="00D07877">
      <w:pPr>
        <w:rPr>
          <w:rFonts w:ascii="Aptos" w:eastAsiaTheme="majorEastAsia" w:hAnsi="Aptos" w:cstheme="majorBidi"/>
          <w:color w:val="1F3763" w:themeColor="accent1" w:themeShade="7F"/>
          <w:sz w:val="24"/>
          <w:szCs w:val="24"/>
        </w:rPr>
      </w:pPr>
      <w:r w:rsidRPr="00EF206D">
        <w:rPr>
          <w:rFonts w:ascii="Aptos" w:eastAsiaTheme="majorEastAsia" w:hAnsi="Aptos" w:cstheme="majorBidi"/>
          <w:color w:val="1F3763" w:themeColor="accent1" w:themeShade="7F"/>
          <w:sz w:val="24"/>
          <w:szCs w:val="24"/>
        </w:rPr>
        <w:t>Opportunities</w:t>
      </w:r>
    </w:p>
    <w:p w14:paraId="2B9FC2C1" w14:textId="2B7947B1" w:rsidR="00A83050" w:rsidRPr="00015705" w:rsidRDefault="28A28B41" w:rsidP="00FD5243">
      <w:pPr>
        <w:pStyle w:val="ListParagraph"/>
        <w:numPr>
          <w:ilvl w:val="0"/>
          <w:numId w:val="7"/>
        </w:numPr>
        <w:ind w:left="360"/>
        <w:rPr>
          <w:rFonts w:ascii="Aptos" w:hAnsi="Aptos"/>
          <w:sz w:val="21"/>
          <w:szCs w:val="21"/>
        </w:rPr>
      </w:pPr>
      <w:r w:rsidRPr="00015705">
        <w:rPr>
          <w:rFonts w:ascii="Aptos" w:hAnsi="Aptos"/>
          <w:sz w:val="21"/>
          <w:szCs w:val="21"/>
        </w:rPr>
        <w:t>Private hospital and specialist centres</w:t>
      </w:r>
    </w:p>
    <w:p w14:paraId="24A7F395" w14:textId="57F8240C" w:rsidR="00A83050" w:rsidRPr="00015705" w:rsidRDefault="28A28B41" w:rsidP="00FD5243">
      <w:pPr>
        <w:pStyle w:val="ListParagraph"/>
        <w:numPr>
          <w:ilvl w:val="0"/>
          <w:numId w:val="7"/>
        </w:numPr>
        <w:ind w:left="360"/>
        <w:rPr>
          <w:rFonts w:ascii="Aptos" w:hAnsi="Aptos"/>
          <w:sz w:val="21"/>
          <w:szCs w:val="21"/>
        </w:rPr>
      </w:pPr>
      <w:r w:rsidRPr="00015705">
        <w:rPr>
          <w:rFonts w:ascii="Aptos" w:hAnsi="Aptos"/>
          <w:sz w:val="21"/>
          <w:szCs w:val="21"/>
        </w:rPr>
        <w:t>Medical tourism services</w:t>
      </w:r>
    </w:p>
    <w:p w14:paraId="16A92CBE" w14:textId="0B7E13CA" w:rsidR="00A83050" w:rsidRPr="00015705" w:rsidRDefault="00A83050" w:rsidP="00FD5243">
      <w:pPr>
        <w:pStyle w:val="ListParagraph"/>
        <w:numPr>
          <w:ilvl w:val="0"/>
          <w:numId w:val="7"/>
        </w:numPr>
        <w:ind w:left="360"/>
        <w:rPr>
          <w:rFonts w:ascii="Aptos" w:hAnsi="Aptos"/>
          <w:sz w:val="21"/>
          <w:szCs w:val="21"/>
        </w:rPr>
      </w:pPr>
      <w:r w:rsidRPr="00015705">
        <w:rPr>
          <w:rFonts w:ascii="Aptos" w:hAnsi="Aptos"/>
          <w:sz w:val="21"/>
          <w:szCs w:val="21"/>
        </w:rPr>
        <w:t>Medical device manufacturing</w:t>
      </w:r>
    </w:p>
    <w:p w14:paraId="3AE90DD5" w14:textId="10CAFDC3" w:rsidR="00301739" w:rsidRPr="00015705" w:rsidRDefault="00301739" w:rsidP="00FD5243">
      <w:pPr>
        <w:pStyle w:val="ListParagraph"/>
        <w:numPr>
          <w:ilvl w:val="0"/>
          <w:numId w:val="7"/>
        </w:numPr>
        <w:ind w:left="360"/>
        <w:rPr>
          <w:rFonts w:ascii="Aptos" w:hAnsi="Aptos"/>
          <w:sz w:val="21"/>
          <w:szCs w:val="21"/>
        </w:rPr>
      </w:pPr>
      <w:r w:rsidRPr="00015705">
        <w:rPr>
          <w:rFonts w:ascii="Aptos" w:hAnsi="Aptos"/>
          <w:sz w:val="21"/>
          <w:szCs w:val="21"/>
        </w:rPr>
        <w:t xml:space="preserve">Aged </w:t>
      </w:r>
      <w:r w:rsidR="00AA672A" w:rsidRPr="00015705">
        <w:rPr>
          <w:rFonts w:ascii="Aptos" w:hAnsi="Aptos"/>
          <w:sz w:val="21"/>
          <w:szCs w:val="21"/>
        </w:rPr>
        <w:t xml:space="preserve">care services </w:t>
      </w:r>
    </w:p>
    <w:p w14:paraId="6ABE20A8" w14:textId="473D03A7" w:rsidR="00683DF6" w:rsidRPr="00EF206D" w:rsidRDefault="00683DF6" w:rsidP="00FD5243">
      <w:pPr>
        <w:pStyle w:val="Heading3"/>
        <w:rPr>
          <w:rFonts w:ascii="Aptos" w:hAnsi="Aptos"/>
          <w:color w:val="5B9AD5"/>
        </w:rPr>
      </w:pPr>
      <w:bookmarkStart w:id="41" w:name="_Toc207477076"/>
      <w:bookmarkStart w:id="42" w:name="_Toc211953749"/>
      <w:r w:rsidRPr="00EF206D">
        <w:rPr>
          <w:rFonts w:ascii="Aptos" w:hAnsi="Aptos"/>
        </w:rPr>
        <w:t>Key</w:t>
      </w:r>
      <w:r w:rsidR="000504DA" w:rsidRPr="00EF206D">
        <w:rPr>
          <w:rFonts w:ascii="Aptos" w:hAnsi="Aptos"/>
        </w:rPr>
        <w:t xml:space="preserve"> Australian</w:t>
      </w:r>
      <w:r w:rsidRPr="00EF206D">
        <w:rPr>
          <w:rFonts w:ascii="Aptos" w:hAnsi="Aptos"/>
        </w:rPr>
        <w:t xml:space="preserve"> players</w:t>
      </w:r>
      <w:bookmarkEnd w:id="41"/>
      <w:bookmarkEnd w:id="42"/>
    </w:p>
    <w:p w14:paraId="4CF16E31" w14:textId="0780D71D" w:rsidR="006F1B33" w:rsidRPr="00015705" w:rsidRDefault="006F1B33" w:rsidP="00FD5243">
      <w:pPr>
        <w:pStyle w:val="ListParagraph"/>
        <w:numPr>
          <w:ilvl w:val="0"/>
          <w:numId w:val="8"/>
        </w:numPr>
        <w:ind w:left="360"/>
        <w:rPr>
          <w:rFonts w:ascii="Aptos" w:hAnsi="Aptos"/>
          <w:sz w:val="21"/>
          <w:szCs w:val="21"/>
        </w:rPr>
      </w:pPr>
      <w:r w:rsidRPr="00015705">
        <w:rPr>
          <w:rFonts w:ascii="Aptos" w:hAnsi="Aptos"/>
          <w:sz w:val="21"/>
          <w:szCs w:val="21"/>
        </w:rPr>
        <w:t>Icon Group</w:t>
      </w:r>
    </w:p>
    <w:p w14:paraId="621650A9" w14:textId="5C2BC20B" w:rsidR="004D165E" w:rsidRPr="00015705" w:rsidRDefault="004D165E" w:rsidP="00FD5243">
      <w:pPr>
        <w:pStyle w:val="ListParagraph"/>
        <w:numPr>
          <w:ilvl w:val="0"/>
          <w:numId w:val="8"/>
        </w:numPr>
        <w:ind w:left="360"/>
        <w:rPr>
          <w:rFonts w:ascii="Aptos" w:hAnsi="Aptos"/>
          <w:sz w:val="21"/>
          <w:szCs w:val="21"/>
        </w:rPr>
      </w:pPr>
      <w:r w:rsidRPr="00015705">
        <w:rPr>
          <w:rFonts w:ascii="Aptos" w:hAnsi="Aptos"/>
          <w:sz w:val="21"/>
          <w:szCs w:val="21"/>
        </w:rPr>
        <w:t xml:space="preserve">Cochlear </w:t>
      </w:r>
    </w:p>
    <w:p w14:paraId="7336C86D" w14:textId="4B3FB5CA" w:rsidR="00536D17" w:rsidRPr="00015705" w:rsidRDefault="2C6FAC8A" w:rsidP="00FD5243">
      <w:pPr>
        <w:pStyle w:val="ListParagraph"/>
        <w:numPr>
          <w:ilvl w:val="0"/>
          <w:numId w:val="8"/>
        </w:numPr>
        <w:spacing w:after="240"/>
        <w:ind w:left="360"/>
        <w:rPr>
          <w:rFonts w:ascii="Aptos" w:hAnsi="Aptos"/>
          <w:sz w:val="21"/>
          <w:szCs w:val="21"/>
        </w:rPr>
      </w:pPr>
      <w:r w:rsidRPr="00015705">
        <w:rPr>
          <w:rFonts w:ascii="Aptos" w:hAnsi="Aptos"/>
          <w:sz w:val="21"/>
          <w:szCs w:val="21"/>
        </w:rPr>
        <w:t>ResMed</w:t>
      </w:r>
    </w:p>
    <w:p w14:paraId="59D22DAD" w14:textId="04C61F61" w:rsidR="00536D17" w:rsidRPr="00015705" w:rsidRDefault="2C6FAC8A" w:rsidP="00FD5243">
      <w:pPr>
        <w:pStyle w:val="ListParagraph"/>
        <w:numPr>
          <w:ilvl w:val="0"/>
          <w:numId w:val="8"/>
        </w:numPr>
        <w:spacing w:after="240"/>
        <w:ind w:left="360"/>
        <w:rPr>
          <w:rFonts w:ascii="Aptos" w:hAnsi="Aptos"/>
          <w:sz w:val="21"/>
          <w:szCs w:val="21"/>
        </w:rPr>
      </w:pPr>
      <w:r w:rsidRPr="00015705">
        <w:rPr>
          <w:rFonts w:ascii="Aptos" w:hAnsi="Aptos"/>
          <w:sz w:val="21"/>
          <w:szCs w:val="21"/>
        </w:rPr>
        <w:t>PPC Moulding Services</w:t>
      </w:r>
    </w:p>
    <w:p w14:paraId="721A1070" w14:textId="77777777" w:rsidR="0066494F" w:rsidRPr="00EF206D" w:rsidRDefault="0066494F" w:rsidP="00FD5243">
      <w:pPr>
        <w:spacing w:after="240"/>
        <w:rPr>
          <w:rFonts w:ascii="Aptos" w:eastAsia="Calibri" w:hAnsi="Aptos" w:cs="Calibri"/>
        </w:rPr>
        <w:sectPr w:rsidR="0066494F" w:rsidRPr="00EF206D" w:rsidSect="0066494F">
          <w:type w:val="continuous"/>
          <w:pgSz w:w="11906" w:h="16838"/>
          <w:pgMar w:top="1134" w:right="1440" w:bottom="567" w:left="1440" w:header="708" w:footer="0" w:gutter="0"/>
          <w:cols w:num="2" w:space="708"/>
          <w:docGrid w:linePitch="360"/>
        </w:sectPr>
      </w:pPr>
    </w:p>
    <w:p w14:paraId="1BBB5C62" w14:textId="4C8013DB" w:rsidR="00A66917" w:rsidRPr="00015705" w:rsidRDefault="00A66917" w:rsidP="00015705">
      <w:pPr>
        <w:spacing w:after="120"/>
        <w:rPr>
          <w:rFonts w:ascii="Aptos" w:eastAsia="Calibri" w:hAnsi="Aptos" w:cs="Calibri"/>
          <w:sz w:val="21"/>
          <w:szCs w:val="21"/>
        </w:rPr>
      </w:pPr>
      <w:r w:rsidRPr="00015705">
        <w:rPr>
          <w:rFonts w:ascii="Aptos" w:eastAsia="Calibri" w:hAnsi="Aptos" w:cs="Calibri"/>
          <w:sz w:val="21"/>
          <w:szCs w:val="21"/>
        </w:rPr>
        <w:t>Malaysia has a dynamic and sophisticated healthcare sector</w:t>
      </w:r>
      <w:r w:rsidR="00DB7430" w:rsidRPr="00015705">
        <w:rPr>
          <w:rFonts w:ascii="Aptos" w:eastAsia="Calibri" w:hAnsi="Aptos" w:cs="Calibri"/>
          <w:sz w:val="21"/>
          <w:szCs w:val="21"/>
        </w:rPr>
        <w:t xml:space="preserve">, </w:t>
      </w:r>
      <w:r w:rsidR="00D94A81" w:rsidRPr="00015705">
        <w:rPr>
          <w:rFonts w:ascii="Aptos" w:eastAsia="Calibri" w:hAnsi="Aptos" w:cs="Calibri"/>
          <w:sz w:val="21"/>
          <w:szCs w:val="21"/>
        </w:rPr>
        <w:t xml:space="preserve">with investment </w:t>
      </w:r>
      <w:r w:rsidR="00DB7430" w:rsidRPr="00015705">
        <w:rPr>
          <w:rFonts w:ascii="Aptos" w:eastAsia="Calibri" w:hAnsi="Aptos" w:cs="Calibri"/>
          <w:sz w:val="21"/>
          <w:szCs w:val="21"/>
        </w:rPr>
        <w:t>opportunities across the</w:t>
      </w:r>
      <w:r w:rsidR="00D73C95" w:rsidRPr="00015705">
        <w:rPr>
          <w:rFonts w:ascii="Aptos" w:eastAsia="Calibri" w:hAnsi="Aptos" w:cs="Calibri"/>
          <w:sz w:val="21"/>
          <w:szCs w:val="21"/>
        </w:rPr>
        <w:t xml:space="preserve"> </w:t>
      </w:r>
      <w:r w:rsidR="00DB7430" w:rsidRPr="00015705">
        <w:rPr>
          <w:rFonts w:ascii="Aptos" w:eastAsia="Calibri" w:hAnsi="Aptos" w:cs="Calibri"/>
          <w:sz w:val="21"/>
          <w:szCs w:val="21"/>
        </w:rPr>
        <w:t>value chain</w:t>
      </w:r>
      <w:r w:rsidR="002301F9" w:rsidRPr="00015705">
        <w:rPr>
          <w:rFonts w:ascii="Aptos" w:eastAsia="Calibri" w:hAnsi="Aptos" w:cs="Calibri"/>
          <w:sz w:val="21"/>
          <w:szCs w:val="21"/>
        </w:rPr>
        <w:t xml:space="preserve">, from </w:t>
      </w:r>
      <w:r w:rsidR="00B64BCE" w:rsidRPr="00015705">
        <w:rPr>
          <w:rFonts w:ascii="Aptos" w:eastAsia="Calibri" w:hAnsi="Aptos" w:cs="Calibri"/>
          <w:sz w:val="21"/>
          <w:szCs w:val="21"/>
        </w:rPr>
        <w:t xml:space="preserve">high-quality healthcare services to </w:t>
      </w:r>
      <w:r w:rsidR="00B3796C" w:rsidRPr="00015705">
        <w:rPr>
          <w:rFonts w:ascii="Aptos" w:eastAsia="Calibri" w:hAnsi="Aptos" w:cs="Calibri"/>
          <w:sz w:val="21"/>
          <w:szCs w:val="21"/>
        </w:rPr>
        <w:t xml:space="preserve">medical device </w:t>
      </w:r>
      <w:r w:rsidR="002301F9" w:rsidRPr="00015705">
        <w:rPr>
          <w:rFonts w:ascii="Aptos" w:eastAsia="Calibri" w:hAnsi="Aptos" w:cs="Calibri"/>
          <w:sz w:val="21"/>
          <w:szCs w:val="21"/>
        </w:rPr>
        <w:t xml:space="preserve">manufacturing and </w:t>
      </w:r>
      <w:r w:rsidR="00B64BCE" w:rsidRPr="00015705">
        <w:rPr>
          <w:rFonts w:ascii="Aptos" w:eastAsia="Calibri" w:hAnsi="Aptos" w:cs="Calibri"/>
          <w:sz w:val="21"/>
          <w:szCs w:val="21"/>
        </w:rPr>
        <w:t>aged care</w:t>
      </w:r>
      <w:r w:rsidR="002301F9" w:rsidRPr="00015705">
        <w:rPr>
          <w:rFonts w:ascii="Aptos" w:eastAsia="Calibri" w:hAnsi="Aptos" w:cs="Calibri"/>
          <w:sz w:val="21"/>
          <w:szCs w:val="21"/>
        </w:rPr>
        <w:t xml:space="preserve">. </w:t>
      </w:r>
      <w:r w:rsidR="005553AA" w:rsidRPr="00015705">
        <w:rPr>
          <w:rFonts w:ascii="Aptos" w:eastAsia="Calibri" w:hAnsi="Aptos" w:cs="Calibri"/>
          <w:sz w:val="21"/>
          <w:szCs w:val="21"/>
        </w:rPr>
        <w:t>Malaysia boasts over 150 government hospitals, 210 licensed private hospitals, nearly 10,000 private clinics and 1,100 public clinics.</w:t>
      </w:r>
      <w:r w:rsidR="009E16BC" w:rsidRPr="00015705">
        <w:rPr>
          <w:rStyle w:val="FootnoteReference"/>
          <w:rFonts w:ascii="Aptos" w:eastAsia="Calibri" w:hAnsi="Aptos" w:cs="Calibri"/>
          <w:sz w:val="21"/>
          <w:szCs w:val="21"/>
        </w:rPr>
        <w:footnoteReference w:id="27"/>
      </w:r>
      <w:r w:rsidR="009E16BC" w:rsidRPr="00015705">
        <w:rPr>
          <w:rFonts w:ascii="Aptos" w:eastAsia="Calibri" w:hAnsi="Aptos" w:cs="Calibri"/>
          <w:sz w:val="21"/>
          <w:szCs w:val="21"/>
        </w:rPr>
        <w:t xml:space="preserve"> </w:t>
      </w:r>
    </w:p>
    <w:p w14:paraId="0A0A0424" w14:textId="688692D8" w:rsidR="00EF1847" w:rsidRPr="00015705" w:rsidRDefault="00DB7056" w:rsidP="00015705">
      <w:pPr>
        <w:spacing w:after="120"/>
        <w:rPr>
          <w:rFonts w:ascii="Aptos" w:eastAsia="Calibri" w:hAnsi="Aptos" w:cs="Calibri"/>
          <w:sz w:val="21"/>
          <w:szCs w:val="21"/>
        </w:rPr>
      </w:pPr>
      <w:r w:rsidRPr="00015705">
        <w:rPr>
          <w:rFonts w:ascii="Aptos" w:eastAsia="Calibri" w:hAnsi="Aptos" w:cs="Calibri"/>
          <w:sz w:val="21"/>
          <w:szCs w:val="21"/>
        </w:rPr>
        <w:t>P</w:t>
      </w:r>
      <w:r w:rsidR="00EF1847" w:rsidRPr="00015705">
        <w:rPr>
          <w:rFonts w:ascii="Aptos" w:eastAsia="Calibri" w:hAnsi="Aptos" w:cs="Calibri"/>
          <w:sz w:val="21"/>
          <w:szCs w:val="21"/>
        </w:rPr>
        <w:t xml:space="preserve">rivate healthcare services </w:t>
      </w:r>
      <w:r w:rsidR="00B61ECB" w:rsidRPr="00015705">
        <w:rPr>
          <w:rFonts w:ascii="Aptos" w:eastAsia="Calibri" w:hAnsi="Aptos" w:cs="Calibri"/>
          <w:sz w:val="21"/>
          <w:szCs w:val="21"/>
        </w:rPr>
        <w:t>are</w:t>
      </w:r>
      <w:r w:rsidR="00EF1847" w:rsidRPr="00015705">
        <w:rPr>
          <w:rFonts w:ascii="Aptos" w:eastAsia="Calibri" w:hAnsi="Aptos" w:cs="Calibri"/>
          <w:sz w:val="21"/>
          <w:szCs w:val="21"/>
        </w:rPr>
        <w:t xml:space="preserve"> growing </w:t>
      </w:r>
      <w:r w:rsidR="00E661D4" w:rsidRPr="00015705">
        <w:rPr>
          <w:rFonts w:ascii="Aptos" w:eastAsia="Calibri" w:hAnsi="Aptos" w:cs="Calibri"/>
          <w:sz w:val="21"/>
          <w:szCs w:val="21"/>
        </w:rPr>
        <w:t>due</w:t>
      </w:r>
      <w:r w:rsidR="00EF1847" w:rsidRPr="00015705">
        <w:rPr>
          <w:rFonts w:ascii="Aptos" w:eastAsia="Calibri" w:hAnsi="Aptos" w:cs="Calibri"/>
          <w:sz w:val="21"/>
          <w:szCs w:val="21"/>
        </w:rPr>
        <w:t xml:space="preserve"> to higher demand for quality and specialised healthcare services, particularly in urban centres like Kuala Lumpur, Penang, and Johor. This is fuelled by rising household incomes, increased health awareness, and wider insurance uptake. Private health expenditure now makes up 48</w:t>
      </w:r>
      <w:r w:rsidR="00D94A81" w:rsidRPr="00015705">
        <w:rPr>
          <w:rFonts w:ascii="Aptos" w:eastAsia="Calibri" w:hAnsi="Aptos" w:cs="Calibri"/>
          <w:sz w:val="21"/>
          <w:szCs w:val="21"/>
        </w:rPr>
        <w:t xml:space="preserve"> per cent</w:t>
      </w:r>
      <w:r w:rsidR="00EF1847" w:rsidRPr="00015705">
        <w:rPr>
          <w:rFonts w:ascii="Aptos" w:eastAsia="Calibri" w:hAnsi="Aptos" w:cs="Calibri"/>
          <w:sz w:val="21"/>
          <w:szCs w:val="21"/>
        </w:rPr>
        <w:t xml:space="preserve"> of nation’s total health spending</w:t>
      </w:r>
      <w:r w:rsidR="005553AA" w:rsidRPr="00015705">
        <w:rPr>
          <w:rFonts w:ascii="Aptos" w:eastAsia="Calibri" w:hAnsi="Aptos" w:cs="Calibri"/>
          <w:sz w:val="21"/>
          <w:szCs w:val="21"/>
        </w:rPr>
        <w:t>.</w:t>
      </w:r>
      <w:r w:rsidR="00DB2246" w:rsidRPr="00015705">
        <w:rPr>
          <w:rStyle w:val="FootnoteReference"/>
          <w:rFonts w:ascii="Aptos" w:eastAsia="Calibri" w:hAnsi="Aptos" w:cs="Calibri"/>
          <w:sz w:val="21"/>
          <w:szCs w:val="21"/>
        </w:rPr>
        <w:footnoteReference w:id="28"/>
      </w:r>
      <w:r w:rsidR="00DB2246" w:rsidRPr="00015705">
        <w:rPr>
          <w:rFonts w:ascii="Aptos" w:eastAsia="Calibri" w:hAnsi="Aptos" w:cs="Calibri"/>
          <w:sz w:val="21"/>
          <w:szCs w:val="21"/>
        </w:rPr>
        <w:t xml:space="preserve"> </w:t>
      </w:r>
    </w:p>
    <w:p w14:paraId="65156C2B" w14:textId="3183BD4A" w:rsidR="00B94331" w:rsidRPr="00015705" w:rsidRDefault="00EF1847" w:rsidP="00015705">
      <w:pPr>
        <w:spacing w:after="120"/>
        <w:rPr>
          <w:rFonts w:ascii="Aptos" w:eastAsia="Calibri" w:hAnsi="Aptos" w:cs="Calibri"/>
          <w:sz w:val="21"/>
          <w:szCs w:val="21"/>
        </w:rPr>
      </w:pPr>
      <w:r w:rsidRPr="00015705">
        <w:rPr>
          <w:rFonts w:ascii="Aptos" w:eastAsia="Calibri" w:hAnsi="Aptos" w:cs="Calibri"/>
          <w:sz w:val="21"/>
          <w:szCs w:val="21"/>
        </w:rPr>
        <w:t>Malaysia is recognised as a leading medical tourism hub in Asia</w:t>
      </w:r>
      <w:r w:rsidR="00CE7BBA" w:rsidRPr="00015705">
        <w:rPr>
          <w:rFonts w:ascii="Aptos" w:eastAsia="Calibri" w:hAnsi="Aptos" w:cs="Calibri"/>
          <w:sz w:val="21"/>
          <w:szCs w:val="21"/>
        </w:rPr>
        <w:t xml:space="preserve">. </w:t>
      </w:r>
      <w:r w:rsidRPr="00015705">
        <w:rPr>
          <w:rFonts w:ascii="Aptos" w:eastAsia="Calibri" w:hAnsi="Aptos" w:cs="Calibri"/>
          <w:sz w:val="21"/>
          <w:szCs w:val="21"/>
        </w:rPr>
        <w:t>Revenues from medical tourism surpassed RM1.3 billion (A$500 million) in 202</w:t>
      </w:r>
      <w:r w:rsidR="00EA4D5D" w:rsidRPr="00015705">
        <w:rPr>
          <w:rFonts w:ascii="Aptos" w:eastAsia="Calibri" w:hAnsi="Aptos" w:cs="Calibri"/>
          <w:sz w:val="21"/>
          <w:szCs w:val="21"/>
        </w:rPr>
        <w:t>2</w:t>
      </w:r>
      <w:r w:rsidRPr="00015705">
        <w:rPr>
          <w:rFonts w:ascii="Aptos" w:eastAsia="Calibri" w:hAnsi="Aptos" w:cs="Calibri"/>
          <w:sz w:val="21"/>
          <w:szCs w:val="21"/>
        </w:rPr>
        <w:t xml:space="preserve">, with growing inflows from </w:t>
      </w:r>
      <w:r w:rsidR="009A2EF3" w:rsidRPr="00015705">
        <w:rPr>
          <w:rFonts w:ascii="Aptos" w:eastAsia="Calibri" w:hAnsi="Aptos" w:cs="Calibri"/>
          <w:sz w:val="21"/>
          <w:szCs w:val="21"/>
        </w:rPr>
        <w:t>Southeast Asia</w:t>
      </w:r>
      <w:r w:rsidRPr="00015705">
        <w:rPr>
          <w:rFonts w:ascii="Aptos" w:eastAsia="Calibri" w:hAnsi="Aptos" w:cs="Calibri"/>
          <w:sz w:val="21"/>
          <w:szCs w:val="21"/>
        </w:rPr>
        <w:t xml:space="preserve">, the Middle East, and developed markets. The </w:t>
      </w:r>
      <w:r w:rsidR="0000542F" w:rsidRPr="00015705">
        <w:rPr>
          <w:rFonts w:ascii="Aptos" w:eastAsia="Calibri" w:hAnsi="Aptos" w:cs="Calibri"/>
          <w:sz w:val="21"/>
          <w:szCs w:val="21"/>
        </w:rPr>
        <w:t>G</w:t>
      </w:r>
      <w:r w:rsidRPr="00015705">
        <w:rPr>
          <w:rFonts w:ascii="Aptos" w:eastAsia="Calibri" w:hAnsi="Aptos" w:cs="Calibri"/>
          <w:sz w:val="21"/>
          <w:szCs w:val="21"/>
        </w:rPr>
        <w:t>overnment aims to double this by 2030.</w:t>
      </w:r>
      <w:r w:rsidR="00B94331" w:rsidRPr="00015705">
        <w:rPr>
          <w:rFonts w:ascii="Aptos" w:eastAsia="Times New Roman" w:hAnsi="Aptos"/>
          <w:sz w:val="21"/>
          <w:szCs w:val="21"/>
        </w:rPr>
        <w:t xml:space="preserve">In 2024, Penang alone attracted 412,944 foreign patients, generating RM888.7 million (around </w:t>
      </w:r>
      <w:r w:rsidR="00A83EAE" w:rsidRPr="00015705">
        <w:rPr>
          <w:rFonts w:ascii="Aptos" w:eastAsia="Times New Roman" w:hAnsi="Aptos"/>
          <w:sz w:val="21"/>
          <w:szCs w:val="21"/>
        </w:rPr>
        <w:t xml:space="preserve">A$324 </w:t>
      </w:r>
      <w:r w:rsidR="00B94331" w:rsidRPr="00015705">
        <w:rPr>
          <w:rFonts w:ascii="Aptos" w:eastAsia="Times New Roman" w:hAnsi="Aptos"/>
          <w:sz w:val="21"/>
          <w:szCs w:val="21"/>
        </w:rPr>
        <w:t>million)</w:t>
      </w:r>
      <w:r w:rsidR="00E64176" w:rsidRPr="00015705">
        <w:rPr>
          <w:rStyle w:val="Strong"/>
          <w:rFonts w:ascii="Aptos" w:eastAsia="Times New Roman" w:hAnsi="Aptos"/>
          <w:sz w:val="21"/>
          <w:szCs w:val="21"/>
        </w:rPr>
        <w:t xml:space="preserve"> </w:t>
      </w:r>
      <w:r w:rsidR="00B94331" w:rsidRPr="00015705">
        <w:rPr>
          <w:rFonts w:ascii="Aptos" w:eastAsia="Times New Roman" w:hAnsi="Aptos"/>
          <w:sz w:val="21"/>
          <w:szCs w:val="21"/>
        </w:rPr>
        <w:t>in revenue.</w:t>
      </w:r>
    </w:p>
    <w:p w14:paraId="2041E8AC" w14:textId="46A08EFA" w:rsidR="00F16ADA" w:rsidRPr="00015705" w:rsidRDefault="0000542F" w:rsidP="00015705">
      <w:pPr>
        <w:spacing w:after="120"/>
        <w:rPr>
          <w:rStyle w:val="Strong"/>
          <w:rFonts w:ascii="Aptos" w:eastAsia="Times New Roman" w:hAnsi="Aptos"/>
          <w:sz w:val="21"/>
          <w:szCs w:val="21"/>
        </w:rPr>
      </w:pPr>
      <w:r w:rsidRPr="00015705">
        <w:rPr>
          <w:rFonts w:ascii="Aptos" w:eastAsia="Calibri" w:hAnsi="Aptos" w:cs="Calibri"/>
          <w:sz w:val="21"/>
          <w:szCs w:val="21"/>
        </w:rPr>
        <w:t>Malaysia</w:t>
      </w:r>
      <w:r w:rsidR="00E70EF0" w:rsidRPr="00015705">
        <w:rPr>
          <w:rFonts w:ascii="Aptos" w:eastAsia="Calibri" w:hAnsi="Aptos" w:cs="Calibri"/>
          <w:sz w:val="21"/>
          <w:szCs w:val="21"/>
        </w:rPr>
        <w:t xml:space="preserve"> </w:t>
      </w:r>
      <w:r w:rsidR="00B3796C" w:rsidRPr="00015705">
        <w:rPr>
          <w:rFonts w:ascii="Aptos" w:eastAsia="Calibri" w:hAnsi="Aptos" w:cs="Calibri"/>
          <w:sz w:val="21"/>
          <w:szCs w:val="21"/>
        </w:rPr>
        <w:t>has</w:t>
      </w:r>
      <w:r w:rsidR="00B3796C" w:rsidRPr="00015705" w:rsidDel="0000542F">
        <w:rPr>
          <w:rFonts w:ascii="Aptos" w:eastAsia="Calibri" w:hAnsi="Aptos" w:cs="Calibri"/>
          <w:sz w:val="21"/>
          <w:szCs w:val="21"/>
        </w:rPr>
        <w:t xml:space="preserve"> </w:t>
      </w:r>
      <w:r w:rsidR="00B3796C" w:rsidRPr="00015705">
        <w:rPr>
          <w:rFonts w:ascii="Aptos" w:eastAsia="Calibri" w:hAnsi="Aptos" w:cs="Calibri"/>
          <w:sz w:val="21"/>
          <w:szCs w:val="21"/>
        </w:rPr>
        <w:t>strong capabilities in medical device manufacturing</w:t>
      </w:r>
      <w:r w:rsidR="004916FF" w:rsidRPr="00015705">
        <w:rPr>
          <w:rFonts w:ascii="Aptos" w:eastAsia="Calibri" w:hAnsi="Aptos" w:cs="Calibri"/>
          <w:sz w:val="21"/>
          <w:szCs w:val="21"/>
        </w:rPr>
        <w:t>, particularly in areas such as surgical instruments, diagnostic equipment and single-use device</w:t>
      </w:r>
      <w:r w:rsidR="000E5070" w:rsidRPr="00015705">
        <w:rPr>
          <w:rFonts w:ascii="Aptos" w:eastAsia="Calibri" w:hAnsi="Aptos" w:cs="Calibri"/>
          <w:sz w:val="21"/>
          <w:szCs w:val="21"/>
        </w:rPr>
        <w:t>s</w:t>
      </w:r>
      <w:r w:rsidR="004916FF" w:rsidRPr="00015705">
        <w:rPr>
          <w:rFonts w:ascii="Aptos" w:eastAsia="Calibri" w:hAnsi="Aptos" w:cs="Calibri"/>
          <w:sz w:val="21"/>
          <w:szCs w:val="21"/>
        </w:rPr>
        <w:t>. With over 200 medical device manufacturers</w:t>
      </w:r>
      <w:r w:rsidR="00370145" w:rsidRPr="00015705">
        <w:rPr>
          <w:rFonts w:ascii="Aptos" w:eastAsia="Calibri" w:hAnsi="Aptos" w:cs="Calibri"/>
          <w:sz w:val="21"/>
          <w:szCs w:val="21"/>
        </w:rPr>
        <w:t>,</w:t>
      </w:r>
      <w:r w:rsidR="00DA4F0A" w:rsidRPr="00015705">
        <w:rPr>
          <w:rFonts w:ascii="Aptos" w:eastAsia="Calibri" w:hAnsi="Aptos" w:cs="Calibri"/>
          <w:sz w:val="21"/>
          <w:szCs w:val="21"/>
        </w:rPr>
        <w:t xml:space="preserve"> </w:t>
      </w:r>
      <w:r w:rsidR="00370145" w:rsidRPr="00015705">
        <w:rPr>
          <w:rFonts w:ascii="Aptos" w:eastAsia="Calibri" w:hAnsi="Aptos" w:cs="Calibri"/>
          <w:sz w:val="21"/>
          <w:szCs w:val="21"/>
        </w:rPr>
        <w:t xml:space="preserve">Malaysia </w:t>
      </w:r>
      <w:r w:rsidR="00A506D9" w:rsidRPr="00015705">
        <w:rPr>
          <w:rFonts w:ascii="Aptos" w:eastAsia="Calibri" w:hAnsi="Aptos" w:cs="Calibri"/>
          <w:sz w:val="21"/>
          <w:szCs w:val="21"/>
        </w:rPr>
        <w:t>is</w:t>
      </w:r>
      <w:r w:rsidR="00C44B7E" w:rsidRPr="00015705">
        <w:rPr>
          <w:rFonts w:ascii="Aptos" w:eastAsia="Calibri" w:hAnsi="Aptos" w:cs="Calibri"/>
          <w:sz w:val="21"/>
          <w:szCs w:val="21"/>
        </w:rPr>
        <w:t xml:space="preserve"> a key</w:t>
      </w:r>
      <w:r w:rsidR="00370145" w:rsidRPr="00015705">
        <w:rPr>
          <w:rFonts w:ascii="Aptos" w:eastAsia="Calibri" w:hAnsi="Aptos" w:cs="Calibri"/>
          <w:sz w:val="21"/>
          <w:szCs w:val="21"/>
        </w:rPr>
        <w:t xml:space="preserve"> export h</w:t>
      </w:r>
      <w:r w:rsidR="00BC0E7C" w:rsidRPr="00015705">
        <w:rPr>
          <w:rFonts w:ascii="Aptos" w:eastAsia="Calibri" w:hAnsi="Aptos" w:cs="Calibri"/>
          <w:sz w:val="21"/>
          <w:szCs w:val="21"/>
        </w:rPr>
        <w:t xml:space="preserve">ub </w:t>
      </w:r>
      <w:r w:rsidR="0040462F" w:rsidRPr="00015705">
        <w:rPr>
          <w:rFonts w:ascii="Aptos" w:eastAsia="Calibri" w:hAnsi="Aptos" w:cs="Calibri"/>
          <w:sz w:val="21"/>
          <w:szCs w:val="21"/>
        </w:rPr>
        <w:t>in the region</w:t>
      </w:r>
      <w:r w:rsidR="00BC0E7C" w:rsidRPr="00015705">
        <w:rPr>
          <w:rFonts w:ascii="Aptos" w:eastAsia="Calibri" w:hAnsi="Aptos" w:cs="Calibri"/>
          <w:sz w:val="21"/>
          <w:szCs w:val="21"/>
        </w:rPr>
        <w:t xml:space="preserve">. </w:t>
      </w:r>
      <w:r w:rsidR="00535B5E" w:rsidRPr="00015705">
        <w:rPr>
          <w:rFonts w:ascii="Aptos" w:eastAsia="Calibri" w:hAnsi="Aptos" w:cs="Calibri"/>
          <w:sz w:val="21"/>
          <w:szCs w:val="21"/>
        </w:rPr>
        <w:t xml:space="preserve">Australian companies </w:t>
      </w:r>
      <w:r w:rsidR="00535B5E" w:rsidRPr="00015705" w:rsidDel="003C6AAD">
        <w:rPr>
          <w:rFonts w:ascii="Aptos" w:eastAsia="Calibri" w:hAnsi="Aptos" w:cs="Calibri"/>
          <w:sz w:val="21"/>
          <w:szCs w:val="21"/>
        </w:rPr>
        <w:t xml:space="preserve">have </w:t>
      </w:r>
      <w:r w:rsidR="003C6AAD" w:rsidRPr="00015705">
        <w:rPr>
          <w:rFonts w:ascii="Aptos" w:eastAsia="Calibri" w:hAnsi="Aptos" w:cs="Calibri"/>
          <w:sz w:val="21"/>
          <w:szCs w:val="21"/>
        </w:rPr>
        <w:t>capitalised</w:t>
      </w:r>
      <w:r w:rsidR="00535B5E" w:rsidRPr="00015705">
        <w:rPr>
          <w:rFonts w:ascii="Aptos" w:eastAsia="Calibri" w:hAnsi="Aptos" w:cs="Calibri"/>
          <w:sz w:val="21"/>
          <w:szCs w:val="21"/>
        </w:rPr>
        <w:t xml:space="preserve"> with Cochlear, PPC Moulding Services and ResMed establishing significant production facilities in Malaysia.</w:t>
      </w:r>
      <w:r w:rsidR="00A13F87" w:rsidRPr="00015705">
        <w:rPr>
          <w:rFonts w:ascii="Aptos" w:eastAsia="Calibri" w:hAnsi="Aptos" w:cs="Calibri"/>
          <w:sz w:val="21"/>
          <w:szCs w:val="21"/>
        </w:rPr>
        <w:t xml:space="preserve"> </w:t>
      </w:r>
      <w:r w:rsidR="00A72E87" w:rsidRPr="00015705">
        <w:rPr>
          <w:rFonts w:ascii="Aptos" w:eastAsia="Calibri" w:hAnsi="Aptos" w:cs="Calibri"/>
          <w:sz w:val="21"/>
          <w:szCs w:val="21"/>
        </w:rPr>
        <w:t>In</w:t>
      </w:r>
      <w:r w:rsidR="00F16ADA" w:rsidRPr="00015705">
        <w:rPr>
          <w:rFonts w:ascii="Aptos" w:eastAsia="Calibri" w:hAnsi="Aptos" w:cs="Calibri"/>
          <w:sz w:val="21"/>
          <w:szCs w:val="21"/>
        </w:rPr>
        <w:t xml:space="preserve"> August 2025,</w:t>
      </w:r>
      <w:r w:rsidR="00A13F87" w:rsidRPr="00015705">
        <w:rPr>
          <w:rFonts w:ascii="Aptos" w:eastAsia="Calibri" w:hAnsi="Aptos" w:cs="Calibri"/>
          <w:sz w:val="21"/>
          <w:szCs w:val="21"/>
        </w:rPr>
        <w:t xml:space="preserve"> </w:t>
      </w:r>
      <w:r w:rsidR="0015798C" w:rsidRPr="00015705">
        <w:rPr>
          <w:rFonts w:ascii="Aptos" w:eastAsia="Calibri" w:hAnsi="Aptos" w:cs="Calibri"/>
          <w:sz w:val="21"/>
          <w:szCs w:val="21"/>
        </w:rPr>
        <w:t>Icon Group launched its cancer care centre at Island Hospital in Penang, expanding its footprint in Malaysia’s oncology landscape.</w:t>
      </w:r>
    </w:p>
    <w:p w14:paraId="55463269" w14:textId="4D865548" w:rsidR="00FB28A5" w:rsidRPr="00015705" w:rsidRDefault="00535B5E" w:rsidP="00015705">
      <w:pPr>
        <w:spacing w:after="120"/>
        <w:rPr>
          <w:rFonts w:ascii="Aptos" w:eastAsia="Calibri" w:hAnsi="Aptos" w:cs="Calibri"/>
          <w:sz w:val="21"/>
          <w:szCs w:val="21"/>
        </w:rPr>
      </w:pPr>
      <w:r w:rsidRPr="00015705">
        <w:rPr>
          <w:rFonts w:ascii="Aptos" w:eastAsia="Calibri" w:hAnsi="Aptos" w:cs="Calibri"/>
          <w:sz w:val="21"/>
          <w:szCs w:val="21"/>
        </w:rPr>
        <w:t>Demand is also rising in aged care</w:t>
      </w:r>
      <w:r w:rsidR="00F449A9" w:rsidRPr="00015705">
        <w:rPr>
          <w:rFonts w:ascii="Aptos" w:eastAsia="Calibri" w:hAnsi="Aptos" w:cs="Calibri"/>
          <w:sz w:val="21"/>
          <w:szCs w:val="21"/>
        </w:rPr>
        <w:t>,</w:t>
      </w:r>
      <w:r w:rsidRPr="00015705">
        <w:rPr>
          <w:rFonts w:ascii="Aptos" w:eastAsia="Calibri" w:hAnsi="Aptos" w:cs="Calibri"/>
          <w:sz w:val="21"/>
          <w:szCs w:val="21"/>
        </w:rPr>
        <w:t xml:space="preserve"> </w:t>
      </w:r>
      <w:r w:rsidR="003224BC" w:rsidRPr="00015705">
        <w:rPr>
          <w:rFonts w:ascii="Aptos" w:eastAsia="Calibri" w:hAnsi="Aptos" w:cs="Calibri"/>
          <w:sz w:val="21"/>
          <w:szCs w:val="21"/>
        </w:rPr>
        <w:t>with 15</w:t>
      </w:r>
      <w:r w:rsidR="00093076" w:rsidRPr="00015705">
        <w:rPr>
          <w:rFonts w:ascii="Aptos" w:eastAsia="Calibri" w:hAnsi="Aptos" w:cs="Calibri"/>
          <w:sz w:val="21"/>
          <w:szCs w:val="21"/>
        </w:rPr>
        <w:t xml:space="preserve"> per cent</w:t>
      </w:r>
      <w:r w:rsidR="003224BC" w:rsidRPr="00015705">
        <w:rPr>
          <w:rFonts w:ascii="Aptos" w:eastAsia="Calibri" w:hAnsi="Aptos" w:cs="Calibri"/>
          <w:sz w:val="21"/>
          <w:szCs w:val="21"/>
        </w:rPr>
        <w:t xml:space="preserve"> of Malaysia’s population expected to be 65 </w:t>
      </w:r>
      <w:r w:rsidR="003C6AAD" w:rsidRPr="00015705">
        <w:rPr>
          <w:rFonts w:ascii="Aptos" w:eastAsia="Calibri" w:hAnsi="Aptos" w:cs="Calibri"/>
          <w:sz w:val="21"/>
          <w:szCs w:val="21"/>
        </w:rPr>
        <w:t xml:space="preserve">years old or older </w:t>
      </w:r>
      <w:r w:rsidR="003224BC" w:rsidRPr="00015705">
        <w:rPr>
          <w:rFonts w:ascii="Aptos" w:eastAsia="Calibri" w:hAnsi="Aptos" w:cs="Calibri"/>
          <w:sz w:val="21"/>
          <w:szCs w:val="21"/>
        </w:rPr>
        <w:t>by 2030.</w:t>
      </w:r>
      <w:r w:rsidR="004714D0" w:rsidRPr="00015705">
        <w:rPr>
          <w:rStyle w:val="FootnoteReference"/>
          <w:rFonts w:ascii="Aptos" w:eastAsia="Calibri" w:hAnsi="Aptos" w:cs="Calibri"/>
          <w:sz w:val="21"/>
          <w:szCs w:val="21"/>
        </w:rPr>
        <w:footnoteReference w:id="29"/>
      </w:r>
      <w:r w:rsidR="003224BC" w:rsidRPr="00015705">
        <w:rPr>
          <w:rFonts w:ascii="Aptos" w:eastAsia="Calibri" w:hAnsi="Aptos" w:cs="Calibri"/>
          <w:sz w:val="21"/>
          <w:szCs w:val="21"/>
        </w:rPr>
        <w:t xml:space="preserve"> </w:t>
      </w:r>
      <w:r w:rsidR="004E1E2D" w:rsidRPr="00015705">
        <w:rPr>
          <w:rFonts w:ascii="Aptos" w:eastAsia="Calibri" w:hAnsi="Aptos" w:cs="Calibri"/>
          <w:sz w:val="21"/>
          <w:szCs w:val="21"/>
        </w:rPr>
        <w:t xml:space="preserve">This </w:t>
      </w:r>
      <w:r w:rsidR="009B6E6A" w:rsidRPr="00015705">
        <w:rPr>
          <w:rFonts w:ascii="Aptos" w:eastAsia="Calibri" w:hAnsi="Aptos" w:cs="Calibri"/>
          <w:sz w:val="21"/>
          <w:szCs w:val="21"/>
        </w:rPr>
        <w:t xml:space="preserve">demographic </w:t>
      </w:r>
      <w:r w:rsidR="0085690E" w:rsidRPr="00015705">
        <w:rPr>
          <w:rFonts w:ascii="Aptos" w:eastAsia="Calibri" w:hAnsi="Aptos" w:cs="Calibri"/>
          <w:sz w:val="21"/>
          <w:szCs w:val="21"/>
        </w:rPr>
        <w:t>shift</w:t>
      </w:r>
      <w:r w:rsidR="00A45BC6" w:rsidRPr="00015705">
        <w:rPr>
          <w:rFonts w:ascii="Aptos" w:eastAsia="Calibri" w:hAnsi="Aptos" w:cs="Calibri"/>
          <w:sz w:val="21"/>
          <w:szCs w:val="21"/>
        </w:rPr>
        <w:t xml:space="preserve"> </w:t>
      </w:r>
      <w:r w:rsidR="0085690E" w:rsidRPr="00015705">
        <w:rPr>
          <w:rFonts w:ascii="Aptos" w:eastAsia="Calibri" w:hAnsi="Aptos" w:cs="Calibri"/>
          <w:sz w:val="21"/>
          <w:szCs w:val="21"/>
        </w:rPr>
        <w:t>presents</w:t>
      </w:r>
      <w:r w:rsidR="00A45BC6" w:rsidRPr="00015705">
        <w:rPr>
          <w:rFonts w:ascii="Aptos" w:eastAsia="Calibri" w:hAnsi="Aptos" w:cs="Calibri"/>
          <w:sz w:val="21"/>
          <w:szCs w:val="21"/>
        </w:rPr>
        <w:t xml:space="preserve"> new opportunities for Australian </w:t>
      </w:r>
      <w:r w:rsidR="00B64042" w:rsidRPr="00015705">
        <w:rPr>
          <w:rFonts w:ascii="Aptos" w:eastAsia="Calibri" w:hAnsi="Aptos" w:cs="Calibri"/>
          <w:sz w:val="21"/>
          <w:szCs w:val="21"/>
        </w:rPr>
        <w:t>investment in</w:t>
      </w:r>
      <w:r w:rsidR="006610A4" w:rsidRPr="00015705">
        <w:rPr>
          <w:rFonts w:ascii="Aptos" w:eastAsia="Calibri" w:hAnsi="Aptos" w:cs="Calibri"/>
          <w:sz w:val="21"/>
          <w:szCs w:val="21"/>
        </w:rPr>
        <w:t xml:space="preserve"> senior living facilities, including</w:t>
      </w:r>
      <w:r w:rsidR="00B64042" w:rsidRPr="00015705">
        <w:rPr>
          <w:rFonts w:ascii="Aptos" w:eastAsia="Calibri" w:hAnsi="Aptos" w:cs="Calibri"/>
          <w:sz w:val="21"/>
          <w:szCs w:val="21"/>
        </w:rPr>
        <w:t xml:space="preserve"> </w:t>
      </w:r>
      <w:r w:rsidR="003620A8" w:rsidRPr="00015705">
        <w:rPr>
          <w:rFonts w:ascii="Aptos" w:eastAsia="Calibri" w:hAnsi="Aptos" w:cs="Calibri"/>
          <w:sz w:val="21"/>
          <w:szCs w:val="21"/>
        </w:rPr>
        <w:t>retirement</w:t>
      </w:r>
      <w:r w:rsidR="00B64042" w:rsidRPr="00015705">
        <w:rPr>
          <w:rFonts w:ascii="Aptos" w:eastAsia="Calibri" w:hAnsi="Aptos" w:cs="Calibri"/>
          <w:sz w:val="21"/>
          <w:szCs w:val="21"/>
        </w:rPr>
        <w:t xml:space="preserve"> housing, </w:t>
      </w:r>
      <w:r w:rsidR="00E02EED" w:rsidRPr="00015705">
        <w:rPr>
          <w:rFonts w:ascii="Aptos" w:eastAsia="Calibri" w:hAnsi="Aptos" w:cs="Calibri"/>
          <w:sz w:val="21"/>
          <w:szCs w:val="21"/>
        </w:rPr>
        <w:t>assisted living and geriatric</w:t>
      </w:r>
      <w:r w:rsidR="002A473C" w:rsidRPr="00015705">
        <w:rPr>
          <w:rFonts w:ascii="Aptos" w:eastAsia="Calibri" w:hAnsi="Aptos" w:cs="Calibri"/>
          <w:sz w:val="21"/>
          <w:szCs w:val="21"/>
        </w:rPr>
        <w:t xml:space="preserve"> </w:t>
      </w:r>
      <w:r w:rsidR="003620A8" w:rsidRPr="00015705">
        <w:rPr>
          <w:rFonts w:ascii="Aptos" w:eastAsia="Calibri" w:hAnsi="Aptos" w:cs="Calibri"/>
          <w:sz w:val="21"/>
          <w:szCs w:val="21"/>
        </w:rPr>
        <w:t xml:space="preserve">care </w:t>
      </w:r>
      <w:r w:rsidR="002A473C" w:rsidRPr="00015705">
        <w:rPr>
          <w:rFonts w:ascii="Aptos" w:eastAsia="Calibri" w:hAnsi="Aptos" w:cs="Calibri"/>
          <w:sz w:val="21"/>
          <w:szCs w:val="21"/>
        </w:rPr>
        <w:t>services.</w:t>
      </w:r>
    </w:p>
    <w:p w14:paraId="4311C3CF" w14:textId="2151E31D" w:rsidR="00890CAB" w:rsidRPr="00EF206D" w:rsidRDefault="04D29BF6" w:rsidP="00FD5243">
      <w:pPr>
        <w:pStyle w:val="Heading3"/>
        <w:rPr>
          <w:rFonts w:ascii="Aptos" w:hAnsi="Aptos"/>
        </w:rPr>
      </w:pPr>
      <w:bookmarkStart w:id="43" w:name="_Toc204093232"/>
      <w:bookmarkStart w:id="44" w:name="_Toc207477077"/>
      <w:bookmarkStart w:id="45" w:name="_Toc211953750"/>
      <w:r w:rsidRPr="00EF206D">
        <w:rPr>
          <w:rFonts w:ascii="Aptos" w:hAnsi="Aptos"/>
        </w:rPr>
        <w:t>Case study:</w:t>
      </w:r>
      <w:r w:rsidR="0010576F" w:rsidRPr="00EF206D">
        <w:rPr>
          <w:rFonts w:ascii="Aptos" w:hAnsi="Aptos"/>
        </w:rPr>
        <w:t xml:space="preserve"> </w:t>
      </w:r>
      <w:r w:rsidR="009803F4" w:rsidRPr="00EF206D">
        <w:rPr>
          <w:rFonts w:ascii="Aptos" w:hAnsi="Aptos"/>
        </w:rPr>
        <w:t>PPC Moulding Services</w:t>
      </w:r>
      <w:r w:rsidR="00890CAB" w:rsidRPr="00EF206D">
        <w:rPr>
          <w:rFonts w:ascii="Aptos" w:hAnsi="Aptos"/>
        </w:rPr>
        <w:t>:</w:t>
      </w:r>
      <w:r w:rsidR="00445066" w:rsidRPr="00EF206D">
        <w:rPr>
          <w:rFonts w:ascii="Aptos" w:hAnsi="Aptos"/>
        </w:rPr>
        <w:t xml:space="preserve"> Leveraging Malaysia’s </w:t>
      </w:r>
      <w:r w:rsidR="2171A7DC" w:rsidRPr="00EF206D">
        <w:rPr>
          <w:rFonts w:ascii="Aptos" w:hAnsi="Aptos"/>
        </w:rPr>
        <w:t>manufacturing capabilities</w:t>
      </w:r>
      <w:bookmarkEnd w:id="43"/>
      <w:bookmarkEnd w:id="44"/>
      <w:bookmarkEnd w:id="45"/>
    </w:p>
    <w:p w14:paraId="164828FF" w14:textId="6C405047" w:rsidR="00EB0785" w:rsidRPr="00015705" w:rsidRDefault="00AC5038" w:rsidP="00015705">
      <w:pPr>
        <w:pBdr>
          <w:top w:val="single" w:sz="4" w:space="1" w:color="auto"/>
          <w:left w:val="single" w:sz="4" w:space="4" w:color="auto"/>
          <w:bottom w:val="single" w:sz="4" w:space="1" w:color="auto"/>
          <w:right w:val="single" w:sz="4" w:space="4" w:color="auto"/>
        </w:pBdr>
        <w:spacing w:after="120"/>
        <w:rPr>
          <w:rFonts w:ascii="Aptos" w:hAnsi="Aptos"/>
          <w:sz w:val="21"/>
          <w:szCs w:val="21"/>
        </w:rPr>
      </w:pPr>
      <w:r w:rsidRPr="00015705">
        <w:rPr>
          <w:rFonts w:ascii="Aptos" w:hAnsi="Aptos"/>
          <w:sz w:val="21"/>
          <w:szCs w:val="21"/>
        </w:rPr>
        <w:t>Since</w:t>
      </w:r>
      <w:r w:rsidR="004946DC" w:rsidRPr="00015705">
        <w:rPr>
          <w:rFonts w:ascii="Aptos" w:hAnsi="Aptos"/>
          <w:sz w:val="21"/>
          <w:szCs w:val="21"/>
        </w:rPr>
        <w:t xml:space="preserve"> expandi</w:t>
      </w:r>
      <w:r w:rsidR="00895004" w:rsidRPr="00015705">
        <w:rPr>
          <w:rFonts w:ascii="Aptos" w:hAnsi="Aptos"/>
          <w:sz w:val="21"/>
          <w:szCs w:val="21"/>
        </w:rPr>
        <w:t xml:space="preserve">ng </w:t>
      </w:r>
      <w:r w:rsidR="003C6AAD" w:rsidRPr="00015705">
        <w:rPr>
          <w:rFonts w:ascii="Aptos" w:hAnsi="Aptos"/>
          <w:sz w:val="21"/>
          <w:szCs w:val="21"/>
        </w:rPr>
        <w:t>in</w:t>
      </w:r>
      <w:r w:rsidR="00895004" w:rsidRPr="00015705">
        <w:rPr>
          <w:rFonts w:ascii="Aptos" w:hAnsi="Aptos"/>
          <w:sz w:val="21"/>
          <w:szCs w:val="21"/>
        </w:rPr>
        <w:t xml:space="preserve">to Malaysia in 2014, </w:t>
      </w:r>
      <w:r w:rsidR="00F15901" w:rsidRPr="00015705">
        <w:rPr>
          <w:rFonts w:ascii="Aptos" w:hAnsi="Aptos"/>
          <w:sz w:val="21"/>
          <w:szCs w:val="21"/>
        </w:rPr>
        <w:t>PPC Moulding Services</w:t>
      </w:r>
      <w:r w:rsidRPr="00015705">
        <w:rPr>
          <w:rFonts w:ascii="Aptos" w:hAnsi="Aptos"/>
          <w:sz w:val="21"/>
          <w:szCs w:val="21"/>
        </w:rPr>
        <w:t xml:space="preserve"> </w:t>
      </w:r>
      <w:r w:rsidR="00373AAF" w:rsidRPr="00015705">
        <w:rPr>
          <w:rFonts w:ascii="Aptos" w:hAnsi="Aptos"/>
          <w:sz w:val="21"/>
          <w:szCs w:val="21"/>
        </w:rPr>
        <w:t>has grown rapidly</w:t>
      </w:r>
      <w:r w:rsidR="005A7D78" w:rsidRPr="00015705">
        <w:rPr>
          <w:rFonts w:ascii="Aptos" w:hAnsi="Aptos"/>
          <w:sz w:val="21"/>
          <w:szCs w:val="21"/>
        </w:rPr>
        <w:t xml:space="preserve">, </w:t>
      </w:r>
      <w:r w:rsidR="00320D24" w:rsidRPr="00015705">
        <w:rPr>
          <w:rFonts w:ascii="Aptos" w:hAnsi="Aptos"/>
          <w:sz w:val="21"/>
          <w:szCs w:val="21"/>
        </w:rPr>
        <w:t>employ</w:t>
      </w:r>
      <w:r w:rsidR="005A7D78" w:rsidRPr="00015705">
        <w:rPr>
          <w:rFonts w:ascii="Aptos" w:hAnsi="Aptos"/>
          <w:sz w:val="21"/>
          <w:szCs w:val="21"/>
        </w:rPr>
        <w:t>ing over</w:t>
      </w:r>
      <w:r w:rsidR="00320D24" w:rsidRPr="00015705">
        <w:rPr>
          <w:rFonts w:ascii="Aptos" w:hAnsi="Aptos"/>
          <w:sz w:val="21"/>
          <w:szCs w:val="21"/>
        </w:rPr>
        <w:t xml:space="preserve"> </w:t>
      </w:r>
      <w:r w:rsidR="001B74A0" w:rsidRPr="00015705">
        <w:rPr>
          <w:rFonts w:ascii="Aptos" w:hAnsi="Aptos"/>
          <w:sz w:val="21"/>
          <w:szCs w:val="21"/>
        </w:rPr>
        <w:t>600 staff and operat</w:t>
      </w:r>
      <w:r w:rsidR="00B10188" w:rsidRPr="00015705">
        <w:rPr>
          <w:rFonts w:ascii="Aptos" w:hAnsi="Aptos"/>
          <w:sz w:val="21"/>
          <w:szCs w:val="21"/>
        </w:rPr>
        <w:t>ing more than</w:t>
      </w:r>
      <w:r w:rsidR="0009015E" w:rsidRPr="00015705">
        <w:rPr>
          <w:rFonts w:ascii="Aptos" w:hAnsi="Aptos"/>
          <w:sz w:val="21"/>
          <w:szCs w:val="21"/>
        </w:rPr>
        <w:t xml:space="preserve"> 120 machines across</w:t>
      </w:r>
      <w:r w:rsidR="00560C1F" w:rsidRPr="00015705">
        <w:rPr>
          <w:rFonts w:ascii="Aptos" w:hAnsi="Aptos"/>
          <w:sz w:val="21"/>
          <w:szCs w:val="21"/>
        </w:rPr>
        <w:t xml:space="preserve"> its </w:t>
      </w:r>
      <w:r w:rsidR="00A331E3" w:rsidRPr="00015705">
        <w:rPr>
          <w:rFonts w:ascii="Aptos" w:hAnsi="Aptos"/>
          <w:sz w:val="21"/>
          <w:szCs w:val="21"/>
        </w:rPr>
        <w:t>facilities</w:t>
      </w:r>
      <w:r w:rsidR="00560C1F" w:rsidRPr="00015705">
        <w:rPr>
          <w:rFonts w:ascii="Aptos" w:hAnsi="Aptos"/>
          <w:sz w:val="21"/>
          <w:szCs w:val="21"/>
        </w:rPr>
        <w:t xml:space="preserve"> in</w:t>
      </w:r>
      <w:r w:rsidR="0009015E" w:rsidRPr="00015705">
        <w:rPr>
          <w:rFonts w:ascii="Aptos" w:hAnsi="Aptos"/>
          <w:sz w:val="21"/>
          <w:szCs w:val="21"/>
        </w:rPr>
        <w:t xml:space="preserve"> Australia and Malaysia. </w:t>
      </w:r>
      <w:r w:rsidR="6FB081D9" w:rsidRPr="00015705">
        <w:rPr>
          <w:rFonts w:ascii="Aptos" w:hAnsi="Aptos"/>
          <w:sz w:val="21"/>
          <w:szCs w:val="21"/>
        </w:rPr>
        <w:t>Its operations in Johor have been critical to the continued growth and sustainability of the overall business.</w:t>
      </w:r>
    </w:p>
    <w:p w14:paraId="66A13EDC" w14:textId="1E872F97" w:rsidR="00A331E3" w:rsidRPr="00015705" w:rsidRDefault="001D55A0" w:rsidP="00015705">
      <w:pPr>
        <w:pBdr>
          <w:top w:val="single" w:sz="4" w:space="1" w:color="auto"/>
          <w:left w:val="single" w:sz="4" w:space="4" w:color="auto"/>
          <w:bottom w:val="single" w:sz="4" w:space="1" w:color="auto"/>
          <w:right w:val="single" w:sz="4" w:space="4" w:color="auto"/>
        </w:pBdr>
        <w:spacing w:after="120"/>
        <w:rPr>
          <w:rFonts w:ascii="Aptos" w:hAnsi="Aptos"/>
          <w:sz w:val="21"/>
          <w:szCs w:val="21"/>
        </w:rPr>
      </w:pPr>
      <w:r w:rsidRPr="00015705">
        <w:rPr>
          <w:rFonts w:ascii="Aptos" w:hAnsi="Aptos"/>
          <w:sz w:val="21"/>
          <w:szCs w:val="21"/>
        </w:rPr>
        <w:t>Establishing in Malaysia</w:t>
      </w:r>
      <w:r w:rsidR="00884F2D" w:rsidRPr="00015705">
        <w:rPr>
          <w:rFonts w:ascii="Aptos" w:hAnsi="Aptos"/>
          <w:sz w:val="21"/>
          <w:szCs w:val="21"/>
        </w:rPr>
        <w:t xml:space="preserve"> has enabled the company to be closer to key export </w:t>
      </w:r>
      <w:r w:rsidR="00E37C48" w:rsidRPr="00015705">
        <w:rPr>
          <w:rFonts w:ascii="Aptos" w:hAnsi="Aptos"/>
          <w:sz w:val="21"/>
          <w:szCs w:val="21"/>
        </w:rPr>
        <w:t xml:space="preserve">markets, </w:t>
      </w:r>
      <w:r w:rsidR="00C12AD7" w:rsidRPr="00015705">
        <w:rPr>
          <w:rFonts w:ascii="Aptos" w:hAnsi="Aptos"/>
          <w:sz w:val="21"/>
          <w:szCs w:val="21"/>
        </w:rPr>
        <w:t xml:space="preserve">improving efficiency and </w:t>
      </w:r>
      <w:r w:rsidR="00D9718C" w:rsidRPr="00015705">
        <w:rPr>
          <w:rFonts w:ascii="Aptos" w:hAnsi="Aptos"/>
          <w:sz w:val="21"/>
          <w:szCs w:val="21"/>
        </w:rPr>
        <w:t xml:space="preserve">responsiveness. </w:t>
      </w:r>
      <w:r w:rsidR="008B3D3F" w:rsidRPr="00015705">
        <w:rPr>
          <w:rFonts w:ascii="Aptos" w:hAnsi="Aptos"/>
          <w:sz w:val="21"/>
          <w:szCs w:val="21"/>
        </w:rPr>
        <w:t xml:space="preserve">With </w:t>
      </w:r>
      <w:r w:rsidR="00A113E2" w:rsidRPr="00015705">
        <w:rPr>
          <w:rFonts w:ascii="Aptos" w:hAnsi="Aptos"/>
          <w:sz w:val="21"/>
          <w:szCs w:val="21"/>
        </w:rPr>
        <w:t>97</w:t>
      </w:r>
      <w:r w:rsidR="00AD61EC" w:rsidRPr="00015705">
        <w:rPr>
          <w:rFonts w:ascii="Aptos" w:hAnsi="Aptos"/>
          <w:sz w:val="21"/>
          <w:szCs w:val="21"/>
        </w:rPr>
        <w:t xml:space="preserve"> per cent</w:t>
      </w:r>
      <w:r w:rsidR="00A113E2" w:rsidRPr="00015705">
        <w:rPr>
          <w:rFonts w:ascii="Aptos" w:hAnsi="Aptos"/>
          <w:sz w:val="21"/>
          <w:szCs w:val="21"/>
        </w:rPr>
        <w:t xml:space="preserve"> of</w:t>
      </w:r>
      <w:r w:rsidR="004546BE" w:rsidRPr="00015705">
        <w:rPr>
          <w:rFonts w:ascii="Aptos" w:hAnsi="Aptos"/>
          <w:sz w:val="21"/>
          <w:szCs w:val="21"/>
        </w:rPr>
        <w:t xml:space="preserve"> what</w:t>
      </w:r>
      <w:r w:rsidR="00A113E2" w:rsidRPr="00015705">
        <w:rPr>
          <w:rFonts w:ascii="Aptos" w:hAnsi="Aptos"/>
          <w:sz w:val="21"/>
          <w:szCs w:val="21"/>
        </w:rPr>
        <w:t xml:space="preserve"> </w:t>
      </w:r>
      <w:r w:rsidR="00782D31" w:rsidRPr="00015705">
        <w:rPr>
          <w:rFonts w:ascii="Aptos" w:hAnsi="Aptos"/>
          <w:sz w:val="21"/>
          <w:szCs w:val="21"/>
        </w:rPr>
        <w:t xml:space="preserve">the company manufactures in the medical device sector exported around </w:t>
      </w:r>
      <w:r w:rsidR="0030312E" w:rsidRPr="00015705">
        <w:rPr>
          <w:rFonts w:ascii="Aptos" w:hAnsi="Aptos"/>
          <w:sz w:val="21"/>
          <w:szCs w:val="21"/>
        </w:rPr>
        <w:t>the world,</w:t>
      </w:r>
      <w:r w:rsidR="00703B07" w:rsidRPr="00015705">
        <w:rPr>
          <w:rFonts w:ascii="Aptos" w:hAnsi="Aptos"/>
          <w:sz w:val="21"/>
          <w:szCs w:val="21"/>
        </w:rPr>
        <w:t xml:space="preserve"> Malaysia services as a strategic export hub, offering skilled talent</w:t>
      </w:r>
      <w:r w:rsidR="005553D2" w:rsidRPr="00015705">
        <w:rPr>
          <w:rFonts w:ascii="Aptos" w:hAnsi="Aptos"/>
          <w:sz w:val="21"/>
          <w:szCs w:val="21"/>
        </w:rPr>
        <w:t xml:space="preserve"> and </w:t>
      </w:r>
      <w:r w:rsidR="002D0511" w:rsidRPr="00015705">
        <w:rPr>
          <w:rFonts w:ascii="Aptos" w:hAnsi="Aptos"/>
          <w:sz w:val="21"/>
          <w:szCs w:val="21"/>
        </w:rPr>
        <w:t>cost-effective</w:t>
      </w:r>
      <w:r w:rsidR="005553D2" w:rsidRPr="00015705">
        <w:rPr>
          <w:rFonts w:ascii="Aptos" w:hAnsi="Aptos"/>
          <w:sz w:val="21"/>
          <w:szCs w:val="21"/>
        </w:rPr>
        <w:t xml:space="preserve"> operations</w:t>
      </w:r>
      <w:r w:rsidR="00726E9C" w:rsidRPr="00015705">
        <w:rPr>
          <w:rFonts w:ascii="Aptos" w:hAnsi="Aptos"/>
          <w:sz w:val="21"/>
          <w:szCs w:val="21"/>
        </w:rPr>
        <w:t xml:space="preserve"> </w:t>
      </w:r>
      <w:r w:rsidR="00FB7365" w:rsidRPr="00015705">
        <w:rPr>
          <w:rFonts w:ascii="Aptos" w:hAnsi="Aptos"/>
          <w:sz w:val="21"/>
          <w:szCs w:val="21"/>
        </w:rPr>
        <w:t xml:space="preserve">close </w:t>
      </w:r>
      <w:r w:rsidR="001173AC" w:rsidRPr="00015705">
        <w:rPr>
          <w:rFonts w:ascii="Aptos" w:hAnsi="Aptos"/>
          <w:sz w:val="21"/>
          <w:szCs w:val="21"/>
        </w:rPr>
        <w:t xml:space="preserve">to Asia’s healthcare markets. </w:t>
      </w:r>
    </w:p>
    <w:p w14:paraId="02053394" w14:textId="13981F3B" w:rsidR="003F6D52" w:rsidRPr="00015705" w:rsidRDefault="003F6D52" w:rsidP="00015705">
      <w:pPr>
        <w:pBdr>
          <w:top w:val="single" w:sz="4" w:space="1" w:color="auto"/>
          <w:left w:val="single" w:sz="4" w:space="4" w:color="auto"/>
          <w:bottom w:val="single" w:sz="4" w:space="1" w:color="auto"/>
          <w:right w:val="single" w:sz="4" w:space="4" w:color="auto"/>
        </w:pBdr>
        <w:spacing w:after="120"/>
        <w:rPr>
          <w:rFonts w:ascii="Aptos" w:hAnsi="Aptos"/>
          <w:sz w:val="21"/>
          <w:szCs w:val="21"/>
        </w:rPr>
      </w:pPr>
      <w:r w:rsidRPr="00015705">
        <w:rPr>
          <w:rFonts w:ascii="Aptos" w:hAnsi="Aptos"/>
          <w:sz w:val="21"/>
          <w:szCs w:val="21"/>
        </w:rPr>
        <w:t>PPC is also adopting automation and robotics in its Malaysian operations to stand apart as a quality medical manufacturer. PPC currently occupies three factories in Johor with over 10,000sqm of space.</w:t>
      </w:r>
    </w:p>
    <w:p w14:paraId="039D6D2F" w14:textId="2F4AB9A7" w:rsidR="003F6D52" w:rsidRPr="00EF206D" w:rsidRDefault="00706BD4" w:rsidP="00666236">
      <w:pPr>
        <w:pBdr>
          <w:top w:val="single" w:sz="4" w:space="1" w:color="auto"/>
          <w:left w:val="single" w:sz="4" w:space="4" w:color="auto"/>
          <w:bottom w:val="single" w:sz="4" w:space="1" w:color="auto"/>
          <w:right w:val="single" w:sz="4" w:space="4" w:color="auto"/>
        </w:pBdr>
        <w:spacing w:after="0"/>
        <w:rPr>
          <w:rFonts w:ascii="Aptos" w:hAnsi="Aptos"/>
        </w:rPr>
      </w:pPr>
      <w:r w:rsidRPr="00EF206D">
        <w:rPr>
          <w:rFonts w:ascii="Aptos" w:hAnsi="Aptos"/>
          <w:noProof/>
        </w:rPr>
        <w:drawing>
          <wp:inline distT="0" distB="0" distL="0" distR="0" wp14:anchorId="06CB190F" wp14:editId="63F141D7">
            <wp:extent cx="1974850" cy="1943100"/>
            <wp:effectExtent l="0" t="0" r="6350" b="0"/>
            <wp:docPr id="1215355469" name="Picture 2" descr="Grahame Aston, CEO of PPC Moulding Services, briefing delegates of an Australian business mission during their visit to the company’s site in Johor, Malay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55469" name="Picture 2" descr="Grahame Aston, CEO of PPC Moulding Services, briefing delegates of an Australian business mission during their visit to the company’s site in Johor, Malaysia.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4850" cy="1943100"/>
                    </a:xfrm>
                    <a:prstGeom prst="rect">
                      <a:avLst/>
                    </a:prstGeom>
                    <a:noFill/>
                    <a:ln>
                      <a:noFill/>
                    </a:ln>
                  </pic:spPr>
                </pic:pic>
              </a:graphicData>
            </a:graphic>
          </wp:inline>
        </w:drawing>
      </w:r>
      <w:r w:rsidR="003F6D52" w:rsidRPr="00EF206D">
        <w:rPr>
          <w:rFonts w:ascii="Aptos" w:hAnsi="Aptos"/>
        </w:rPr>
        <w:t xml:space="preserve"> </w:t>
      </w:r>
    </w:p>
    <w:p w14:paraId="7AF06EC3" w14:textId="2B6077D2" w:rsidR="00C633BC" w:rsidRPr="00EF206D" w:rsidRDefault="00706BD4" w:rsidP="00FD5243">
      <w:pPr>
        <w:pBdr>
          <w:top w:val="single" w:sz="4" w:space="1" w:color="auto"/>
          <w:left w:val="single" w:sz="4" w:space="4" w:color="auto"/>
          <w:bottom w:val="single" w:sz="4" w:space="1" w:color="auto"/>
          <w:right w:val="single" w:sz="4" w:space="4" w:color="auto"/>
        </w:pBdr>
        <w:rPr>
          <w:rFonts w:ascii="Aptos" w:hAnsi="Aptos"/>
          <w:b/>
          <w:bCs/>
          <w:sz w:val="28"/>
          <w:szCs w:val="28"/>
        </w:rPr>
      </w:pPr>
      <w:r w:rsidRPr="00EF206D">
        <w:rPr>
          <w:rFonts w:ascii="Aptos" w:hAnsi="Aptos"/>
          <w:i/>
          <w:iCs/>
          <w:sz w:val="18"/>
          <w:szCs w:val="18"/>
        </w:rPr>
        <w:t xml:space="preserve">Image: </w:t>
      </w:r>
      <w:r w:rsidR="003F6D52" w:rsidRPr="00EF206D">
        <w:rPr>
          <w:rFonts w:ascii="Aptos" w:hAnsi="Aptos"/>
          <w:i/>
          <w:iCs/>
          <w:sz w:val="18"/>
          <w:szCs w:val="18"/>
        </w:rPr>
        <w:t xml:space="preserve">Grahame Aston, CEO of PPC, briefing delegates of an Australian business mission during their visit to the company’s site in Johor, Malaysia.  </w:t>
      </w:r>
      <w:r w:rsidR="003F6D52" w:rsidRPr="00EF206D">
        <w:rPr>
          <w:rFonts w:ascii="Aptos" w:hAnsi="Aptos"/>
          <w:b/>
          <w:bCs/>
          <w:sz w:val="28"/>
          <w:szCs w:val="28"/>
        </w:rPr>
        <w:br w:type="page"/>
      </w:r>
    </w:p>
    <w:p w14:paraId="79F5A454" w14:textId="77777777" w:rsidR="00706BD4" w:rsidRPr="00EF206D" w:rsidRDefault="00706BD4" w:rsidP="00706BD4">
      <w:pPr>
        <w:pStyle w:val="Heading2"/>
        <w:rPr>
          <w:rFonts w:ascii="Aptos" w:hAnsi="Aptos"/>
          <w:sz w:val="36"/>
          <w:szCs w:val="36"/>
        </w:rPr>
      </w:pPr>
      <w:bookmarkStart w:id="46" w:name="_Toc211953751"/>
      <w:r w:rsidRPr="00EF206D">
        <w:rPr>
          <w:rFonts w:ascii="Aptos" w:hAnsi="Aptos"/>
        </w:rPr>
        <w:t>Education</w:t>
      </w:r>
      <w:bookmarkEnd w:id="46"/>
    </w:p>
    <w:p w14:paraId="7F61913F" w14:textId="144F843C" w:rsidR="00706BD4" w:rsidRPr="00EF206D" w:rsidRDefault="00706BD4" w:rsidP="00666236">
      <w:pPr>
        <w:spacing w:after="0"/>
        <w:rPr>
          <w:rFonts w:ascii="Aptos" w:hAnsi="Aptos"/>
        </w:rPr>
      </w:pPr>
      <w:r w:rsidRPr="00EF206D">
        <w:rPr>
          <w:rFonts w:ascii="Aptos" w:hAnsi="Aptos"/>
          <w:noProof/>
        </w:rPr>
        <w:drawing>
          <wp:inline distT="0" distB="0" distL="0" distR="0" wp14:anchorId="14861B75" wp14:editId="77D40FE3">
            <wp:extent cx="5731510" cy="1686560"/>
            <wp:effectExtent l="0" t="0" r="2540" b="8890"/>
            <wp:docPr id="951864676" name="Picture 3" descr="An image of Monash University Malaysia, Sunway campus in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64676" name="Picture 3" descr="An image of Monash University Malaysia, Sunway campus in Malays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686560"/>
                    </a:xfrm>
                    <a:prstGeom prst="rect">
                      <a:avLst/>
                    </a:prstGeom>
                    <a:noFill/>
                    <a:ln>
                      <a:noFill/>
                    </a:ln>
                  </pic:spPr>
                </pic:pic>
              </a:graphicData>
            </a:graphic>
          </wp:inline>
        </w:drawing>
      </w:r>
    </w:p>
    <w:p w14:paraId="5529343C" w14:textId="0C7BCB99" w:rsidR="00C34E0E" w:rsidRPr="00EF206D" w:rsidRDefault="004320C2" w:rsidP="00EA34B1">
      <w:pPr>
        <w:pStyle w:val="Caption"/>
        <w:spacing w:after="120"/>
        <w:rPr>
          <w:rFonts w:ascii="Aptos" w:hAnsi="Aptos"/>
        </w:rPr>
      </w:pPr>
      <w:r w:rsidRPr="00EF206D">
        <w:rPr>
          <w:rFonts w:ascii="Aptos" w:hAnsi="Aptos"/>
        </w:rPr>
        <w:t xml:space="preserve">Monash </w:t>
      </w:r>
      <w:r w:rsidR="001F284D" w:rsidRPr="00EF206D">
        <w:rPr>
          <w:rFonts w:ascii="Aptos" w:hAnsi="Aptos"/>
        </w:rPr>
        <w:t xml:space="preserve">University </w:t>
      </w:r>
      <w:r w:rsidRPr="00EF206D">
        <w:rPr>
          <w:rFonts w:ascii="Aptos" w:hAnsi="Aptos"/>
        </w:rPr>
        <w:t>Malaysia</w:t>
      </w:r>
      <w:r w:rsidR="00940129" w:rsidRPr="00EF206D">
        <w:rPr>
          <w:rFonts w:ascii="Aptos" w:hAnsi="Aptos"/>
        </w:rPr>
        <w:t>, Sunway campus</w:t>
      </w:r>
      <w:r w:rsidRPr="00EF206D">
        <w:rPr>
          <w:rFonts w:ascii="Aptos" w:hAnsi="Aptos"/>
        </w:rPr>
        <w:t xml:space="preserve"> Source: Monash </w:t>
      </w:r>
      <w:r w:rsidR="00940129" w:rsidRPr="00EF206D">
        <w:rPr>
          <w:rFonts w:ascii="Aptos" w:hAnsi="Aptos"/>
        </w:rPr>
        <w:t xml:space="preserve">University </w:t>
      </w:r>
      <w:r w:rsidRPr="00EF206D">
        <w:rPr>
          <w:rFonts w:ascii="Aptos" w:hAnsi="Aptos"/>
        </w:rPr>
        <w:t>Malaysia</w:t>
      </w:r>
    </w:p>
    <w:p w14:paraId="2B42155B" w14:textId="77777777" w:rsidR="00321170" w:rsidRPr="00EF206D" w:rsidRDefault="00321170" w:rsidP="00FD5243">
      <w:pPr>
        <w:pStyle w:val="Heading2"/>
        <w:rPr>
          <w:rFonts w:ascii="Aptos" w:hAnsi="Aptos"/>
          <w:color w:val="1F3763" w:themeColor="accent1" w:themeShade="7F"/>
          <w:sz w:val="24"/>
          <w:szCs w:val="24"/>
        </w:rPr>
        <w:sectPr w:rsidR="00321170" w:rsidRPr="00EF206D" w:rsidSect="008A4B20">
          <w:type w:val="continuous"/>
          <w:pgSz w:w="11906" w:h="16838"/>
          <w:pgMar w:top="1134" w:right="1440" w:bottom="567" w:left="1440" w:header="708" w:footer="0" w:gutter="0"/>
          <w:cols w:space="708"/>
          <w:docGrid w:linePitch="360"/>
        </w:sectPr>
      </w:pPr>
    </w:p>
    <w:p w14:paraId="75575E2C" w14:textId="11E4A405" w:rsidR="000010C2" w:rsidRPr="00EF206D" w:rsidRDefault="00706BD4" w:rsidP="00FD5243">
      <w:pPr>
        <w:pStyle w:val="Heading2"/>
        <w:rPr>
          <w:rFonts w:ascii="Aptos" w:hAnsi="Aptos"/>
          <w:color w:val="1F3763" w:themeColor="accent1" w:themeShade="7F"/>
          <w:sz w:val="24"/>
          <w:szCs w:val="24"/>
        </w:rPr>
      </w:pPr>
      <w:bookmarkStart w:id="47" w:name="_Toc211953752"/>
      <w:r w:rsidRPr="00EF206D">
        <w:rPr>
          <w:rFonts w:ascii="Aptos" w:hAnsi="Aptos"/>
          <w:color w:val="1F3763" w:themeColor="accent1" w:themeShade="7F"/>
          <w:sz w:val="24"/>
          <w:szCs w:val="24"/>
        </w:rPr>
        <w:t>Opportunities</w:t>
      </w:r>
      <w:bookmarkEnd w:id="47"/>
    </w:p>
    <w:p w14:paraId="541F5430" w14:textId="34DE40B2" w:rsidR="005A7391" w:rsidRPr="00C75196" w:rsidRDefault="005A7391" w:rsidP="00FD5243">
      <w:pPr>
        <w:pStyle w:val="ListParagraph"/>
        <w:numPr>
          <w:ilvl w:val="0"/>
          <w:numId w:val="7"/>
        </w:numPr>
        <w:ind w:left="360"/>
        <w:rPr>
          <w:rFonts w:ascii="Aptos" w:hAnsi="Aptos"/>
          <w:b/>
          <w:bCs/>
          <w:sz w:val="21"/>
          <w:szCs w:val="21"/>
        </w:rPr>
      </w:pPr>
      <w:r w:rsidRPr="00C75196">
        <w:rPr>
          <w:rFonts w:ascii="Aptos" w:hAnsi="Aptos"/>
          <w:sz w:val="21"/>
          <w:szCs w:val="21"/>
        </w:rPr>
        <w:t>Tran</w:t>
      </w:r>
      <w:r w:rsidR="00D61FE9" w:rsidRPr="00C75196">
        <w:rPr>
          <w:rFonts w:ascii="Aptos" w:hAnsi="Aptos"/>
          <w:sz w:val="21"/>
          <w:szCs w:val="21"/>
        </w:rPr>
        <w:t xml:space="preserve">snational education </w:t>
      </w:r>
      <w:r w:rsidR="00662CF1" w:rsidRPr="00C75196">
        <w:rPr>
          <w:rFonts w:ascii="Aptos" w:hAnsi="Aptos"/>
          <w:sz w:val="21"/>
          <w:szCs w:val="21"/>
        </w:rPr>
        <w:t xml:space="preserve">focused in higher education </w:t>
      </w:r>
    </w:p>
    <w:p w14:paraId="5788F4C8" w14:textId="1DDCE318" w:rsidR="00D61FE9" w:rsidRPr="00C75196" w:rsidRDefault="00D61FE9" w:rsidP="00FD5243">
      <w:pPr>
        <w:pStyle w:val="ListParagraph"/>
        <w:numPr>
          <w:ilvl w:val="0"/>
          <w:numId w:val="7"/>
        </w:numPr>
        <w:ind w:left="360"/>
        <w:rPr>
          <w:rFonts w:ascii="Aptos" w:hAnsi="Aptos"/>
          <w:b/>
          <w:bCs/>
          <w:sz w:val="21"/>
          <w:szCs w:val="21"/>
        </w:rPr>
      </w:pPr>
      <w:r w:rsidRPr="00C75196">
        <w:rPr>
          <w:rFonts w:ascii="Aptos" w:hAnsi="Aptos"/>
          <w:sz w:val="21"/>
          <w:szCs w:val="21"/>
        </w:rPr>
        <w:t xml:space="preserve">Technical and vocational education training </w:t>
      </w:r>
    </w:p>
    <w:p w14:paraId="11DD42F7" w14:textId="60CFCEAF" w:rsidR="00D61FE9" w:rsidRPr="00C75196" w:rsidRDefault="005B640C" w:rsidP="00C75196">
      <w:pPr>
        <w:pStyle w:val="ListParagraph"/>
        <w:numPr>
          <w:ilvl w:val="0"/>
          <w:numId w:val="7"/>
        </w:numPr>
        <w:spacing w:after="120"/>
        <w:ind w:left="360"/>
        <w:rPr>
          <w:rFonts w:ascii="Aptos" w:hAnsi="Aptos"/>
          <w:sz w:val="21"/>
          <w:szCs w:val="21"/>
        </w:rPr>
      </w:pPr>
      <w:r w:rsidRPr="00C75196">
        <w:rPr>
          <w:rFonts w:ascii="Aptos" w:hAnsi="Aptos"/>
          <w:sz w:val="21"/>
          <w:szCs w:val="21"/>
        </w:rPr>
        <w:t>Private and international school</w:t>
      </w:r>
      <w:r w:rsidR="00833BFA" w:rsidRPr="00C75196">
        <w:rPr>
          <w:rFonts w:ascii="Aptos" w:hAnsi="Aptos"/>
          <w:sz w:val="21"/>
          <w:szCs w:val="21"/>
        </w:rPr>
        <w:t>s</w:t>
      </w:r>
    </w:p>
    <w:p w14:paraId="41A10FF7" w14:textId="60A52C33" w:rsidR="005B640C" w:rsidRPr="00C75196" w:rsidRDefault="00CF66BC" w:rsidP="00C75196">
      <w:pPr>
        <w:pStyle w:val="ListParagraph"/>
        <w:numPr>
          <w:ilvl w:val="0"/>
          <w:numId w:val="7"/>
        </w:numPr>
        <w:spacing w:after="120"/>
        <w:ind w:left="360"/>
        <w:rPr>
          <w:rFonts w:ascii="Aptos" w:hAnsi="Aptos"/>
          <w:sz w:val="21"/>
          <w:szCs w:val="21"/>
        </w:rPr>
      </w:pPr>
      <w:r w:rsidRPr="00C75196">
        <w:rPr>
          <w:rFonts w:ascii="Aptos" w:hAnsi="Aptos"/>
          <w:sz w:val="21"/>
          <w:szCs w:val="21"/>
        </w:rPr>
        <w:t xml:space="preserve">Ed tech and AI learning platforms </w:t>
      </w:r>
    </w:p>
    <w:p w14:paraId="1EABE710" w14:textId="577B7E0E" w:rsidR="000010C2" w:rsidRPr="00EF206D" w:rsidRDefault="000010C2" w:rsidP="00FD5243">
      <w:pPr>
        <w:pStyle w:val="Heading3"/>
        <w:rPr>
          <w:rFonts w:ascii="Aptos" w:hAnsi="Aptos"/>
        </w:rPr>
      </w:pPr>
      <w:bookmarkStart w:id="48" w:name="_Toc204093234"/>
      <w:bookmarkStart w:id="49" w:name="_Toc207477079"/>
      <w:bookmarkStart w:id="50" w:name="_Toc211953753"/>
      <w:r w:rsidRPr="00EF206D">
        <w:rPr>
          <w:rFonts w:ascii="Aptos" w:hAnsi="Aptos"/>
        </w:rPr>
        <w:t xml:space="preserve">Key </w:t>
      </w:r>
      <w:r w:rsidR="000504DA" w:rsidRPr="00EF206D">
        <w:rPr>
          <w:rFonts w:ascii="Aptos" w:hAnsi="Aptos"/>
        </w:rPr>
        <w:t xml:space="preserve">Australian </w:t>
      </w:r>
      <w:r w:rsidRPr="00EF206D">
        <w:rPr>
          <w:rFonts w:ascii="Aptos" w:hAnsi="Aptos"/>
        </w:rPr>
        <w:t>players</w:t>
      </w:r>
      <w:bookmarkEnd w:id="48"/>
      <w:bookmarkEnd w:id="49"/>
      <w:bookmarkEnd w:id="50"/>
    </w:p>
    <w:p w14:paraId="13AE110B" w14:textId="4FA25FCE" w:rsidR="0053504C" w:rsidRPr="00C75196" w:rsidRDefault="0053504C" w:rsidP="00FD5243">
      <w:pPr>
        <w:pStyle w:val="ListParagraph"/>
        <w:numPr>
          <w:ilvl w:val="0"/>
          <w:numId w:val="8"/>
        </w:numPr>
        <w:ind w:left="360"/>
        <w:rPr>
          <w:rFonts w:ascii="Aptos" w:hAnsi="Aptos"/>
          <w:sz w:val="21"/>
          <w:szCs w:val="21"/>
        </w:rPr>
      </w:pPr>
      <w:r w:rsidRPr="00C75196">
        <w:rPr>
          <w:rFonts w:ascii="Aptos" w:hAnsi="Aptos"/>
          <w:sz w:val="21"/>
          <w:szCs w:val="21"/>
        </w:rPr>
        <w:t>Curtin University Malaysia</w:t>
      </w:r>
    </w:p>
    <w:p w14:paraId="3E5454E4" w14:textId="21A956F6" w:rsidR="0053504C" w:rsidRPr="00C75196" w:rsidRDefault="008D5EA7" w:rsidP="00FD5243">
      <w:pPr>
        <w:pStyle w:val="ListParagraph"/>
        <w:numPr>
          <w:ilvl w:val="0"/>
          <w:numId w:val="8"/>
        </w:numPr>
        <w:ind w:left="360"/>
        <w:rPr>
          <w:rFonts w:ascii="Aptos" w:hAnsi="Aptos"/>
          <w:sz w:val="21"/>
          <w:szCs w:val="21"/>
        </w:rPr>
      </w:pPr>
      <w:r w:rsidRPr="00C75196">
        <w:rPr>
          <w:rFonts w:ascii="Aptos" w:hAnsi="Aptos"/>
          <w:sz w:val="21"/>
          <w:szCs w:val="21"/>
        </w:rPr>
        <w:t>Monash University Malaysia</w:t>
      </w:r>
    </w:p>
    <w:p w14:paraId="7600AF1E" w14:textId="5BBCEF13" w:rsidR="008D5EA7" w:rsidRPr="00C75196" w:rsidRDefault="008D5EA7" w:rsidP="00FD5243">
      <w:pPr>
        <w:pStyle w:val="ListParagraph"/>
        <w:numPr>
          <w:ilvl w:val="0"/>
          <w:numId w:val="8"/>
        </w:numPr>
        <w:ind w:left="360"/>
        <w:rPr>
          <w:rFonts w:ascii="Aptos" w:hAnsi="Aptos"/>
          <w:sz w:val="21"/>
          <w:szCs w:val="21"/>
        </w:rPr>
      </w:pPr>
      <w:r w:rsidRPr="00C75196">
        <w:rPr>
          <w:rFonts w:ascii="Aptos" w:hAnsi="Aptos"/>
          <w:sz w:val="21"/>
          <w:szCs w:val="21"/>
        </w:rPr>
        <w:t>Swinburne University of Technology Sarawak</w:t>
      </w:r>
    </w:p>
    <w:p w14:paraId="7CFDFC21" w14:textId="6A92DAA4" w:rsidR="00FC50AF" w:rsidRPr="00C75196" w:rsidRDefault="7543BC7A" w:rsidP="00C75196">
      <w:pPr>
        <w:pStyle w:val="ListParagraph"/>
        <w:numPr>
          <w:ilvl w:val="0"/>
          <w:numId w:val="8"/>
        </w:numPr>
        <w:spacing w:after="120"/>
        <w:ind w:left="360"/>
        <w:rPr>
          <w:rFonts w:ascii="Aptos" w:hAnsi="Aptos"/>
          <w:sz w:val="21"/>
          <w:szCs w:val="21"/>
        </w:rPr>
      </w:pPr>
      <w:r w:rsidRPr="00C75196">
        <w:rPr>
          <w:rFonts w:ascii="Aptos" w:hAnsi="Aptos"/>
          <w:sz w:val="21"/>
          <w:szCs w:val="21"/>
        </w:rPr>
        <w:t xml:space="preserve">University of Wollongong </w:t>
      </w:r>
      <w:r w:rsidR="1B0E9551" w:rsidRPr="00C75196">
        <w:rPr>
          <w:rFonts w:ascii="Aptos" w:hAnsi="Aptos"/>
          <w:sz w:val="21"/>
          <w:szCs w:val="21"/>
        </w:rPr>
        <w:t xml:space="preserve">(campuses across </w:t>
      </w:r>
      <w:r w:rsidR="5E809AE2" w:rsidRPr="00C75196">
        <w:rPr>
          <w:rFonts w:ascii="Aptos" w:hAnsi="Aptos"/>
          <w:sz w:val="21"/>
          <w:szCs w:val="21"/>
        </w:rPr>
        <w:t>Kuala Lumpur</w:t>
      </w:r>
      <w:r w:rsidR="1B0E9551" w:rsidRPr="00C75196">
        <w:rPr>
          <w:rFonts w:ascii="Aptos" w:hAnsi="Aptos"/>
          <w:sz w:val="21"/>
          <w:szCs w:val="21"/>
        </w:rPr>
        <w:t xml:space="preserve"> and Penang)</w:t>
      </w:r>
    </w:p>
    <w:p w14:paraId="2139FB52" w14:textId="77777777" w:rsidR="00321170" w:rsidRPr="00C75196" w:rsidRDefault="00321170" w:rsidP="00FD5243">
      <w:pPr>
        <w:spacing w:after="240"/>
        <w:rPr>
          <w:rFonts w:ascii="Aptos" w:eastAsia="Calibri" w:hAnsi="Aptos"/>
          <w:sz w:val="21"/>
          <w:szCs w:val="21"/>
        </w:rPr>
        <w:sectPr w:rsidR="00321170" w:rsidRPr="00C75196" w:rsidSect="00321170">
          <w:type w:val="continuous"/>
          <w:pgSz w:w="11906" w:h="16838"/>
          <w:pgMar w:top="1134" w:right="1440" w:bottom="567" w:left="1440" w:header="708" w:footer="0" w:gutter="0"/>
          <w:cols w:num="2" w:space="708"/>
          <w:docGrid w:linePitch="360"/>
        </w:sectPr>
      </w:pPr>
    </w:p>
    <w:p w14:paraId="54070FE2" w14:textId="45E24298" w:rsidR="00827726" w:rsidRPr="00C75196" w:rsidRDefault="3C521E3C" w:rsidP="00C75196">
      <w:pPr>
        <w:spacing w:after="120"/>
        <w:rPr>
          <w:rFonts w:ascii="Aptos" w:eastAsia="Calibri" w:hAnsi="Aptos"/>
          <w:sz w:val="21"/>
          <w:szCs w:val="21"/>
        </w:rPr>
      </w:pPr>
      <w:r w:rsidRPr="00C75196">
        <w:rPr>
          <w:rFonts w:ascii="Aptos" w:eastAsia="Calibri" w:hAnsi="Aptos"/>
          <w:sz w:val="21"/>
          <w:szCs w:val="21"/>
        </w:rPr>
        <w:t xml:space="preserve">Malaysia’s education sector is one of the most mature and developed in Southeast Asia, with a well-established higher education ecosystem comprising 20 public universities, 50 private universities, 36 polytechnics, and </w:t>
      </w:r>
      <w:r w:rsidR="000972FA" w:rsidRPr="00C75196">
        <w:rPr>
          <w:rFonts w:ascii="Aptos" w:eastAsia="Calibri" w:hAnsi="Aptos"/>
          <w:sz w:val="21"/>
          <w:szCs w:val="21"/>
        </w:rPr>
        <w:t>11</w:t>
      </w:r>
      <w:r w:rsidRPr="00C75196">
        <w:rPr>
          <w:rFonts w:ascii="Aptos" w:eastAsia="Calibri" w:hAnsi="Aptos"/>
          <w:sz w:val="21"/>
          <w:szCs w:val="21"/>
        </w:rPr>
        <w:t xml:space="preserve"> branch campuses.</w:t>
      </w:r>
      <w:r w:rsidR="00553EC8" w:rsidRPr="00C75196">
        <w:rPr>
          <w:rStyle w:val="FootnoteReference"/>
          <w:rFonts w:ascii="Aptos" w:eastAsia="Calibri" w:hAnsi="Aptos"/>
          <w:sz w:val="21"/>
          <w:szCs w:val="21"/>
        </w:rPr>
        <w:footnoteReference w:id="30"/>
      </w:r>
      <w:r w:rsidR="00553EC8" w:rsidRPr="00C75196">
        <w:rPr>
          <w:rFonts w:ascii="Aptos" w:eastAsia="Calibri" w:hAnsi="Aptos"/>
          <w:sz w:val="21"/>
          <w:szCs w:val="21"/>
        </w:rPr>
        <w:t xml:space="preserve"> </w:t>
      </w:r>
    </w:p>
    <w:p w14:paraId="6D013C48" w14:textId="2A920611" w:rsidR="0078717C" w:rsidRPr="00C75196" w:rsidRDefault="0078717C" w:rsidP="00C75196">
      <w:pPr>
        <w:spacing w:after="120"/>
        <w:rPr>
          <w:rFonts w:ascii="Aptos" w:eastAsia="Calibri" w:hAnsi="Aptos"/>
          <w:sz w:val="21"/>
          <w:szCs w:val="21"/>
        </w:rPr>
      </w:pPr>
      <w:r w:rsidRPr="00C75196">
        <w:rPr>
          <w:rFonts w:ascii="Aptos" w:eastAsia="Calibri" w:hAnsi="Aptos"/>
          <w:sz w:val="21"/>
          <w:szCs w:val="21"/>
        </w:rPr>
        <w:t>Malaysia’s growing middle class</w:t>
      </w:r>
      <w:r w:rsidR="001E6F20" w:rsidRPr="00C75196">
        <w:rPr>
          <w:rFonts w:ascii="Aptos" w:eastAsia="Calibri" w:hAnsi="Aptos"/>
          <w:sz w:val="21"/>
          <w:szCs w:val="21"/>
        </w:rPr>
        <w:t xml:space="preserve"> </w:t>
      </w:r>
      <w:r w:rsidRPr="00C75196">
        <w:rPr>
          <w:rFonts w:ascii="Aptos" w:eastAsia="Calibri" w:hAnsi="Aptos"/>
          <w:sz w:val="21"/>
          <w:szCs w:val="21"/>
        </w:rPr>
        <w:t>and rising household income is</w:t>
      </w:r>
      <w:r w:rsidR="001E6F20" w:rsidRPr="00C75196">
        <w:rPr>
          <w:rFonts w:ascii="Aptos" w:eastAsia="Calibri" w:hAnsi="Aptos"/>
          <w:sz w:val="21"/>
          <w:szCs w:val="21"/>
        </w:rPr>
        <w:t xml:space="preserve"> </w:t>
      </w:r>
      <w:r w:rsidRPr="00C75196">
        <w:rPr>
          <w:rFonts w:ascii="Aptos" w:eastAsia="Calibri" w:hAnsi="Aptos"/>
          <w:sz w:val="21"/>
          <w:szCs w:val="21"/>
        </w:rPr>
        <w:t>driving increased demand for</w:t>
      </w:r>
      <w:r w:rsidR="001E6F20" w:rsidRPr="00C75196">
        <w:rPr>
          <w:rFonts w:ascii="Aptos" w:eastAsia="Calibri" w:hAnsi="Aptos"/>
          <w:sz w:val="21"/>
          <w:szCs w:val="21"/>
        </w:rPr>
        <w:t xml:space="preserve"> </w:t>
      </w:r>
      <w:r w:rsidRPr="00C75196">
        <w:rPr>
          <w:rFonts w:ascii="Aptos" w:eastAsia="Calibri" w:hAnsi="Aptos"/>
          <w:sz w:val="21"/>
          <w:szCs w:val="21"/>
        </w:rPr>
        <w:t>quality education at the primary</w:t>
      </w:r>
      <w:r w:rsidR="001E6F20" w:rsidRPr="00C75196">
        <w:rPr>
          <w:rFonts w:ascii="Aptos" w:eastAsia="Calibri" w:hAnsi="Aptos"/>
          <w:sz w:val="21"/>
          <w:szCs w:val="21"/>
        </w:rPr>
        <w:t xml:space="preserve"> </w:t>
      </w:r>
      <w:r w:rsidRPr="00C75196">
        <w:rPr>
          <w:rFonts w:ascii="Aptos" w:eastAsia="Calibri" w:hAnsi="Aptos"/>
          <w:sz w:val="21"/>
          <w:szCs w:val="21"/>
        </w:rPr>
        <w:t>and secondary levels, particularly</w:t>
      </w:r>
      <w:r w:rsidR="001E6F20" w:rsidRPr="00C75196">
        <w:rPr>
          <w:rFonts w:ascii="Aptos" w:eastAsia="Calibri" w:hAnsi="Aptos"/>
          <w:sz w:val="21"/>
          <w:szCs w:val="21"/>
        </w:rPr>
        <w:t xml:space="preserve"> </w:t>
      </w:r>
      <w:r w:rsidRPr="00C75196">
        <w:rPr>
          <w:rFonts w:ascii="Aptos" w:eastAsia="Calibri" w:hAnsi="Aptos"/>
          <w:sz w:val="21"/>
          <w:szCs w:val="21"/>
        </w:rPr>
        <w:t>in suburban areas. More families</w:t>
      </w:r>
      <w:r w:rsidR="001E6F20" w:rsidRPr="00C75196">
        <w:rPr>
          <w:rFonts w:ascii="Aptos" w:eastAsia="Calibri" w:hAnsi="Aptos"/>
          <w:sz w:val="21"/>
          <w:szCs w:val="21"/>
        </w:rPr>
        <w:t xml:space="preserve"> </w:t>
      </w:r>
      <w:r w:rsidRPr="00C75196">
        <w:rPr>
          <w:rFonts w:ascii="Aptos" w:eastAsia="Calibri" w:hAnsi="Aptos"/>
          <w:sz w:val="21"/>
          <w:szCs w:val="21"/>
        </w:rPr>
        <w:t>are prioritising global exposure</w:t>
      </w:r>
      <w:r w:rsidR="001E6F20" w:rsidRPr="00C75196">
        <w:rPr>
          <w:rFonts w:ascii="Aptos" w:eastAsia="Calibri" w:hAnsi="Aptos"/>
          <w:sz w:val="21"/>
          <w:szCs w:val="21"/>
        </w:rPr>
        <w:t xml:space="preserve"> </w:t>
      </w:r>
      <w:r w:rsidRPr="00C75196">
        <w:rPr>
          <w:rFonts w:ascii="Aptos" w:eastAsia="Calibri" w:hAnsi="Aptos"/>
          <w:sz w:val="21"/>
          <w:szCs w:val="21"/>
        </w:rPr>
        <w:t>and international curricula,</w:t>
      </w:r>
      <w:r w:rsidR="001E6F20" w:rsidRPr="00C75196">
        <w:rPr>
          <w:rFonts w:ascii="Aptos" w:eastAsia="Calibri" w:hAnsi="Aptos"/>
          <w:sz w:val="21"/>
          <w:szCs w:val="21"/>
        </w:rPr>
        <w:t xml:space="preserve"> </w:t>
      </w:r>
      <w:r w:rsidRPr="00C75196">
        <w:rPr>
          <w:rFonts w:ascii="Aptos" w:eastAsia="Calibri" w:hAnsi="Aptos"/>
          <w:sz w:val="21"/>
          <w:szCs w:val="21"/>
        </w:rPr>
        <w:t>resulting in steady enrolment</w:t>
      </w:r>
      <w:r w:rsidR="001E6F20" w:rsidRPr="00C75196">
        <w:rPr>
          <w:rFonts w:ascii="Aptos" w:eastAsia="Calibri" w:hAnsi="Aptos"/>
          <w:sz w:val="21"/>
          <w:szCs w:val="21"/>
        </w:rPr>
        <w:t xml:space="preserve"> </w:t>
      </w:r>
      <w:r w:rsidRPr="00C75196">
        <w:rPr>
          <w:rFonts w:ascii="Aptos" w:eastAsia="Calibri" w:hAnsi="Aptos"/>
          <w:sz w:val="21"/>
          <w:szCs w:val="21"/>
        </w:rPr>
        <w:t>rates for private and international</w:t>
      </w:r>
      <w:r w:rsidR="001E6F20" w:rsidRPr="00C75196">
        <w:rPr>
          <w:rFonts w:ascii="Aptos" w:eastAsia="Calibri" w:hAnsi="Aptos"/>
          <w:sz w:val="21"/>
          <w:szCs w:val="21"/>
        </w:rPr>
        <w:t xml:space="preserve"> </w:t>
      </w:r>
      <w:r w:rsidRPr="00C75196">
        <w:rPr>
          <w:rFonts w:ascii="Aptos" w:eastAsia="Calibri" w:hAnsi="Aptos"/>
          <w:sz w:val="21"/>
          <w:szCs w:val="21"/>
        </w:rPr>
        <w:t>schools.</w:t>
      </w:r>
    </w:p>
    <w:p w14:paraId="54C7713E" w14:textId="2F8F9585" w:rsidR="0078717C" w:rsidRPr="00C75196" w:rsidRDefault="0078717C" w:rsidP="00C75196">
      <w:pPr>
        <w:spacing w:after="120"/>
        <w:rPr>
          <w:rFonts w:ascii="Aptos" w:eastAsia="Calibri" w:hAnsi="Aptos"/>
          <w:sz w:val="21"/>
          <w:szCs w:val="21"/>
        </w:rPr>
      </w:pPr>
      <w:r w:rsidRPr="00C75196">
        <w:rPr>
          <w:rFonts w:ascii="Aptos" w:eastAsia="Calibri" w:hAnsi="Aptos"/>
          <w:sz w:val="21"/>
          <w:szCs w:val="21"/>
        </w:rPr>
        <w:t>Under MAFTA, education</w:t>
      </w:r>
      <w:r w:rsidR="001E6F20" w:rsidRPr="00C75196">
        <w:rPr>
          <w:rFonts w:ascii="Aptos" w:eastAsia="Calibri" w:hAnsi="Aptos"/>
          <w:sz w:val="21"/>
          <w:szCs w:val="21"/>
        </w:rPr>
        <w:t xml:space="preserve"> </w:t>
      </w:r>
      <w:r w:rsidRPr="00C75196">
        <w:rPr>
          <w:rFonts w:ascii="Aptos" w:eastAsia="Calibri" w:hAnsi="Aptos"/>
          <w:sz w:val="21"/>
          <w:szCs w:val="21"/>
        </w:rPr>
        <w:t>providers are permitted to have</w:t>
      </w:r>
      <w:r w:rsidR="001E6F20" w:rsidRPr="00C75196">
        <w:rPr>
          <w:rFonts w:ascii="Aptos" w:eastAsia="Calibri" w:hAnsi="Aptos"/>
          <w:sz w:val="21"/>
          <w:szCs w:val="21"/>
        </w:rPr>
        <w:t xml:space="preserve"> </w:t>
      </w:r>
      <w:r w:rsidRPr="00C75196">
        <w:rPr>
          <w:rFonts w:ascii="Aptos" w:eastAsia="Calibri" w:hAnsi="Aptos"/>
          <w:sz w:val="21"/>
          <w:szCs w:val="21"/>
        </w:rPr>
        <w:t>full ownership of international</w:t>
      </w:r>
      <w:r w:rsidR="001E6F20" w:rsidRPr="00C75196">
        <w:rPr>
          <w:rFonts w:ascii="Aptos" w:eastAsia="Calibri" w:hAnsi="Aptos"/>
          <w:sz w:val="21"/>
          <w:szCs w:val="21"/>
        </w:rPr>
        <w:t xml:space="preserve"> </w:t>
      </w:r>
      <w:r w:rsidRPr="00C75196">
        <w:rPr>
          <w:rFonts w:ascii="Aptos" w:eastAsia="Calibri" w:hAnsi="Aptos"/>
          <w:sz w:val="21"/>
          <w:szCs w:val="21"/>
        </w:rPr>
        <w:t>branch campuses. Malaysia is</w:t>
      </w:r>
      <w:r w:rsidR="001E6F20" w:rsidRPr="00C75196">
        <w:rPr>
          <w:rFonts w:ascii="Aptos" w:eastAsia="Calibri" w:hAnsi="Aptos"/>
          <w:sz w:val="21"/>
          <w:szCs w:val="21"/>
        </w:rPr>
        <w:t xml:space="preserve"> </w:t>
      </w:r>
      <w:r w:rsidRPr="00C75196">
        <w:rPr>
          <w:rFonts w:ascii="Aptos" w:eastAsia="Calibri" w:hAnsi="Aptos"/>
          <w:sz w:val="21"/>
          <w:szCs w:val="21"/>
        </w:rPr>
        <w:t>now a prominent regional hub</w:t>
      </w:r>
      <w:r w:rsidR="001E6F20" w:rsidRPr="00C75196">
        <w:rPr>
          <w:rFonts w:ascii="Aptos" w:eastAsia="Calibri" w:hAnsi="Aptos"/>
          <w:sz w:val="21"/>
          <w:szCs w:val="21"/>
        </w:rPr>
        <w:t xml:space="preserve"> </w:t>
      </w:r>
      <w:r w:rsidRPr="00C75196">
        <w:rPr>
          <w:rFonts w:ascii="Aptos" w:eastAsia="Calibri" w:hAnsi="Aptos"/>
          <w:sz w:val="21"/>
          <w:szCs w:val="21"/>
        </w:rPr>
        <w:t>for transnational education,</w:t>
      </w:r>
      <w:r w:rsidR="001E6F20" w:rsidRPr="00C75196">
        <w:rPr>
          <w:rFonts w:ascii="Aptos" w:eastAsia="Calibri" w:hAnsi="Aptos"/>
          <w:sz w:val="21"/>
          <w:szCs w:val="21"/>
        </w:rPr>
        <w:t xml:space="preserve"> </w:t>
      </w:r>
      <w:r w:rsidRPr="00C75196">
        <w:rPr>
          <w:rFonts w:ascii="Aptos" w:eastAsia="Calibri" w:hAnsi="Aptos"/>
          <w:sz w:val="21"/>
          <w:szCs w:val="21"/>
        </w:rPr>
        <w:t>hosting branch campuses from</w:t>
      </w:r>
      <w:r w:rsidR="001E6F20" w:rsidRPr="00C75196">
        <w:rPr>
          <w:rFonts w:ascii="Aptos" w:eastAsia="Calibri" w:hAnsi="Aptos"/>
          <w:sz w:val="21"/>
          <w:szCs w:val="21"/>
        </w:rPr>
        <w:t xml:space="preserve"> </w:t>
      </w:r>
      <w:r w:rsidRPr="00C75196">
        <w:rPr>
          <w:rFonts w:ascii="Aptos" w:eastAsia="Calibri" w:hAnsi="Aptos"/>
          <w:sz w:val="21"/>
          <w:szCs w:val="21"/>
        </w:rPr>
        <w:t>leading institutions in Australia,</w:t>
      </w:r>
      <w:r w:rsidR="001E6F20" w:rsidRPr="00C75196">
        <w:rPr>
          <w:rFonts w:ascii="Aptos" w:eastAsia="Calibri" w:hAnsi="Aptos"/>
          <w:sz w:val="21"/>
          <w:szCs w:val="21"/>
        </w:rPr>
        <w:t xml:space="preserve"> </w:t>
      </w:r>
      <w:r w:rsidRPr="00C75196">
        <w:rPr>
          <w:rFonts w:ascii="Aptos" w:eastAsia="Calibri" w:hAnsi="Aptos"/>
          <w:sz w:val="21"/>
          <w:szCs w:val="21"/>
        </w:rPr>
        <w:t>China, the UK, and Japan. These</w:t>
      </w:r>
      <w:r w:rsidR="001E6F20" w:rsidRPr="00C75196">
        <w:rPr>
          <w:rFonts w:ascii="Aptos" w:eastAsia="Calibri" w:hAnsi="Aptos"/>
          <w:sz w:val="21"/>
          <w:szCs w:val="21"/>
        </w:rPr>
        <w:t xml:space="preserve"> </w:t>
      </w:r>
      <w:r w:rsidRPr="00C75196">
        <w:rPr>
          <w:rFonts w:ascii="Aptos" w:eastAsia="Calibri" w:hAnsi="Aptos"/>
          <w:sz w:val="21"/>
          <w:szCs w:val="21"/>
        </w:rPr>
        <w:t>are increasingly attracting</w:t>
      </w:r>
      <w:r w:rsidR="001E6F20" w:rsidRPr="00C75196">
        <w:rPr>
          <w:rFonts w:ascii="Aptos" w:eastAsia="Calibri" w:hAnsi="Aptos"/>
          <w:sz w:val="21"/>
          <w:szCs w:val="21"/>
        </w:rPr>
        <w:t xml:space="preserve"> </w:t>
      </w:r>
      <w:r w:rsidRPr="00C75196">
        <w:rPr>
          <w:rFonts w:ascii="Aptos" w:eastAsia="Calibri" w:hAnsi="Aptos"/>
          <w:sz w:val="21"/>
          <w:szCs w:val="21"/>
        </w:rPr>
        <w:t>international students, in addition</w:t>
      </w:r>
      <w:r w:rsidR="001E6F20" w:rsidRPr="00C75196">
        <w:rPr>
          <w:rFonts w:ascii="Aptos" w:eastAsia="Calibri" w:hAnsi="Aptos"/>
          <w:sz w:val="21"/>
          <w:szCs w:val="21"/>
        </w:rPr>
        <w:t xml:space="preserve"> </w:t>
      </w:r>
      <w:r w:rsidRPr="00C75196">
        <w:rPr>
          <w:rFonts w:ascii="Aptos" w:eastAsia="Calibri" w:hAnsi="Aptos"/>
          <w:sz w:val="21"/>
          <w:szCs w:val="21"/>
        </w:rPr>
        <w:t>to domestic enrolments.</w:t>
      </w:r>
    </w:p>
    <w:p w14:paraId="19C37E1E" w14:textId="5945F5C3" w:rsidR="0078717C" w:rsidRPr="00C75196" w:rsidRDefault="0078717C" w:rsidP="00C75196">
      <w:pPr>
        <w:spacing w:after="120"/>
        <w:rPr>
          <w:rFonts w:ascii="Aptos" w:eastAsia="Calibri" w:hAnsi="Aptos"/>
          <w:sz w:val="21"/>
          <w:szCs w:val="21"/>
        </w:rPr>
      </w:pPr>
      <w:r w:rsidRPr="00C75196">
        <w:rPr>
          <w:rFonts w:ascii="Aptos" w:eastAsia="Calibri" w:hAnsi="Aptos"/>
          <w:sz w:val="21"/>
          <w:szCs w:val="21"/>
        </w:rPr>
        <w:t>A key goal of the Government</w:t>
      </w:r>
      <w:r w:rsidR="00434A86" w:rsidRPr="00C75196">
        <w:rPr>
          <w:rFonts w:ascii="Aptos" w:eastAsia="Calibri" w:hAnsi="Aptos"/>
          <w:sz w:val="21"/>
          <w:szCs w:val="21"/>
        </w:rPr>
        <w:t xml:space="preserve"> </w:t>
      </w:r>
      <w:r w:rsidRPr="00C75196">
        <w:rPr>
          <w:rFonts w:ascii="Aptos" w:eastAsia="Calibri" w:hAnsi="Aptos"/>
          <w:sz w:val="21"/>
          <w:szCs w:val="21"/>
        </w:rPr>
        <w:t>is to increase the proportion</w:t>
      </w:r>
      <w:r w:rsidR="00434A86" w:rsidRPr="00C75196">
        <w:rPr>
          <w:rFonts w:ascii="Aptos" w:eastAsia="Calibri" w:hAnsi="Aptos"/>
          <w:sz w:val="21"/>
          <w:szCs w:val="21"/>
        </w:rPr>
        <w:t xml:space="preserve"> </w:t>
      </w:r>
      <w:r w:rsidRPr="00C75196">
        <w:rPr>
          <w:rFonts w:ascii="Aptos" w:eastAsia="Calibri" w:hAnsi="Aptos"/>
          <w:sz w:val="21"/>
          <w:szCs w:val="21"/>
        </w:rPr>
        <w:t>of postgraduate international</w:t>
      </w:r>
      <w:r w:rsidR="00434A86" w:rsidRPr="00C75196">
        <w:rPr>
          <w:rFonts w:ascii="Aptos" w:eastAsia="Calibri" w:hAnsi="Aptos"/>
          <w:sz w:val="21"/>
          <w:szCs w:val="21"/>
        </w:rPr>
        <w:t xml:space="preserve"> </w:t>
      </w:r>
      <w:r w:rsidRPr="00C75196">
        <w:rPr>
          <w:rFonts w:ascii="Aptos" w:eastAsia="Calibri" w:hAnsi="Aptos"/>
          <w:sz w:val="21"/>
          <w:szCs w:val="21"/>
        </w:rPr>
        <w:t>students by diversifying and</w:t>
      </w:r>
      <w:r w:rsidR="00434A86" w:rsidRPr="00C75196">
        <w:rPr>
          <w:rFonts w:ascii="Aptos" w:eastAsia="Calibri" w:hAnsi="Aptos"/>
          <w:sz w:val="21"/>
          <w:szCs w:val="21"/>
        </w:rPr>
        <w:t xml:space="preserve"> </w:t>
      </w:r>
      <w:r w:rsidRPr="00C75196">
        <w:rPr>
          <w:rFonts w:ascii="Aptos" w:eastAsia="Calibri" w:hAnsi="Aptos"/>
          <w:sz w:val="21"/>
          <w:szCs w:val="21"/>
        </w:rPr>
        <w:t>raising the quality of niche</w:t>
      </w:r>
      <w:r w:rsidR="00434A86" w:rsidRPr="00C75196">
        <w:rPr>
          <w:rFonts w:ascii="Aptos" w:eastAsia="Calibri" w:hAnsi="Aptos"/>
          <w:sz w:val="21"/>
          <w:szCs w:val="21"/>
        </w:rPr>
        <w:t xml:space="preserve"> </w:t>
      </w:r>
      <w:r w:rsidRPr="00C75196">
        <w:rPr>
          <w:rFonts w:ascii="Aptos" w:eastAsia="Calibri" w:hAnsi="Aptos"/>
          <w:sz w:val="21"/>
          <w:szCs w:val="21"/>
        </w:rPr>
        <w:t>programmes.</w:t>
      </w:r>
      <w:r w:rsidR="00434A86" w:rsidRPr="00C75196">
        <w:rPr>
          <w:rFonts w:ascii="Aptos" w:eastAsia="Calibri" w:hAnsi="Aptos"/>
          <w:sz w:val="21"/>
          <w:szCs w:val="21"/>
        </w:rPr>
        <w:t xml:space="preserve"> </w:t>
      </w:r>
      <w:r w:rsidRPr="00C75196">
        <w:rPr>
          <w:rFonts w:ascii="Aptos" w:eastAsia="Calibri" w:hAnsi="Aptos"/>
          <w:sz w:val="21"/>
          <w:szCs w:val="21"/>
        </w:rPr>
        <w:t>Opportunities for new entrants in</w:t>
      </w:r>
      <w:r w:rsidR="00434A86" w:rsidRPr="00C75196">
        <w:rPr>
          <w:rFonts w:ascii="Aptos" w:eastAsia="Calibri" w:hAnsi="Aptos"/>
          <w:sz w:val="21"/>
          <w:szCs w:val="21"/>
        </w:rPr>
        <w:t xml:space="preserve"> </w:t>
      </w:r>
      <w:r w:rsidRPr="00C75196">
        <w:rPr>
          <w:rFonts w:ascii="Aptos" w:eastAsia="Calibri" w:hAnsi="Aptos"/>
          <w:sz w:val="21"/>
          <w:szCs w:val="21"/>
        </w:rPr>
        <w:t>tertiary education are increasingly</w:t>
      </w:r>
      <w:r w:rsidR="00434A86" w:rsidRPr="00C75196">
        <w:rPr>
          <w:rFonts w:ascii="Aptos" w:eastAsia="Calibri" w:hAnsi="Aptos"/>
          <w:sz w:val="21"/>
          <w:szCs w:val="21"/>
        </w:rPr>
        <w:t xml:space="preserve"> </w:t>
      </w:r>
      <w:r w:rsidRPr="00C75196">
        <w:rPr>
          <w:rFonts w:ascii="Aptos" w:eastAsia="Calibri" w:hAnsi="Aptos"/>
          <w:sz w:val="21"/>
          <w:szCs w:val="21"/>
        </w:rPr>
        <w:t>limited as the market nears</w:t>
      </w:r>
      <w:r w:rsidR="00434A86" w:rsidRPr="00C75196">
        <w:rPr>
          <w:rFonts w:ascii="Aptos" w:eastAsia="Calibri" w:hAnsi="Aptos"/>
          <w:sz w:val="21"/>
          <w:szCs w:val="21"/>
        </w:rPr>
        <w:t xml:space="preserve"> </w:t>
      </w:r>
      <w:r w:rsidRPr="00C75196">
        <w:rPr>
          <w:rFonts w:ascii="Aptos" w:eastAsia="Calibri" w:hAnsi="Aptos"/>
          <w:sz w:val="21"/>
          <w:szCs w:val="21"/>
        </w:rPr>
        <w:t>saturation, however, there is</w:t>
      </w:r>
      <w:r w:rsidR="00434A86" w:rsidRPr="00C75196">
        <w:rPr>
          <w:rFonts w:ascii="Aptos" w:eastAsia="Calibri" w:hAnsi="Aptos"/>
          <w:sz w:val="21"/>
          <w:szCs w:val="21"/>
        </w:rPr>
        <w:t xml:space="preserve"> </w:t>
      </w:r>
      <w:r w:rsidRPr="00C75196">
        <w:rPr>
          <w:rFonts w:ascii="Aptos" w:eastAsia="Calibri" w:hAnsi="Aptos"/>
          <w:sz w:val="21"/>
          <w:szCs w:val="21"/>
        </w:rPr>
        <w:t>potential for niche areas including</w:t>
      </w:r>
      <w:r w:rsidR="00434A86" w:rsidRPr="00C75196">
        <w:rPr>
          <w:rFonts w:ascii="Aptos" w:eastAsia="Calibri" w:hAnsi="Aptos"/>
          <w:sz w:val="21"/>
          <w:szCs w:val="21"/>
        </w:rPr>
        <w:t xml:space="preserve"> </w:t>
      </w:r>
      <w:r w:rsidRPr="00C75196">
        <w:rPr>
          <w:rFonts w:ascii="Aptos" w:eastAsia="Calibri" w:hAnsi="Aptos"/>
          <w:sz w:val="21"/>
          <w:szCs w:val="21"/>
        </w:rPr>
        <w:t>biotech, environmental sciences,</w:t>
      </w:r>
      <w:r w:rsidR="00434A86" w:rsidRPr="00C75196">
        <w:rPr>
          <w:rFonts w:ascii="Aptos" w:eastAsia="Calibri" w:hAnsi="Aptos"/>
          <w:sz w:val="21"/>
          <w:szCs w:val="21"/>
        </w:rPr>
        <w:t xml:space="preserve"> </w:t>
      </w:r>
      <w:r w:rsidRPr="00C75196">
        <w:rPr>
          <w:rFonts w:ascii="Aptos" w:eastAsia="Calibri" w:hAnsi="Aptos"/>
          <w:sz w:val="21"/>
          <w:szCs w:val="21"/>
        </w:rPr>
        <w:t>green skills, AI and digital sciences.</w:t>
      </w:r>
    </w:p>
    <w:p w14:paraId="4448C427" w14:textId="77777777" w:rsidR="00DA6326" w:rsidRPr="00C75196" w:rsidRDefault="0078717C" w:rsidP="00C75196">
      <w:pPr>
        <w:spacing w:after="120"/>
        <w:rPr>
          <w:rFonts w:ascii="Aptos" w:eastAsia="Calibri" w:hAnsi="Aptos"/>
          <w:sz w:val="21"/>
          <w:szCs w:val="21"/>
        </w:rPr>
      </w:pPr>
      <w:r w:rsidRPr="00C75196">
        <w:rPr>
          <w:rFonts w:ascii="Aptos" w:eastAsia="Calibri" w:hAnsi="Aptos"/>
          <w:sz w:val="21"/>
          <w:szCs w:val="21"/>
        </w:rPr>
        <w:t>The Government emphasises</w:t>
      </w:r>
      <w:r w:rsidR="00434A86" w:rsidRPr="00C75196">
        <w:rPr>
          <w:rFonts w:ascii="Aptos" w:eastAsia="Calibri" w:hAnsi="Aptos"/>
          <w:sz w:val="21"/>
          <w:szCs w:val="21"/>
        </w:rPr>
        <w:t xml:space="preserve"> </w:t>
      </w:r>
      <w:r w:rsidRPr="00C75196">
        <w:rPr>
          <w:rFonts w:ascii="Aptos" w:eastAsia="Calibri" w:hAnsi="Aptos"/>
          <w:sz w:val="21"/>
          <w:szCs w:val="21"/>
        </w:rPr>
        <w:t>technical and vocational education</w:t>
      </w:r>
      <w:r w:rsidR="00434A86" w:rsidRPr="00C75196">
        <w:rPr>
          <w:rFonts w:ascii="Aptos" w:eastAsia="Calibri" w:hAnsi="Aptos"/>
          <w:sz w:val="21"/>
          <w:szCs w:val="21"/>
        </w:rPr>
        <w:t xml:space="preserve"> </w:t>
      </w:r>
      <w:r w:rsidRPr="00C75196">
        <w:rPr>
          <w:rFonts w:ascii="Aptos" w:eastAsia="Calibri" w:hAnsi="Aptos"/>
          <w:sz w:val="21"/>
          <w:szCs w:val="21"/>
        </w:rPr>
        <w:t>and training (TVET) as a priority</w:t>
      </w:r>
      <w:r w:rsidR="00434A86" w:rsidRPr="00C75196">
        <w:rPr>
          <w:rFonts w:ascii="Aptos" w:eastAsia="Calibri" w:hAnsi="Aptos"/>
          <w:sz w:val="21"/>
          <w:szCs w:val="21"/>
        </w:rPr>
        <w:t xml:space="preserve"> </w:t>
      </w:r>
      <w:r w:rsidRPr="00C75196">
        <w:rPr>
          <w:rFonts w:ascii="Aptos" w:eastAsia="Calibri" w:hAnsi="Aptos"/>
          <w:sz w:val="21"/>
          <w:szCs w:val="21"/>
        </w:rPr>
        <w:t>through its national policies.</w:t>
      </w:r>
      <w:r w:rsidR="00434A86" w:rsidRPr="00C75196">
        <w:rPr>
          <w:rFonts w:ascii="Aptos" w:eastAsia="Calibri" w:hAnsi="Aptos"/>
          <w:sz w:val="21"/>
          <w:szCs w:val="21"/>
        </w:rPr>
        <w:t xml:space="preserve"> </w:t>
      </w:r>
      <w:r w:rsidRPr="00C75196">
        <w:rPr>
          <w:rFonts w:ascii="Aptos" w:eastAsia="Calibri" w:hAnsi="Aptos"/>
          <w:sz w:val="21"/>
          <w:szCs w:val="21"/>
        </w:rPr>
        <w:t>It seeks to raise enrolment, industry</w:t>
      </w:r>
      <w:r w:rsidR="00434A86" w:rsidRPr="00C75196">
        <w:rPr>
          <w:rFonts w:ascii="Aptos" w:eastAsia="Calibri" w:hAnsi="Aptos"/>
          <w:sz w:val="21"/>
          <w:szCs w:val="21"/>
        </w:rPr>
        <w:t xml:space="preserve"> </w:t>
      </w:r>
      <w:r w:rsidRPr="00C75196">
        <w:rPr>
          <w:rFonts w:ascii="Aptos" w:eastAsia="Calibri" w:hAnsi="Aptos"/>
          <w:sz w:val="21"/>
          <w:szCs w:val="21"/>
        </w:rPr>
        <w:t>relevance, and employability</w:t>
      </w:r>
      <w:r w:rsidR="00434A86" w:rsidRPr="00C75196">
        <w:rPr>
          <w:rFonts w:ascii="Aptos" w:eastAsia="Calibri" w:hAnsi="Aptos"/>
          <w:sz w:val="21"/>
          <w:szCs w:val="21"/>
        </w:rPr>
        <w:t xml:space="preserve"> </w:t>
      </w:r>
      <w:r w:rsidRPr="00C75196">
        <w:rPr>
          <w:rFonts w:ascii="Aptos" w:eastAsia="Calibri" w:hAnsi="Aptos"/>
          <w:sz w:val="21"/>
          <w:szCs w:val="21"/>
        </w:rPr>
        <w:t>of graduates and continues</w:t>
      </w:r>
      <w:r w:rsidR="00434A86" w:rsidRPr="00C75196">
        <w:rPr>
          <w:rFonts w:ascii="Aptos" w:eastAsia="Calibri" w:hAnsi="Aptos"/>
          <w:sz w:val="21"/>
          <w:szCs w:val="21"/>
        </w:rPr>
        <w:t xml:space="preserve"> </w:t>
      </w:r>
      <w:r w:rsidRPr="00C75196">
        <w:rPr>
          <w:rFonts w:ascii="Aptos" w:eastAsia="Calibri" w:hAnsi="Aptos"/>
          <w:sz w:val="21"/>
          <w:szCs w:val="21"/>
        </w:rPr>
        <w:t>to encourage public-private</w:t>
      </w:r>
      <w:r w:rsidR="00434A86" w:rsidRPr="00C75196">
        <w:rPr>
          <w:rFonts w:ascii="Aptos" w:eastAsia="Calibri" w:hAnsi="Aptos"/>
          <w:sz w:val="21"/>
          <w:szCs w:val="21"/>
        </w:rPr>
        <w:t xml:space="preserve"> </w:t>
      </w:r>
      <w:r w:rsidRPr="00C75196">
        <w:rPr>
          <w:rFonts w:ascii="Aptos" w:eastAsia="Calibri" w:hAnsi="Aptos"/>
          <w:sz w:val="21"/>
          <w:szCs w:val="21"/>
        </w:rPr>
        <w:t>partnerships and facilitation of</w:t>
      </w:r>
      <w:r w:rsidR="00434A86" w:rsidRPr="00C75196">
        <w:rPr>
          <w:rFonts w:ascii="Aptos" w:eastAsia="Calibri" w:hAnsi="Aptos"/>
          <w:sz w:val="21"/>
          <w:szCs w:val="21"/>
        </w:rPr>
        <w:t xml:space="preserve"> </w:t>
      </w:r>
      <w:r w:rsidRPr="00C75196">
        <w:rPr>
          <w:rFonts w:ascii="Aptos" w:eastAsia="Calibri" w:hAnsi="Aptos"/>
          <w:sz w:val="21"/>
          <w:szCs w:val="21"/>
        </w:rPr>
        <w:t>international accreditation.</w:t>
      </w:r>
      <w:r w:rsidR="00434A86" w:rsidRPr="00C75196">
        <w:rPr>
          <w:rFonts w:ascii="Aptos" w:eastAsia="Calibri" w:hAnsi="Aptos"/>
          <w:sz w:val="21"/>
          <w:szCs w:val="21"/>
        </w:rPr>
        <w:t xml:space="preserve"> </w:t>
      </w:r>
    </w:p>
    <w:p w14:paraId="1DB46820" w14:textId="314BED32" w:rsidR="0078717C" w:rsidRPr="00C75196" w:rsidRDefault="0078717C" w:rsidP="00C75196">
      <w:pPr>
        <w:spacing w:after="120"/>
        <w:rPr>
          <w:rFonts w:ascii="Aptos" w:eastAsia="Calibri" w:hAnsi="Aptos"/>
          <w:sz w:val="21"/>
          <w:szCs w:val="21"/>
        </w:rPr>
      </w:pPr>
      <w:r w:rsidRPr="00C75196">
        <w:rPr>
          <w:rFonts w:ascii="Aptos" w:eastAsia="Calibri" w:hAnsi="Aptos"/>
          <w:sz w:val="21"/>
          <w:szCs w:val="21"/>
        </w:rPr>
        <w:t>However, TVET faces structural</w:t>
      </w:r>
      <w:r w:rsidR="00434A86" w:rsidRPr="00C75196">
        <w:rPr>
          <w:rFonts w:ascii="Aptos" w:eastAsia="Calibri" w:hAnsi="Aptos"/>
          <w:sz w:val="21"/>
          <w:szCs w:val="21"/>
        </w:rPr>
        <w:t xml:space="preserve"> </w:t>
      </w:r>
      <w:r w:rsidRPr="00C75196">
        <w:rPr>
          <w:rFonts w:ascii="Aptos" w:eastAsia="Calibri" w:hAnsi="Aptos"/>
          <w:sz w:val="21"/>
          <w:szCs w:val="21"/>
        </w:rPr>
        <w:t>constraints due to low margins,</w:t>
      </w:r>
      <w:r w:rsidR="00434A86" w:rsidRPr="00C75196">
        <w:rPr>
          <w:rFonts w:ascii="Aptos" w:eastAsia="Calibri" w:hAnsi="Aptos"/>
          <w:sz w:val="21"/>
          <w:szCs w:val="21"/>
        </w:rPr>
        <w:t xml:space="preserve"> </w:t>
      </w:r>
      <w:r w:rsidRPr="00C75196">
        <w:rPr>
          <w:rFonts w:ascii="Aptos" w:eastAsia="Calibri" w:hAnsi="Aptos"/>
          <w:sz w:val="21"/>
          <w:szCs w:val="21"/>
        </w:rPr>
        <w:t>lack of demand and fragmented</w:t>
      </w:r>
      <w:r w:rsidR="00434A86" w:rsidRPr="00C75196">
        <w:rPr>
          <w:rFonts w:ascii="Aptos" w:eastAsia="Calibri" w:hAnsi="Aptos"/>
          <w:sz w:val="21"/>
          <w:szCs w:val="21"/>
        </w:rPr>
        <w:t xml:space="preserve"> </w:t>
      </w:r>
      <w:r w:rsidRPr="00C75196">
        <w:rPr>
          <w:rFonts w:ascii="Aptos" w:eastAsia="Calibri" w:hAnsi="Aptos"/>
          <w:sz w:val="21"/>
          <w:szCs w:val="21"/>
        </w:rPr>
        <w:t xml:space="preserve">governance. </w:t>
      </w:r>
      <w:proofErr w:type="gramStart"/>
      <w:r w:rsidRPr="00C75196">
        <w:rPr>
          <w:rFonts w:ascii="Aptos" w:eastAsia="Calibri" w:hAnsi="Aptos"/>
          <w:sz w:val="21"/>
          <w:szCs w:val="21"/>
        </w:rPr>
        <w:t>Underinvestment</w:t>
      </w:r>
      <w:r w:rsidR="00434A86" w:rsidRPr="00C75196">
        <w:rPr>
          <w:rFonts w:ascii="Aptos" w:eastAsia="Calibri" w:hAnsi="Aptos"/>
          <w:sz w:val="21"/>
          <w:szCs w:val="21"/>
        </w:rPr>
        <w:t xml:space="preserve"> </w:t>
      </w:r>
      <w:r w:rsidRPr="00C75196">
        <w:rPr>
          <w:rFonts w:ascii="Aptos" w:eastAsia="Calibri" w:hAnsi="Aptos"/>
          <w:sz w:val="21"/>
          <w:szCs w:val="21"/>
        </w:rPr>
        <w:t>and a lack of targeted incentives,</w:t>
      </w:r>
      <w:proofErr w:type="gramEnd"/>
      <w:r w:rsidR="00434A86" w:rsidRPr="00C75196">
        <w:rPr>
          <w:rFonts w:ascii="Aptos" w:eastAsia="Calibri" w:hAnsi="Aptos"/>
          <w:sz w:val="21"/>
          <w:szCs w:val="21"/>
        </w:rPr>
        <w:t xml:space="preserve"> </w:t>
      </w:r>
      <w:r w:rsidRPr="00C75196">
        <w:rPr>
          <w:rFonts w:ascii="Aptos" w:eastAsia="Calibri" w:hAnsi="Aptos"/>
          <w:sz w:val="21"/>
          <w:szCs w:val="21"/>
        </w:rPr>
        <w:t>have contributed to a growing</w:t>
      </w:r>
      <w:r w:rsidR="0013215D" w:rsidRPr="00C75196">
        <w:rPr>
          <w:rFonts w:ascii="Aptos" w:eastAsia="Calibri" w:hAnsi="Aptos"/>
          <w:sz w:val="21"/>
          <w:szCs w:val="21"/>
        </w:rPr>
        <w:t xml:space="preserve"> </w:t>
      </w:r>
      <w:r w:rsidRPr="00C75196">
        <w:rPr>
          <w:rFonts w:ascii="Aptos" w:eastAsia="Calibri" w:hAnsi="Aptos"/>
          <w:sz w:val="21"/>
          <w:szCs w:val="21"/>
        </w:rPr>
        <w:t>talent outflow to Singapore and</w:t>
      </w:r>
      <w:r w:rsidR="0013215D" w:rsidRPr="00C75196">
        <w:rPr>
          <w:rFonts w:ascii="Aptos" w:eastAsia="Calibri" w:hAnsi="Aptos"/>
          <w:sz w:val="21"/>
          <w:szCs w:val="21"/>
        </w:rPr>
        <w:t xml:space="preserve"> </w:t>
      </w:r>
      <w:r w:rsidRPr="00C75196">
        <w:rPr>
          <w:rFonts w:ascii="Aptos" w:eastAsia="Calibri" w:hAnsi="Aptos"/>
          <w:sz w:val="21"/>
          <w:szCs w:val="21"/>
        </w:rPr>
        <w:t>beyond, particularly among STEM</w:t>
      </w:r>
      <w:r w:rsidR="0013215D" w:rsidRPr="00C75196">
        <w:rPr>
          <w:rFonts w:ascii="Aptos" w:eastAsia="Calibri" w:hAnsi="Aptos"/>
          <w:sz w:val="21"/>
          <w:szCs w:val="21"/>
        </w:rPr>
        <w:t xml:space="preserve"> </w:t>
      </w:r>
      <w:r w:rsidRPr="00C75196">
        <w:rPr>
          <w:rFonts w:ascii="Aptos" w:eastAsia="Calibri" w:hAnsi="Aptos"/>
          <w:sz w:val="21"/>
          <w:szCs w:val="21"/>
        </w:rPr>
        <w:t>and high-performing graduates.</w:t>
      </w:r>
      <w:r w:rsidR="0013215D" w:rsidRPr="00C75196">
        <w:rPr>
          <w:rFonts w:ascii="Aptos" w:eastAsia="Calibri" w:hAnsi="Aptos"/>
          <w:sz w:val="21"/>
          <w:szCs w:val="21"/>
        </w:rPr>
        <w:t xml:space="preserve"> </w:t>
      </w:r>
      <w:r w:rsidRPr="00C75196">
        <w:rPr>
          <w:rFonts w:ascii="Aptos" w:eastAsia="Calibri" w:hAnsi="Aptos"/>
          <w:sz w:val="21"/>
          <w:szCs w:val="21"/>
        </w:rPr>
        <w:t>This creates a valuable opportunity</w:t>
      </w:r>
      <w:r w:rsidR="0013215D" w:rsidRPr="00C75196">
        <w:rPr>
          <w:rFonts w:ascii="Aptos" w:eastAsia="Calibri" w:hAnsi="Aptos"/>
          <w:sz w:val="21"/>
          <w:szCs w:val="21"/>
        </w:rPr>
        <w:t xml:space="preserve"> </w:t>
      </w:r>
      <w:r w:rsidRPr="00C75196">
        <w:rPr>
          <w:rFonts w:ascii="Aptos" w:eastAsia="Calibri" w:hAnsi="Aptos"/>
          <w:sz w:val="21"/>
          <w:szCs w:val="21"/>
        </w:rPr>
        <w:t>for Australian providers to fill the</w:t>
      </w:r>
      <w:r w:rsidR="0013215D" w:rsidRPr="00C75196">
        <w:rPr>
          <w:rFonts w:ascii="Aptos" w:eastAsia="Calibri" w:hAnsi="Aptos"/>
          <w:sz w:val="21"/>
          <w:szCs w:val="21"/>
        </w:rPr>
        <w:t xml:space="preserve"> </w:t>
      </w:r>
      <w:r w:rsidRPr="00C75196">
        <w:rPr>
          <w:rFonts w:ascii="Aptos" w:eastAsia="Calibri" w:hAnsi="Aptos"/>
          <w:sz w:val="21"/>
          <w:szCs w:val="21"/>
        </w:rPr>
        <w:t>talent gap.</w:t>
      </w:r>
    </w:p>
    <w:p w14:paraId="5A8F16A8" w14:textId="42AB437E" w:rsidR="00F93A69" w:rsidRPr="00EF206D" w:rsidRDefault="39F3029B" w:rsidP="00FD5243">
      <w:pPr>
        <w:pStyle w:val="Heading3"/>
        <w:rPr>
          <w:rFonts w:ascii="Aptos" w:hAnsi="Aptos"/>
        </w:rPr>
      </w:pPr>
      <w:bookmarkStart w:id="51" w:name="_Toc204093235"/>
      <w:bookmarkStart w:id="52" w:name="_Toc207477080"/>
      <w:bookmarkStart w:id="53" w:name="_Toc211953754"/>
      <w:r w:rsidRPr="00EF206D">
        <w:rPr>
          <w:rFonts w:ascii="Aptos" w:hAnsi="Aptos"/>
        </w:rPr>
        <w:t xml:space="preserve">Case study: </w:t>
      </w:r>
      <w:r w:rsidR="61110C82" w:rsidRPr="00EF206D">
        <w:rPr>
          <w:rFonts w:ascii="Aptos" w:hAnsi="Aptos"/>
        </w:rPr>
        <w:t>Monash University Malaysia: A model for transnational education success</w:t>
      </w:r>
      <w:bookmarkEnd w:id="51"/>
      <w:bookmarkEnd w:id="52"/>
      <w:bookmarkEnd w:id="53"/>
      <w:r w:rsidR="61110C82" w:rsidRPr="00EF206D">
        <w:rPr>
          <w:rFonts w:ascii="Aptos" w:hAnsi="Aptos"/>
        </w:rPr>
        <w:t xml:space="preserve"> </w:t>
      </w:r>
    </w:p>
    <w:p w14:paraId="4C75EB68" w14:textId="77777777" w:rsidR="0091651D" w:rsidRPr="00C75196" w:rsidRDefault="00AB0240" w:rsidP="00AB0240">
      <w:pPr>
        <w:pBdr>
          <w:top w:val="single" w:sz="4" w:space="1" w:color="auto"/>
          <w:left w:val="single" w:sz="4" w:space="4" w:color="auto"/>
          <w:bottom w:val="single" w:sz="4" w:space="0" w:color="auto"/>
          <w:right w:val="single" w:sz="4" w:space="4" w:color="auto"/>
        </w:pBdr>
        <w:rPr>
          <w:rFonts w:ascii="Aptos" w:hAnsi="Aptos"/>
          <w:sz w:val="21"/>
          <w:szCs w:val="21"/>
        </w:rPr>
      </w:pPr>
      <w:r w:rsidRPr="00C75196">
        <w:rPr>
          <w:rFonts w:ascii="Aptos" w:hAnsi="Aptos"/>
          <w:sz w:val="21"/>
          <w:szCs w:val="21"/>
        </w:rPr>
        <w:t xml:space="preserve">Monash University Malaysia, the first foreign campus in the country, has grown from 417 students in 1998 to over 11,000 in 2024. </w:t>
      </w:r>
    </w:p>
    <w:p w14:paraId="447B615C" w14:textId="02434235" w:rsidR="00AB0240" w:rsidRPr="00C75196" w:rsidRDefault="00AB0240" w:rsidP="00AB0240">
      <w:pPr>
        <w:pBdr>
          <w:top w:val="single" w:sz="4" w:space="1" w:color="auto"/>
          <w:left w:val="single" w:sz="4" w:space="4" w:color="auto"/>
          <w:bottom w:val="single" w:sz="4" w:space="0" w:color="auto"/>
          <w:right w:val="single" w:sz="4" w:space="4" w:color="auto"/>
        </w:pBdr>
        <w:rPr>
          <w:rFonts w:ascii="Aptos" w:hAnsi="Aptos"/>
          <w:sz w:val="21"/>
          <w:szCs w:val="21"/>
        </w:rPr>
      </w:pPr>
      <w:r w:rsidRPr="00C75196">
        <w:rPr>
          <w:rFonts w:ascii="Aptos" w:hAnsi="Aptos"/>
          <w:sz w:val="21"/>
          <w:szCs w:val="21"/>
        </w:rPr>
        <w:t>Monash forecasts increasing demand for its</w:t>
      </w:r>
      <w:r w:rsidR="0091651D" w:rsidRPr="00C75196">
        <w:rPr>
          <w:rFonts w:ascii="Aptos" w:hAnsi="Aptos"/>
          <w:sz w:val="21"/>
          <w:szCs w:val="21"/>
        </w:rPr>
        <w:t xml:space="preserve"> </w:t>
      </w:r>
      <w:r w:rsidRPr="00C75196">
        <w:rPr>
          <w:rFonts w:ascii="Aptos" w:hAnsi="Aptos"/>
          <w:sz w:val="21"/>
          <w:szCs w:val="21"/>
        </w:rPr>
        <w:t>education offerings, driven by domestic demand</w:t>
      </w:r>
      <w:r w:rsidR="0091651D" w:rsidRPr="00C75196">
        <w:rPr>
          <w:rFonts w:ascii="Aptos" w:hAnsi="Aptos"/>
          <w:sz w:val="21"/>
          <w:szCs w:val="21"/>
        </w:rPr>
        <w:t xml:space="preserve"> </w:t>
      </w:r>
      <w:r w:rsidRPr="00C75196">
        <w:rPr>
          <w:rFonts w:ascii="Aptos" w:hAnsi="Aptos"/>
          <w:sz w:val="21"/>
          <w:szCs w:val="21"/>
        </w:rPr>
        <w:t>and the rise of Malaysia as a regional hub for</w:t>
      </w:r>
      <w:r w:rsidR="0091651D" w:rsidRPr="00C75196">
        <w:rPr>
          <w:rFonts w:ascii="Aptos" w:hAnsi="Aptos"/>
          <w:sz w:val="21"/>
          <w:szCs w:val="21"/>
        </w:rPr>
        <w:t xml:space="preserve"> </w:t>
      </w:r>
      <w:r w:rsidRPr="00C75196">
        <w:rPr>
          <w:rFonts w:ascii="Aptos" w:hAnsi="Aptos"/>
          <w:sz w:val="21"/>
          <w:szCs w:val="21"/>
        </w:rPr>
        <w:t>international education from across North Asia,</w:t>
      </w:r>
      <w:r w:rsidR="0091651D" w:rsidRPr="00C75196">
        <w:rPr>
          <w:rFonts w:ascii="Aptos" w:hAnsi="Aptos"/>
          <w:sz w:val="21"/>
          <w:szCs w:val="21"/>
        </w:rPr>
        <w:t xml:space="preserve"> </w:t>
      </w:r>
      <w:r w:rsidRPr="00C75196">
        <w:rPr>
          <w:rFonts w:ascii="Aptos" w:hAnsi="Aptos"/>
          <w:sz w:val="21"/>
          <w:szCs w:val="21"/>
        </w:rPr>
        <w:t>Southeast Asia and the Middle East.</w:t>
      </w:r>
    </w:p>
    <w:p w14:paraId="3BF580BC" w14:textId="59FEBCEF" w:rsidR="00A05145" w:rsidRPr="00C75196" w:rsidRDefault="00AB0240" w:rsidP="00AB0240">
      <w:pPr>
        <w:pBdr>
          <w:top w:val="single" w:sz="4" w:space="1" w:color="auto"/>
          <w:left w:val="single" w:sz="4" w:space="4" w:color="auto"/>
          <w:bottom w:val="single" w:sz="4" w:space="0" w:color="auto"/>
          <w:right w:val="single" w:sz="4" w:space="4" w:color="auto"/>
        </w:pBdr>
        <w:rPr>
          <w:rFonts w:ascii="Aptos" w:hAnsi="Aptos"/>
          <w:sz w:val="21"/>
          <w:szCs w:val="21"/>
        </w:rPr>
      </w:pPr>
      <w:r w:rsidRPr="00C75196">
        <w:rPr>
          <w:rFonts w:ascii="Aptos" w:hAnsi="Aptos"/>
          <w:sz w:val="21"/>
          <w:szCs w:val="21"/>
        </w:rPr>
        <w:t>Monash’s success lies in its long-term commitment</w:t>
      </w:r>
      <w:r w:rsidR="0091651D" w:rsidRPr="00C75196">
        <w:rPr>
          <w:rFonts w:ascii="Aptos" w:hAnsi="Aptos"/>
          <w:sz w:val="21"/>
          <w:szCs w:val="21"/>
        </w:rPr>
        <w:t xml:space="preserve"> </w:t>
      </w:r>
      <w:r w:rsidRPr="00C75196">
        <w:rPr>
          <w:rFonts w:ascii="Aptos" w:hAnsi="Aptos"/>
          <w:sz w:val="21"/>
          <w:szCs w:val="21"/>
        </w:rPr>
        <w:t>to Malaysia, strong local partnerships, and ability to</w:t>
      </w:r>
      <w:r w:rsidR="0091651D" w:rsidRPr="00C75196">
        <w:rPr>
          <w:rFonts w:ascii="Aptos" w:hAnsi="Aptos"/>
          <w:sz w:val="21"/>
          <w:szCs w:val="21"/>
        </w:rPr>
        <w:t xml:space="preserve"> </w:t>
      </w:r>
      <w:r w:rsidRPr="00C75196">
        <w:rPr>
          <w:rFonts w:ascii="Aptos" w:hAnsi="Aptos"/>
          <w:sz w:val="21"/>
          <w:szCs w:val="21"/>
        </w:rPr>
        <w:t>offer globally recognised qualifications tailored to</w:t>
      </w:r>
      <w:r w:rsidR="0091651D" w:rsidRPr="00C75196">
        <w:rPr>
          <w:rFonts w:ascii="Aptos" w:hAnsi="Aptos"/>
          <w:sz w:val="21"/>
          <w:szCs w:val="21"/>
        </w:rPr>
        <w:t xml:space="preserve"> </w:t>
      </w:r>
      <w:r w:rsidRPr="00C75196">
        <w:rPr>
          <w:rFonts w:ascii="Aptos" w:hAnsi="Aptos"/>
          <w:sz w:val="21"/>
          <w:szCs w:val="21"/>
        </w:rPr>
        <w:t>regional needs.</w:t>
      </w:r>
    </w:p>
    <w:p w14:paraId="466095C0" w14:textId="77777777" w:rsidR="009F7848" w:rsidRPr="00EF206D" w:rsidRDefault="009F7848" w:rsidP="00FD5243">
      <w:pPr>
        <w:rPr>
          <w:rFonts w:ascii="Aptos" w:eastAsiaTheme="majorEastAsia" w:hAnsi="Aptos" w:cstheme="majorBidi"/>
          <w:color w:val="2F5496" w:themeColor="accent1" w:themeShade="BF"/>
          <w:sz w:val="26"/>
          <w:szCs w:val="26"/>
        </w:rPr>
      </w:pPr>
      <w:r w:rsidRPr="00EF206D">
        <w:rPr>
          <w:rFonts w:ascii="Aptos" w:hAnsi="Aptos"/>
        </w:rPr>
        <w:br w:type="page"/>
      </w:r>
    </w:p>
    <w:p w14:paraId="01F644DD" w14:textId="62AD8965" w:rsidR="00141A41" w:rsidRPr="00EF206D" w:rsidRDefault="00767B49" w:rsidP="00FD5243">
      <w:pPr>
        <w:pStyle w:val="Heading1"/>
        <w:rPr>
          <w:rFonts w:ascii="Aptos" w:hAnsi="Aptos"/>
        </w:rPr>
      </w:pPr>
      <w:bookmarkStart w:id="54" w:name="_Toc204093236"/>
      <w:bookmarkStart w:id="55" w:name="_Toc211953755"/>
      <w:r w:rsidRPr="00EF206D">
        <w:rPr>
          <w:rFonts w:ascii="Aptos" w:hAnsi="Aptos"/>
        </w:rPr>
        <w:t xml:space="preserve">Additional </w:t>
      </w:r>
      <w:r w:rsidR="0049524F" w:rsidRPr="00EF206D">
        <w:rPr>
          <w:rFonts w:ascii="Aptos" w:hAnsi="Aptos"/>
        </w:rPr>
        <w:t>R</w:t>
      </w:r>
      <w:r w:rsidRPr="00EF206D">
        <w:rPr>
          <w:rFonts w:ascii="Aptos" w:hAnsi="Aptos"/>
        </w:rPr>
        <w:t>esources</w:t>
      </w:r>
      <w:bookmarkEnd w:id="54"/>
      <w:bookmarkEnd w:id="55"/>
    </w:p>
    <w:p w14:paraId="5089CB21" w14:textId="4FAA88ED" w:rsidR="00326440" w:rsidRPr="00EF206D" w:rsidRDefault="00326440" w:rsidP="00FD5243">
      <w:pPr>
        <w:rPr>
          <w:rFonts w:ascii="Aptos" w:hAnsi="Aptos"/>
        </w:rPr>
      </w:pPr>
      <w:r w:rsidRPr="00EF206D">
        <w:rPr>
          <w:rFonts w:ascii="Aptos" w:hAnsi="Aptos"/>
        </w:rPr>
        <w:t xml:space="preserve">Australian Government’s </w:t>
      </w:r>
      <w:r w:rsidRPr="00EF206D">
        <w:rPr>
          <w:rFonts w:ascii="Aptos" w:hAnsi="Aptos"/>
          <w:i/>
          <w:iCs/>
        </w:rPr>
        <w:t>Advancing Implementation</w:t>
      </w:r>
      <w:r w:rsidRPr="00EF206D">
        <w:rPr>
          <w:rFonts w:ascii="Aptos" w:hAnsi="Aptos"/>
          <w:i/>
          <w:iCs/>
        </w:rPr>
        <w:br/>
      </w:r>
      <w:hyperlink r:id="rId20" w:history="1">
        <w:r w:rsidRPr="00EF206D">
          <w:rPr>
            <w:rStyle w:val="Hyperlink"/>
            <w:rFonts w:ascii="Aptos" w:hAnsi="Aptos"/>
          </w:rPr>
          <w:t>dfat.gov.au/invested</w:t>
        </w:r>
      </w:hyperlink>
    </w:p>
    <w:p w14:paraId="5F67642A" w14:textId="714287A1" w:rsidR="008303B7" w:rsidRPr="00EF206D" w:rsidRDefault="008303B7" w:rsidP="00FD5243">
      <w:pPr>
        <w:rPr>
          <w:rFonts w:ascii="Aptos" w:hAnsi="Aptos"/>
        </w:rPr>
      </w:pPr>
      <w:r w:rsidRPr="00EF206D">
        <w:rPr>
          <w:rFonts w:ascii="Aptos" w:hAnsi="Aptos"/>
        </w:rPr>
        <w:t xml:space="preserve">Australian Government’s </w:t>
      </w:r>
      <w:r w:rsidRPr="00EF206D">
        <w:rPr>
          <w:rFonts w:ascii="Aptos" w:hAnsi="Aptos"/>
          <w:i/>
          <w:iCs/>
        </w:rPr>
        <w:t>Invested: Australia’s Southeast Asia Economic Strategy to 2040</w:t>
      </w:r>
      <w:r w:rsidRPr="00EF206D">
        <w:rPr>
          <w:rFonts w:ascii="Aptos" w:hAnsi="Aptos"/>
          <w:i/>
          <w:iCs/>
        </w:rPr>
        <w:br/>
      </w:r>
      <w:hyperlink r:id="rId21" w:history="1">
        <w:r w:rsidRPr="00EF206D">
          <w:rPr>
            <w:rStyle w:val="Hyperlink"/>
            <w:rFonts w:ascii="Aptos" w:hAnsi="Aptos"/>
          </w:rPr>
          <w:t>dfat.gov.au/</w:t>
        </w:r>
        <w:proofErr w:type="spellStart"/>
        <w:r w:rsidRPr="00EF206D">
          <w:rPr>
            <w:rStyle w:val="Hyperlink"/>
            <w:rFonts w:ascii="Aptos" w:hAnsi="Aptos"/>
          </w:rPr>
          <w:t>southeastasiaeconomicstrategy</w:t>
        </w:r>
        <w:proofErr w:type="spellEnd"/>
      </w:hyperlink>
    </w:p>
    <w:p w14:paraId="23249263" w14:textId="146B20D9" w:rsidR="0015785C" w:rsidRPr="00EF206D" w:rsidRDefault="0015785C" w:rsidP="00FD5243">
      <w:pPr>
        <w:rPr>
          <w:rFonts w:ascii="Aptos" w:hAnsi="Aptos"/>
        </w:rPr>
      </w:pPr>
      <w:r w:rsidRPr="00EF206D">
        <w:rPr>
          <w:rFonts w:ascii="Aptos" w:hAnsi="Aptos"/>
        </w:rPr>
        <w:t xml:space="preserve">Asialink Business </w:t>
      </w:r>
      <w:r w:rsidR="006F2BD0" w:rsidRPr="00EF206D">
        <w:rPr>
          <w:rFonts w:ascii="Aptos" w:hAnsi="Aptos"/>
          <w:i/>
          <w:iCs/>
        </w:rPr>
        <w:t>Doing Business Guide: Malaysia</w:t>
      </w:r>
      <w:r w:rsidRPr="00EF206D">
        <w:rPr>
          <w:rFonts w:ascii="Aptos" w:hAnsi="Aptos"/>
        </w:rPr>
        <w:t xml:space="preserve"> </w:t>
      </w:r>
      <w:r w:rsidR="006F2BD0" w:rsidRPr="00EF206D">
        <w:rPr>
          <w:rFonts w:ascii="Aptos" w:hAnsi="Aptos"/>
        </w:rPr>
        <w:br/>
      </w:r>
      <w:hyperlink r:id="rId22" w:history="1">
        <w:r w:rsidR="006F2BD0" w:rsidRPr="00EF206D">
          <w:rPr>
            <w:rStyle w:val="Hyperlink"/>
            <w:rFonts w:ascii="Aptos" w:hAnsi="Aptos"/>
          </w:rPr>
          <w:t>asialink.unimelb.edu.au/business/publication/doing-business-guide-malaysia/</w:t>
        </w:r>
      </w:hyperlink>
    </w:p>
    <w:p w14:paraId="248DBA9A" w14:textId="161F9A4B" w:rsidR="00C40EF2" w:rsidRPr="00EF206D" w:rsidRDefault="00C40EF2" w:rsidP="00FD5243">
      <w:pPr>
        <w:rPr>
          <w:rFonts w:ascii="Aptos" w:hAnsi="Aptos"/>
        </w:rPr>
      </w:pPr>
      <w:r w:rsidRPr="00EF206D">
        <w:rPr>
          <w:rFonts w:ascii="Aptos" w:hAnsi="Aptos"/>
        </w:rPr>
        <w:t xml:space="preserve">Austrade’s </w:t>
      </w:r>
      <w:r w:rsidRPr="00EF206D">
        <w:rPr>
          <w:rFonts w:ascii="Aptos" w:hAnsi="Aptos"/>
          <w:i/>
          <w:iCs/>
        </w:rPr>
        <w:t>Go Global Toolkit</w:t>
      </w:r>
      <w:r w:rsidRPr="00EF206D">
        <w:rPr>
          <w:rFonts w:ascii="Aptos" w:hAnsi="Aptos"/>
        </w:rPr>
        <w:br/>
      </w:r>
      <w:hyperlink r:id="rId23" w:history="1">
        <w:r w:rsidRPr="00EF206D">
          <w:rPr>
            <w:rStyle w:val="Hyperlink"/>
            <w:rFonts w:ascii="Aptos" w:hAnsi="Aptos"/>
          </w:rPr>
          <w:t>export.business.gov.au</w:t>
        </w:r>
      </w:hyperlink>
    </w:p>
    <w:p w14:paraId="472A7E66" w14:textId="20663321" w:rsidR="00822D8E" w:rsidRPr="00EF206D" w:rsidRDefault="00C40EF2" w:rsidP="00FD5243">
      <w:pPr>
        <w:rPr>
          <w:rFonts w:ascii="Aptos" w:hAnsi="Aptos"/>
        </w:rPr>
      </w:pPr>
      <w:r w:rsidRPr="00EF206D">
        <w:rPr>
          <w:rFonts w:ascii="Aptos" w:hAnsi="Aptos"/>
        </w:rPr>
        <w:t xml:space="preserve">Austrade’s </w:t>
      </w:r>
      <w:r w:rsidRPr="00EF206D">
        <w:rPr>
          <w:rFonts w:ascii="Aptos" w:hAnsi="Aptos"/>
          <w:i/>
          <w:iCs/>
        </w:rPr>
        <w:t>Step ahead with Southeast Asia</w:t>
      </w:r>
      <w:r w:rsidRPr="00EF206D">
        <w:rPr>
          <w:rFonts w:ascii="Aptos" w:hAnsi="Aptos"/>
        </w:rPr>
        <w:br/>
      </w:r>
      <w:hyperlink r:id="rId24" w:history="1">
        <w:r w:rsidRPr="00EF206D">
          <w:rPr>
            <w:rStyle w:val="Hyperlink"/>
            <w:rFonts w:ascii="Aptos" w:hAnsi="Aptos"/>
          </w:rPr>
          <w:t>austrade.gov.au/asea</w:t>
        </w:r>
      </w:hyperlink>
    </w:p>
    <w:p w14:paraId="6A7400ED" w14:textId="2DC2B943" w:rsidR="00D879D3" w:rsidRPr="00EF206D" w:rsidRDefault="00D879D3" w:rsidP="00FD5243">
      <w:pPr>
        <w:rPr>
          <w:rFonts w:ascii="Aptos" w:hAnsi="Aptos"/>
        </w:rPr>
      </w:pPr>
      <w:r w:rsidRPr="00EF206D">
        <w:rPr>
          <w:rFonts w:ascii="Aptos" w:hAnsi="Aptos"/>
        </w:rPr>
        <w:t xml:space="preserve">DFAT’s </w:t>
      </w:r>
      <w:r w:rsidRPr="00EF206D">
        <w:rPr>
          <w:rFonts w:ascii="Aptos" w:hAnsi="Aptos"/>
          <w:i/>
          <w:iCs/>
        </w:rPr>
        <w:t>Australia-Malaysia bilateral relations</w:t>
      </w:r>
      <w:r w:rsidRPr="00EF206D">
        <w:rPr>
          <w:rFonts w:ascii="Aptos" w:hAnsi="Aptos"/>
          <w:i/>
          <w:iCs/>
        </w:rPr>
        <w:br/>
      </w:r>
      <w:hyperlink r:id="rId25" w:history="1">
        <w:r w:rsidRPr="00EF206D">
          <w:rPr>
            <w:rStyle w:val="Hyperlink"/>
            <w:rFonts w:ascii="Aptos" w:hAnsi="Aptos"/>
          </w:rPr>
          <w:t>dfat.gov.au/geo/</w:t>
        </w:r>
        <w:proofErr w:type="spellStart"/>
        <w:r w:rsidRPr="00EF206D">
          <w:rPr>
            <w:rStyle w:val="Hyperlink"/>
            <w:rFonts w:ascii="Aptos" w:hAnsi="Aptos"/>
          </w:rPr>
          <w:t>malaysia</w:t>
        </w:r>
        <w:proofErr w:type="spellEnd"/>
      </w:hyperlink>
    </w:p>
    <w:p w14:paraId="57CEDE48" w14:textId="3171DBE3" w:rsidR="00326440" w:rsidRPr="00EF206D" w:rsidRDefault="00326440" w:rsidP="00822D8E">
      <w:pPr>
        <w:rPr>
          <w:rFonts w:ascii="Aptos" w:hAnsi="Aptos"/>
        </w:rPr>
      </w:pPr>
      <w:r w:rsidRPr="00EF206D">
        <w:rPr>
          <w:rFonts w:ascii="Aptos" w:hAnsi="Aptos"/>
        </w:rPr>
        <w:t xml:space="preserve">Invest Malaysia’s </w:t>
      </w:r>
      <w:r w:rsidRPr="00EF206D">
        <w:rPr>
          <w:rFonts w:ascii="Aptos" w:hAnsi="Aptos"/>
          <w:i/>
          <w:iCs/>
        </w:rPr>
        <w:t>Investor Guide</w:t>
      </w:r>
      <w:r w:rsidRPr="00EF206D">
        <w:rPr>
          <w:rFonts w:ascii="Aptos" w:hAnsi="Aptos"/>
          <w:i/>
          <w:iCs/>
        </w:rPr>
        <w:br/>
      </w:r>
      <w:hyperlink r:id="rId26" w:history="1">
        <w:r w:rsidRPr="00EF206D">
          <w:rPr>
            <w:rStyle w:val="Hyperlink"/>
            <w:rFonts w:ascii="Aptos" w:hAnsi="Aptos"/>
          </w:rPr>
          <w:t>investmalaysia.gov.my/investor-guide/</w:t>
        </w:r>
      </w:hyperlink>
    </w:p>
    <w:p w14:paraId="6EFBA18E" w14:textId="0915D324" w:rsidR="00A672AD" w:rsidRPr="00EF206D" w:rsidRDefault="00A672AD" w:rsidP="002D088B">
      <w:pPr>
        <w:spacing w:after="0" w:line="240" w:lineRule="auto"/>
        <w:rPr>
          <w:rFonts w:ascii="Aptos" w:hAnsi="Aptos" w:cstheme="minorHAnsi"/>
        </w:rPr>
      </w:pPr>
      <w:r w:rsidRPr="00EF206D">
        <w:rPr>
          <w:rFonts w:ascii="Aptos" w:hAnsi="Aptos" w:cstheme="minorHAnsi"/>
        </w:rPr>
        <w:t>Malaysia Digital Economy Corporation</w:t>
      </w:r>
    </w:p>
    <w:p w14:paraId="5D7ACAC0" w14:textId="4DD761DE" w:rsidR="00A672AD" w:rsidRPr="00EF206D" w:rsidRDefault="00E476BB" w:rsidP="00C6436B">
      <w:pPr>
        <w:rPr>
          <w:rFonts w:ascii="Aptos" w:hAnsi="Aptos" w:cstheme="minorHAnsi"/>
        </w:rPr>
      </w:pPr>
      <w:hyperlink r:id="rId27" w:history="1">
        <w:r w:rsidRPr="00EF206D">
          <w:rPr>
            <w:rStyle w:val="Hyperlink"/>
            <w:rFonts w:ascii="Aptos" w:hAnsi="Aptos" w:cstheme="minorHAnsi"/>
          </w:rPr>
          <w:t>www.mdec.my</w:t>
        </w:r>
      </w:hyperlink>
      <w:r w:rsidRPr="00EF206D">
        <w:rPr>
          <w:rFonts w:ascii="Aptos" w:hAnsi="Aptos" w:cstheme="minorHAnsi"/>
        </w:rPr>
        <w:t xml:space="preserve"> </w:t>
      </w:r>
    </w:p>
    <w:p w14:paraId="1100CAFD" w14:textId="268FA00C" w:rsidR="00822D8E" w:rsidRPr="00EF206D" w:rsidRDefault="00822D8E" w:rsidP="00C6436B">
      <w:pPr>
        <w:spacing w:after="0" w:line="240" w:lineRule="auto"/>
        <w:rPr>
          <w:rFonts w:ascii="Aptos" w:hAnsi="Aptos"/>
        </w:rPr>
      </w:pPr>
      <w:r w:rsidRPr="00EF206D">
        <w:rPr>
          <w:rFonts w:ascii="Aptos" w:hAnsi="Aptos" w:cstheme="minorHAnsi"/>
        </w:rPr>
        <w:t>Malaysian Investment Development Authority</w:t>
      </w:r>
    </w:p>
    <w:p w14:paraId="4B19F4AC" w14:textId="06BDF0EA" w:rsidR="00C5212F" w:rsidRPr="00EF206D" w:rsidRDefault="00E476BB" w:rsidP="00822D8E">
      <w:pPr>
        <w:rPr>
          <w:rFonts w:ascii="Aptos" w:hAnsi="Aptos" w:cstheme="minorHAnsi"/>
        </w:rPr>
      </w:pPr>
      <w:hyperlink r:id="rId28" w:history="1">
        <w:r w:rsidRPr="00EF206D">
          <w:rPr>
            <w:rStyle w:val="Hyperlink"/>
            <w:rFonts w:ascii="Aptos" w:hAnsi="Aptos" w:cstheme="minorHAnsi"/>
          </w:rPr>
          <w:t>www.mida.gov.my</w:t>
        </w:r>
      </w:hyperlink>
      <w:r w:rsidRPr="00EF206D">
        <w:rPr>
          <w:rFonts w:ascii="Aptos" w:hAnsi="Aptos" w:cstheme="minorHAnsi"/>
        </w:rPr>
        <w:t xml:space="preserve"> </w:t>
      </w:r>
    </w:p>
    <w:p w14:paraId="0EA3FFEF" w14:textId="526D4B72" w:rsidR="00BE523B" w:rsidRPr="00EF206D" w:rsidRDefault="00BE523B" w:rsidP="00C6436B">
      <w:pPr>
        <w:spacing w:after="0" w:line="240" w:lineRule="auto"/>
        <w:rPr>
          <w:rFonts w:ascii="Aptos" w:hAnsi="Aptos"/>
        </w:rPr>
      </w:pPr>
      <w:r w:rsidRPr="00EF206D">
        <w:rPr>
          <w:rFonts w:ascii="Aptos" w:hAnsi="Aptos" w:cstheme="minorHAnsi"/>
        </w:rPr>
        <w:t>Ministry of Economy Malaysia</w:t>
      </w:r>
    </w:p>
    <w:p w14:paraId="29A7FD41" w14:textId="4167EDB6" w:rsidR="00C5212F" w:rsidRPr="00EF206D" w:rsidRDefault="00E476BB" w:rsidP="00822D8E">
      <w:pPr>
        <w:rPr>
          <w:rFonts w:ascii="Aptos" w:hAnsi="Aptos" w:cstheme="minorHAnsi"/>
        </w:rPr>
      </w:pPr>
      <w:hyperlink r:id="rId29" w:history="1">
        <w:r w:rsidRPr="00EF206D">
          <w:rPr>
            <w:rStyle w:val="Hyperlink"/>
            <w:rFonts w:ascii="Aptos" w:hAnsi="Aptos" w:cstheme="minorHAnsi"/>
          </w:rPr>
          <w:t>www.ekonomi.gov.my/en</w:t>
        </w:r>
      </w:hyperlink>
      <w:r w:rsidRPr="00EF206D">
        <w:rPr>
          <w:rFonts w:ascii="Aptos" w:hAnsi="Aptos" w:cstheme="minorHAnsi"/>
        </w:rPr>
        <w:t xml:space="preserve"> </w:t>
      </w:r>
    </w:p>
    <w:p w14:paraId="58808958" w14:textId="62E8842C" w:rsidR="00D40C44" w:rsidRPr="00EF206D" w:rsidRDefault="00D40C44" w:rsidP="00C6436B">
      <w:pPr>
        <w:spacing w:after="0" w:line="240" w:lineRule="auto"/>
        <w:rPr>
          <w:rFonts w:ascii="Aptos" w:hAnsi="Aptos"/>
        </w:rPr>
      </w:pPr>
      <w:r w:rsidRPr="00EF206D">
        <w:rPr>
          <w:rFonts w:ascii="Aptos" w:hAnsi="Aptos" w:cstheme="minorHAnsi"/>
        </w:rPr>
        <w:t>Ministry of Investment, Trade and Industry</w:t>
      </w:r>
    </w:p>
    <w:p w14:paraId="74C5616A" w14:textId="5B56BBC3" w:rsidR="00C5212F" w:rsidRPr="00EF206D" w:rsidRDefault="00E476BB" w:rsidP="00822D8E">
      <w:pPr>
        <w:rPr>
          <w:rFonts w:ascii="Aptos" w:hAnsi="Aptos" w:cstheme="minorHAnsi"/>
        </w:rPr>
      </w:pPr>
      <w:hyperlink r:id="rId30" w:history="1">
        <w:r w:rsidRPr="00EF206D">
          <w:rPr>
            <w:rStyle w:val="Hyperlink"/>
            <w:rFonts w:ascii="Aptos" w:hAnsi="Aptos" w:cstheme="minorHAnsi"/>
          </w:rPr>
          <w:t>www.miti.gov.my</w:t>
        </w:r>
      </w:hyperlink>
      <w:r w:rsidRPr="00EF206D">
        <w:rPr>
          <w:rFonts w:ascii="Aptos" w:hAnsi="Aptos" w:cstheme="minorHAnsi"/>
        </w:rPr>
        <w:t xml:space="preserve"> </w:t>
      </w:r>
    </w:p>
    <w:p w14:paraId="5FC9014D" w14:textId="40C30B89" w:rsidR="00E706C3" w:rsidRPr="00EF206D" w:rsidRDefault="00326440" w:rsidP="00FD5243">
      <w:pPr>
        <w:rPr>
          <w:rFonts w:ascii="Aptos" w:hAnsi="Aptos" w:cstheme="minorHAnsi"/>
        </w:rPr>
      </w:pPr>
      <w:r w:rsidRPr="00EF206D">
        <w:rPr>
          <w:rFonts w:ascii="Aptos" w:hAnsi="Aptos"/>
        </w:rPr>
        <w:t xml:space="preserve">PwC’s </w:t>
      </w:r>
      <w:r w:rsidRPr="00EF206D">
        <w:rPr>
          <w:rFonts w:ascii="Aptos" w:hAnsi="Aptos"/>
          <w:i/>
          <w:iCs/>
        </w:rPr>
        <w:t>Doing business in Malaysia 2024</w:t>
      </w:r>
      <w:r w:rsidRPr="00EF206D">
        <w:rPr>
          <w:rFonts w:ascii="Aptos" w:hAnsi="Aptos"/>
        </w:rPr>
        <w:t xml:space="preserve"> </w:t>
      </w:r>
      <w:r w:rsidRPr="00EF206D">
        <w:rPr>
          <w:rFonts w:ascii="Aptos" w:hAnsi="Aptos"/>
        </w:rPr>
        <w:br/>
      </w:r>
      <w:hyperlink r:id="rId31" w:history="1">
        <w:r w:rsidRPr="00EF206D">
          <w:rPr>
            <w:rStyle w:val="Hyperlink"/>
            <w:rFonts w:ascii="Aptos" w:hAnsi="Aptos"/>
          </w:rPr>
          <w:t>pwc.com/my/</w:t>
        </w:r>
        <w:proofErr w:type="spellStart"/>
        <w:r w:rsidRPr="00EF206D">
          <w:rPr>
            <w:rStyle w:val="Hyperlink"/>
            <w:rFonts w:ascii="Aptos" w:hAnsi="Aptos"/>
          </w:rPr>
          <w:t>en</w:t>
        </w:r>
        <w:proofErr w:type="spellEnd"/>
        <w:r w:rsidRPr="00EF206D">
          <w:rPr>
            <w:rStyle w:val="Hyperlink"/>
            <w:rFonts w:ascii="Aptos" w:hAnsi="Aptos"/>
          </w:rPr>
          <w:t>/assets/publications/2024/dbg-2024.pdf</w:t>
        </w:r>
      </w:hyperlink>
      <w:r w:rsidR="00E476BB" w:rsidRPr="00EF206D">
        <w:rPr>
          <w:rFonts w:ascii="Aptos" w:hAnsi="Aptos"/>
        </w:rPr>
        <w:t xml:space="preserve"> </w:t>
      </w:r>
    </w:p>
    <w:sectPr w:rsidR="00E706C3" w:rsidRPr="00EF206D" w:rsidSect="008A4B20">
      <w:type w:val="continuous"/>
      <w:pgSz w:w="11906" w:h="16838"/>
      <w:pgMar w:top="1134" w:right="1440" w:bottom="567"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025AE" w14:textId="77777777" w:rsidR="00FC4D03" w:rsidRDefault="00FC4D03" w:rsidP="00E730C8">
      <w:pPr>
        <w:spacing w:after="0" w:line="240" w:lineRule="auto"/>
      </w:pPr>
      <w:r>
        <w:separator/>
      </w:r>
    </w:p>
  </w:endnote>
  <w:endnote w:type="continuationSeparator" w:id="0">
    <w:p w14:paraId="3698CF62" w14:textId="77777777" w:rsidR="00FC4D03" w:rsidRDefault="00FC4D03" w:rsidP="00E730C8">
      <w:pPr>
        <w:spacing w:after="0" w:line="240" w:lineRule="auto"/>
      </w:pPr>
      <w:r>
        <w:continuationSeparator/>
      </w:r>
    </w:p>
  </w:endnote>
  <w:endnote w:type="continuationNotice" w:id="1">
    <w:p w14:paraId="28989FDD" w14:textId="77777777" w:rsidR="00FC4D03" w:rsidRDefault="00FC4D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Montserrat-Regular">
    <w:altName w:val="Montserra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8022407"/>
      <w:docPartObj>
        <w:docPartGallery w:val="Page Numbers (Bottom of Page)"/>
        <w:docPartUnique/>
      </w:docPartObj>
    </w:sdtPr>
    <w:sdtEndPr>
      <w:rPr>
        <w:noProof/>
      </w:rPr>
    </w:sdtEndPr>
    <w:sdtContent>
      <w:p w14:paraId="599EA647" w14:textId="7C5FE920" w:rsidR="008C2F03" w:rsidRDefault="008C2F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526999" w14:textId="77777777" w:rsidR="008C2F03" w:rsidRDefault="008C2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EAE9B" w14:textId="77777777" w:rsidR="00FC4D03" w:rsidRDefault="00FC4D03" w:rsidP="00E730C8">
      <w:pPr>
        <w:spacing w:after="0" w:line="240" w:lineRule="auto"/>
      </w:pPr>
      <w:r>
        <w:separator/>
      </w:r>
    </w:p>
  </w:footnote>
  <w:footnote w:type="continuationSeparator" w:id="0">
    <w:p w14:paraId="13604E9B" w14:textId="77777777" w:rsidR="00FC4D03" w:rsidRDefault="00FC4D03" w:rsidP="00E730C8">
      <w:pPr>
        <w:spacing w:after="0" w:line="240" w:lineRule="auto"/>
      </w:pPr>
      <w:r>
        <w:continuationSeparator/>
      </w:r>
    </w:p>
  </w:footnote>
  <w:footnote w:type="continuationNotice" w:id="1">
    <w:p w14:paraId="4F73BDDD" w14:textId="77777777" w:rsidR="00FC4D03" w:rsidRDefault="00FC4D03">
      <w:pPr>
        <w:spacing w:after="0" w:line="240" w:lineRule="auto"/>
      </w:pPr>
    </w:p>
  </w:footnote>
  <w:footnote w:id="2">
    <w:p w14:paraId="08CDAF26" w14:textId="370D96AE" w:rsidR="00877E18" w:rsidRPr="00263D6E" w:rsidRDefault="00D06E68" w:rsidP="00263D6E">
      <w:pPr>
        <w:pStyle w:val="FootnoteText"/>
        <w:rPr>
          <w:sz w:val="18"/>
          <w:szCs w:val="18"/>
        </w:rPr>
      </w:pPr>
      <w:r w:rsidRPr="00263D6E">
        <w:rPr>
          <w:rStyle w:val="FootnoteReference"/>
          <w:sz w:val="18"/>
          <w:szCs w:val="18"/>
        </w:rPr>
        <w:footnoteRef/>
      </w:r>
      <w:r w:rsidRPr="00263D6E">
        <w:rPr>
          <w:sz w:val="18"/>
          <w:szCs w:val="18"/>
        </w:rPr>
        <w:t xml:space="preserve"> </w:t>
      </w:r>
      <w:r w:rsidR="0061339F" w:rsidRPr="0061339F">
        <w:rPr>
          <w:sz w:val="18"/>
          <w:szCs w:val="18"/>
        </w:rPr>
        <w:t>International Monetary Fund, World Economic Outlook database: Real GDP growth–ASEAN countries, accessed July 2025.</w:t>
      </w:r>
    </w:p>
  </w:footnote>
  <w:footnote w:id="3">
    <w:p w14:paraId="4421BA9F" w14:textId="7F9817D0" w:rsidR="00667E34" w:rsidRPr="00263D6E" w:rsidRDefault="00667E34" w:rsidP="00263D6E">
      <w:pPr>
        <w:spacing w:after="0" w:line="240" w:lineRule="auto"/>
        <w:rPr>
          <w:rFonts w:cstheme="minorHAnsi"/>
          <w:sz w:val="18"/>
          <w:szCs w:val="18"/>
        </w:rPr>
      </w:pPr>
      <w:r w:rsidRPr="00263D6E">
        <w:rPr>
          <w:rStyle w:val="FootnoteReference"/>
          <w:sz w:val="18"/>
          <w:szCs w:val="18"/>
        </w:rPr>
        <w:footnoteRef/>
      </w:r>
      <w:r w:rsidRPr="00263D6E">
        <w:rPr>
          <w:sz w:val="18"/>
          <w:szCs w:val="18"/>
        </w:rPr>
        <w:t xml:space="preserve"> </w:t>
      </w:r>
      <w:r w:rsidR="00BA4FCE" w:rsidRPr="00BA4FCE">
        <w:rPr>
          <w:sz w:val="18"/>
          <w:szCs w:val="18"/>
        </w:rPr>
        <w:t>International Institute for Management Development, ‘World competitiveness ranking’, accessed July 2025</w:t>
      </w:r>
      <w:r w:rsidR="00BA4FCE">
        <w:rPr>
          <w:sz w:val="18"/>
          <w:szCs w:val="18"/>
        </w:rPr>
        <w:t>.</w:t>
      </w:r>
    </w:p>
  </w:footnote>
  <w:footnote w:id="4">
    <w:p w14:paraId="2F645E2B" w14:textId="5BCCDF08" w:rsidR="000415D5" w:rsidRPr="00263D6E" w:rsidRDefault="000415D5" w:rsidP="00263D6E">
      <w:pPr>
        <w:spacing w:after="0" w:line="240" w:lineRule="auto"/>
        <w:rPr>
          <w:rFonts w:cstheme="minorHAnsi"/>
          <w:sz w:val="18"/>
          <w:szCs w:val="18"/>
        </w:rPr>
      </w:pPr>
      <w:r w:rsidRPr="00263D6E">
        <w:rPr>
          <w:rStyle w:val="FootnoteReference"/>
          <w:sz w:val="18"/>
          <w:szCs w:val="18"/>
        </w:rPr>
        <w:footnoteRef/>
      </w:r>
      <w:r w:rsidRPr="00263D6E">
        <w:rPr>
          <w:sz w:val="18"/>
          <w:szCs w:val="18"/>
        </w:rPr>
        <w:t xml:space="preserve"> </w:t>
      </w:r>
      <w:r w:rsidR="009F5582" w:rsidRPr="009F5582">
        <w:rPr>
          <w:sz w:val="18"/>
          <w:szCs w:val="18"/>
        </w:rPr>
        <w:t xml:space="preserve">World Bank Data 2024, ‘School </w:t>
      </w:r>
      <w:proofErr w:type="spellStart"/>
      <w:r w:rsidR="009F5582" w:rsidRPr="009F5582">
        <w:rPr>
          <w:sz w:val="18"/>
          <w:szCs w:val="18"/>
        </w:rPr>
        <w:t>enrollment</w:t>
      </w:r>
      <w:proofErr w:type="spellEnd"/>
      <w:r w:rsidR="009F5582" w:rsidRPr="009F5582">
        <w:rPr>
          <w:sz w:val="18"/>
          <w:szCs w:val="18"/>
        </w:rPr>
        <w:t xml:space="preserve">, tertiary (% gross)–Malaysia’, accessed July 2025. </w:t>
      </w:r>
    </w:p>
  </w:footnote>
  <w:footnote w:id="5">
    <w:p w14:paraId="1F9AA799" w14:textId="2E87B5AF" w:rsidR="00B07938" w:rsidRPr="006F589B" w:rsidRDefault="00B07938" w:rsidP="006F589B">
      <w:pPr>
        <w:rPr>
          <w:rFonts w:cstheme="minorHAnsi"/>
          <w:sz w:val="18"/>
          <w:szCs w:val="18"/>
        </w:rPr>
      </w:pPr>
      <w:r w:rsidRPr="00B07938">
        <w:rPr>
          <w:rStyle w:val="FootnoteReference"/>
          <w:sz w:val="18"/>
          <w:szCs w:val="18"/>
        </w:rPr>
        <w:footnoteRef/>
      </w:r>
      <w:r w:rsidRPr="00B07938">
        <w:rPr>
          <w:sz w:val="18"/>
          <w:szCs w:val="18"/>
        </w:rPr>
        <w:t xml:space="preserve"> </w:t>
      </w:r>
      <w:r w:rsidR="00F21F04" w:rsidRPr="00F21F04">
        <w:rPr>
          <w:sz w:val="18"/>
          <w:szCs w:val="18"/>
        </w:rPr>
        <w:t>Malaysia Digital Economy Corporation media release, ‘Malaysia’s digital investments hit record RM163.6 billion in 2024’, accessed July 2025.</w:t>
      </w:r>
    </w:p>
  </w:footnote>
  <w:footnote w:id="6">
    <w:p w14:paraId="74C2E6AD" w14:textId="5916BB41" w:rsidR="00DD7EB6" w:rsidRPr="00D312F0" w:rsidRDefault="00DD7EB6" w:rsidP="00D312F0">
      <w:pPr>
        <w:spacing w:after="0" w:line="240" w:lineRule="auto"/>
        <w:rPr>
          <w:rFonts w:cstheme="minorHAnsi"/>
          <w:sz w:val="18"/>
          <w:szCs w:val="18"/>
        </w:rPr>
      </w:pPr>
      <w:r w:rsidRPr="00D312F0">
        <w:rPr>
          <w:rStyle w:val="FootnoteReference"/>
          <w:sz w:val="18"/>
          <w:szCs w:val="18"/>
        </w:rPr>
        <w:footnoteRef/>
      </w:r>
      <w:r w:rsidRPr="00D312F0">
        <w:rPr>
          <w:sz w:val="18"/>
          <w:szCs w:val="18"/>
        </w:rPr>
        <w:t xml:space="preserve"> </w:t>
      </w:r>
      <w:r w:rsidR="000C6D23" w:rsidRPr="000C6D23">
        <w:rPr>
          <w:sz w:val="18"/>
          <w:szCs w:val="18"/>
        </w:rPr>
        <w:t>Bank Negara Malaysia, ‘Malaysia’s GDP projection 2025’, accessed July 2025.</w:t>
      </w:r>
    </w:p>
  </w:footnote>
  <w:footnote w:id="7">
    <w:p w14:paraId="4DC6BFC8" w14:textId="60685C1F" w:rsidR="00044166" w:rsidRPr="00D312F0" w:rsidRDefault="00044166" w:rsidP="00D312F0">
      <w:pPr>
        <w:spacing w:after="0" w:line="240" w:lineRule="auto"/>
        <w:rPr>
          <w:rFonts w:cstheme="minorHAnsi"/>
          <w:sz w:val="18"/>
          <w:szCs w:val="18"/>
        </w:rPr>
      </w:pPr>
      <w:r w:rsidRPr="00D312F0">
        <w:rPr>
          <w:rStyle w:val="FootnoteReference"/>
          <w:sz w:val="18"/>
          <w:szCs w:val="18"/>
        </w:rPr>
        <w:footnoteRef/>
      </w:r>
      <w:r w:rsidRPr="00D312F0">
        <w:rPr>
          <w:sz w:val="18"/>
          <w:szCs w:val="18"/>
        </w:rPr>
        <w:t xml:space="preserve"> </w:t>
      </w:r>
      <w:r w:rsidR="000F46BF" w:rsidRPr="000F46BF">
        <w:rPr>
          <w:rFonts w:cstheme="minorHAnsi"/>
          <w:sz w:val="18"/>
          <w:szCs w:val="18"/>
        </w:rPr>
        <w:t>Ministry of Economy Malaysia, ‘Malaysia Economic and Investment Framework 224’, accessed July 2025.</w:t>
      </w:r>
    </w:p>
  </w:footnote>
  <w:footnote w:id="8">
    <w:p w14:paraId="1DA8358C" w14:textId="6719E80E" w:rsidR="004E189D" w:rsidRPr="00D312F0" w:rsidRDefault="004E189D" w:rsidP="00D312F0">
      <w:pPr>
        <w:spacing w:after="0" w:line="240" w:lineRule="auto"/>
        <w:rPr>
          <w:rFonts w:cstheme="minorHAnsi"/>
          <w:sz w:val="18"/>
          <w:szCs w:val="18"/>
        </w:rPr>
      </w:pPr>
      <w:r w:rsidRPr="00D312F0">
        <w:rPr>
          <w:rStyle w:val="FootnoteReference"/>
          <w:sz w:val="18"/>
          <w:szCs w:val="18"/>
        </w:rPr>
        <w:footnoteRef/>
      </w:r>
      <w:r w:rsidRPr="00D312F0">
        <w:rPr>
          <w:sz w:val="18"/>
          <w:szCs w:val="18"/>
        </w:rPr>
        <w:t xml:space="preserve"> </w:t>
      </w:r>
      <w:r w:rsidR="004A188F" w:rsidRPr="004A188F">
        <w:rPr>
          <w:sz w:val="18"/>
          <w:szCs w:val="18"/>
        </w:rPr>
        <w:t xml:space="preserve">World Bank Data 2024, ‘GDP per capita current US$ – Malaysia’, accessed July 2025. </w:t>
      </w:r>
    </w:p>
  </w:footnote>
  <w:footnote w:id="9">
    <w:p w14:paraId="6AF355C6" w14:textId="130DD91E" w:rsidR="000A6500" w:rsidRPr="00D312F0" w:rsidRDefault="000A6500" w:rsidP="00D312F0">
      <w:pPr>
        <w:spacing w:after="0" w:line="240" w:lineRule="auto"/>
        <w:rPr>
          <w:rFonts w:cstheme="minorHAnsi"/>
          <w:sz w:val="18"/>
          <w:szCs w:val="18"/>
        </w:rPr>
      </w:pPr>
      <w:r w:rsidRPr="00D312F0">
        <w:rPr>
          <w:rStyle w:val="FootnoteReference"/>
          <w:sz w:val="18"/>
          <w:szCs w:val="18"/>
        </w:rPr>
        <w:footnoteRef/>
      </w:r>
      <w:r w:rsidRPr="00D312F0">
        <w:rPr>
          <w:sz w:val="18"/>
          <w:szCs w:val="18"/>
        </w:rPr>
        <w:t xml:space="preserve"> </w:t>
      </w:r>
      <w:r w:rsidR="00981278" w:rsidRPr="00981278">
        <w:rPr>
          <w:sz w:val="18"/>
          <w:szCs w:val="18"/>
        </w:rPr>
        <w:t>Malaysian Investment Development Authority media release, ‘Malaysia Records Historic High RM378.5 billion in Investments, with 14.9% Y-O-Y Growth, Generating More Than 207,000 Jobs in 2024’, accessed July 2025.</w:t>
      </w:r>
    </w:p>
  </w:footnote>
  <w:footnote w:id="10">
    <w:p w14:paraId="2F3E2712" w14:textId="6D8C854F" w:rsidR="00C8061B" w:rsidRPr="00FF47DD" w:rsidRDefault="00C8061B" w:rsidP="00FF47DD">
      <w:pPr>
        <w:spacing w:after="0" w:line="240" w:lineRule="auto"/>
        <w:rPr>
          <w:sz w:val="18"/>
          <w:szCs w:val="18"/>
        </w:rPr>
      </w:pPr>
      <w:r w:rsidRPr="00FF47DD">
        <w:rPr>
          <w:rStyle w:val="FootnoteReference"/>
          <w:sz w:val="18"/>
          <w:szCs w:val="18"/>
        </w:rPr>
        <w:footnoteRef/>
      </w:r>
      <w:r w:rsidRPr="00FF47DD">
        <w:rPr>
          <w:sz w:val="18"/>
          <w:szCs w:val="18"/>
        </w:rPr>
        <w:t xml:space="preserve"> </w:t>
      </w:r>
      <w:r w:rsidR="003338FE" w:rsidRPr="003338FE">
        <w:rPr>
          <w:sz w:val="18"/>
          <w:szCs w:val="18"/>
        </w:rPr>
        <w:t xml:space="preserve">Ministry of Transport Malaysia, ‘Annual report: official statistics’, accessed July 2025. </w:t>
      </w:r>
    </w:p>
  </w:footnote>
  <w:footnote w:id="11">
    <w:p w14:paraId="0C86D5B3" w14:textId="36087023" w:rsidR="00161781" w:rsidRPr="00FF47DD" w:rsidRDefault="00161781" w:rsidP="00FF47DD">
      <w:pPr>
        <w:spacing w:after="0" w:line="240" w:lineRule="auto"/>
        <w:rPr>
          <w:rFonts w:cstheme="minorHAnsi"/>
          <w:sz w:val="18"/>
          <w:szCs w:val="18"/>
        </w:rPr>
      </w:pPr>
      <w:r w:rsidRPr="00FF47DD">
        <w:rPr>
          <w:rStyle w:val="FootnoteReference"/>
          <w:sz w:val="18"/>
          <w:szCs w:val="18"/>
        </w:rPr>
        <w:footnoteRef/>
      </w:r>
      <w:r w:rsidRPr="00FF47DD">
        <w:rPr>
          <w:sz w:val="18"/>
          <w:szCs w:val="18"/>
        </w:rPr>
        <w:t xml:space="preserve"> </w:t>
      </w:r>
      <w:r w:rsidR="00D57AC4" w:rsidRPr="00D57AC4">
        <w:rPr>
          <w:sz w:val="18"/>
          <w:szCs w:val="18"/>
        </w:rPr>
        <w:t xml:space="preserve">Department of Statistics Malaysia, ‘Official statistics’, accessed July 2025. </w:t>
      </w:r>
    </w:p>
  </w:footnote>
  <w:footnote w:id="12">
    <w:p w14:paraId="10D73F3F" w14:textId="5D728236" w:rsidR="00635F92" w:rsidRPr="003D141C" w:rsidRDefault="00635F92" w:rsidP="00FF47DD">
      <w:pPr>
        <w:spacing w:after="0" w:line="240" w:lineRule="auto"/>
        <w:rPr>
          <w:rFonts w:cstheme="minorHAnsi"/>
        </w:rPr>
      </w:pPr>
      <w:r w:rsidRPr="00FF47DD">
        <w:rPr>
          <w:rStyle w:val="FootnoteReference"/>
          <w:sz w:val="18"/>
          <w:szCs w:val="18"/>
        </w:rPr>
        <w:footnoteRef/>
      </w:r>
      <w:r w:rsidRPr="00FF47DD">
        <w:rPr>
          <w:sz w:val="18"/>
          <w:szCs w:val="18"/>
        </w:rPr>
        <w:t xml:space="preserve"> </w:t>
      </w:r>
      <w:r w:rsidR="00400F6E" w:rsidRPr="00400F6E">
        <w:rPr>
          <w:sz w:val="18"/>
          <w:szCs w:val="18"/>
        </w:rPr>
        <w:t xml:space="preserve">Bank Negara Malaysia, ‘Financial inclusion data for Malaysia’, accessed July 2025. </w:t>
      </w:r>
    </w:p>
  </w:footnote>
  <w:footnote w:id="13">
    <w:p w14:paraId="5EC327B3" w14:textId="16F4BEFE" w:rsidR="003D141C" w:rsidRPr="00FF47DD" w:rsidRDefault="003D141C" w:rsidP="00FF47DD">
      <w:pPr>
        <w:spacing w:after="0" w:line="240" w:lineRule="auto"/>
        <w:rPr>
          <w:sz w:val="18"/>
          <w:szCs w:val="18"/>
        </w:rPr>
      </w:pPr>
      <w:r w:rsidRPr="00FF47DD">
        <w:rPr>
          <w:rStyle w:val="FootnoteReference"/>
          <w:sz w:val="18"/>
          <w:szCs w:val="18"/>
        </w:rPr>
        <w:footnoteRef/>
      </w:r>
      <w:r w:rsidRPr="00FF47DD">
        <w:rPr>
          <w:sz w:val="18"/>
          <w:szCs w:val="18"/>
        </w:rPr>
        <w:t xml:space="preserve"> </w:t>
      </w:r>
      <w:r w:rsidR="00C05EDB" w:rsidRPr="00C05EDB">
        <w:rPr>
          <w:sz w:val="18"/>
          <w:szCs w:val="18"/>
        </w:rPr>
        <w:t xml:space="preserve">Knight Frank, ‘Malaysia data centre research report 2024’, accessed July 2025. </w:t>
      </w:r>
    </w:p>
  </w:footnote>
  <w:footnote w:id="14">
    <w:p w14:paraId="749DF824" w14:textId="769EE67A" w:rsidR="00A24581" w:rsidRPr="00541B80" w:rsidRDefault="00A24581" w:rsidP="00541B80">
      <w:pPr>
        <w:spacing w:after="0" w:line="240" w:lineRule="auto"/>
        <w:rPr>
          <w:sz w:val="18"/>
          <w:szCs w:val="18"/>
        </w:rPr>
      </w:pPr>
      <w:r w:rsidRPr="00541B80">
        <w:rPr>
          <w:rStyle w:val="FootnoteReference"/>
          <w:sz w:val="18"/>
          <w:szCs w:val="18"/>
        </w:rPr>
        <w:footnoteRef/>
      </w:r>
      <w:r w:rsidRPr="00541B80">
        <w:rPr>
          <w:sz w:val="18"/>
          <w:szCs w:val="18"/>
        </w:rPr>
        <w:t xml:space="preserve"> </w:t>
      </w:r>
      <w:r w:rsidR="002D2E87" w:rsidRPr="002D2E87">
        <w:rPr>
          <w:sz w:val="18"/>
          <w:szCs w:val="18"/>
        </w:rPr>
        <w:t xml:space="preserve">Ministry of Economy Malaysia, ‘Malaysia Economic and Investment Framework 2024’, accessed July 2025. </w:t>
      </w:r>
    </w:p>
  </w:footnote>
  <w:footnote w:id="15">
    <w:p w14:paraId="1BE8B82F" w14:textId="0FC63569" w:rsidR="001D2EBD" w:rsidRPr="00541B80" w:rsidRDefault="001D2EBD" w:rsidP="00541B80">
      <w:pPr>
        <w:spacing w:after="0" w:line="240" w:lineRule="auto"/>
        <w:rPr>
          <w:sz w:val="18"/>
          <w:szCs w:val="18"/>
        </w:rPr>
      </w:pPr>
      <w:r w:rsidRPr="00541B80">
        <w:rPr>
          <w:rStyle w:val="FootnoteReference"/>
          <w:sz w:val="18"/>
          <w:szCs w:val="18"/>
        </w:rPr>
        <w:footnoteRef/>
      </w:r>
      <w:r w:rsidRPr="00541B80">
        <w:rPr>
          <w:sz w:val="18"/>
          <w:szCs w:val="18"/>
        </w:rPr>
        <w:t xml:space="preserve"> </w:t>
      </w:r>
      <w:r w:rsidR="00815291" w:rsidRPr="00815291">
        <w:rPr>
          <w:sz w:val="18"/>
          <w:szCs w:val="18"/>
        </w:rPr>
        <w:t>Ministry of Economy Malaysia, ‘Malaysia Economic and Investment Framework 2024’, accessed July 2025.</w:t>
      </w:r>
    </w:p>
  </w:footnote>
  <w:footnote w:id="16">
    <w:p w14:paraId="490F1415" w14:textId="644635D7" w:rsidR="00557A8D" w:rsidRPr="00541B80" w:rsidRDefault="00557A8D" w:rsidP="00541B80">
      <w:pPr>
        <w:pStyle w:val="FootnoteText"/>
        <w:rPr>
          <w:sz w:val="18"/>
          <w:szCs w:val="18"/>
        </w:rPr>
      </w:pPr>
      <w:r w:rsidRPr="00541B80">
        <w:rPr>
          <w:rStyle w:val="FootnoteReference"/>
          <w:sz w:val="18"/>
          <w:szCs w:val="18"/>
        </w:rPr>
        <w:footnoteRef/>
      </w:r>
      <w:r w:rsidRPr="00541B80">
        <w:rPr>
          <w:sz w:val="18"/>
          <w:szCs w:val="18"/>
        </w:rPr>
        <w:t xml:space="preserve"> </w:t>
      </w:r>
      <w:r w:rsidR="006C5DF8" w:rsidRPr="006C5DF8">
        <w:rPr>
          <w:sz w:val="18"/>
          <w:szCs w:val="18"/>
        </w:rPr>
        <w:t xml:space="preserve">United Nations Development Programme Malaysia, ‘Navigating future care for older persons in Malaysia 2040: Community support &amp; technological integration’, accessed July 2025. </w:t>
      </w:r>
    </w:p>
  </w:footnote>
  <w:footnote w:id="17">
    <w:p w14:paraId="5D707CFA" w14:textId="51DC56F9" w:rsidR="009D7044" w:rsidRPr="00541B80" w:rsidRDefault="009D7044" w:rsidP="00541B80">
      <w:pPr>
        <w:spacing w:after="0" w:line="240" w:lineRule="auto"/>
        <w:rPr>
          <w:rFonts w:cstheme="minorHAnsi"/>
          <w:sz w:val="18"/>
          <w:szCs w:val="18"/>
        </w:rPr>
      </w:pPr>
      <w:r w:rsidRPr="00541B80">
        <w:rPr>
          <w:rStyle w:val="FootnoteReference"/>
          <w:sz w:val="18"/>
          <w:szCs w:val="18"/>
        </w:rPr>
        <w:footnoteRef/>
      </w:r>
      <w:r w:rsidRPr="00541B80">
        <w:rPr>
          <w:sz w:val="18"/>
          <w:szCs w:val="18"/>
        </w:rPr>
        <w:t xml:space="preserve"> </w:t>
      </w:r>
      <w:r w:rsidR="005E60CF" w:rsidRPr="005E60CF">
        <w:rPr>
          <w:sz w:val="18"/>
          <w:szCs w:val="18"/>
        </w:rPr>
        <w:t xml:space="preserve">Malaysian Investment Development Authority, ‘Investment statistics’, accessed July 2025. </w:t>
      </w:r>
    </w:p>
  </w:footnote>
  <w:footnote w:id="18">
    <w:p w14:paraId="00DFA24E" w14:textId="7E3F29EE" w:rsidR="00602E3B" w:rsidRPr="000E115D" w:rsidRDefault="00602E3B" w:rsidP="000E115D">
      <w:pPr>
        <w:spacing w:after="0" w:line="240" w:lineRule="auto"/>
        <w:rPr>
          <w:rFonts w:cstheme="minorHAnsi"/>
          <w:sz w:val="18"/>
          <w:szCs w:val="18"/>
        </w:rPr>
      </w:pPr>
      <w:r w:rsidRPr="000E115D">
        <w:rPr>
          <w:rStyle w:val="FootnoteReference"/>
          <w:sz w:val="18"/>
          <w:szCs w:val="18"/>
        </w:rPr>
        <w:footnoteRef/>
      </w:r>
      <w:r w:rsidRPr="000E115D">
        <w:rPr>
          <w:sz w:val="18"/>
          <w:szCs w:val="18"/>
        </w:rPr>
        <w:t xml:space="preserve"> </w:t>
      </w:r>
      <w:r w:rsidR="00D209F6" w:rsidRPr="00D209F6">
        <w:rPr>
          <w:sz w:val="18"/>
          <w:szCs w:val="18"/>
        </w:rPr>
        <w:t xml:space="preserve">Malaysian Investment Development Authority, ‘Investment statistics’, accessed July 2025. </w:t>
      </w:r>
    </w:p>
  </w:footnote>
  <w:footnote w:id="19">
    <w:p w14:paraId="151855A6" w14:textId="419131BA" w:rsidR="000E115D" w:rsidRPr="000E115D" w:rsidRDefault="000E115D" w:rsidP="000E115D">
      <w:pPr>
        <w:spacing w:after="0" w:line="240" w:lineRule="auto"/>
        <w:rPr>
          <w:rFonts w:cstheme="minorHAnsi"/>
          <w:sz w:val="18"/>
          <w:szCs w:val="18"/>
        </w:rPr>
      </w:pPr>
      <w:r w:rsidRPr="000E115D">
        <w:rPr>
          <w:rStyle w:val="FootnoteReference"/>
          <w:sz w:val="18"/>
          <w:szCs w:val="18"/>
        </w:rPr>
        <w:footnoteRef/>
      </w:r>
      <w:r w:rsidRPr="000E115D">
        <w:rPr>
          <w:sz w:val="18"/>
          <w:szCs w:val="18"/>
        </w:rPr>
        <w:t xml:space="preserve"> </w:t>
      </w:r>
      <w:proofErr w:type="spellStart"/>
      <w:r w:rsidR="00F42668" w:rsidRPr="00F42668">
        <w:rPr>
          <w:sz w:val="18"/>
          <w:szCs w:val="18"/>
        </w:rPr>
        <w:t>InvestPenang</w:t>
      </w:r>
      <w:proofErr w:type="spellEnd"/>
      <w:r w:rsidR="00F42668" w:rsidRPr="00F42668">
        <w:rPr>
          <w:sz w:val="18"/>
          <w:szCs w:val="18"/>
        </w:rPr>
        <w:t xml:space="preserve">, ‘Medical devices industry in Penang’, accessed July 2025. </w:t>
      </w:r>
    </w:p>
  </w:footnote>
  <w:footnote w:id="20">
    <w:p w14:paraId="0DF88064" w14:textId="24E7516A" w:rsidR="00603F0D" w:rsidRDefault="00603F0D" w:rsidP="008155FF">
      <w:pPr>
        <w:pStyle w:val="FootnoteText"/>
      </w:pPr>
      <w:r>
        <w:rPr>
          <w:rStyle w:val="FootnoteReference"/>
        </w:rPr>
        <w:footnoteRef/>
      </w:r>
      <w:r>
        <w:t xml:space="preserve"> </w:t>
      </w:r>
      <w:r w:rsidR="005D7B8B" w:rsidRPr="005D7B8B">
        <w:t xml:space="preserve">New Straits Times, ‘Penang captures 45% of medical tourism industry’s market share’, accessed July 2025. </w:t>
      </w:r>
    </w:p>
  </w:footnote>
  <w:footnote w:id="21">
    <w:p w14:paraId="5F0C4BC3" w14:textId="2046895E" w:rsidR="008155FF" w:rsidRPr="008155FF" w:rsidRDefault="00A45561" w:rsidP="008155FF">
      <w:pPr>
        <w:pStyle w:val="ListParagraph"/>
        <w:spacing w:line="240" w:lineRule="auto"/>
        <w:ind w:left="0"/>
        <w:rPr>
          <w:rFonts w:cstheme="minorHAnsi"/>
          <w:sz w:val="18"/>
          <w:szCs w:val="18"/>
        </w:rPr>
      </w:pPr>
      <w:r w:rsidRPr="008155FF">
        <w:rPr>
          <w:rStyle w:val="FootnoteReference"/>
          <w:sz w:val="14"/>
          <w:szCs w:val="14"/>
        </w:rPr>
        <w:footnoteRef/>
      </w:r>
      <w:r w:rsidRPr="008155FF">
        <w:rPr>
          <w:sz w:val="14"/>
          <w:szCs w:val="14"/>
        </w:rPr>
        <w:t xml:space="preserve"> </w:t>
      </w:r>
      <w:r w:rsidR="00F45D16" w:rsidRPr="00F45D16">
        <w:rPr>
          <w:rFonts w:cstheme="minorHAnsi"/>
          <w:sz w:val="18"/>
          <w:szCs w:val="18"/>
        </w:rPr>
        <w:t>Malaysian Investment Development Authority, ‘Indonesia remains largest contributor to Malaysia’s medical tourism market’, accessed July 2025.</w:t>
      </w:r>
    </w:p>
    <w:p w14:paraId="0BB37C95" w14:textId="75C3703F" w:rsidR="00A45561" w:rsidRPr="00A45561" w:rsidRDefault="00A45561" w:rsidP="00A45561">
      <w:pPr>
        <w:rPr>
          <w:rFonts w:cstheme="minorHAnsi"/>
        </w:rPr>
      </w:pPr>
    </w:p>
  </w:footnote>
  <w:footnote w:id="22">
    <w:p w14:paraId="6CDA3BAD" w14:textId="342830D8" w:rsidR="00D460FE" w:rsidRPr="004E7219" w:rsidRDefault="00D460FE" w:rsidP="004E7219">
      <w:pPr>
        <w:spacing w:after="0" w:line="240" w:lineRule="auto"/>
        <w:rPr>
          <w:rFonts w:cstheme="minorHAnsi"/>
          <w:sz w:val="18"/>
          <w:szCs w:val="18"/>
        </w:rPr>
      </w:pPr>
      <w:r w:rsidRPr="004E7219">
        <w:rPr>
          <w:rStyle w:val="FootnoteReference"/>
          <w:sz w:val="18"/>
          <w:szCs w:val="18"/>
        </w:rPr>
        <w:footnoteRef/>
      </w:r>
      <w:r w:rsidRPr="004E7219">
        <w:rPr>
          <w:sz w:val="18"/>
          <w:szCs w:val="18"/>
        </w:rPr>
        <w:t xml:space="preserve"> </w:t>
      </w:r>
      <w:r w:rsidR="008963EA" w:rsidRPr="008963EA">
        <w:rPr>
          <w:sz w:val="18"/>
          <w:szCs w:val="18"/>
        </w:rPr>
        <w:t xml:space="preserve">Malaysian Investment Development Authority, ‘Official website’, accessed July 2025. </w:t>
      </w:r>
    </w:p>
  </w:footnote>
  <w:footnote w:id="23">
    <w:p w14:paraId="6BAA38CA" w14:textId="03EA6AB6" w:rsidR="003D6242" w:rsidRPr="004E7219" w:rsidRDefault="003D6242" w:rsidP="004E7219">
      <w:pPr>
        <w:pStyle w:val="FootnoteText"/>
        <w:rPr>
          <w:sz w:val="18"/>
          <w:szCs w:val="18"/>
        </w:rPr>
      </w:pPr>
      <w:r w:rsidRPr="004E7219">
        <w:rPr>
          <w:rStyle w:val="FootnoteReference"/>
          <w:sz w:val="18"/>
          <w:szCs w:val="18"/>
        </w:rPr>
        <w:footnoteRef/>
      </w:r>
      <w:r w:rsidR="003D1234">
        <w:rPr>
          <w:sz w:val="18"/>
          <w:szCs w:val="18"/>
        </w:rPr>
        <w:t xml:space="preserve"> </w:t>
      </w:r>
      <w:r w:rsidR="003D1234" w:rsidRPr="003D1234">
        <w:rPr>
          <w:sz w:val="18"/>
          <w:szCs w:val="18"/>
        </w:rPr>
        <w:t>Malaysian Investment Development Authority media release, ‘Malaysia Records Historic High RM378.5 billion in Investments, with 14.9% Y-O-Y Growth, Generating More Than 207,000 Jobs in 2024’, accessed July 2025.</w:t>
      </w:r>
    </w:p>
  </w:footnote>
  <w:footnote w:id="24">
    <w:p w14:paraId="08CF0FD1" w14:textId="1652639E" w:rsidR="00FF2725" w:rsidRPr="00405116" w:rsidRDefault="00FF2725" w:rsidP="00405116">
      <w:pPr>
        <w:spacing w:after="0" w:line="240" w:lineRule="auto"/>
        <w:rPr>
          <w:rFonts w:cstheme="minorHAnsi"/>
          <w:sz w:val="18"/>
          <w:szCs w:val="18"/>
        </w:rPr>
      </w:pPr>
      <w:r w:rsidRPr="00405116">
        <w:rPr>
          <w:rStyle w:val="FootnoteReference"/>
          <w:sz w:val="18"/>
          <w:szCs w:val="18"/>
        </w:rPr>
        <w:footnoteRef/>
      </w:r>
      <w:r w:rsidRPr="00405116">
        <w:rPr>
          <w:sz w:val="18"/>
          <w:szCs w:val="18"/>
        </w:rPr>
        <w:t xml:space="preserve"> </w:t>
      </w:r>
      <w:r w:rsidR="009642FD" w:rsidRPr="009642FD">
        <w:rPr>
          <w:sz w:val="18"/>
          <w:szCs w:val="18"/>
        </w:rPr>
        <w:t>The Star, ‘Turning data centres green’, accessed July 2025.</w:t>
      </w:r>
      <w:r w:rsidR="009642FD" w:rsidRPr="009642FD" w:rsidDel="009642FD">
        <w:rPr>
          <w:sz w:val="18"/>
          <w:szCs w:val="18"/>
        </w:rPr>
        <w:t xml:space="preserve"> </w:t>
      </w:r>
    </w:p>
  </w:footnote>
  <w:footnote w:id="25">
    <w:p w14:paraId="2ABEAF4A" w14:textId="049B8EE8" w:rsidR="00405116" w:rsidRPr="00405116" w:rsidRDefault="00405116" w:rsidP="00405116">
      <w:pPr>
        <w:spacing w:after="0" w:line="240" w:lineRule="auto"/>
        <w:rPr>
          <w:rFonts w:cstheme="minorHAnsi"/>
        </w:rPr>
      </w:pPr>
      <w:r w:rsidRPr="00405116">
        <w:rPr>
          <w:rStyle w:val="FootnoteReference"/>
          <w:sz w:val="18"/>
          <w:szCs w:val="18"/>
        </w:rPr>
        <w:footnoteRef/>
      </w:r>
      <w:r w:rsidRPr="00405116">
        <w:rPr>
          <w:sz w:val="18"/>
          <w:szCs w:val="18"/>
        </w:rPr>
        <w:t xml:space="preserve"> </w:t>
      </w:r>
      <w:r w:rsidR="00694E9F" w:rsidRPr="00694E9F">
        <w:rPr>
          <w:sz w:val="18"/>
          <w:szCs w:val="18"/>
        </w:rPr>
        <w:t>Malaysia Digital Economy Corporation, ‘Malaysia Digital Tech Adoption Summit: Artificial Intelligence (AI)’, accessed July 2025.</w:t>
      </w:r>
      <w:r w:rsidR="00694E9F" w:rsidRPr="00694E9F" w:rsidDel="00694E9F">
        <w:rPr>
          <w:sz w:val="18"/>
          <w:szCs w:val="18"/>
        </w:rPr>
        <w:t xml:space="preserve"> </w:t>
      </w:r>
    </w:p>
  </w:footnote>
  <w:footnote w:id="26">
    <w:p w14:paraId="56C7764B" w14:textId="5D6B5039" w:rsidR="003B49F9" w:rsidRPr="003B49F9" w:rsidRDefault="003B49F9" w:rsidP="003B49F9">
      <w:pPr>
        <w:rPr>
          <w:rFonts w:cstheme="minorHAnsi"/>
          <w:highlight w:val="green"/>
        </w:rPr>
      </w:pPr>
      <w:r w:rsidRPr="00FB298E">
        <w:rPr>
          <w:rStyle w:val="FootnoteReference"/>
          <w:sz w:val="18"/>
          <w:szCs w:val="18"/>
        </w:rPr>
        <w:footnoteRef/>
      </w:r>
      <w:r w:rsidRPr="00FB298E">
        <w:rPr>
          <w:sz w:val="18"/>
          <w:szCs w:val="18"/>
        </w:rPr>
        <w:t xml:space="preserve"> </w:t>
      </w:r>
      <w:proofErr w:type="spellStart"/>
      <w:r w:rsidR="003C1DC5">
        <w:rPr>
          <w:sz w:val="18"/>
          <w:szCs w:val="18"/>
        </w:rPr>
        <w:t>Blueleaf</w:t>
      </w:r>
      <w:proofErr w:type="spellEnd"/>
      <w:r w:rsidR="003C1DC5">
        <w:rPr>
          <w:sz w:val="18"/>
          <w:szCs w:val="18"/>
        </w:rPr>
        <w:t xml:space="preserve"> Energy</w:t>
      </w:r>
      <w:r w:rsidR="000D6A04" w:rsidRPr="000D6A04">
        <w:rPr>
          <w:sz w:val="18"/>
          <w:szCs w:val="18"/>
        </w:rPr>
        <w:t>, ‘</w:t>
      </w:r>
      <w:proofErr w:type="spellStart"/>
      <w:r w:rsidR="000D6A04" w:rsidRPr="000D6A04">
        <w:rPr>
          <w:sz w:val="18"/>
          <w:szCs w:val="18"/>
        </w:rPr>
        <w:t>Blueleaf</w:t>
      </w:r>
      <w:proofErr w:type="spellEnd"/>
      <w:r w:rsidR="000D6A04" w:rsidRPr="000D6A04">
        <w:rPr>
          <w:sz w:val="18"/>
          <w:szCs w:val="18"/>
        </w:rPr>
        <w:t xml:space="preserve"> Energy and </w:t>
      </w:r>
      <w:proofErr w:type="spellStart"/>
      <w:r w:rsidR="000D6A04" w:rsidRPr="000D6A04">
        <w:rPr>
          <w:sz w:val="18"/>
          <w:szCs w:val="18"/>
        </w:rPr>
        <w:t>Chemsain</w:t>
      </w:r>
      <w:proofErr w:type="spellEnd"/>
      <w:r w:rsidR="000D6A04" w:rsidRPr="000D6A04">
        <w:rPr>
          <w:sz w:val="18"/>
          <w:szCs w:val="18"/>
        </w:rPr>
        <w:t xml:space="preserve"> Sustainability Sign MoU to Develop Up to 3 GW of Renewable Energy Projects in Sarawak’, accessed August 2025. </w:t>
      </w:r>
    </w:p>
  </w:footnote>
  <w:footnote w:id="27">
    <w:p w14:paraId="5AEBD154" w14:textId="575004ED" w:rsidR="009E16BC" w:rsidRPr="00DB2246" w:rsidRDefault="009E16BC" w:rsidP="00DB2246">
      <w:pPr>
        <w:spacing w:after="0" w:line="240" w:lineRule="auto"/>
        <w:rPr>
          <w:rFonts w:cstheme="minorHAnsi"/>
          <w:sz w:val="18"/>
          <w:szCs w:val="18"/>
        </w:rPr>
      </w:pPr>
      <w:r w:rsidRPr="00DB2246">
        <w:rPr>
          <w:rStyle w:val="FootnoteReference"/>
          <w:sz w:val="18"/>
          <w:szCs w:val="18"/>
        </w:rPr>
        <w:footnoteRef/>
      </w:r>
      <w:r w:rsidRPr="00DB2246">
        <w:rPr>
          <w:sz w:val="18"/>
          <w:szCs w:val="18"/>
        </w:rPr>
        <w:t xml:space="preserve"> </w:t>
      </w:r>
      <w:r w:rsidR="00BC30EE" w:rsidRPr="00BC30EE">
        <w:rPr>
          <w:sz w:val="18"/>
          <w:szCs w:val="18"/>
        </w:rPr>
        <w:t xml:space="preserve">MIDF Research, ‘Healthcare thematic report: Malaysia healthcare’, accessed June 2025. </w:t>
      </w:r>
      <w:r w:rsidRPr="00DB2246">
        <w:rPr>
          <w:rFonts w:cstheme="minorHAnsi"/>
          <w:sz w:val="18"/>
          <w:szCs w:val="18"/>
        </w:rPr>
        <w:t xml:space="preserve"> </w:t>
      </w:r>
    </w:p>
  </w:footnote>
  <w:footnote w:id="28">
    <w:p w14:paraId="1E3C431C" w14:textId="26BBE50D" w:rsidR="00DB2246" w:rsidRPr="00DB2246" w:rsidRDefault="00DB2246" w:rsidP="00DB2246">
      <w:pPr>
        <w:spacing w:after="0" w:line="240" w:lineRule="auto"/>
        <w:rPr>
          <w:rFonts w:cstheme="minorHAnsi"/>
        </w:rPr>
      </w:pPr>
      <w:r w:rsidRPr="00DB2246">
        <w:rPr>
          <w:rStyle w:val="FootnoteReference"/>
          <w:sz w:val="18"/>
          <w:szCs w:val="18"/>
        </w:rPr>
        <w:footnoteRef/>
      </w:r>
      <w:r w:rsidRPr="00DB2246">
        <w:rPr>
          <w:sz w:val="18"/>
          <w:szCs w:val="18"/>
        </w:rPr>
        <w:t xml:space="preserve"> </w:t>
      </w:r>
      <w:r w:rsidR="000C0E7E" w:rsidRPr="000C0E7E">
        <w:rPr>
          <w:sz w:val="18"/>
          <w:szCs w:val="18"/>
        </w:rPr>
        <w:t>Ministry of Health Malaysia, ‘Health Facts 2024’, accessed June 2025.</w:t>
      </w:r>
      <w:r w:rsidR="000C0E7E" w:rsidRPr="000C0E7E" w:rsidDel="000C0E7E">
        <w:rPr>
          <w:sz w:val="18"/>
          <w:szCs w:val="18"/>
        </w:rPr>
        <w:t xml:space="preserve"> </w:t>
      </w:r>
    </w:p>
  </w:footnote>
  <w:footnote w:id="29">
    <w:p w14:paraId="6A1E91FC" w14:textId="6688FEFF" w:rsidR="004714D0" w:rsidRPr="004714D0" w:rsidRDefault="004714D0" w:rsidP="004714D0">
      <w:pPr>
        <w:spacing w:after="0" w:line="240" w:lineRule="auto"/>
        <w:rPr>
          <w:rFonts w:cstheme="minorHAnsi"/>
        </w:rPr>
      </w:pPr>
      <w:r w:rsidRPr="004714D0">
        <w:rPr>
          <w:rStyle w:val="FootnoteReference"/>
          <w:sz w:val="18"/>
          <w:szCs w:val="18"/>
        </w:rPr>
        <w:footnoteRef/>
      </w:r>
      <w:r w:rsidRPr="004714D0">
        <w:rPr>
          <w:sz w:val="18"/>
          <w:szCs w:val="18"/>
        </w:rPr>
        <w:t xml:space="preserve"> </w:t>
      </w:r>
      <w:r w:rsidR="00C80B8D" w:rsidRPr="00C80B8D">
        <w:rPr>
          <w:sz w:val="18"/>
          <w:szCs w:val="18"/>
        </w:rPr>
        <w:t xml:space="preserve">United Nations Development Programme Malaysia, ‘Navigating future care for older persons in Malaysia 2040: Community support &amp; technological integration’, accessed July 2025. </w:t>
      </w:r>
    </w:p>
  </w:footnote>
  <w:footnote w:id="30">
    <w:p w14:paraId="1421A926" w14:textId="386D37AA" w:rsidR="00553EC8" w:rsidRPr="00553EC8" w:rsidRDefault="00553EC8" w:rsidP="00553EC8">
      <w:pPr>
        <w:spacing w:after="0" w:line="240" w:lineRule="auto"/>
        <w:rPr>
          <w:rFonts w:cstheme="minorHAnsi"/>
        </w:rPr>
      </w:pPr>
      <w:r w:rsidRPr="00553EC8">
        <w:rPr>
          <w:rStyle w:val="FootnoteReference"/>
          <w:sz w:val="18"/>
          <w:szCs w:val="18"/>
        </w:rPr>
        <w:footnoteRef/>
      </w:r>
      <w:r w:rsidRPr="00553EC8">
        <w:rPr>
          <w:sz w:val="18"/>
          <w:szCs w:val="18"/>
        </w:rPr>
        <w:t xml:space="preserve"> </w:t>
      </w:r>
      <w:r w:rsidR="00A26D72" w:rsidRPr="00A26D72">
        <w:rPr>
          <w:sz w:val="18"/>
          <w:szCs w:val="18"/>
        </w:rPr>
        <w:t xml:space="preserve">StudyMalaysia.com, ‘Higher education in Malaysia: A glance at the Malaysian education system’, accessed July 2025. </w:t>
      </w:r>
      <w:r w:rsidRPr="00553EC8">
        <w:rPr>
          <w:rFonts w:cstheme="minorHAnsi"/>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BF1"/>
    <w:multiLevelType w:val="hybridMultilevel"/>
    <w:tmpl w:val="FFFFFFFF"/>
    <w:lvl w:ilvl="0" w:tplc="4538D7B8">
      <w:start w:val="1"/>
      <w:numFmt w:val="bullet"/>
      <w:lvlText w:val="·"/>
      <w:lvlJc w:val="left"/>
      <w:pPr>
        <w:ind w:left="360" w:hanging="360"/>
      </w:pPr>
      <w:rPr>
        <w:rFonts w:ascii="Symbol" w:hAnsi="Symbol" w:hint="default"/>
      </w:rPr>
    </w:lvl>
    <w:lvl w:ilvl="1" w:tplc="3CECB7BA">
      <w:start w:val="1"/>
      <w:numFmt w:val="bullet"/>
      <w:lvlText w:val="o"/>
      <w:lvlJc w:val="left"/>
      <w:pPr>
        <w:ind w:left="1080" w:hanging="360"/>
      </w:pPr>
      <w:rPr>
        <w:rFonts w:ascii="Courier New" w:hAnsi="Courier New" w:hint="default"/>
      </w:rPr>
    </w:lvl>
    <w:lvl w:ilvl="2" w:tplc="0F407F1C">
      <w:start w:val="1"/>
      <w:numFmt w:val="bullet"/>
      <w:lvlText w:val=""/>
      <w:lvlJc w:val="left"/>
      <w:pPr>
        <w:ind w:left="1800" w:hanging="360"/>
      </w:pPr>
      <w:rPr>
        <w:rFonts w:ascii="Wingdings" w:hAnsi="Wingdings" w:hint="default"/>
      </w:rPr>
    </w:lvl>
    <w:lvl w:ilvl="3" w:tplc="C4CC7AAA">
      <w:start w:val="1"/>
      <w:numFmt w:val="bullet"/>
      <w:lvlText w:val=""/>
      <w:lvlJc w:val="left"/>
      <w:pPr>
        <w:ind w:left="2520" w:hanging="360"/>
      </w:pPr>
      <w:rPr>
        <w:rFonts w:ascii="Symbol" w:hAnsi="Symbol" w:hint="default"/>
      </w:rPr>
    </w:lvl>
    <w:lvl w:ilvl="4" w:tplc="594AD698">
      <w:start w:val="1"/>
      <w:numFmt w:val="bullet"/>
      <w:lvlText w:val="o"/>
      <w:lvlJc w:val="left"/>
      <w:pPr>
        <w:ind w:left="3240" w:hanging="360"/>
      </w:pPr>
      <w:rPr>
        <w:rFonts w:ascii="Courier New" w:hAnsi="Courier New" w:hint="default"/>
      </w:rPr>
    </w:lvl>
    <w:lvl w:ilvl="5" w:tplc="29D8C820">
      <w:start w:val="1"/>
      <w:numFmt w:val="bullet"/>
      <w:lvlText w:val=""/>
      <w:lvlJc w:val="left"/>
      <w:pPr>
        <w:ind w:left="3960" w:hanging="360"/>
      </w:pPr>
      <w:rPr>
        <w:rFonts w:ascii="Wingdings" w:hAnsi="Wingdings" w:hint="default"/>
      </w:rPr>
    </w:lvl>
    <w:lvl w:ilvl="6" w:tplc="21C8545C">
      <w:start w:val="1"/>
      <w:numFmt w:val="bullet"/>
      <w:lvlText w:val=""/>
      <w:lvlJc w:val="left"/>
      <w:pPr>
        <w:ind w:left="4680" w:hanging="360"/>
      </w:pPr>
      <w:rPr>
        <w:rFonts w:ascii="Symbol" w:hAnsi="Symbol" w:hint="default"/>
      </w:rPr>
    </w:lvl>
    <w:lvl w:ilvl="7" w:tplc="A66286A0">
      <w:start w:val="1"/>
      <w:numFmt w:val="bullet"/>
      <w:lvlText w:val="o"/>
      <w:lvlJc w:val="left"/>
      <w:pPr>
        <w:ind w:left="5400" w:hanging="360"/>
      </w:pPr>
      <w:rPr>
        <w:rFonts w:ascii="Courier New" w:hAnsi="Courier New" w:hint="default"/>
      </w:rPr>
    </w:lvl>
    <w:lvl w:ilvl="8" w:tplc="3CB09D62">
      <w:start w:val="1"/>
      <w:numFmt w:val="bullet"/>
      <w:lvlText w:val=""/>
      <w:lvlJc w:val="left"/>
      <w:pPr>
        <w:ind w:left="6120" w:hanging="360"/>
      </w:pPr>
      <w:rPr>
        <w:rFonts w:ascii="Wingdings" w:hAnsi="Wingdings" w:hint="default"/>
      </w:rPr>
    </w:lvl>
  </w:abstractNum>
  <w:abstractNum w:abstractNumId="1" w15:restartNumberingAfterBreak="0">
    <w:nsid w:val="16992D90"/>
    <w:multiLevelType w:val="hybridMultilevel"/>
    <w:tmpl w:val="670463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6E5766D"/>
    <w:multiLevelType w:val="hybridMultilevel"/>
    <w:tmpl w:val="B2E20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FA5CF0"/>
    <w:multiLevelType w:val="hybridMultilevel"/>
    <w:tmpl w:val="3B0C98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335174CC"/>
    <w:multiLevelType w:val="hybridMultilevel"/>
    <w:tmpl w:val="210AFA12"/>
    <w:lvl w:ilvl="0" w:tplc="234ED2C2">
      <w:start w:val="1"/>
      <w:numFmt w:val="bullet"/>
      <w:lvlText w:val=""/>
      <w:lvlJc w:val="left"/>
      <w:pPr>
        <w:ind w:left="1080" w:hanging="360"/>
      </w:pPr>
      <w:rPr>
        <w:rFonts w:ascii="Symbol" w:hAnsi="Symbol"/>
      </w:rPr>
    </w:lvl>
    <w:lvl w:ilvl="1" w:tplc="FC6A0968">
      <w:start w:val="1"/>
      <w:numFmt w:val="bullet"/>
      <w:lvlText w:val=""/>
      <w:lvlJc w:val="left"/>
      <w:pPr>
        <w:ind w:left="1080" w:hanging="360"/>
      </w:pPr>
      <w:rPr>
        <w:rFonts w:ascii="Symbol" w:hAnsi="Symbol"/>
      </w:rPr>
    </w:lvl>
    <w:lvl w:ilvl="2" w:tplc="56D485AE">
      <w:start w:val="1"/>
      <w:numFmt w:val="bullet"/>
      <w:lvlText w:val=""/>
      <w:lvlJc w:val="left"/>
      <w:pPr>
        <w:ind w:left="1080" w:hanging="360"/>
      </w:pPr>
      <w:rPr>
        <w:rFonts w:ascii="Symbol" w:hAnsi="Symbol"/>
      </w:rPr>
    </w:lvl>
    <w:lvl w:ilvl="3" w:tplc="FE6050BA">
      <w:start w:val="1"/>
      <w:numFmt w:val="bullet"/>
      <w:lvlText w:val=""/>
      <w:lvlJc w:val="left"/>
      <w:pPr>
        <w:ind w:left="1080" w:hanging="360"/>
      </w:pPr>
      <w:rPr>
        <w:rFonts w:ascii="Symbol" w:hAnsi="Symbol"/>
      </w:rPr>
    </w:lvl>
    <w:lvl w:ilvl="4" w:tplc="4C7CAA28">
      <w:start w:val="1"/>
      <w:numFmt w:val="bullet"/>
      <w:lvlText w:val=""/>
      <w:lvlJc w:val="left"/>
      <w:pPr>
        <w:ind w:left="1080" w:hanging="360"/>
      </w:pPr>
      <w:rPr>
        <w:rFonts w:ascii="Symbol" w:hAnsi="Symbol"/>
      </w:rPr>
    </w:lvl>
    <w:lvl w:ilvl="5" w:tplc="38AA25D2">
      <w:start w:val="1"/>
      <w:numFmt w:val="bullet"/>
      <w:lvlText w:val=""/>
      <w:lvlJc w:val="left"/>
      <w:pPr>
        <w:ind w:left="1080" w:hanging="360"/>
      </w:pPr>
      <w:rPr>
        <w:rFonts w:ascii="Symbol" w:hAnsi="Symbol"/>
      </w:rPr>
    </w:lvl>
    <w:lvl w:ilvl="6" w:tplc="71F68ECE">
      <w:start w:val="1"/>
      <w:numFmt w:val="bullet"/>
      <w:lvlText w:val=""/>
      <w:lvlJc w:val="left"/>
      <w:pPr>
        <w:ind w:left="1080" w:hanging="360"/>
      </w:pPr>
      <w:rPr>
        <w:rFonts w:ascii="Symbol" w:hAnsi="Symbol"/>
      </w:rPr>
    </w:lvl>
    <w:lvl w:ilvl="7" w:tplc="FE44039A">
      <w:start w:val="1"/>
      <w:numFmt w:val="bullet"/>
      <w:lvlText w:val=""/>
      <w:lvlJc w:val="left"/>
      <w:pPr>
        <w:ind w:left="1080" w:hanging="360"/>
      </w:pPr>
      <w:rPr>
        <w:rFonts w:ascii="Symbol" w:hAnsi="Symbol"/>
      </w:rPr>
    </w:lvl>
    <w:lvl w:ilvl="8" w:tplc="A97A5A5E">
      <w:start w:val="1"/>
      <w:numFmt w:val="bullet"/>
      <w:lvlText w:val=""/>
      <w:lvlJc w:val="left"/>
      <w:pPr>
        <w:ind w:left="1080" w:hanging="360"/>
      </w:pPr>
      <w:rPr>
        <w:rFonts w:ascii="Symbol" w:hAnsi="Symbol"/>
      </w:rPr>
    </w:lvl>
  </w:abstractNum>
  <w:abstractNum w:abstractNumId="5" w15:restartNumberingAfterBreak="0">
    <w:nsid w:val="46806E30"/>
    <w:multiLevelType w:val="hybridMultilevel"/>
    <w:tmpl w:val="D53E3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8D0799"/>
    <w:multiLevelType w:val="hybridMultilevel"/>
    <w:tmpl w:val="5BAA1F66"/>
    <w:lvl w:ilvl="0" w:tplc="00B808B8">
      <w:start w:val="1"/>
      <w:numFmt w:val="bullet"/>
      <w:lvlText w:val=""/>
      <w:lvlJc w:val="left"/>
      <w:pPr>
        <w:ind w:left="1080" w:hanging="360"/>
      </w:pPr>
      <w:rPr>
        <w:rFonts w:ascii="Symbol" w:hAnsi="Symbol"/>
      </w:rPr>
    </w:lvl>
    <w:lvl w:ilvl="1" w:tplc="ECFC25D6">
      <w:start w:val="1"/>
      <w:numFmt w:val="bullet"/>
      <w:lvlText w:val=""/>
      <w:lvlJc w:val="left"/>
      <w:pPr>
        <w:ind w:left="1080" w:hanging="360"/>
      </w:pPr>
      <w:rPr>
        <w:rFonts w:ascii="Symbol" w:hAnsi="Symbol"/>
      </w:rPr>
    </w:lvl>
    <w:lvl w:ilvl="2" w:tplc="05469C74">
      <w:start w:val="1"/>
      <w:numFmt w:val="bullet"/>
      <w:lvlText w:val=""/>
      <w:lvlJc w:val="left"/>
      <w:pPr>
        <w:ind w:left="1080" w:hanging="360"/>
      </w:pPr>
      <w:rPr>
        <w:rFonts w:ascii="Symbol" w:hAnsi="Symbol"/>
      </w:rPr>
    </w:lvl>
    <w:lvl w:ilvl="3" w:tplc="77102B10">
      <w:start w:val="1"/>
      <w:numFmt w:val="bullet"/>
      <w:lvlText w:val=""/>
      <w:lvlJc w:val="left"/>
      <w:pPr>
        <w:ind w:left="1080" w:hanging="360"/>
      </w:pPr>
      <w:rPr>
        <w:rFonts w:ascii="Symbol" w:hAnsi="Symbol"/>
      </w:rPr>
    </w:lvl>
    <w:lvl w:ilvl="4" w:tplc="84926BD2">
      <w:start w:val="1"/>
      <w:numFmt w:val="bullet"/>
      <w:lvlText w:val=""/>
      <w:lvlJc w:val="left"/>
      <w:pPr>
        <w:ind w:left="1080" w:hanging="360"/>
      </w:pPr>
      <w:rPr>
        <w:rFonts w:ascii="Symbol" w:hAnsi="Symbol"/>
      </w:rPr>
    </w:lvl>
    <w:lvl w:ilvl="5" w:tplc="F72E5F34">
      <w:start w:val="1"/>
      <w:numFmt w:val="bullet"/>
      <w:lvlText w:val=""/>
      <w:lvlJc w:val="left"/>
      <w:pPr>
        <w:ind w:left="1080" w:hanging="360"/>
      </w:pPr>
      <w:rPr>
        <w:rFonts w:ascii="Symbol" w:hAnsi="Symbol"/>
      </w:rPr>
    </w:lvl>
    <w:lvl w:ilvl="6" w:tplc="DFA0B57E">
      <w:start w:val="1"/>
      <w:numFmt w:val="bullet"/>
      <w:lvlText w:val=""/>
      <w:lvlJc w:val="left"/>
      <w:pPr>
        <w:ind w:left="1080" w:hanging="360"/>
      </w:pPr>
      <w:rPr>
        <w:rFonts w:ascii="Symbol" w:hAnsi="Symbol"/>
      </w:rPr>
    </w:lvl>
    <w:lvl w:ilvl="7" w:tplc="4AACFFC4">
      <w:start w:val="1"/>
      <w:numFmt w:val="bullet"/>
      <w:lvlText w:val=""/>
      <w:lvlJc w:val="left"/>
      <w:pPr>
        <w:ind w:left="1080" w:hanging="360"/>
      </w:pPr>
      <w:rPr>
        <w:rFonts w:ascii="Symbol" w:hAnsi="Symbol"/>
      </w:rPr>
    </w:lvl>
    <w:lvl w:ilvl="8" w:tplc="ACCECF74">
      <w:start w:val="1"/>
      <w:numFmt w:val="bullet"/>
      <w:lvlText w:val=""/>
      <w:lvlJc w:val="left"/>
      <w:pPr>
        <w:ind w:left="1080" w:hanging="360"/>
      </w:pPr>
      <w:rPr>
        <w:rFonts w:ascii="Symbol" w:hAnsi="Symbol"/>
      </w:rPr>
    </w:lvl>
  </w:abstractNum>
  <w:abstractNum w:abstractNumId="7" w15:restartNumberingAfterBreak="0">
    <w:nsid w:val="4A0D67A6"/>
    <w:multiLevelType w:val="hybridMultilevel"/>
    <w:tmpl w:val="FFFFFFFF"/>
    <w:lvl w:ilvl="0" w:tplc="EE04B138">
      <w:start w:val="1"/>
      <w:numFmt w:val="bullet"/>
      <w:lvlText w:val="·"/>
      <w:lvlJc w:val="left"/>
      <w:pPr>
        <w:ind w:left="720" w:hanging="360"/>
      </w:pPr>
      <w:rPr>
        <w:rFonts w:ascii="Symbol" w:hAnsi="Symbol" w:hint="default"/>
      </w:rPr>
    </w:lvl>
    <w:lvl w:ilvl="1" w:tplc="62A4C57C">
      <w:start w:val="1"/>
      <w:numFmt w:val="bullet"/>
      <w:lvlText w:val="o"/>
      <w:lvlJc w:val="left"/>
      <w:pPr>
        <w:ind w:left="1440" w:hanging="360"/>
      </w:pPr>
      <w:rPr>
        <w:rFonts w:ascii="Courier New" w:hAnsi="Courier New" w:hint="default"/>
      </w:rPr>
    </w:lvl>
    <w:lvl w:ilvl="2" w:tplc="DDFC95A2">
      <w:start w:val="1"/>
      <w:numFmt w:val="bullet"/>
      <w:lvlText w:val=""/>
      <w:lvlJc w:val="left"/>
      <w:pPr>
        <w:ind w:left="2160" w:hanging="360"/>
      </w:pPr>
      <w:rPr>
        <w:rFonts w:ascii="Wingdings" w:hAnsi="Wingdings" w:hint="default"/>
      </w:rPr>
    </w:lvl>
    <w:lvl w:ilvl="3" w:tplc="D21AEF0C">
      <w:start w:val="1"/>
      <w:numFmt w:val="bullet"/>
      <w:lvlText w:val=""/>
      <w:lvlJc w:val="left"/>
      <w:pPr>
        <w:ind w:left="2880" w:hanging="360"/>
      </w:pPr>
      <w:rPr>
        <w:rFonts w:ascii="Symbol" w:hAnsi="Symbol" w:hint="default"/>
      </w:rPr>
    </w:lvl>
    <w:lvl w:ilvl="4" w:tplc="489AC8BC">
      <w:start w:val="1"/>
      <w:numFmt w:val="bullet"/>
      <w:lvlText w:val="o"/>
      <w:lvlJc w:val="left"/>
      <w:pPr>
        <w:ind w:left="3600" w:hanging="360"/>
      </w:pPr>
      <w:rPr>
        <w:rFonts w:ascii="Courier New" w:hAnsi="Courier New" w:hint="default"/>
      </w:rPr>
    </w:lvl>
    <w:lvl w:ilvl="5" w:tplc="8C5AF22C">
      <w:start w:val="1"/>
      <w:numFmt w:val="bullet"/>
      <w:lvlText w:val=""/>
      <w:lvlJc w:val="left"/>
      <w:pPr>
        <w:ind w:left="4320" w:hanging="360"/>
      </w:pPr>
      <w:rPr>
        <w:rFonts w:ascii="Wingdings" w:hAnsi="Wingdings" w:hint="default"/>
      </w:rPr>
    </w:lvl>
    <w:lvl w:ilvl="6" w:tplc="085AA60E">
      <w:start w:val="1"/>
      <w:numFmt w:val="bullet"/>
      <w:lvlText w:val=""/>
      <w:lvlJc w:val="left"/>
      <w:pPr>
        <w:ind w:left="5040" w:hanging="360"/>
      </w:pPr>
      <w:rPr>
        <w:rFonts w:ascii="Symbol" w:hAnsi="Symbol" w:hint="default"/>
      </w:rPr>
    </w:lvl>
    <w:lvl w:ilvl="7" w:tplc="F24839FE">
      <w:start w:val="1"/>
      <w:numFmt w:val="bullet"/>
      <w:lvlText w:val="o"/>
      <w:lvlJc w:val="left"/>
      <w:pPr>
        <w:ind w:left="5760" w:hanging="360"/>
      </w:pPr>
      <w:rPr>
        <w:rFonts w:ascii="Courier New" w:hAnsi="Courier New" w:hint="default"/>
      </w:rPr>
    </w:lvl>
    <w:lvl w:ilvl="8" w:tplc="1A4E8B00">
      <w:start w:val="1"/>
      <w:numFmt w:val="bullet"/>
      <w:lvlText w:val=""/>
      <w:lvlJc w:val="left"/>
      <w:pPr>
        <w:ind w:left="6480" w:hanging="360"/>
      </w:pPr>
      <w:rPr>
        <w:rFonts w:ascii="Wingdings" w:hAnsi="Wingdings" w:hint="default"/>
      </w:rPr>
    </w:lvl>
  </w:abstractNum>
  <w:abstractNum w:abstractNumId="8" w15:restartNumberingAfterBreak="0">
    <w:nsid w:val="4C453ABD"/>
    <w:multiLevelType w:val="hybridMultilevel"/>
    <w:tmpl w:val="5EDA6A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D247464"/>
    <w:multiLevelType w:val="hybridMultilevel"/>
    <w:tmpl w:val="0846AA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14E3F70"/>
    <w:multiLevelType w:val="hybridMultilevel"/>
    <w:tmpl w:val="FFFFFFFF"/>
    <w:lvl w:ilvl="0" w:tplc="A0C2CBBA">
      <w:start w:val="1"/>
      <w:numFmt w:val="bullet"/>
      <w:lvlText w:val="·"/>
      <w:lvlJc w:val="left"/>
      <w:pPr>
        <w:ind w:left="360" w:hanging="360"/>
      </w:pPr>
      <w:rPr>
        <w:rFonts w:ascii="Symbol" w:hAnsi="Symbol" w:hint="default"/>
      </w:rPr>
    </w:lvl>
    <w:lvl w:ilvl="1" w:tplc="4DA04D7E">
      <w:start w:val="1"/>
      <w:numFmt w:val="bullet"/>
      <w:lvlText w:val="o"/>
      <w:lvlJc w:val="left"/>
      <w:pPr>
        <w:ind w:left="1080" w:hanging="360"/>
      </w:pPr>
      <w:rPr>
        <w:rFonts w:ascii="Courier New" w:hAnsi="Courier New" w:hint="default"/>
      </w:rPr>
    </w:lvl>
    <w:lvl w:ilvl="2" w:tplc="3C084DB0">
      <w:start w:val="1"/>
      <w:numFmt w:val="bullet"/>
      <w:lvlText w:val=""/>
      <w:lvlJc w:val="left"/>
      <w:pPr>
        <w:ind w:left="1800" w:hanging="360"/>
      </w:pPr>
      <w:rPr>
        <w:rFonts w:ascii="Wingdings" w:hAnsi="Wingdings" w:hint="default"/>
      </w:rPr>
    </w:lvl>
    <w:lvl w:ilvl="3" w:tplc="DE666AD8">
      <w:start w:val="1"/>
      <w:numFmt w:val="bullet"/>
      <w:lvlText w:val=""/>
      <w:lvlJc w:val="left"/>
      <w:pPr>
        <w:ind w:left="2520" w:hanging="360"/>
      </w:pPr>
      <w:rPr>
        <w:rFonts w:ascii="Symbol" w:hAnsi="Symbol" w:hint="default"/>
      </w:rPr>
    </w:lvl>
    <w:lvl w:ilvl="4" w:tplc="3DAC7A60">
      <w:start w:val="1"/>
      <w:numFmt w:val="bullet"/>
      <w:lvlText w:val="o"/>
      <w:lvlJc w:val="left"/>
      <w:pPr>
        <w:ind w:left="3240" w:hanging="360"/>
      </w:pPr>
      <w:rPr>
        <w:rFonts w:ascii="Courier New" w:hAnsi="Courier New" w:hint="default"/>
      </w:rPr>
    </w:lvl>
    <w:lvl w:ilvl="5" w:tplc="2C1A2E3A">
      <w:start w:val="1"/>
      <w:numFmt w:val="bullet"/>
      <w:lvlText w:val=""/>
      <w:lvlJc w:val="left"/>
      <w:pPr>
        <w:ind w:left="3960" w:hanging="360"/>
      </w:pPr>
      <w:rPr>
        <w:rFonts w:ascii="Wingdings" w:hAnsi="Wingdings" w:hint="default"/>
      </w:rPr>
    </w:lvl>
    <w:lvl w:ilvl="6" w:tplc="D34ED6BE">
      <w:start w:val="1"/>
      <w:numFmt w:val="bullet"/>
      <w:lvlText w:val=""/>
      <w:lvlJc w:val="left"/>
      <w:pPr>
        <w:ind w:left="4680" w:hanging="360"/>
      </w:pPr>
      <w:rPr>
        <w:rFonts w:ascii="Symbol" w:hAnsi="Symbol" w:hint="default"/>
      </w:rPr>
    </w:lvl>
    <w:lvl w:ilvl="7" w:tplc="F69C5EB6">
      <w:start w:val="1"/>
      <w:numFmt w:val="bullet"/>
      <w:lvlText w:val="o"/>
      <w:lvlJc w:val="left"/>
      <w:pPr>
        <w:ind w:left="5400" w:hanging="360"/>
      </w:pPr>
      <w:rPr>
        <w:rFonts w:ascii="Courier New" w:hAnsi="Courier New" w:hint="default"/>
      </w:rPr>
    </w:lvl>
    <w:lvl w:ilvl="8" w:tplc="FB8A8E88">
      <w:start w:val="1"/>
      <w:numFmt w:val="bullet"/>
      <w:lvlText w:val=""/>
      <w:lvlJc w:val="left"/>
      <w:pPr>
        <w:ind w:left="6120" w:hanging="360"/>
      </w:pPr>
      <w:rPr>
        <w:rFonts w:ascii="Wingdings" w:hAnsi="Wingdings" w:hint="default"/>
      </w:rPr>
    </w:lvl>
  </w:abstractNum>
  <w:abstractNum w:abstractNumId="11" w15:restartNumberingAfterBreak="0">
    <w:nsid w:val="650656BE"/>
    <w:multiLevelType w:val="hybridMultilevel"/>
    <w:tmpl w:val="FEAA5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877F8E"/>
    <w:multiLevelType w:val="hybridMultilevel"/>
    <w:tmpl w:val="9E3E5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C420BA"/>
    <w:multiLevelType w:val="hybridMultilevel"/>
    <w:tmpl w:val="6DB2D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DA46F59"/>
    <w:multiLevelType w:val="hybridMultilevel"/>
    <w:tmpl w:val="802479CE"/>
    <w:lvl w:ilvl="0" w:tplc="782EE2F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09972E0"/>
    <w:multiLevelType w:val="hybridMultilevel"/>
    <w:tmpl w:val="A2D8BAD0"/>
    <w:lvl w:ilvl="0" w:tplc="755E037A">
      <w:start w:val="1"/>
      <w:numFmt w:val="bullet"/>
      <w:lvlText w:val=""/>
      <w:lvlJc w:val="left"/>
      <w:pPr>
        <w:ind w:left="720" w:hanging="360"/>
      </w:pPr>
      <w:rPr>
        <w:rFonts w:ascii="Symbol" w:hAnsi="Symbol"/>
      </w:rPr>
    </w:lvl>
    <w:lvl w:ilvl="1" w:tplc="98C6728E">
      <w:start w:val="1"/>
      <w:numFmt w:val="bullet"/>
      <w:lvlText w:val=""/>
      <w:lvlJc w:val="left"/>
      <w:pPr>
        <w:ind w:left="720" w:hanging="360"/>
      </w:pPr>
      <w:rPr>
        <w:rFonts w:ascii="Symbol" w:hAnsi="Symbol"/>
      </w:rPr>
    </w:lvl>
    <w:lvl w:ilvl="2" w:tplc="117412BE">
      <w:start w:val="1"/>
      <w:numFmt w:val="bullet"/>
      <w:lvlText w:val=""/>
      <w:lvlJc w:val="left"/>
      <w:pPr>
        <w:ind w:left="720" w:hanging="360"/>
      </w:pPr>
      <w:rPr>
        <w:rFonts w:ascii="Symbol" w:hAnsi="Symbol"/>
      </w:rPr>
    </w:lvl>
    <w:lvl w:ilvl="3" w:tplc="5B86C09C">
      <w:start w:val="1"/>
      <w:numFmt w:val="bullet"/>
      <w:lvlText w:val=""/>
      <w:lvlJc w:val="left"/>
      <w:pPr>
        <w:ind w:left="720" w:hanging="360"/>
      </w:pPr>
      <w:rPr>
        <w:rFonts w:ascii="Symbol" w:hAnsi="Symbol"/>
      </w:rPr>
    </w:lvl>
    <w:lvl w:ilvl="4" w:tplc="B61256B6">
      <w:start w:val="1"/>
      <w:numFmt w:val="bullet"/>
      <w:lvlText w:val=""/>
      <w:lvlJc w:val="left"/>
      <w:pPr>
        <w:ind w:left="720" w:hanging="360"/>
      </w:pPr>
      <w:rPr>
        <w:rFonts w:ascii="Symbol" w:hAnsi="Symbol"/>
      </w:rPr>
    </w:lvl>
    <w:lvl w:ilvl="5" w:tplc="D6A87736">
      <w:start w:val="1"/>
      <w:numFmt w:val="bullet"/>
      <w:lvlText w:val=""/>
      <w:lvlJc w:val="left"/>
      <w:pPr>
        <w:ind w:left="720" w:hanging="360"/>
      </w:pPr>
      <w:rPr>
        <w:rFonts w:ascii="Symbol" w:hAnsi="Symbol"/>
      </w:rPr>
    </w:lvl>
    <w:lvl w:ilvl="6" w:tplc="D988D838">
      <w:start w:val="1"/>
      <w:numFmt w:val="bullet"/>
      <w:lvlText w:val=""/>
      <w:lvlJc w:val="left"/>
      <w:pPr>
        <w:ind w:left="720" w:hanging="360"/>
      </w:pPr>
      <w:rPr>
        <w:rFonts w:ascii="Symbol" w:hAnsi="Symbol"/>
      </w:rPr>
    </w:lvl>
    <w:lvl w:ilvl="7" w:tplc="5EB82694">
      <w:start w:val="1"/>
      <w:numFmt w:val="bullet"/>
      <w:lvlText w:val=""/>
      <w:lvlJc w:val="left"/>
      <w:pPr>
        <w:ind w:left="720" w:hanging="360"/>
      </w:pPr>
      <w:rPr>
        <w:rFonts w:ascii="Symbol" w:hAnsi="Symbol"/>
      </w:rPr>
    </w:lvl>
    <w:lvl w:ilvl="8" w:tplc="55E0CE12">
      <w:start w:val="1"/>
      <w:numFmt w:val="bullet"/>
      <w:lvlText w:val=""/>
      <w:lvlJc w:val="left"/>
      <w:pPr>
        <w:ind w:left="720" w:hanging="360"/>
      </w:pPr>
      <w:rPr>
        <w:rFonts w:ascii="Symbol" w:hAnsi="Symbol"/>
      </w:rPr>
    </w:lvl>
  </w:abstractNum>
  <w:abstractNum w:abstractNumId="16" w15:restartNumberingAfterBreak="0">
    <w:nsid w:val="7994063B"/>
    <w:multiLevelType w:val="hybridMultilevel"/>
    <w:tmpl w:val="57282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BFB1AC7"/>
    <w:multiLevelType w:val="hybridMultilevel"/>
    <w:tmpl w:val="0B948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08519779">
    <w:abstractNumId w:val="7"/>
  </w:num>
  <w:num w:numId="2" w16cid:durableId="881212249">
    <w:abstractNumId w:val="10"/>
  </w:num>
  <w:num w:numId="3" w16cid:durableId="994601023">
    <w:abstractNumId w:val="0"/>
  </w:num>
  <w:num w:numId="4" w16cid:durableId="1601136296">
    <w:abstractNumId w:val="2"/>
  </w:num>
  <w:num w:numId="5" w16cid:durableId="1485657752">
    <w:abstractNumId w:val="8"/>
  </w:num>
  <w:num w:numId="6" w16cid:durableId="1608736483">
    <w:abstractNumId w:val="16"/>
  </w:num>
  <w:num w:numId="7" w16cid:durableId="1076707628">
    <w:abstractNumId w:val="13"/>
  </w:num>
  <w:num w:numId="8" w16cid:durableId="2100515273">
    <w:abstractNumId w:val="5"/>
  </w:num>
  <w:num w:numId="9" w16cid:durableId="1735591532">
    <w:abstractNumId w:val="17"/>
  </w:num>
  <w:num w:numId="10" w16cid:durableId="1810590032">
    <w:abstractNumId w:val="12"/>
  </w:num>
  <w:num w:numId="11" w16cid:durableId="2129352298">
    <w:abstractNumId w:val="11"/>
  </w:num>
  <w:num w:numId="12" w16cid:durableId="1307853586">
    <w:abstractNumId w:val="9"/>
  </w:num>
  <w:num w:numId="13" w16cid:durableId="905261395">
    <w:abstractNumId w:val="14"/>
  </w:num>
  <w:num w:numId="14" w16cid:durableId="458063568">
    <w:abstractNumId w:val="4"/>
  </w:num>
  <w:num w:numId="15" w16cid:durableId="597055520">
    <w:abstractNumId w:val="15"/>
  </w:num>
  <w:num w:numId="16" w16cid:durableId="467819417">
    <w:abstractNumId w:val="6"/>
  </w:num>
  <w:num w:numId="17" w16cid:durableId="166209468">
    <w:abstractNumId w:val="1"/>
  </w:num>
  <w:num w:numId="18" w16cid:durableId="4123593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A6"/>
    <w:rsid w:val="0000047C"/>
    <w:rsid w:val="000004F0"/>
    <w:rsid w:val="000010C2"/>
    <w:rsid w:val="0000173C"/>
    <w:rsid w:val="00002099"/>
    <w:rsid w:val="0000312E"/>
    <w:rsid w:val="0000406A"/>
    <w:rsid w:val="00004314"/>
    <w:rsid w:val="0000542F"/>
    <w:rsid w:val="00005471"/>
    <w:rsid w:val="00005928"/>
    <w:rsid w:val="00006349"/>
    <w:rsid w:val="00006433"/>
    <w:rsid w:val="000067C2"/>
    <w:rsid w:val="000069C8"/>
    <w:rsid w:val="00007408"/>
    <w:rsid w:val="0000744B"/>
    <w:rsid w:val="00007725"/>
    <w:rsid w:val="000103CE"/>
    <w:rsid w:val="00011019"/>
    <w:rsid w:val="000112C3"/>
    <w:rsid w:val="000112D9"/>
    <w:rsid w:val="0001151B"/>
    <w:rsid w:val="000115B2"/>
    <w:rsid w:val="00011862"/>
    <w:rsid w:val="000122CA"/>
    <w:rsid w:val="000127E6"/>
    <w:rsid w:val="00012CE7"/>
    <w:rsid w:val="000132B5"/>
    <w:rsid w:val="00013604"/>
    <w:rsid w:val="000137A8"/>
    <w:rsid w:val="00013A12"/>
    <w:rsid w:val="00013A26"/>
    <w:rsid w:val="0001409C"/>
    <w:rsid w:val="00014D53"/>
    <w:rsid w:val="00014D61"/>
    <w:rsid w:val="000150A5"/>
    <w:rsid w:val="00015466"/>
    <w:rsid w:val="00015705"/>
    <w:rsid w:val="00015FEA"/>
    <w:rsid w:val="00016280"/>
    <w:rsid w:val="00016566"/>
    <w:rsid w:val="0002005D"/>
    <w:rsid w:val="0002043E"/>
    <w:rsid w:val="00020A01"/>
    <w:rsid w:val="00020E8A"/>
    <w:rsid w:val="000211E9"/>
    <w:rsid w:val="00021B92"/>
    <w:rsid w:val="00021F6A"/>
    <w:rsid w:val="0002214F"/>
    <w:rsid w:val="000222B5"/>
    <w:rsid w:val="00022378"/>
    <w:rsid w:val="00022D75"/>
    <w:rsid w:val="00022DCD"/>
    <w:rsid w:val="00023134"/>
    <w:rsid w:val="000233CE"/>
    <w:rsid w:val="00023BB3"/>
    <w:rsid w:val="00024772"/>
    <w:rsid w:val="0002493F"/>
    <w:rsid w:val="00024A37"/>
    <w:rsid w:val="00024A4D"/>
    <w:rsid w:val="00024B22"/>
    <w:rsid w:val="000251C3"/>
    <w:rsid w:val="000253B1"/>
    <w:rsid w:val="000254CB"/>
    <w:rsid w:val="00025CDB"/>
    <w:rsid w:val="00025DD2"/>
    <w:rsid w:val="0002651A"/>
    <w:rsid w:val="000265A1"/>
    <w:rsid w:val="00026B8A"/>
    <w:rsid w:val="00026FCB"/>
    <w:rsid w:val="000272E4"/>
    <w:rsid w:val="0002787A"/>
    <w:rsid w:val="00027A5B"/>
    <w:rsid w:val="00027FA3"/>
    <w:rsid w:val="00030A0A"/>
    <w:rsid w:val="00031A6C"/>
    <w:rsid w:val="00031DE6"/>
    <w:rsid w:val="00031E3E"/>
    <w:rsid w:val="00032022"/>
    <w:rsid w:val="00032C5A"/>
    <w:rsid w:val="000330AC"/>
    <w:rsid w:val="000335DA"/>
    <w:rsid w:val="000337C7"/>
    <w:rsid w:val="000339F0"/>
    <w:rsid w:val="00033AE7"/>
    <w:rsid w:val="00033F23"/>
    <w:rsid w:val="0003444F"/>
    <w:rsid w:val="000348BE"/>
    <w:rsid w:val="0003497E"/>
    <w:rsid w:val="00034B56"/>
    <w:rsid w:val="00034D3F"/>
    <w:rsid w:val="000352E7"/>
    <w:rsid w:val="000353B7"/>
    <w:rsid w:val="000356E4"/>
    <w:rsid w:val="000361B1"/>
    <w:rsid w:val="00036379"/>
    <w:rsid w:val="00036DD3"/>
    <w:rsid w:val="000371D1"/>
    <w:rsid w:val="00040D24"/>
    <w:rsid w:val="00041512"/>
    <w:rsid w:val="000415D5"/>
    <w:rsid w:val="00041AB1"/>
    <w:rsid w:val="00041DAC"/>
    <w:rsid w:val="000421DE"/>
    <w:rsid w:val="0004220C"/>
    <w:rsid w:val="000425BA"/>
    <w:rsid w:val="00042E53"/>
    <w:rsid w:val="000437FC"/>
    <w:rsid w:val="000438F7"/>
    <w:rsid w:val="00044166"/>
    <w:rsid w:val="00044202"/>
    <w:rsid w:val="00044878"/>
    <w:rsid w:val="00044E88"/>
    <w:rsid w:val="00045130"/>
    <w:rsid w:val="00045965"/>
    <w:rsid w:val="00045B29"/>
    <w:rsid w:val="00045C6F"/>
    <w:rsid w:val="00045EE3"/>
    <w:rsid w:val="00045FB6"/>
    <w:rsid w:val="000466B6"/>
    <w:rsid w:val="000469E5"/>
    <w:rsid w:val="00050030"/>
    <w:rsid w:val="0005013A"/>
    <w:rsid w:val="000504DA"/>
    <w:rsid w:val="00050A45"/>
    <w:rsid w:val="00050D84"/>
    <w:rsid w:val="00051E33"/>
    <w:rsid w:val="00051F6B"/>
    <w:rsid w:val="00052045"/>
    <w:rsid w:val="00052117"/>
    <w:rsid w:val="0005281A"/>
    <w:rsid w:val="00052A19"/>
    <w:rsid w:val="0005378A"/>
    <w:rsid w:val="000537BF"/>
    <w:rsid w:val="0005429E"/>
    <w:rsid w:val="0005448F"/>
    <w:rsid w:val="00054D20"/>
    <w:rsid w:val="000560D2"/>
    <w:rsid w:val="0005680E"/>
    <w:rsid w:val="00056CE6"/>
    <w:rsid w:val="00056EE8"/>
    <w:rsid w:val="000572EB"/>
    <w:rsid w:val="00060024"/>
    <w:rsid w:val="00060293"/>
    <w:rsid w:val="000602CA"/>
    <w:rsid w:val="00060735"/>
    <w:rsid w:val="00060E5C"/>
    <w:rsid w:val="000611E3"/>
    <w:rsid w:val="00061323"/>
    <w:rsid w:val="0006139D"/>
    <w:rsid w:val="0006174A"/>
    <w:rsid w:val="00061AEE"/>
    <w:rsid w:val="00061D79"/>
    <w:rsid w:val="0006274E"/>
    <w:rsid w:val="00062DF5"/>
    <w:rsid w:val="00062F08"/>
    <w:rsid w:val="000635E9"/>
    <w:rsid w:val="000636E0"/>
    <w:rsid w:val="000637D2"/>
    <w:rsid w:val="00063C84"/>
    <w:rsid w:val="00063CBD"/>
    <w:rsid w:val="00063CFE"/>
    <w:rsid w:val="00063E5A"/>
    <w:rsid w:val="00064124"/>
    <w:rsid w:val="000646BC"/>
    <w:rsid w:val="00064BC6"/>
    <w:rsid w:val="00065210"/>
    <w:rsid w:val="0006524E"/>
    <w:rsid w:val="000655EC"/>
    <w:rsid w:val="00065C1A"/>
    <w:rsid w:val="00066043"/>
    <w:rsid w:val="000662B9"/>
    <w:rsid w:val="000664AA"/>
    <w:rsid w:val="000666B9"/>
    <w:rsid w:val="00066BD2"/>
    <w:rsid w:val="00066CDC"/>
    <w:rsid w:val="0006747A"/>
    <w:rsid w:val="00067654"/>
    <w:rsid w:val="00067672"/>
    <w:rsid w:val="00067C66"/>
    <w:rsid w:val="00070048"/>
    <w:rsid w:val="000713FC"/>
    <w:rsid w:val="0007147B"/>
    <w:rsid w:val="000714EA"/>
    <w:rsid w:val="0007162B"/>
    <w:rsid w:val="00071968"/>
    <w:rsid w:val="000719D2"/>
    <w:rsid w:val="000725A8"/>
    <w:rsid w:val="00072B05"/>
    <w:rsid w:val="00072CF4"/>
    <w:rsid w:val="000734E2"/>
    <w:rsid w:val="00073956"/>
    <w:rsid w:val="00073FA3"/>
    <w:rsid w:val="000740A5"/>
    <w:rsid w:val="0007520C"/>
    <w:rsid w:val="00075BAB"/>
    <w:rsid w:val="00075C26"/>
    <w:rsid w:val="000767E2"/>
    <w:rsid w:val="00076BC7"/>
    <w:rsid w:val="00077595"/>
    <w:rsid w:val="000775FE"/>
    <w:rsid w:val="0007788E"/>
    <w:rsid w:val="00077CAF"/>
    <w:rsid w:val="00077CCE"/>
    <w:rsid w:val="00077DA4"/>
    <w:rsid w:val="0008018A"/>
    <w:rsid w:val="0008031B"/>
    <w:rsid w:val="000805C8"/>
    <w:rsid w:val="00080A40"/>
    <w:rsid w:val="00080D0B"/>
    <w:rsid w:val="000818CE"/>
    <w:rsid w:val="00082194"/>
    <w:rsid w:val="00082212"/>
    <w:rsid w:val="0008273F"/>
    <w:rsid w:val="00082E77"/>
    <w:rsid w:val="000831B3"/>
    <w:rsid w:val="00083AB4"/>
    <w:rsid w:val="00083E62"/>
    <w:rsid w:val="000840DB"/>
    <w:rsid w:val="000844FB"/>
    <w:rsid w:val="00084981"/>
    <w:rsid w:val="00084A36"/>
    <w:rsid w:val="00084AF5"/>
    <w:rsid w:val="00084FBE"/>
    <w:rsid w:val="0008513F"/>
    <w:rsid w:val="0008515A"/>
    <w:rsid w:val="0008529B"/>
    <w:rsid w:val="00085DF7"/>
    <w:rsid w:val="00085F5E"/>
    <w:rsid w:val="0008642D"/>
    <w:rsid w:val="00086EB0"/>
    <w:rsid w:val="0008718E"/>
    <w:rsid w:val="00087488"/>
    <w:rsid w:val="00087E03"/>
    <w:rsid w:val="0009015E"/>
    <w:rsid w:val="0009074B"/>
    <w:rsid w:val="0009099B"/>
    <w:rsid w:val="00090F65"/>
    <w:rsid w:val="000911E9"/>
    <w:rsid w:val="000911F5"/>
    <w:rsid w:val="000912A9"/>
    <w:rsid w:val="000914C6"/>
    <w:rsid w:val="000919C5"/>
    <w:rsid w:val="000921B2"/>
    <w:rsid w:val="000923E7"/>
    <w:rsid w:val="00092CA0"/>
    <w:rsid w:val="00092ED2"/>
    <w:rsid w:val="00093076"/>
    <w:rsid w:val="00093115"/>
    <w:rsid w:val="00093531"/>
    <w:rsid w:val="00093793"/>
    <w:rsid w:val="0009422E"/>
    <w:rsid w:val="0009438E"/>
    <w:rsid w:val="00094E37"/>
    <w:rsid w:val="00094F71"/>
    <w:rsid w:val="00095793"/>
    <w:rsid w:val="000958AE"/>
    <w:rsid w:val="00095B74"/>
    <w:rsid w:val="0009667E"/>
    <w:rsid w:val="00096A67"/>
    <w:rsid w:val="0009713D"/>
    <w:rsid w:val="000972CC"/>
    <w:rsid w:val="000972FA"/>
    <w:rsid w:val="000979A8"/>
    <w:rsid w:val="00097A55"/>
    <w:rsid w:val="000A0135"/>
    <w:rsid w:val="000A11FB"/>
    <w:rsid w:val="000A20A7"/>
    <w:rsid w:val="000A22B4"/>
    <w:rsid w:val="000A2343"/>
    <w:rsid w:val="000A2551"/>
    <w:rsid w:val="000A2A3C"/>
    <w:rsid w:val="000A2AEB"/>
    <w:rsid w:val="000A2EB4"/>
    <w:rsid w:val="000A3037"/>
    <w:rsid w:val="000A32B1"/>
    <w:rsid w:val="000A3342"/>
    <w:rsid w:val="000A3651"/>
    <w:rsid w:val="000A4167"/>
    <w:rsid w:val="000A42B2"/>
    <w:rsid w:val="000A4713"/>
    <w:rsid w:val="000A481F"/>
    <w:rsid w:val="000A4B7D"/>
    <w:rsid w:val="000A4D0A"/>
    <w:rsid w:val="000A5AC7"/>
    <w:rsid w:val="000A5F5F"/>
    <w:rsid w:val="000A6500"/>
    <w:rsid w:val="000A66B5"/>
    <w:rsid w:val="000A6DA4"/>
    <w:rsid w:val="000A70FE"/>
    <w:rsid w:val="000A77A6"/>
    <w:rsid w:val="000A7A19"/>
    <w:rsid w:val="000A7BD3"/>
    <w:rsid w:val="000A7F0F"/>
    <w:rsid w:val="000A7FF6"/>
    <w:rsid w:val="000B016D"/>
    <w:rsid w:val="000B05F2"/>
    <w:rsid w:val="000B0655"/>
    <w:rsid w:val="000B074C"/>
    <w:rsid w:val="000B0E99"/>
    <w:rsid w:val="000B125C"/>
    <w:rsid w:val="000B1273"/>
    <w:rsid w:val="000B1E35"/>
    <w:rsid w:val="000B2071"/>
    <w:rsid w:val="000B217E"/>
    <w:rsid w:val="000B2848"/>
    <w:rsid w:val="000B2AE2"/>
    <w:rsid w:val="000B3997"/>
    <w:rsid w:val="000B3C67"/>
    <w:rsid w:val="000B3DF9"/>
    <w:rsid w:val="000B446B"/>
    <w:rsid w:val="000B45F7"/>
    <w:rsid w:val="000B4EE2"/>
    <w:rsid w:val="000B5450"/>
    <w:rsid w:val="000B5475"/>
    <w:rsid w:val="000B605C"/>
    <w:rsid w:val="000B6630"/>
    <w:rsid w:val="000B720B"/>
    <w:rsid w:val="000B7B6D"/>
    <w:rsid w:val="000C005A"/>
    <w:rsid w:val="000C0B19"/>
    <w:rsid w:val="000C0BE0"/>
    <w:rsid w:val="000C0BF8"/>
    <w:rsid w:val="000C0D31"/>
    <w:rsid w:val="000C0E7E"/>
    <w:rsid w:val="000C10B0"/>
    <w:rsid w:val="000C114A"/>
    <w:rsid w:val="000C1395"/>
    <w:rsid w:val="000C2444"/>
    <w:rsid w:val="000C355F"/>
    <w:rsid w:val="000C36B4"/>
    <w:rsid w:val="000C3841"/>
    <w:rsid w:val="000C38F7"/>
    <w:rsid w:val="000C424C"/>
    <w:rsid w:val="000C424F"/>
    <w:rsid w:val="000C4704"/>
    <w:rsid w:val="000C48C7"/>
    <w:rsid w:val="000C5064"/>
    <w:rsid w:val="000C5379"/>
    <w:rsid w:val="000C54B7"/>
    <w:rsid w:val="000C55EA"/>
    <w:rsid w:val="000C5847"/>
    <w:rsid w:val="000C5B6D"/>
    <w:rsid w:val="000C5E35"/>
    <w:rsid w:val="000C5F49"/>
    <w:rsid w:val="000C603C"/>
    <w:rsid w:val="000C6274"/>
    <w:rsid w:val="000C6D23"/>
    <w:rsid w:val="000C6D42"/>
    <w:rsid w:val="000C759D"/>
    <w:rsid w:val="000C7A42"/>
    <w:rsid w:val="000C7B7E"/>
    <w:rsid w:val="000D132F"/>
    <w:rsid w:val="000D1588"/>
    <w:rsid w:val="000D1983"/>
    <w:rsid w:val="000D1C4E"/>
    <w:rsid w:val="000D1F44"/>
    <w:rsid w:val="000D21D4"/>
    <w:rsid w:val="000D224D"/>
    <w:rsid w:val="000D25AF"/>
    <w:rsid w:val="000D284E"/>
    <w:rsid w:val="000D3307"/>
    <w:rsid w:val="000D39C0"/>
    <w:rsid w:val="000D3DF4"/>
    <w:rsid w:val="000D4051"/>
    <w:rsid w:val="000D4139"/>
    <w:rsid w:val="000D4A14"/>
    <w:rsid w:val="000D4BFA"/>
    <w:rsid w:val="000D5751"/>
    <w:rsid w:val="000D6A04"/>
    <w:rsid w:val="000D6E17"/>
    <w:rsid w:val="000D704A"/>
    <w:rsid w:val="000D74EA"/>
    <w:rsid w:val="000E015B"/>
    <w:rsid w:val="000E115D"/>
    <w:rsid w:val="000E1D77"/>
    <w:rsid w:val="000E1DBA"/>
    <w:rsid w:val="000E20B9"/>
    <w:rsid w:val="000E2497"/>
    <w:rsid w:val="000E298A"/>
    <w:rsid w:val="000E38D4"/>
    <w:rsid w:val="000E40F3"/>
    <w:rsid w:val="000E4566"/>
    <w:rsid w:val="000E46A8"/>
    <w:rsid w:val="000E5070"/>
    <w:rsid w:val="000E5155"/>
    <w:rsid w:val="000E5192"/>
    <w:rsid w:val="000E591C"/>
    <w:rsid w:val="000E5AAC"/>
    <w:rsid w:val="000E5B50"/>
    <w:rsid w:val="000E5D24"/>
    <w:rsid w:val="000E67B8"/>
    <w:rsid w:val="000E6EBB"/>
    <w:rsid w:val="000E7722"/>
    <w:rsid w:val="000E7DCF"/>
    <w:rsid w:val="000F0492"/>
    <w:rsid w:val="000F0920"/>
    <w:rsid w:val="000F12FA"/>
    <w:rsid w:val="000F1417"/>
    <w:rsid w:val="000F245E"/>
    <w:rsid w:val="000F2778"/>
    <w:rsid w:val="000F3928"/>
    <w:rsid w:val="000F39FD"/>
    <w:rsid w:val="000F3C99"/>
    <w:rsid w:val="000F3F5F"/>
    <w:rsid w:val="000F43C2"/>
    <w:rsid w:val="000F46BF"/>
    <w:rsid w:val="000F4864"/>
    <w:rsid w:val="000F4B4D"/>
    <w:rsid w:val="000F5A6C"/>
    <w:rsid w:val="000F5E01"/>
    <w:rsid w:val="000F5E2A"/>
    <w:rsid w:val="000F625D"/>
    <w:rsid w:val="000F6919"/>
    <w:rsid w:val="000F6BBD"/>
    <w:rsid w:val="000F723D"/>
    <w:rsid w:val="000F7654"/>
    <w:rsid w:val="000F7843"/>
    <w:rsid w:val="000F7AB3"/>
    <w:rsid w:val="000F7E16"/>
    <w:rsid w:val="0010052B"/>
    <w:rsid w:val="00100BCC"/>
    <w:rsid w:val="00100D89"/>
    <w:rsid w:val="00100E09"/>
    <w:rsid w:val="00101248"/>
    <w:rsid w:val="00101576"/>
    <w:rsid w:val="00101714"/>
    <w:rsid w:val="00101C46"/>
    <w:rsid w:val="00101C66"/>
    <w:rsid w:val="00102107"/>
    <w:rsid w:val="001024FB"/>
    <w:rsid w:val="001027B8"/>
    <w:rsid w:val="00102B70"/>
    <w:rsid w:val="00103415"/>
    <w:rsid w:val="0010369F"/>
    <w:rsid w:val="00103CD0"/>
    <w:rsid w:val="0010406E"/>
    <w:rsid w:val="001045EC"/>
    <w:rsid w:val="0010496C"/>
    <w:rsid w:val="00104E07"/>
    <w:rsid w:val="00105077"/>
    <w:rsid w:val="0010576F"/>
    <w:rsid w:val="001062D7"/>
    <w:rsid w:val="00106C49"/>
    <w:rsid w:val="00106DFF"/>
    <w:rsid w:val="00107233"/>
    <w:rsid w:val="00107397"/>
    <w:rsid w:val="001106FB"/>
    <w:rsid w:val="001108BE"/>
    <w:rsid w:val="001117D3"/>
    <w:rsid w:val="00111D28"/>
    <w:rsid w:val="0011205A"/>
    <w:rsid w:val="00112469"/>
    <w:rsid w:val="00112477"/>
    <w:rsid w:val="0011308A"/>
    <w:rsid w:val="001133FE"/>
    <w:rsid w:val="0011395E"/>
    <w:rsid w:val="00113FA1"/>
    <w:rsid w:val="001140A7"/>
    <w:rsid w:val="001142B5"/>
    <w:rsid w:val="001147B8"/>
    <w:rsid w:val="00114835"/>
    <w:rsid w:val="00114E27"/>
    <w:rsid w:val="00114E42"/>
    <w:rsid w:val="0011515F"/>
    <w:rsid w:val="001173AC"/>
    <w:rsid w:val="001175A3"/>
    <w:rsid w:val="00117B56"/>
    <w:rsid w:val="00117E53"/>
    <w:rsid w:val="0012019C"/>
    <w:rsid w:val="00120896"/>
    <w:rsid w:val="00120947"/>
    <w:rsid w:val="00120D3D"/>
    <w:rsid w:val="00120ECA"/>
    <w:rsid w:val="00120F9B"/>
    <w:rsid w:val="00122040"/>
    <w:rsid w:val="001220C2"/>
    <w:rsid w:val="00122396"/>
    <w:rsid w:val="001223BD"/>
    <w:rsid w:val="0012276E"/>
    <w:rsid w:val="00122829"/>
    <w:rsid w:val="00122C41"/>
    <w:rsid w:val="001233F1"/>
    <w:rsid w:val="00123682"/>
    <w:rsid w:val="00123862"/>
    <w:rsid w:val="00123C08"/>
    <w:rsid w:val="001241CA"/>
    <w:rsid w:val="00124596"/>
    <w:rsid w:val="00125149"/>
    <w:rsid w:val="001251D9"/>
    <w:rsid w:val="00125203"/>
    <w:rsid w:val="00125226"/>
    <w:rsid w:val="001255A5"/>
    <w:rsid w:val="00125648"/>
    <w:rsid w:val="00125894"/>
    <w:rsid w:val="00126405"/>
    <w:rsid w:val="001265B4"/>
    <w:rsid w:val="00126AC5"/>
    <w:rsid w:val="00126CA1"/>
    <w:rsid w:val="00127180"/>
    <w:rsid w:val="0012727D"/>
    <w:rsid w:val="00127C2C"/>
    <w:rsid w:val="00127CFA"/>
    <w:rsid w:val="001300BD"/>
    <w:rsid w:val="001304A6"/>
    <w:rsid w:val="00130545"/>
    <w:rsid w:val="001308F0"/>
    <w:rsid w:val="0013128A"/>
    <w:rsid w:val="00131397"/>
    <w:rsid w:val="00131760"/>
    <w:rsid w:val="00131AC8"/>
    <w:rsid w:val="0013215D"/>
    <w:rsid w:val="00132248"/>
    <w:rsid w:val="001327E6"/>
    <w:rsid w:val="00133F60"/>
    <w:rsid w:val="001346BA"/>
    <w:rsid w:val="00134A18"/>
    <w:rsid w:val="00134B30"/>
    <w:rsid w:val="00134C53"/>
    <w:rsid w:val="001354D1"/>
    <w:rsid w:val="0013572A"/>
    <w:rsid w:val="00135D6B"/>
    <w:rsid w:val="0013695E"/>
    <w:rsid w:val="00137109"/>
    <w:rsid w:val="001377AA"/>
    <w:rsid w:val="00137E7C"/>
    <w:rsid w:val="00137FB0"/>
    <w:rsid w:val="00140041"/>
    <w:rsid w:val="001400AC"/>
    <w:rsid w:val="00140BD8"/>
    <w:rsid w:val="00140C87"/>
    <w:rsid w:val="00140FC6"/>
    <w:rsid w:val="0014133A"/>
    <w:rsid w:val="001418C5"/>
    <w:rsid w:val="00141A41"/>
    <w:rsid w:val="001424B7"/>
    <w:rsid w:val="00142747"/>
    <w:rsid w:val="00142A25"/>
    <w:rsid w:val="00142B54"/>
    <w:rsid w:val="00143058"/>
    <w:rsid w:val="001434E8"/>
    <w:rsid w:val="00143653"/>
    <w:rsid w:val="0014375B"/>
    <w:rsid w:val="00143C0E"/>
    <w:rsid w:val="001448F4"/>
    <w:rsid w:val="00144A2E"/>
    <w:rsid w:val="00144A79"/>
    <w:rsid w:val="00144B74"/>
    <w:rsid w:val="00145AE8"/>
    <w:rsid w:val="00145BD2"/>
    <w:rsid w:val="00146084"/>
    <w:rsid w:val="0014653B"/>
    <w:rsid w:val="00147755"/>
    <w:rsid w:val="00150E9A"/>
    <w:rsid w:val="00150ED1"/>
    <w:rsid w:val="001511C3"/>
    <w:rsid w:val="001513AF"/>
    <w:rsid w:val="001513B6"/>
    <w:rsid w:val="001518AB"/>
    <w:rsid w:val="0015196C"/>
    <w:rsid w:val="00152374"/>
    <w:rsid w:val="00152BA4"/>
    <w:rsid w:val="00153352"/>
    <w:rsid w:val="00153587"/>
    <w:rsid w:val="001535D5"/>
    <w:rsid w:val="00153703"/>
    <w:rsid w:val="00153994"/>
    <w:rsid w:val="001541A0"/>
    <w:rsid w:val="001542F8"/>
    <w:rsid w:val="00154613"/>
    <w:rsid w:val="00154F2D"/>
    <w:rsid w:val="0015541E"/>
    <w:rsid w:val="00155B70"/>
    <w:rsid w:val="00155F00"/>
    <w:rsid w:val="00156352"/>
    <w:rsid w:val="001563C9"/>
    <w:rsid w:val="001565C1"/>
    <w:rsid w:val="0015785C"/>
    <w:rsid w:val="0015798C"/>
    <w:rsid w:val="00160386"/>
    <w:rsid w:val="001606AF"/>
    <w:rsid w:val="001609D8"/>
    <w:rsid w:val="00160C5E"/>
    <w:rsid w:val="00161781"/>
    <w:rsid w:val="001621D6"/>
    <w:rsid w:val="001627A3"/>
    <w:rsid w:val="00162B64"/>
    <w:rsid w:val="00162C5C"/>
    <w:rsid w:val="00162FB5"/>
    <w:rsid w:val="00163417"/>
    <w:rsid w:val="001636BD"/>
    <w:rsid w:val="001639F6"/>
    <w:rsid w:val="00163A05"/>
    <w:rsid w:val="00163F92"/>
    <w:rsid w:val="00164152"/>
    <w:rsid w:val="00164312"/>
    <w:rsid w:val="001643D1"/>
    <w:rsid w:val="00166B6E"/>
    <w:rsid w:val="00166B86"/>
    <w:rsid w:val="001671CE"/>
    <w:rsid w:val="0016760E"/>
    <w:rsid w:val="00167968"/>
    <w:rsid w:val="00167AC9"/>
    <w:rsid w:val="0017038A"/>
    <w:rsid w:val="00170C06"/>
    <w:rsid w:val="00171326"/>
    <w:rsid w:val="00171BEA"/>
    <w:rsid w:val="001728C9"/>
    <w:rsid w:val="00172A29"/>
    <w:rsid w:val="00172DCB"/>
    <w:rsid w:val="00172F3C"/>
    <w:rsid w:val="00173195"/>
    <w:rsid w:val="00173370"/>
    <w:rsid w:val="00173ECB"/>
    <w:rsid w:val="0017407E"/>
    <w:rsid w:val="00174930"/>
    <w:rsid w:val="00174943"/>
    <w:rsid w:val="00174A54"/>
    <w:rsid w:val="00174B78"/>
    <w:rsid w:val="00174BAE"/>
    <w:rsid w:val="001752AD"/>
    <w:rsid w:val="001753F8"/>
    <w:rsid w:val="001754FC"/>
    <w:rsid w:val="00175971"/>
    <w:rsid w:val="00175BCC"/>
    <w:rsid w:val="00176C98"/>
    <w:rsid w:val="00176E5E"/>
    <w:rsid w:val="00176FAE"/>
    <w:rsid w:val="00177A14"/>
    <w:rsid w:val="00177C76"/>
    <w:rsid w:val="00177FC2"/>
    <w:rsid w:val="001803EB"/>
    <w:rsid w:val="00180658"/>
    <w:rsid w:val="00180F66"/>
    <w:rsid w:val="00180F8A"/>
    <w:rsid w:val="00181399"/>
    <w:rsid w:val="001815C1"/>
    <w:rsid w:val="00181A40"/>
    <w:rsid w:val="00182D69"/>
    <w:rsid w:val="001834E9"/>
    <w:rsid w:val="0018352D"/>
    <w:rsid w:val="001837DE"/>
    <w:rsid w:val="0018385E"/>
    <w:rsid w:val="00183A71"/>
    <w:rsid w:val="00183AA4"/>
    <w:rsid w:val="00183C98"/>
    <w:rsid w:val="00183F5C"/>
    <w:rsid w:val="00183F8A"/>
    <w:rsid w:val="001842A2"/>
    <w:rsid w:val="00184982"/>
    <w:rsid w:val="00184A62"/>
    <w:rsid w:val="00184A65"/>
    <w:rsid w:val="00184B15"/>
    <w:rsid w:val="00185326"/>
    <w:rsid w:val="00186455"/>
    <w:rsid w:val="0018682F"/>
    <w:rsid w:val="00186F2A"/>
    <w:rsid w:val="00187392"/>
    <w:rsid w:val="0018743D"/>
    <w:rsid w:val="001875CA"/>
    <w:rsid w:val="00187B0C"/>
    <w:rsid w:val="00190339"/>
    <w:rsid w:val="00190BB3"/>
    <w:rsid w:val="00191299"/>
    <w:rsid w:val="00191523"/>
    <w:rsid w:val="0019153D"/>
    <w:rsid w:val="00191CE4"/>
    <w:rsid w:val="001926B5"/>
    <w:rsid w:val="00192BC7"/>
    <w:rsid w:val="00192E6E"/>
    <w:rsid w:val="00192F3C"/>
    <w:rsid w:val="00192F4C"/>
    <w:rsid w:val="00193806"/>
    <w:rsid w:val="001939EE"/>
    <w:rsid w:val="00193A8D"/>
    <w:rsid w:val="00193C03"/>
    <w:rsid w:val="001941F9"/>
    <w:rsid w:val="001943E0"/>
    <w:rsid w:val="001952DD"/>
    <w:rsid w:val="00195405"/>
    <w:rsid w:val="00196035"/>
    <w:rsid w:val="00196706"/>
    <w:rsid w:val="00197123"/>
    <w:rsid w:val="00197168"/>
    <w:rsid w:val="001972A0"/>
    <w:rsid w:val="00197672"/>
    <w:rsid w:val="001A016C"/>
    <w:rsid w:val="001A0195"/>
    <w:rsid w:val="001A0C08"/>
    <w:rsid w:val="001A1096"/>
    <w:rsid w:val="001A1819"/>
    <w:rsid w:val="001A1851"/>
    <w:rsid w:val="001A1AB7"/>
    <w:rsid w:val="001A23D2"/>
    <w:rsid w:val="001A256A"/>
    <w:rsid w:val="001A2649"/>
    <w:rsid w:val="001A2927"/>
    <w:rsid w:val="001A2ACD"/>
    <w:rsid w:val="001A2C39"/>
    <w:rsid w:val="001A2E26"/>
    <w:rsid w:val="001A37C8"/>
    <w:rsid w:val="001A3A74"/>
    <w:rsid w:val="001A3C0A"/>
    <w:rsid w:val="001A433C"/>
    <w:rsid w:val="001A5DB5"/>
    <w:rsid w:val="001A6088"/>
    <w:rsid w:val="001A643C"/>
    <w:rsid w:val="001A6484"/>
    <w:rsid w:val="001A6B60"/>
    <w:rsid w:val="001A7093"/>
    <w:rsid w:val="001A7176"/>
    <w:rsid w:val="001A72AE"/>
    <w:rsid w:val="001A75A3"/>
    <w:rsid w:val="001A7940"/>
    <w:rsid w:val="001A79C6"/>
    <w:rsid w:val="001B0007"/>
    <w:rsid w:val="001B0191"/>
    <w:rsid w:val="001B02BC"/>
    <w:rsid w:val="001B08C4"/>
    <w:rsid w:val="001B0AE2"/>
    <w:rsid w:val="001B1439"/>
    <w:rsid w:val="001B1AA7"/>
    <w:rsid w:val="001B2188"/>
    <w:rsid w:val="001B23E3"/>
    <w:rsid w:val="001B3260"/>
    <w:rsid w:val="001B5227"/>
    <w:rsid w:val="001B55F4"/>
    <w:rsid w:val="001B589B"/>
    <w:rsid w:val="001B6FCC"/>
    <w:rsid w:val="001B74A0"/>
    <w:rsid w:val="001B75FD"/>
    <w:rsid w:val="001C248D"/>
    <w:rsid w:val="001C29B5"/>
    <w:rsid w:val="001C2A71"/>
    <w:rsid w:val="001C2C15"/>
    <w:rsid w:val="001C3093"/>
    <w:rsid w:val="001C37EA"/>
    <w:rsid w:val="001C5911"/>
    <w:rsid w:val="001C5ACE"/>
    <w:rsid w:val="001C639E"/>
    <w:rsid w:val="001C64E7"/>
    <w:rsid w:val="001C66F3"/>
    <w:rsid w:val="001C6863"/>
    <w:rsid w:val="001C6E34"/>
    <w:rsid w:val="001C7033"/>
    <w:rsid w:val="001D06E4"/>
    <w:rsid w:val="001D0E3B"/>
    <w:rsid w:val="001D1962"/>
    <w:rsid w:val="001D197E"/>
    <w:rsid w:val="001D1C9B"/>
    <w:rsid w:val="001D2150"/>
    <w:rsid w:val="001D2DF9"/>
    <w:rsid w:val="001D2EBD"/>
    <w:rsid w:val="001D313B"/>
    <w:rsid w:val="001D349C"/>
    <w:rsid w:val="001D3B47"/>
    <w:rsid w:val="001D471F"/>
    <w:rsid w:val="001D4A83"/>
    <w:rsid w:val="001D4ED2"/>
    <w:rsid w:val="001D501D"/>
    <w:rsid w:val="001D5453"/>
    <w:rsid w:val="001D5595"/>
    <w:rsid w:val="001D55A0"/>
    <w:rsid w:val="001D58B8"/>
    <w:rsid w:val="001D5D3A"/>
    <w:rsid w:val="001D60D5"/>
    <w:rsid w:val="001D6226"/>
    <w:rsid w:val="001D6874"/>
    <w:rsid w:val="001D749E"/>
    <w:rsid w:val="001D76E3"/>
    <w:rsid w:val="001D79AE"/>
    <w:rsid w:val="001D7DE3"/>
    <w:rsid w:val="001E01D0"/>
    <w:rsid w:val="001E02AD"/>
    <w:rsid w:val="001E053D"/>
    <w:rsid w:val="001E0614"/>
    <w:rsid w:val="001E1658"/>
    <w:rsid w:val="001E1759"/>
    <w:rsid w:val="001E1EB8"/>
    <w:rsid w:val="001E1EF7"/>
    <w:rsid w:val="001E259C"/>
    <w:rsid w:val="001E2714"/>
    <w:rsid w:val="001E36E1"/>
    <w:rsid w:val="001E37B9"/>
    <w:rsid w:val="001E3B2D"/>
    <w:rsid w:val="001E4266"/>
    <w:rsid w:val="001E4560"/>
    <w:rsid w:val="001E4BC1"/>
    <w:rsid w:val="001E6266"/>
    <w:rsid w:val="001E6371"/>
    <w:rsid w:val="001E6B24"/>
    <w:rsid w:val="001E6C21"/>
    <w:rsid w:val="001E6F20"/>
    <w:rsid w:val="001E6F82"/>
    <w:rsid w:val="001E71F2"/>
    <w:rsid w:val="001F03E7"/>
    <w:rsid w:val="001F0629"/>
    <w:rsid w:val="001F0E25"/>
    <w:rsid w:val="001F14FE"/>
    <w:rsid w:val="001F2301"/>
    <w:rsid w:val="001F284D"/>
    <w:rsid w:val="001F29C9"/>
    <w:rsid w:val="001F2C4B"/>
    <w:rsid w:val="001F3155"/>
    <w:rsid w:val="001F3339"/>
    <w:rsid w:val="001F3EBE"/>
    <w:rsid w:val="001F4125"/>
    <w:rsid w:val="001F4537"/>
    <w:rsid w:val="001F4B03"/>
    <w:rsid w:val="001F4B1F"/>
    <w:rsid w:val="001F51E1"/>
    <w:rsid w:val="001F5532"/>
    <w:rsid w:val="001F6234"/>
    <w:rsid w:val="001F67F1"/>
    <w:rsid w:val="001F6A8B"/>
    <w:rsid w:val="001F6F9E"/>
    <w:rsid w:val="001F797A"/>
    <w:rsid w:val="001F7C7B"/>
    <w:rsid w:val="001F7C92"/>
    <w:rsid w:val="001F7E03"/>
    <w:rsid w:val="0020020B"/>
    <w:rsid w:val="00200327"/>
    <w:rsid w:val="00200400"/>
    <w:rsid w:val="00200BB2"/>
    <w:rsid w:val="00201088"/>
    <w:rsid w:val="00201466"/>
    <w:rsid w:val="002022DC"/>
    <w:rsid w:val="0020345A"/>
    <w:rsid w:val="00203A02"/>
    <w:rsid w:val="002042A0"/>
    <w:rsid w:val="002044A4"/>
    <w:rsid w:val="00204723"/>
    <w:rsid w:val="00204F3F"/>
    <w:rsid w:val="00205673"/>
    <w:rsid w:val="0020571B"/>
    <w:rsid w:val="00205B52"/>
    <w:rsid w:val="002062F8"/>
    <w:rsid w:val="00207631"/>
    <w:rsid w:val="002076D4"/>
    <w:rsid w:val="002079A2"/>
    <w:rsid w:val="00210155"/>
    <w:rsid w:val="002106F2"/>
    <w:rsid w:val="00210954"/>
    <w:rsid w:val="00210E3B"/>
    <w:rsid w:val="0021151B"/>
    <w:rsid w:val="00211A1C"/>
    <w:rsid w:val="00211F89"/>
    <w:rsid w:val="002125DE"/>
    <w:rsid w:val="00212634"/>
    <w:rsid w:val="00212700"/>
    <w:rsid w:val="0021274D"/>
    <w:rsid w:val="00212FB5"/>
    <w:rsid w:val="00213110"/>
    <w:rsid w:val="00213126"/>
    <w:rsid w:val="002136A8"/>
    <w:rsid w:val="00213D14"/>
    <w:rsid w:val="00213E44"/>
    <w:rsid w:val="00215217"/>
    <w:rsid w:val="002156A7"/>
    <w:rsid w:val="002159B8"/>
    <w:rsid w:val="00215E47"/>
    <w:rsid w:val="002169BF"/>
    <w:rsid w:val="00217A2D"/>
    <w:rsid w:val="00217C9B"/>
    <w:rsid w:val="00217E1D"/>
    <w:rsid w:val="0022001F"/>
    <w:rsid w:val="00220CF3"/>
    <w:rsid w:val="00221016"/>
    <w:rsid w:val="00221C43"/>
    <w:rsid w:val="00221DDC"/>
    <w:rsid w:val="00221F76"/>
    <w:rsid w:val="002227D5"/>
    <w:rsid w:val="00222BE0"/>
    <w:rsid w:val="00222CAB"/>
    <w:rsid w:val="00222E48"/>
    <w:rsid w:val="00223022"/>
    <w:rsid w:val="002235D6"/>
    <w:rsid w:val="002237DD"/>
    <w:rsid w:val="00223C57"/>
    <w:rsid w:val="00224137"/>
    <w:rsid w:val="00224347"/>
    <w:rsid w:val="002245D9"/>
    <w:rsid w:val="00224990"/>
    <w:rsid w:val="00224995"/>
    <w:rsid w:val="00224CF6"/>
    <w:rsid w:val="00225643"/>
    <w:rsid w:val="002265F8"/>
    <w:rsid w:val="002266B2"/>
    <w:rsid w:val="00227903"/>
    <w:rsid w:val="00227E40"/>
    <w:rsid w:val="00230029"/>
    <w:rsid w:val="002301F9"/>
    <w:rsid w:val="0023066F"/>
    <w:rsid w:val="002306C4"/>
    <w:rsid w:val="002306FB"/>
    <w:rsid w:val="00230701"/>
    <w:rsid w:val="0023142C"/>
    <w:rsid w:val="00231A94"/>
    <w:rsid w:val="00231C81"/>
    <w:rsid w:val="00231E80"/>
    <w:rsid w:val="00231EA4"/>
    <w:rsid w:val="002329DB"/>
    <w:rsid w:val="00232FD9"/>
    <w:rsid w:val="00233690"/>
    <w:rsid w:val="002336C5"/>
    <w:rsid w:val="0023384E"/>
    <w:rsid w:val="00233A94"/>
    <w:rsid w:val="00233C6D"/>
    <w:rsid w:val="002342EC"/>
    <w:rsid w:val="00234BA7"/>
    <w:rsid w:val="00235370"/>
    <w:rsid w:val="002355CE"/>
    <w:rsid w:val="0023610E"/>
    <w:rsid w:val="0023628C"/>
    <w:rsid w:val="002367AE"/>
    <w:rsid w:val="00236CFD"/>
    <w:rsid w:val="00237907"/>
    <w:rsid w:val="00237AF8"/>
    <w:rsid w:val="00240032"/>
    <w:rsid w:val="00240A4F"/>
    <w:rsid w:val="00240AB4"/>
    <w:rsid w:val="00241A41"/>
    <w:rsid w:val="00241A64"/>
    <w:rsid w:val="00241DFB"/>
    <w:rsid w:val="00242043"/>
    <w:rsid w:val="0024217B"/>
    <w:rsid w:val="00242363"/>
    <w:rsid w:val="00242414"/>
    <w:rsid w:val="00242550"/>
    <w:rsid w:val="00243870"/>
    <w:rsid w:val="00243923"/>
    <w:rsid w:val="00243B63"/>
    <w:rsid w:val="00243F7B"/>
    <w:rsid w:val="00244D82"/>
    <w:rsid w:val="00244EF9"/>
    <w:rsid w:val="00245447"/>
    <w:rsid w:val="00245654"/>
    <w:rsid w:val="0024593A"/>
    <w:rsid w:val="002459C5"/>
    <w:rsid w:val="00245C14"/>
    <w:rsid w:val="00245E27"/>
    <w:rsid w:val="00245E82"/>
    <w:rsid w:val="00245F7D"/>
    <w:rsid w:val="002464A1"/>
    <w:rsid w:val="00246742"/>
    <w:rsid w:val="00246BC1"/>
    <w:rsid w:val="00247A76"/>
    <w:rsid w:val="00247D29"/>
    <w:rsid w:val="00247E37"/>
    <w:rsid w:val="00250936"/>
    <w:rsid w:val="00250965"/>
    <w:rsid w:val="00251795"/>
    <w:rsid w:val="002517AB"/>
    <w:rsid w:val="002517C3"/>
    <w:rsid w:val="0025180F"/>
    <w:rsid w:val="0025194D"/>
    <w:rsid w:val="00252A81"/>
    <w:rsid w:val="00253086"/>
    <w:rsid w:val="00253E5B"/>
    <w:rsid w:val="002542C7"/>
    <w:rsid w:val="0025493C"/>
    <w:rsid w:val="00254C28"/>
    <w:rsid w:val="0025512F"/>
    <w:rsid w:val="00255164"/>
    <w:rsid w:val="0025555A"/>
    <w:rsid w:val="00255C45"/>
    <w:rsid w:val="00255F35"/>
    <w:rsid w:val="002561E7"/>
    <w:rsid w:val="00256518"/>
    <w:rsid w:val="002565C5"/>
    <w:rsid w:val="00256B7B"/>
    <w:rsid w:val="00256CC2"/>
    <w:rsid w:val="00260E4C"/>
    <w:rsid w:val="002613B1"/>
    <w:rsid w:val="00261D39"/>
    <w:rsid w:val="00261EF7"/>
    <w:rsid w:val="00261FFF"/>
    <w:rsid w:val="00262194"/>
    <w:rsid w:val="002622F8"/>
    <w:rsid w:val="00262C25"/>
    <w:rsid w:val="00262E93"/>
    <w:rsid w:val="002632F3"/>
    <w:rsid w:val="0026390B"/>
    <w:rsid w:val="00263D0C"/>
    <w:rsid w:val="00263D6D"/>
    <w:rsid w:val="00263D6E"/>
    <w:rsid w:val="00264393"/>
    <w:rsid w:val="002643B1"/>
    <w:rsid w:val="00265228"/>
    <w:rsid w:val="002653FF"/>
    <w:rsid w:val="00265B02"/>
    <w:rsid w:val="002663A5"/>
    <w:rsid w:val="002664CE"/>
    <w:rsid w:val="00266716"/>
    <w:rsid w:val="002668FA"/>
    <w:rsid w:val="00266B68"/>
    <w:rsid w:val="00267B9D"/>
    <w:rsid w:val="00270603"/>
    <w:rsid w:val="00270B95"/>
    <w:rsid w:val="00271331"/>
    <w:rsid w:val="00271C28"/>
    <w:rsid w:val="002720D0"/>
    <w:rsid w:val="00272C4D"/>
    <w:rsid w:val="002731AD"/>
    <w:rsid w:val="0027381D"/>
    <w:rsid w:val="00273F95"/>
    <w:rsid w:val="002741DB"/>
    <w:rsid w:val="002742E0"/>
    <w:rsid w:val="0027458A"/>
    <w:rsid w:val="00274B5E"/>
    <w:rsid w:val="002754D2"/>
    <w:rsid w:val="00275766"/>
    <w:rsid w:val="0027578E"/>
    <w:rsid w:val="00275A85"/>
    <w:rsid w:val="00275F6D"/>
    <w:rsid w:val="00276526"/>
    <w:rsid w:val="00276851"/>
    <w:rsid w:val="0027692B"/>
    <w:rsid w:val="00276F79"/>
    <w:rsid w:val="0027715D"/>
    <w:rsid w:val="00277318"/>
    <w:rsid w:val="00277CCA"/>
    <w:rsid w:val="00280828"/>
    <w:rsid w:val="002809E3"/>
    <w:rsid w:val="00281017"/>
    <w:rsid w:val="0028113B"/>
    <w:rsid w:val="0028196B"/>
    <w:rsid w:val="00281F03"/>
    <w:rsid w:val="00281F69"/>
    <w:rsid w:val="002827AC"/>
    <w:rsid w:val="00283003"/>
    <w:rsid w:val="002830B2"/>
    <w:rsid w:val="00283695"/>
    <w:rsid w:val="002836CA"/>
    <w:rsid w:val="00284D17"/>
    <w:rsid w:val="002851B7"/>
    <w:rsid w:val="00285B88"/>
    <w:rsid w:val="00285C0C"/>
    <w:rsid w:val="00286AB6"/>
    <w:rsid w:val="00286D4C"/>
    <w:rsid w:val="00287822"/>
    <w:rsid w:val="00287CBC"/>
    <w:rsid w:val="002902A2"/>
    <w:rsid w:val="002902F4"/>
    <w:rsid w:val="00290E65"/>
    <w:rsid w:val="00290ED0"/>
    <w:rsid w:val="00291B87"/>
    <w:rsid w:val="00291E3F"/>
    <w:rsid w:val="00292398"/>
    <w:rsid w:val="00292C23"/>
    <w:rsid w:val="00292D87"/>
    <w:rsid w:val="00293013"/>
    <w:rsid w:val="00293B84"/>
    <w:rsid w:val="00293DB4"/>
    <w:rsid w:val="00293E24"/>
    <w:rsid w:val="002940B9"/>
    <w:rsid w:val="002946FC"/>
    <w:rsid w:val="002949CF"/>
    <w:rsid w:val="00295086"/>
    <w:rsid w:val="00295B5D"/>
    <w:rsid w:val="00295ECE"/>
    <w:rsid w:val="0029611D"/>
    <w:rsid w:val="002963D2"/>
    <w:rsid w:val="0029650A"/>
    <w:rsid w:val="0029669E"/>
    <w:rsid w:val="00296762"/>
    <w:rsid w:val="00296D63"/>
    <w:rsid w:val="00296DEE"/>
    <w:rsid w:val="002976CB"/>
    <w:rsid w:val="002A016E"/>
    <w:rsid w:val="002A0B17"/>
    <w:rsid w:val="002A0CF6"/>
    <w:rsid w:val="002A0F60"/>
    <w:rsid w:val="002A172A"/>
    <w:rsid w:val="002A1D4A"/>
    <w:rsid w:val="002A1DBB"/>
    <w:rsid w:val="002A206D"/>
    <w:rsid w:val="002A2332"/>
    <w:rsid w:val="002A369F"/>
    <w:rsid w:val="002A418A"/>
    <w:rsid w:val="002A473C"/>
    <w:rsid w:val="002A47B5"/>
    <w:rsid w:val="002A498F"/>
    <w:rsid w:val="002A4D93"/>
    <w:rsid w:val="002A5230"/>
    <w:rsid w:val="002A5535"/>
    <w:rsid w:val="002A65CE"/>
    <w:rsid w:val="002A6A66"/>
    <w:rsid w:val="002A77A3"/>
    <w:rsid w:val="002A7F26"/>
    <w:rsid w:val="002B0408"/>
    <w:rsid w:val="002B04B6"/>
    <w:rsid w:val="002B0C90"/>
    <w:rsid w:val="002B11E2"/>
    <w:rsid w:val="002B1A82"/>
    <w:rsid w:val="002B1D15"/>
    <w:rsid w:val="002B1F99"/>
    <w:rsid w:val="002B2266"/>
    <w:rsid w:val="002B2360"/>
    <w:rsid w:val="002B2B93"/>
    <w:rsid w:val="002B3701"/>
    <w:rsid w:val="002B3D8F"/>
    <w:rsid w:val="002B55C9"/>
    <w:rsid w:val="002B5ED8"/>
    <w:rsid w:val="002B6081"/>
    <w:rsid w:val="002B6370"/>
    <w:rsid w:val="002B6745"/>
    <w:rsid w:val="002B686A"/>
    <w:rsid w:val="002B6C3C"/>
    <w:rsid w:val="002B70DF"/>
    <w:rsid w:val="002B7ABE"/>
    <w:rsid w:val="002B7B57"/>
    <w:rsid w:val="002B7B70"/>
    <w:rsid w:val="002C04FB"/>
    <w:rsid w:val="002C0954"/>
    <w:rsid w:val="002C09F0"/>
    <w:rsid w:val="002C0DDC"/>
    <w:rsid w:val="002C10E1"/>
    <w:rsid w:val="002C12F7"/>
    <w:rsid w:val="002C2257"/>
    <w:rsid w:val="002C22E8"/>
    <w:rsid w:val="002C235E"/>
    <w:rsid w:val="002C2611"/>
    <w:rsid w:val="002C2861"/>
    <w:rsid w:val="002C29CA"/>
    <w:rsid w:val="002C3369"/>
    <w:rsid w:val="002C39BC"/>
    <w:rsid w:val="002C3F9C"/>
    <w:rsid w:val="002C46AA"/>
    <w:rsid w:val="002C48DC"/>
    <w:rsid w:val="002C4EB5"/>
    <w:rsid w:val="002C52E4"/>
    <w:rsid w:val="002C5BF5"/>
    <w:rsid w:val="002C5FD2"/>
    <w:rsid w:val="002C65CB"/>
    <w:rsid w:val="002C6720"/>
    <w:rsid w:val="002C6A7B"/>
    <w:rsid w:val="002C713F"/>
    <w:rsid w:val="002C72EE"/>
    <w:rsid w:val="002D00F1"/>
    <w:rsid w:val="002D0511"/>
    <w:rsid w:val="002D088B"/>
    <w:rsid w:val="002D0AC5"/>
    <w:rsid w:val="002D1472"/>
    <w:rsid w:val="002D1B91"/>
    <w:rsid w:val="002D2046"/>
    <w:rsid w:val="002D255C"/>
    <w:rsid w:val="002D261A"/>
    <w:rsid w:val="002D295A"/>
    <w:rsid w:val="002D2D29"/>
    <w:rsid w:val="002D2E87"/>
    <w:rsid w:val="002D3194"/>
    <w:rsid w:val="002D3A67"/>
    <w:rsid w:val="002D3DD4"/>
    <w:rsid w:val="002D3F87"/>
    <w:rsid w:val="002D4228"/>
    <w:rsid w:val="002D4552"/>
    <w:rsid w:val="002D485A"/>
    <w:rsid w:val="002D52EC"/>
    <w:rsid w:val="002D54CB"/>
    <w:rsid w:val="002D57F5"/>
    <w:rsid w:val="002D5AB7"/>
    <w:rsid w:val="002D6D52"/>
    <w:rsid w:val="002D7699"/>
    <w:rsid w:val="002D76D4"/>
    <w:rsid w:val="002D7810"/>
    <w:rsid w:val="002D7D22"/>
    <w:rsid w:val="002E054A"/>
    <w:rsid w:val="002E05D1"/>
    <w:rsid w:val="002E060D"/>
    <w:rsid w:val="002E09E0"/>
    <w:rsid w:val="002E0B89"/>
    <w:rsid w:val="002E0BAB"/>
    <w:rsid w:val="002E0D29"/>
    <w:rsid w:val="002E20CF"/>
    <w:rsid w:val="002E2E71"/>
    <w:rsid w:val="002E30F0"/>
    <w:rsid w:val="002E3387"/>
    <w:rsid w:val="002E33D8"/>
    <w:rsid w:val="002E3471"/>
    <w:rsid w:val="002E3624"/>
    <w:rsid w:val="002E4267"/>
    <w:rsid w:val="002E4858"/>
    <w:rsid w:val="002E4B63"/>
    <w:rsid w:val="002E5D27"/>
    <w:rsid w:val="002E76E5"/>
    <w:rsid w:val="002E7A70"/>
    <w:rsid w:val="002E7D63"/>
    <w:rsid w:val="002F03D1"/>
    <w:rsid w:val="002F06CC"/>
    <w:rsid w:val="002F0948"/>
    <w:rsid w:val="002F0B51"/>
    <w:rsid w:val="002F0FFF"/>
    <w:rsid w:val="002F13E9"/>
    <w:rsid w:val="002F1445"/>
    <w:rsid w:val="002F1AA6"/>
    <w:rsid w:val="002F1E36"/>
    <w:rsid w:val="002F2645"/>
    <w:rsid w:val="002F3532"/>
    <w:rsid w:val="002F3A5F"/>
    <w:rsid w:val="002F3B7B"/>
    <w:rsid w:val="002F405F"/>
    <w:rsid w:val="002F4EA2"/>
    <w:rsid w:val="002F51C0"/>
    <w:rsid w:val="002F521D"/>
    <w:rsid w:val="002F56E9"/>
    <w:rsid w:val="002F5796"/>
    <w:rsid w:val="002F5B47"/>
    <w:rsid w:val="002F5D47"/>
    <w:rsid w:val="002F60DE"/>
    <w:rsid w:val="002F616D"/>
    <w:rsid w:val="002F6A5E"/>
    <w:rsid w:val="002F70ED"/>
    <w:rsid w:val="002F7AE4"/>
    <w:rsid w:val="0030067B"/>
    <w:rsid w:val="003009A3"/>
    <w:rsid w:val="00300A69"/>
    <w:rsid w:val="00300B08"/>
    <w:rsid w:val="00300E3E"/>
    <w:rsid w:val="00301351"/>
    <w:rsid w:val="00301527"/>
    <w:rsid w:val="00301739"/>
    <w:rsid w:val="0030183A"/>
    <w:rsid w:val="003022A1"/>
    <w:rsid w:val="00302704"/>
    <w:rsid w:val="003028F8"/>
    <w:rsid w:val="00302A83"/>
    <w:rsid w:val="00302D25"/>
    <w:rsid w:val="00302D9A"/>
    <w:rsid w:val="00303004"/>
    <w:rsid w:val="003030CE"/>
    <w:rsid w:val="0030312E"/>
    <w:rsid w:val="00303DCF"/>
    <w:rsid w:val="003045E8"/>
    <w:rsid w:val="00304E03"/>
    <w:rsid w:val="00305B16"/>
    <w:rsid w:val="00306456"/>
    <w:rsid w:val="00306756"/>
    <w:rsid w:val="00306B4F"/>
    <w:rsid w:val="00306E7B"/>
    <w:rsid w:val="00307433"/>
    <w:rsid w:val="00310653"/>
    <w:rsid w:val="00311671"/>
    <w:rsid w:val="0031181B"/>
    <w:rsid w:val="00312486"/>
    <w:rsid w:val="00312540"/>
    <w:rsid w:val="0031290A"/>
    <w:rsid w:val="00312943"/>
    <w:rsid w:val="00313595"/>
    <w:rsid w:val="0031380A"/>
    <w:rsid w:val="0031391C"/>
    <w:rsid w:val="00313AC0"/>
    <w:rsid w:val="0031439B"/>
    <w:rsid w:val="00314663"/>
    <w:rsid w:val="003149B0"/>
    <w:rsid w:val="00314B7C"/>
    <w:rsid w:val="00314FD7"/>
    <w:rsid w:val="003152D2"/>
    <w:rsid w:val="00315C09"/>
    <w:rsid w:val="00315F20"/>
    <w:rsid w:val="00316212"/>
    <w:rsid w:val="00316C9D"/>
    <w:rsid w:val="00317263"/>
    <w:rsid w:val="00317BFD"/>
    <w:rsid w:val="00317E4A"/>
    <w:rsid w:val="00320013"/>
    <w:rsid w:val="00320452"/>
    <w:rsid w:val="00320D24"/>
    <w:rsid w:val="003210C7"/>
    <w:rsid w:val="00321170"/>
    <w:rsid w:val="00321A61"/>
    <w:rsid w:val="00321F2A"/>
    <w:rsid w:val="00321F79"/>
    <w:rsid w:val="003224BC"/>
    <w:rsid w:val="00322A7D"/>
    <w:rsid w:val="003237B8"/>
    <w:rsid w:val="003238F7"/>
    <w:rsid w:val="00323958"/>
    <w:rsid w:val="00323B57"/>
    <w:rsid w:val="00323DD9"/>
    <w:rsid w:val="003241EF"/>
    <w:rsid w:val="00325004"/>
    <w:rsid w:val="00325C70"/>
    <w:rsid w:val="00325CCC"/>
    <w:rsid w:val="00325D8F"/>
    <w:rsid w:val="00326234"/>
    <w:rsid w:val="00326381"/>
    <w:rsid w:val="003263D0"/>
    <w:rsid w:val="00326440"/>
    <w:rsid w:val="00326933"/>
    <w:rsid w:val="00326A9F"/>
    <w:rsid w:val="0032725B"/>
    <w:rsid w:val="00327308"/>
    <w:rsid w:val="003301EF"/>
    <w:rsid w:val="00330374"/>
    <w:rsid w:val="00331043"/>
    <w:rsid w:val="003320AC"/>
    <w:rsid w:val="00332858"/>
    <w:rsid w:val="00332A71"/>
    <w:rsid w:val="003334BE"/>
    <w:rsid w:val="00333698"/>
    <w:rsid w:val="003338FE"/>
    <w:rsid w:val="00334452"/>
    <w:rsid w:val="00334A35"/>
    <w:rsid w:val="00335034"/>
    <w:rsid w:val="0033584F"/>
    <w:rsid w:val="00335D6E"/>
    <w:rsid w:val="00336444"/>
    <w:rsid w:val="003364B8"/>
    <w:rsid w:val="00336E2F"/>
    <w:rsid w:val="0033716D"/>
    <w:rsid w:val="0033745C"/>
    <w:rsid w:val="003374F0"/>
    <w:rsid w:val="003378F0"/>
    <w:rsid w:val="00337952"/>
    <w:rsid w:val="00337C8A"/>
    <w:rsid w:val="00337E8F"/>
    <w:rsid w:val="00337FD7"/>
    <w:rsid w:val="003408D9"/>
    <w:rsid w:val="00340F4B"/>
    <w:rsid w:val="00341461"/>
    <w:rsid w:val="00341565"/>
    <w:rsid w:val="003418D6"/>
    <w:rsid w:val="00341D72"/>
    <w:rsid w:val="003424BA"/>
    <w:rsid w:val="003427BD"/>
    <w:rsid w:val="00342BAF"/>
    <w:rsid w:val="00343FD7"/>
    <w:rsid w:val="0034412C"/>
    <w:rsid w:val="0034426F"/>
    <w:rsid w:val="0034433D"/>
    <w:rsid w:val="0034585D"/>
    <w:rsid w:val="003459D9"/>
    <w:rsid w:val="0034671F"/>
    <w:rsid w:val="00346BC5"/>
    <w:rsid w:val="0034796C"/>
    <w:rsid w:val="00350046"/>
    <w:rsid w:val="00350BC3"/>
    <w:rsid w:val="003512B6"/>
    <w:rsid w:val="003516AC"/>
    <w:rsid w:val="00351719"/>
    <w:rsid w:val="003521EE"/>
    <w:rsid w:val="00352391"/>
    <w:rsid w:val="00352546"/>
    <w:rsid w:val="00352A0A"/>
    <w:rsid w:val="00352C20"/>
    <w:rsid w:val="00352F7F"/>
    <w:rsid w:val="0035312B"/>
    <w:rsid w:val="00353C28"/>
    <w:rsid w:val="003543BD"/>
    <w:rsid w:val="00354B59"/>
    <w:rsid w:val="00354CAB"/>
    <w:rsid w:val="00354D75"/>
    <w:rsid w:val="00354EE0"/>
    <w:rsid w:val="003552FE"/>
    <w:rsid w:val="00356244"/>
    <w:rsid w:val="00356708"/>
    <w:rsid w:val="0035682C"/>
    <w:rsid w:val="00356B37"/>
    <w:rsid w:val="00360054"/>
    <w:rsid w:val="00360150"/>
    <w:rsid w:val="00360212"/>
    <w:rsid w:val="003602D5"/>
    <w:rsid w:val="00360732"/>
    <w:rsid w:val="00360775"/>
    <w:rsid w:val="0036086D"/>
    <w:rsid w:val="0036130D"/>
    <w:rsid w:val="00361AE5"/>
    <w:rsid w:val="00361E34"/>
    <w:rsid w:val="003620A8"/>
    <w:rsid w:val="00362324"/>
    <w:rsid w:val="00362417"/>
    <w:rsid w:val="00362EE5"/>
    <w:rsid w:val="003638E1"/>
    <w:rsid w:val="00363900"/>
    <w:rsid w:val="00363E69"/>
    <w:rsid w:val="0036413B"/>
    <w:rsid w:val="00364199"/>
    <w:rsid w:val="00364B7D"/>
    <w:rsid w:val="0036545F"/>
    <w:rsid w:val="003655CD"/>
    <w:rsid w:val="00365B28"/>
    <w:rsid w:val="00365EC8"/>
    <w:rsid w:val="00366378"/>
    <w:rsid w:val="0036637C"/>
    <w:rsid w:val="00366782"/>
    <w:rsid w:val="00367769"/>
    <w:rsid w:val="0036795B"/>
    <w:rsid w:val="00367E12"/>
    <w:rsid w:val="00367EBC"/>
    <w:rsid w:val="00370145"/>
    <w:rsid w:val="00370911"/>
    <w:rsid w:val="003709E4"/>
    <w:rsid w:val="00370C2D"/>
    <w:rsid w:val="00370CCB"/>
    <w:rsid w:val="00371425"/>
    <w:rsid w:val="00372CD0"/>
    <w:rsid w:val="00372ECB"/>
    <w:rsid w:val="00373879"/>
    <w:rsid w:val="00373AAF"/>
    <w:rsid w:val="00374714"/>
    <w:rsid w:val="00375264"/>
    <w:rsid w:val="00375A74"/>
    <w:rsid w:val="003761A8"/>
    <w:rsid w:val="00376218"/>
    <w:rsid w:val="003762A3"/>
    <w:rsid w:val="003763D8"/>
    <w:rsid w:val="0037671D"/>
    <w:rsid w:val="00376A83"/>
    <w:rsid w:val="00376A87"/>
    <w:rsid w:val="003774FE"/>
    <w:rsid w:val="003776F4"/>
    <w:rsid w:val="00377815"/>
    <w:rsid w:val="00377AB3"/>
    <w:rsid w:val="00377DA6"/>
    <w:rsid w:val="0038057C"/>
    <w:rsid w:val="00380784"/>
    <w:rsid w:val="00381235"/>
    <w:rsid w:val="003812E9"/>
    <w:rsid w:val="003815D7"/>
    <w:rsid w:val="00381819"/>
    <w:rsid w:val="00381AE4"/>
    <w:rsid w:val="00381B08"/>
    <w:rsid w:val="00381B32"/>
    <w:rsid w:val="00382144"/>
    <w:rsid w:val="003824D5"/>
    <w:rsid w:val="003826BC"/>
    <w:rsid w:val="00382927"/>
    <w:rsid w:val="00383063"/>
    <w:rsid w:val="003834BB"/>
    <w:rsid w:val="003835FD"/>
    <w:rsid w:val="003836F6"/>
    <w:rsid w:val="00383CCB"/>
    <w:rsid w:val="00384231"/>
    <w:rsid w:val="003842B4"/>
    <w:rsid w:val="003844D0"/>
    <w:rsid w:val="00384B10"/>
    <w:rsid w:val="00384E02"/>
    <w:rsid w:val="00384E8D"/>
    <w:rsid w:val="003855C7"/>
    <w:rsid w:val="00385622"/>
    <w:rsid w:val="00386120"/>
    <w:rsid w:val="00386740"/>
    <w:rsid w:val="00386945"/>
    <w:rsid w:val="003879C5"/>
    <w:rsid w:val="003907A9"/>
    <w:rsid w:val="003908D0"/>
    <w:rsid w:val="00390CBC"/>
    <w:rsid w:val="00391281"/>
    <w:rsid w:val="003917BA"/>
    <w:rsid w:val="00391EAD"/>
    <w:rsid w:val="0039272B"/>
    <w:rsid w:val="00392B2B"/>
    <w:rsid w:val="003931A5"/>
    <w:rsid w:val="003939D7"/>
    <w:rsid w:val="003952E9"/>
    <w:rsid w:val="0039533B"/>
    <w:rsid w:val="00395894"/>
    <w:rsid w:val="00395C11"/>
    <w:rsid w:val="00395D6C"/>
    <w:rsid w:val="00395FC3"/>
    <w:rsid w:val="0039721A"/>
    <w:rsid w:val="00397233"/>
    <w:rsid w:val="00397400"/>
    <w:rsid w:val="00397AD8"/>
    <w:rsid w:val="00397CBE"/>
    <w:rsid w:val="00397D9C"/>
    <w:rsid w:val="00397F58"/>
    <w:rsid w:val="00397FE2"/>
    <w:rsid w:val="003A09F7"/>
    <w:rsid w:val="003A166C"/>
    <w:rsid w:val="003A2010"/>
    <w:rsid w:val="003A22DE"/>
    <w:rsid w:val="003A27A8"/>
    <w:rsid w:val="003A3B88"/>
    <w:rsid w:val="003A3BCF"/>
    <w:rsid w:val="003A3C4C"/>
    <w:rsid w:val="003A3F88"/>
    <w:rsid w:val="003A4773"/>
    <w:rsid w:val="003A47C3"/>
    <w:rsid w:val="003A4A93"/>
    <w:rsid w:val="003A515F"/>
    <w:rsid w:val="003A5712"/>
    <w:rsid w:val="003A58F7"/>
    <w:rsid w:val="003A5940"/>
    <w:rsid w:val="003A5BED"/>
    <w:rsid w:val="003A5C61"/>
    <w:rsid w:val="003A6057"/>
    <w:rsid w:val="003A6092"/>
    <w:rsid w:val="003A6250"/>
    <w:rsid w:val="003A692F"/>
    <w:rsid w:val="003A70D1"/>
    <w:rsid w:val="003A77B7"/>
    <w:rsid w:val="003A7FCD"/>
    <w:rsid w:val="003B0780"/>
    <w:rsid w:val="003B0AD0"/>
    <w:rsid w:val="003B0F82"/>
    <w:rsid w:val="003B1B04"/>
    <w:rsid w:val="003B1B77"/>
    <w:rsid w:val="003B2562"/>
    <w:rsid w:val="003B3A92"/>
    <w:rsid w:val="003B3CA5"/>
    <w:rsid w:val="003B3CCD"/>
    <w:rsid w:val="003B4269"/>
    <w:rsid w:val="003B42B3"/>
    <w:rsid w:val="003B49F9"/>
    <w:rsid w:val="003B5E44"/>
    <w:rsid w:val="003B6419"/>
    <w:rsid w:val="003B64C7"/>
    <w:rsid w:val="003B675A"/>
    <w:rsid w:val="003B67C8"/>
    <w:rsid w:val="003B6A40"/>
    <w:rsid w:val="003B6F61"/>
    <w:rsid w:val="003B74F2"/>
    <w:rsid w:val="003B7553"/>
    <w:rsid w:val="003B7EBB"/>
    <w:rsid w:val="003B7FA4"/>
    <w:rsid w:val="003C0491"/>
    <w:rsid w:val="003C0995"/>
    <w:rsid w:val="003C0AE2"/>
    <w:rsid w:val="003C1304"/>
    <w:rsid w:val="003C1791"/>
    <w:rsid w:val="003C1A99"/>
    <w:rsid w:val="003C1CF1"/>
    <w:rsid w:val="003C1DC5"/>
    <w:rsid w:val="003C206F"/>
    <w:rsid w:val="003C2AEE"/>
    <w:rsid w:val="003C3066"/>
    <w:rsid w:val="003C32AD"/>
    <w:rsid w:val="003C3C9C"/>
    <w:rsid w:val="003C4253"/>
    <w:rsid w:val="003C425D"/>
    <w:rsid w:val="003C4D10"/>
    <w:rsid w:val="003C4E0A"/>
    <w:rsid w:val="003C4FDA"/>
    <w:rsid w:val="003C5000"/>
    <w:rsid w:val="003C549D"/>
    <w:rsid w:val="003C58D5"/>
    <w:rsid w:val="003C5B1B"/>
    <w:rsid w:val="003C5B96"/>
    <w:rsid w:val="003C6AAD"/>
    <w:rsid w:val="003C7016"/>
    <w:rsid w:val="003C7518"/>
    <w:rsid w:val="003C7591"/>
    <w:rsid w:val="003C7985"/>
    <w:rsid w:val="003C7F8A"/>
    <w:rsid w:val="003D0107"/>
    <w:rsid w:val="003D0D04"/>
    <w:rsid w:val="003D0D2A"/>
    <w:rsid w:val="003D1234"/>
    <w:rsid w:val="003D141C"/>
    <w:rsid w:val="003D1A28"/>
    <w:rsid w:val="003D203B"/>
    <w:rsid w:val="003D23F1"/>
    <w:rsid w:val="003D25E7"/>
    <w:rsid w:val="003D2B4C"/>
    <w:rsid w:val="003D3096"/>
    <w:rsid w:val="003D345F"/>
    <w:rsid w:val="003D3780"/>
    <w:rsid w:val="003D3EF4"/>
    <w:rsid w:val="003D404A"/>
    <w:rsid w:val="003D43CD"/>
    <w:rsid w:val="003D4688"/>
    <w:rsid w:val="003D4B38"/>
    <w:rsid w:val="003D4B8E"/>
    <w:rsid w:val="003D567F"/>
    <w:rsid w:val="003D56CB"/>
    <w:rsid w:val="003D5C6F"/>
    <w:rsid w:val="003D5CA8"/>
    <w:rsid w:val="003D5D01"/>
    <w:rsid w:val="003D5E2E"/>
    <w:rsid w:val="003D5EC7"/>
    <w:rsid w:val="003D5F58"/>
    <w:rsid w:val="003D60F0"/>
    <w:rsid w:val="003D6242"/>
    <w:rsid w:val="003D6320"/>
    <w:rsid w:val="003D66C4"/>
    <w:rsid w:val="003D6A90"/>
    <w:rsid w:val="003D794C"/>
    <w:rsid w:val="003D7EC3"/>
    <w:rsid w:val="003E0502"/>
    <w:rsid w:val="003E0760"/>
    <w:rsid w:val="003E0935"/>
    <w:rsid w:val="003E0C50"/>
    <w:rsid w:val="003E0F5D"/>
    <w:rsid w:val="003E0FF3"/>
    <w:rsid w:val="003E1225"/>
    <w:rsid w:val="003E1B71"/>
    <w:rsid w:val="003E1B84"/>
    <w:rsid w:val="003E2225"/>
    <w:rsid w:val="003E2422"/>
    <w:rsid w:val="003E2821"/>
    <w:rsid w:val="003E2E0B"/>
    <w:rsid w:val="003E2EBF"/>
    <w:rsid w:val="003E353D"/>
    <w:rsid w:val="003E3B8F"/>
    <w:rsid w:val="003E3D69"/>
    <w:rsid w:val="003E3E97"/>
    <w:rsid w:val="003E4337"/>
    <w:rsid w:val="003E4802"/>
    <w:rsid w:val="003E4D16"/>
    <w:rsid w:val="003E51C9"/>
    <w:rsid w:val="003E51EB"/>
    <w:rsid w:val="003E536F"/>
    <w:rsid w:val="003E59FF"/>
    <w:rsid w:val="003E5BFB"/>
    <w:rsid w:val="003E69D8"/>
    <w:rsid w:val="003E6F44"/>
    <w:rsid w:val="003E7132"/>
    <w:rsid w:val="003E79DE"/>
    <w:rsid w:val="003F0050"/>
    <w:rsid w:val="003F0D68"/>
    <w:rsid w:val="003F0DB0"/>
    <w:rsid w:val="003F10D1"/>
    <w:rsid w:val="003F20B2"/>
    <w:rsid w:val="003F2142"/>
    <w:rsid w:val="003F2865"/>
    <w:rsid w:val="003F39C7"/>
    <w:rsid w:val="003F463A"/>
    <w:rsid w:val="003F46F8"/>
    <w:rsid w:val="003F541B"/>
    <w:rsid w:val="003F54FE"/>
    <w:rsid w:val="003F59F7"/>
    <w:rsid w:val="003F648E"/>
    <w:rsid w:val="003F6CAA"/>
    <w:rsid w:val="003F6D52"/>
    <w:rsid w:val="00400037"/>
    <w:rsid w:val="00400230"/>
    <w:rsid w:val="00400910"/>
    <w:rsid w:val="00400E2E"/>
    <w:rsid w:val="00400F6E"/>
    <w:rsid w:val="00400F9A"/>
    <w:rsid w:val="00401456"/>
    <w:rsid w:val="0040155D"/>
    <w:rsid w:val="00401B2D"/>
    <w:rsid w:val="004021D1"/>
    <w:rsid w:val="00402B39"/>
    <w:rsid w:val="00402DEA"/>
    <w:rsid w:val="00403199"/>
    <w:rsid w:val="004044CC"/>
    <w:rsid w:val="0040462F"/>
    <w:rsid w:val="00404FDB"/>
    <w:rsid w:val="004050DE"/>
    <w:rsid w:val="00405116"/>
    <w:rsid w:val="0040517D"/>
    <w:rsid w:val="00405253"/>
    <w:rsid w:val="004054AC"/>
    <w:rsid w:val="0040565F"/>
    <w:rsid w:val="00405698"/>
    <w:rsid w:val="0040633B"/>
    <w:rsid w:val="00406830"/>
    <w:rsid w:val="00406992"/>
    <w:rsid w:val="00406A31"/>
    <w:rsid w:val="00406BF6"/>
    <w:rsid w:val="00406FE5"/>
    <w:rsid w:val="00407147"/>
    <w:rsid w:val="00407187"/>
    <w:rsid w:val="004073C7"/>
    <w:rsid w:val="00407580"/>
    <w:rsid w:val="00407973"/>
    <w:rsid w:val="00407C77"/>
    <w:rsid w:val="00407EC5"/>
    <w:rsid w:val="0041026F"/>
    <w:rsid w:val="00410707"/>
    <w:rsid w:val="00410804"/>
    <w:rsid w:val="00410D20"/>
    <w:rsid w:val="00411FC6"/>
    <w:rsid w:val="00412718"/>
    <w:rsid w:val="004128AD"/>
    <w:rsid w:val="00412B09"/>
    <w:rsid w:val="00412DF8"/>
    <w:rsid w:val="004134EE"/>
    <w:rsid w:val="0041373F"/>
    <w:rsid w:val="00413791"/>
    <w:rsid w:val="00413948"/>
    <w:rsid w:val="00413994"/>
    <w:rsid w:val="00413B30"/>
    <w:rsid w:val="00413E18"/>
    <w:rsid w:val="0041494D"/>
    <w:rsid w:val="004158D4"/>
    <w:rsid w:val="00415D4A"/>
    <w:rsid w:val="00416E34"/>
    <w:rsid w:val="00416FF1"/>
    <w:rsid w:val="00417650"/>
    <w:rsid w:val="004178E5"/>
    <w:rsid w:val="004178FC"/>
    <w:rsid w:val="00417E98"/>
    <w:rsid w:val="00420312"/>
    <w:rsid w:val="00420F21"/>
    <w:rsid w:val="00421D44"/>
    <w:rsid w:val="004224C0"/>
    <w:rsid w:val="00422530"/>
    <w:rsid w:val="00422618"/>
    <w:rsid w:val="004228F1"/>
    <w:rsid w:val="00422BB3"/>
    <w:rsid w:val="00422DDB"/>
    <w:rsid w:val="0042334A"/>
    <w:rsid w:val="004236D8"/>
    <w:rsid w:val="004238F8"/>
    <w:rsid w:val="00423924"/>
    <w:rsid w:val="0042396C"/>
    <w:rsid w:val="00423B53"/>
    <w:rsid w:val="00424AFF"/>
    <w:rsid w:val="00425084"/>
    <w:rsid w:val="00425D56"/>
    <w:rsid w:val="00425FF3"/>
    <w:rsid w:val="0042650F"/>
    <w:rsid w:val="004266B3"/>
    <w:rsid w:val="004266C7"/>
    <w:rsid w:val="00426D72"/>
    <w:rsid w:val="0042718E"/>
    <w:rsid w:val="0042771D"/>
    <w:rsid w:val="00427CA0"/>
    <w:rsid w:val="00430255"/>
    <w:rsid w:val="0043116B"/>
    <w:rsid w:val="00432035"/>
    <w:rsid w:val="004320C2"/>
    <w:rsid w:val="0043291C"/>
    <w:rsid w:val="00433A29"/>
    <w:rsid w:val="00433BC6"/>
    <w:rsid w:val="00433E4C"/>
    <w:rsid w:val="00434A86"/>
    <w:rsid w:val="0043509B"/>
    <w:rsid w:val="0043528D"/>
    <w:rsid w:val="00435BA3"/>
    <w:rsid w:val="0043793A"/>
    <w:rsid w:val="00437971"/>
    <w:rsid w:val="00437AB6"/>
    <w:rsid w:val="00437C95"/>
    <w:rsid w:val="00440692"/>
    <w:rsid w:val="004409EF"/>
    <w:rsid w:val="00440F0F"/>
    <w:rsid w:val="004412AB"/>
    <w:rsid w:val="00441903"/>
    <w:rsid w:val="00441931"/>
    <w:rsid w:val="0044198B"/>
    <w:rsid w:val="00441D5D"/>
    <w:rsid w:val="00443412"/>
    <w:rsid w:val="004434A6"/>
    <w:rsid w:val="004434D9"/>
    <w:rsid w:val="0044380B"/>
    <w:rsid w:val="00443821"/>
    <w:rsid w:val="00443C27"/>
    <w:rsid w:val="00443CBB"/>
    <w:rsid w:val="00444599"/>
    <w:rsid w:val="0044472B"/>
    <w:rsid w:val="00444838"/>
    <w:rsid w:val="00445066"/>
    <w:rsid w:val="00445333"/>
    <w:rsid w:val="00445DAD"/>
    <w:rsid w:val="00445DD5"/>
    <w:rsid w:val="0044754D"/>
    <w:rsid w:val="00447BD4"/>
    <w:rsid w:val="0045031F"/>
    <w:rsid w:val="004513FA"/>
    <w:rsid w:val="004519D5"/>
    <w:rsid w:val="00451EBD"/>
    <w:rsid w:val="004520A7"/>
    <w:rsid w:val="00452279"/>
    <w:rsid w:val="00453550"/>
    <w:rsid w:val="0045358E"/>
    <w:rsid w:val="00453B81"/>
    <w:rsid w:val="00453CDD"/>
    <w:rsid w:val="0045446E"/>
    <w:rsid w:val="004546BE"/>
    <w:rsid w:val="004548E9"/>
    <w:rsid w:val="00454B8F"/>
    <w:rsid w:val="00454CF3"/>
    <w:rsid w:val="00454D5E"/>
    <w:rsid w:val="00455665"/>
    <w:rsid w:val="0045572C"/>
    <w:rsid w:val="00455A29"/>
    <w:rsid w:val="00455CF0"/>
    <w:rsid w:val="00455D6A"/>
    <w:rsid w:val="0045607E"/>
    <w:rsid w:val="004560DA"/>
    <w:rsid w:val="004563F8"/>
    <w:rsid w:val="00456BED"/>
    <w:rsid w:val="004577C8"/>
    <w:rsid w:val="00457A50"/>
    <w:rsid w:val="00457B64"/>
    <w:rsid w:val="00460169"/>
    <w:rsid w:val="00460229"/>
    <w:rsid w:val="00460301"/>
    <w:rsid w:val="004613A2"/>
    <w:rsid w:val="004617EF"/>
    <w:rsid w:val="00461C2F"/>
    <w:rsid w:val="00461CA0"/>
    <w:rsid w:val="004621E8"/>
    <w:rsid w:val="00462B78"/>
    <w:rsid w:val="00463ACF"/>
    <w:rsid w:val="00463B71"/>
    <w:rsid w:val="00464814"/>
    <w:rsid w:val="00464D32"/>
    <w:rsid w:val="00464E2F"/>
    <w:rsid w:val="00465203"/>
    <w:rsid w:val="0046525B"/>
    <w:rsid w:val="00465400"/>
    <w:rsid w:val="004657F4"/>
    <w:rsid w:val="00465F52"/>
    <w:rsid w:val="00465FF9"/>
    <w:rsid w:val="0046674C"/>
    <w:rsid w:val="00466F67"/>
    <w:rsid w:val="004674F7"/>
    <w:rsid w:val="0046768C"/>
    <w:rsid w:val="004678DB"/>
    <w:rsid w:val="00470059"/>
    <w:rsid w:val="00470778"/>
    <w:rsid w:val="00470857"/>
    <w:rsid w:val="004709CE"/>
    <w:rsid w:val="00470F88"/>
    <w:rsid w:val="00470F99"/>
    <w:rsid w:val="004714D0"/>
    <w:rsid w:val="00471675"/>
    <w:rsid w:val="00472B6C"/>
    <w:rsid w:val="00472D0D"/>
    <w:rsid w:val="004732AE"/>
    <w:rsid w:val="00473FD4"/>
    <w:rsid w:val="004744DE"/>
    <w:rsid w:val="00474823"/>
    <w:rsid w:val="00474B9B"/>
    <w:rsid w:val="00475024"/>
    <w:rsid w:val="0047540C"/>
    <w:rsid w:val="004757DA"/>
    <w:rsid w:val="00475D84"/>
    <w:rsid w:val="00475DFB"/>
    <w:rsid w:val="00476099"/>
    <w:rsid w:val="00476540"/>
    <w:rsid w:val="00476697"/>
    <w:rsid w:val="00476BE1"/>
    <w:rsid w:val="00476D10"/>
    <w:rsid w:val="00477008"/>
    <w:rsid w:val="004772FD"/>
    <w:rsid w:val="004773F8"/>
    <w:rsid w:val="00477A1D"/>
    <w:rsid w:val="00482145"/>
    <w:rsid w:val="00482B0C"/>
    <w:rsid w:val="00482FE8"/>
    <w:rsid w:val="004830B1"/>
    <w:rsid w:val="00483AF6"/>
    <w:rsid w:val="00483BAE"/>
    <w:rsid w:val="00483CD2"/>
    <w:rsid w:val="004840C7"/>
    <w:rsid w:val="00484155"/>
    <w:rsid w:val="0048457D"/>
    <w:rsid w:val="00484F3C"/>
    <w:rsid w:val="00485440"/>
    <w:rsid w:val="004870EC"/>
    <w:rsid w:val="00490ABD"/>
    <w:rsid w:val="004910F7"/>
    <w:rsid w:val="004915EC"/>
    <w:rsid w:val="004916FF"/>
    <w:rsid w:val="00491C65"/>
    <w:rsid w:val="0049265B"/>
    <w:rsid w:val="00492C37"/>
    <w:rsid w:val="00492DD2"/>
    <w:rsid w:val="00493282"/>
    <w:rsid w:val="00493888"/>
    <w:rsid w:val="00493B0D"/>
    <w:rsid w:val="00493D71"/>
    <w:rsid w:val="004946A5"/>
    <w:rsid w:val="004946DC"/>
    <w:rsid w:val="00494909"/>
    <w:rsid w:val="00494AA2"/>
    <w:rsid w:val="00494B15"/>
    <w:rsid w:val="00494E1D"/>
    <w:rsid w:val="0049513A"/>
    <w:rsid w:val="0049524F"/>
    <w:rsid w:val="00495998"/>
    <w:rsid w:val="00495F0E"/>
    <w:rsid w:val="00495FAD"/>
    <w:rsid w:val="00495FEF"/>
    <w:rsid w:val="004967BE"/>
    <w:rsid w:val="00496A2F"/>
    <w:rsid w:val="00496ECC"/>
    <w:rsid w:val="00497219"/>
    <w:rsid w:val="00497623"/>
    <w:rsid w:val="004A027E"/>
    <w:rsid w:val="004A0A68"/>
    <w:rsid w:val="004A0BF5"/>
    <w:rsid w:val="004A179D"/>
    <w:rsid w:val="004A188F"/>
    <w:rsid w:val="004A1FEA"/>
    <w:rsid w:val="004A28EA"/>
    <w:rsid w:val="004A2DFD"/>
    <w:rsid w:val="004A30A4"/>
    <w:rsid w:val="004A39A4"/>
    <w:rsid w:val="004A3C0C"/>
    <w:rsid w:val="004A44AD"/>
    <w:rsid w:val="004A488D"/>
    <w:rsid w:val="004A5B76"/>
    <w:rsid w:val="004A5D8C"/>
    <w:rsid w:val="004A6F68"/>
    <w:rsid w:val="004A736D"/>
    <w:rsid w:val="004A7F4E"/>
    <w:rsid w:val="004A7FF1"/>
    <w:rsid w:val="004B0F14"/>
    <w:rsid w:val="004B180A"/>
    <w:rsid w:val="004B1938"/>
    <w:rsid w:val="004B2917"/>
    <w:rsid w:val="004B2A8F"/>
    <w:rsid w:val="004B2F90"/>
    <w:rsid w:val="004B316E"/>
    <w:rsid w:val="004B3259"/>
    <w:rsid w:val="004B37A6"/>
    <w:rsid w:val="004B3AB6"/>
    <w:rsid w:val="004B3D33"/>
    <w:rsid w:val="004B3F75"/>
    <w:rsid w:val="004B45A5"/>
    <w:rsid w:val="004B476F"/>
    <w:rsid w:val="004B589B"/>
    <w:rsid w:val="004B58B4"/>
    <w:rsid w:val="004B59D7"/>
    <w:rsid w:val="004B69B9"/>
    <w:rsid w:val="004B6A09"/>
    <w:rsid w:val="004B7530"/>
    <w:rsid w:val="004B7611"/>
    <w:rsid w:val="004C05FB"/>
    <w:rsid w:val="004C0B5E"/>
    <w:rsid w:val="004C0E9E"/>
    <w:rsid w:val="004C121E"/>
    <w:rsid w:val="004C19BE"/>
    <w:rsid w:val="004C1C86"/>
    <w:rsid w:val="004C2856"/>
    <w:rsid w:val="004C2870"/>
    <w:rsid w:val="004C2A17"/>
    <w:rsid w:val="004C2A55"/>
    <w:rsid w:val="004C2DBC"/>
    <w:rsid w:val="004C39C8"/>
    <w:rsid w:val="004C3AB0"/>
    <w:rsid w:val="004C3B58"/>
    <w:rsid w:val="004C49FB"/>
    <w:rsid w:val="004C4C4B"/>
    <w:rsid w:val="004C60D7"/>
    <w:rsid w:val="004C65E4"/>
    <w:rsid w:val="004C690C"/>
    <w:rsid w:val="004C6B12"/>
    <w:rsid w:val="004C7612"/>
    <w:rsid w:val="004D1036"/>
    <w:rsid w:val="004D1388"/>
    <w:rsid w:val="004D165E"/>
    <w:rsid w:val="004D17D9"/>
    <w:rsid w:val="004D1AB9"/>
    <w:rsid w:val="004D1B8C"/>
    <w:rsid w:val="004D1D7A"/>
    <w:rsid w:val="004D2F6C"/>
    <w:rsid w:val="004D36F1"/>
    <w:rsid w:val="004D38A9"/>
    <w:rsid w:val="004D4D34"/>
    <w:rsid w:val="004D4DBE"/>
    <w:rsid w:val="004D58A6"/>
    <w:rsid w:val="004D5F19"/>
    <w:rsid w:val="004D63BD"/>
    <w:rsid w:val="004D7221"/>
    <w:rsid w:val="004D7783"/>
    <w:rsid w:val="004E0438"/>
    <w:rsid w:val="004E0C5B"/>
    <w:rsid w:val="004E189D"/>
    <w:rsid w:val="004E1E2D"/>
    <w:rsid w:val="004E1FCA"/>
    <w:rsid w:val="004E2554"/>
    <w:rsid w:val="004E2AB5"/>
    <w:rsid w:val="004E2CE4"/>
    <w:rsid w:val="004E362E"/>
    <w:rsid w:val="004E3AAF"/>
    <w:rsid w:val="004E3F68"/>
    <w:rsid w:val="004E406B"/>
    <w:rsid w:val="004E476E"/>
    <w:rsid w:val="004E4837"/>
    <w:rsid w:val="004E4A4A"/>
    <w:rsid w:val="004E4C4F"/>
    <w:rsid w:val="004E4C9C"/>
    <w:rsid w:val="004E53C5"/>
    <w:rsid w:val="004E5B40"/>
    <w:rsid w:val="004E626E"/>
    <w:rsid w:val="004E6357"/>
    <w:rsid w:val="004E6755"/>
    <w:rsid w:val="004E7219"/>
    <w:rsid w:val="004E7374"/>
    <w:rsid w:val="004E7AD5"/>
    <w:rsid w:val="004F0733"/>
    <w:rsid w:val="004F0F3C"/>
    <w:rsid w:val="004F2E49"/>
    <w:rsid w:val="004F2F2E"/>
    <w:rsid w:val="004F360C"/>
    <w:rsid w:val="004F36B3"/>
    <w:rsid w:val="004F3B2E"/>
    <w:rsid w:val="004F4B0C"/>
    <w:rsid w:val="004F4B71"/>
    <w:rsid w:val="004F4C48"/>
    <w:rsid w:val="004F4FBB"/>
    <w:rsid w:val="004F501A"/>
    <w:rsid w:val="004F5079"/>
    <w:rsid w:val="004F5500"/>
    <w:rsid w:val="004F55D6"/>
    <w:rsid w:val="004F585A"/>
    <w:rsid w:val="004F5945"/>
    <w:rsid w:val="004F731B"/>
    <w:rsid w:val="004F73C0"/>
    <w:rsid w:val="004F753B"/>
    <w:rsid w:val="004F7B37"/>
    <w:rsid w:val="004F7D39"/>
    <w:rsid w:val="0050029A"/>
    <w:rsid w:val="005002F0"/>
    <w:rsid w:val="0050047A"/>
    <w:rsid w:val="00500ADF"/>
    <w:rsid w:val="00500C5E"/>
    <w:rsid w:val="00500E2C"/>
    <w:rsid w:val="005017D2"/>
    <w:rsid w:val="00502300"/>
    <w:rsid w:val="00502376"/>
    <w:rsid w:val="00502523"/>
    <w:rsid w:val="00502691"/>
    <w:rsid w:val="00503798"/>
    <w:rsid w:val="00503C71"/>
    <w:rsid w:val="00504B7E"/>
    <w:rsid w:val="00504CA0"/>
    <w:rsid w:val="00504F09"/>
    <w:rsid w:val="00505907"/>
    <w:rsid w:val="00505D73"/>
    <w:rsid w:val="00505F99"/>
    <w:rsid w:val="00506872"/>
    <w:rsid w:val="00506940"/>
    <w:rsid w:val="0050696D"/>
    <w:rsid w:val="00506B7B"/>
    <w:rsid w:val="00506BEA"/>
    <w:rsid w:val="00506F8D"/>
    <w:rsid w:val="00506FAC"/>
    <w:rsid w:val="00507060"/>
    <w:rsid w:val="005079F4"/>
    <w:rsid w:val="00507C1F"/>
    <w:rsid w:val="00507DBA"/>
    <w:rsid w:val="00507E5B"/>
    <w:rsid w:val="00510D28"/>
    <w:rsid w:val="00510E8F"/>
    <w:rsid w:val="00511029"/>
    <w:rsid w:val="0051169F"/>
    <w:rsid w:val="00511B81"/>
    <w:rsid w:val="00511C03"/>
    <w:rsid w:val="00512661"/>
    <w:rsid w:val="00512FA6"/>
    <w:rsid w:val="005139DD"/>
    <w:rsid w:val="005142AA"/>
    <w:rsid w:val="005148FA"/>
    <w:rsid w:val="00514CEF"/>
    <w:rsid w:val="00514FC6"/>
    <w:rsid w:val="00515228"/>
    <w:rsid w:val="0051553D"/>
    <w:rsid w:val="005155CF"/>
    <w:rsid w:val="00515C98"/>
    <w:rsid w:val="005161D9"/>
    <w:rsid w:val="00516D0B"/>
    <w:rsid w:val="00516E15"/>
    <w:rsid w:val="00517399"/>
    <w:rsid w:val="0051753B"/>
    <w:rsid w:val="00520AD0"/>
    <w:rsid w:val="00520AF2"/>
    <w:rsid w:val="00521456"/>
    <w:rsid w:val="0052147A"/>
    <w:rsid w:val="005218AD"/>
    <w:rsid w:val="00521AB3"/>
    <w:rsid w:val="005223F1"/>
    <w:rsid w:val="005227C9"/>
    <w:rsid w:val="005231FA"/>
    <w:rsid w:val="0052359A"/>
    <w:rsid w:val="00523EDE"/>
    <w:rsid w:val="00523FF8"/>
    <w:rsid w:val="00524DE7"/>
    <w:rsid w:val="0052516C"/>
    <w:rsid w:val="0052526F"/>
    <w:rsid w:val="00525295"/>
    <w:rsid w:val="00525390"/>
    <w:rsid w:val="00525A00"/>
    <w:rsid w:val="00525A7A"/>
    <w:rsid w:val="00525BE9"/>
    <w:rsid w:val="00526236"/>
    <w:rsid w:val="005265DD"/>
    <w:rsid w:val="00526DBF"/>
    <w:rsid w:val="005274D5"/>
    <w:rsid w:val="00527582"/>
    <w:rsid w:val="0053008C"/>
    <w:rsid w:val="005302BC"/>
    <w:rsid w:val="005304CA"/>
    <w:rsid w:val="00530559"/>
    <w:rsid w:val="00530DE1"/>
    <w:rsid w:val="0053104A"/>
    <w:rsid w:val="00531741"/>
    <w:rsid w:val="00531DC3"/>
    <w:rsid w:val="00532A04"/>
    <w:rsid w:val="00532D92"/>
    <w:rsid w:val="00532DD8"/>
    <w:rsid w:val="00533063"/>
    <w:rsid w:val="005330E3"/>
    <w:rsid w:val="00533462"/>
    <w:rsid w:val="00533907"/>
    <w:rsid w:val="005341A2"/>
    <w:rsid w:val="005342F6"/>
    <w:rsid w:val="0053481E"/>
    <w:rsid w:val="00534DC9"/>
    <w:rsid w:val="0053504C"/>
    <w:rsid w:val="00535110"/>
    <w:rsid w:val="005352A2"/>
    <w:rsid w:val="00535304"/>
    <w:rsid w:val="00535B5E"/>
    <w:rsid w:val="00535D25"/>
    <w:rsid w:val="0053631D"/>
    <w:rsid w:val="0053638D"/>
    <w:rsid w:val="0053682D"/>
    <w:rsid w:val="005368FA"/>
    <w:rsid w:val="00536BD4"/>
    <w:rsid w:val="00536D17"/>
    <w:rsid w:val="00536E32"/>
    <w:rsid w:val="00536F03"/>
    <w:rsid w:val="00537FDE"/>
    <w:rsid w:val="00540188"/>
    <w:rsid w:val="00540A5B"/>
    <w:rsid w:val="00540B7B"/>
    <w:rsid w:val="00541301"/>
    <w:rsid w:val="00541B80"/>
    <w:rsid w:val="00541BD3"/>
    <w:rsid w:val="00542277"/>
    <w:rsid w:val="005437A6"/>
    <w:rsid w:val="00543A60"/>
    <w:rsid w:val="00543CE9"/>
    <w:rsid w:val="0054409F"/>
    <w:rsid w:val="005441D7"/>
    <w:rsid w:val="00544384"/>
    <w:rsid w:val="005446F4"/>
    <w:rsid w:val="00545EA8"/>
    <w:rsid w:val="0054655E"/>
    <w:rsid w:val="005469E1"/>
    <w:rsid w:val="00546B80"/>
    <w:rsid w:val="00546D37"/>
    <w:rsid w:val="00546FA2"/>
    <w:rsid w:val="005474BE"/>
    <w:rsid w:val="005476C7"/>
    <w:rsid w:val="005504D6"/>
    <w:rsid w:val="00550ABD"/>
    <w:rsid w:val="00551010"/>
    <w:rsid w:val="00551242"/>
    <w:rsid w:val="00551BDB"/>
    <w:rsid w:val="0055282E"/>
    <w:rsid w:val="00552C52"/>
    <w:rsid w:val="0055363B"/>
    <w:rsid w:val="00553A56"/>
    <w:rsid w:val="00553EC8"/>
    <w:rsid w:val="005541C8"/>
    <w:rsid w:val="00555380"/>
    <w:rsid w:val="005553AA"/>
    <w:rsid w:val="005553D2"/>
    <w:rsid w:val="005556AF"/>
    <w:rsid w:val="00555849"/>
    <w:rsid w:val="00555AD5"/>
    <w:rsid w:val="00555BEC"/>
    <w:rsid w:val="00555DCB"/>
    <w:rsid w:val="00556A2E"/>
    <w:rsid w:val="00556CC6"/>
    <w:rsid w:val="00556E45"/>
    <w:rsid w:val="00556EF5"/>
    <w:rsid w:val="005573B0"/>
    <w:rsid w:val="005576C9"/>
    <w:rsid w:val="005578BB"/>
    <w:rsid w:val="0055797A"/>
    <w:rsid w:val="00557A8D"/>
    <w:rsid w:val="005600A3"/>
    <w:rsid w:val="00560A85"/>
    <w:rsid w:val="00560C1F"/>
    <w:rsid w:val="00560C20"/>
    <w:rsid w:val="0056138E"/>
    <w:rsid w:val="00561AF2"/>
    <w:rsid w:val="005620F1"/>
    <w:rsid w:val="00562DFD"/>
    <w:rsid w:val="00563396"/>
    <w:rsid w:val="00563812"/>
    <w:rsid w:val="00563873"/>
    <w:rsid w:val="005639EF"/>
    <w:rsid w:val="00563A5D"/>
    <w:rsid w:val="00563B63"/>
    <w:rsid w:val="00563CC9"/>
    <w:rsid w:val="00563D60"/>
    <w:rsid w:val="00564168"/>
    <w:rsid w:val="005641B1"/>
    <w:rsid w:val="00564739"/>
    <w:rsid w:val="00564D9B"/>
    <w:rsid w:val="00565053"/>
    <w:rsid w:val="00565B16"/>
    <w:rsid w:val="00565FC8"/>
    <w:rsid w:val="00566E5C"/>
    <w:rsid w:val="00567637"/>
    <w:rsid w:val="00567A8D"/>
    <w:rsid w:val="00567ABF"/>
    <w:rsid w:val="005704EF"/>
    <w:rsid w:val="005705D4"/>
    <w:rsid w:val="0057071B"/>
    <w:rsid w:val="00570774"/>
    <w:rsid w:val="00570E7E"/>
    <w:rsid w:val="00571DBD"/>
    <w:rsid w:val="005727F1"/>
    <w:rsid w:val="00572CFB"/>
    <w:rsid w:val="0057344F"/>
    <w:rsid w:val="00573750"/>
    <w:rsid w:val="005737BA"/>
    <w:rsid w:val="0057443D"/>
    <w:rsid w:val="00574AB8"/>
    <w:rsid w:val="00574B59"/>
    <w:rsid w:val="00575256"/>
    <w:rsid w:val="00575323"/>
    <w:rsid w:val="0057626B"/>
    <w:rsid w:val="0057672F"/>
    <w:rsid w:val="005769C0"/>
    <w:rsid w:val="00576C7A"/>
    <w:rsid w:val="00576E3A"/>
    <w:rsid w:val="005801AB"/>
    <w:rsid w:val="00581A0B"/>
    <w:rsid w:val="00581B0B"/>
    <w:rsid w:val="00582B6B"/>
    <w:rsid w:val="0058357B"/>
    <w:rsid w:val="005837BA"/>
    <w:rsid w:val="00584100"/>
    <w:rsid w:val="0058451D"/>
    <w:rsid w:val="00584D1E"/>
    <w:rsid w:val="005851FA"/>
    <w:rsid w:val="00585463"/>
    <w:rsid w:val="00585696"/>
    <w:rsid w:val="0058589C"/>
    <w:rsid w:val="005858DB"/>
    <w:rsid w:val="005859CA"/>
    <w:rsid w:val="00585CEC"/>
    <w:rsid w:val="00585EBD"/>
    <w:rsid w:val="0058629D"/>
    <w:rsid w:val="00586416"/>
    <w:rsid w:val="005869D9"/>
    <w:rsid w:val="00586A32"/>
    <w:rsid w:val="00587166"/>
    <w:rsid w:val="0058770B"/>
    <w:rsid w:val="00587899"/>
    <w:rsid w:val="00587DE6"/>
    <w:rsid w:val="0059065D"/>
    <w:rsid w:val="005909A1"/>
    <w:rsid w:val="00590ADF"/>
    <w:rsid w:val="00590E97"/>
    <w:rsid w:val="00591359"/>
    <w:rsid w:val="00591AB4"/>
    <w:rsid w:val="00592158"/>
    <w:rsid w:val="00592446"/>
    <w:rsid w:val="005937CF"/>
    <w:rsid w:val="00593C76"/>
    <w:rsid w:val="00593EEE"/>
    <w:rsid w:val="00593F28"/>
    <w:rsid w:val="0059453F"/>
    <w:rsid w:val="00594F42"/>
    <w:rsid w:val="00594FE6"/>
    <w:rsid w:val="00595053"/>
    <w:rsid w:val="00595700"/>
    <w:rsid w:val="005958C3"/>
    <w:rsid w:val="005959CD"/>
    <w:rsid w:val="00595CC8"/>
    <w:rsid w:val="00595D28"/>
    <w:rsid w:val="00595D8F"/>
    <w:rsid w:val="005962F1"/>
    <w:rsid w:val="00596346"/>
    <w:rsid w:val="005965F6"/>
    <w:rsid w:val="0059674F"/>
    <w:rsid w:val="005968B4"/>
    <w:rsid w:val="00596D8B"/>
    <w:rsid w:val="00596DB3"/>
    <w:rsid w:val="0059703E"/>
    <w:rsid w:val="0059759B"/>
    <w:rsid w:val="0059764D"/>
    <w:rsid w:val="00597738"/>
    <w:rsid w:val="005978AA"/>
    <w:rsid w:val="005A02D3"/>
    <w:rsid w:val="005A1048"/>
    <w:rsid w:val="005A10D4"/>
    <w:rsid w:val="005A1140"/>
    <w:rsid w:val="005A11F8"/>
    <w:rsid w:val="005A160D"/>
    <w:rsid w:val="005A1C0F"/>
    <w:rsid w:val="005A1D0C"/>
    <w:rsid w:val="005A25C1"/>
    <w:rsid w:val="005A287D"/>
    <w:rsid w:val="005A29D9"/>
    <w:rsid w:val="005A2A90"/>
    <w:rsid w:val="005A3071"/>
    <w:rsid w:val="005A3533"/>
    <w:rsid w:val="005A35E6"/>
    <w:rsid w:val="005A3E79"/>
    <w:rsid w:val="005A402D"/>
    <w:rsid w:val="005A4170"/>
    <w:rsid w:val="005A4612"/>
    <w:rsid w:val="005A474A"/>
    <w:rsid w:val="005A54BF"/>
    <w:rsid w:val="005A5684"/>
    <w:rsid w:val="005A6155"/>
    <w:rsid w:val="005A619A"/>
    <w:rsid w:val="005A6800"/>
    <w:rsid w:val="005A6949"/>
    <w:rsid w:val="005A6A9E"/>
    <w:rsid w:val="005A6DBB"/>
    <w:rsid w:val="005A6F41"/>
    <w:rsid w:val="005A7391"/>
    <w:rsid w:val="005A7A41"/>
    <w:rsid w:val="005A7B06"/>
    <w:rsid w:val="005A7D78"/>
    <w:rsid w:val="005A7F62"/>
    <w:rsid w:val="005B0291"/>
    <w:rsid w:val="005B0359"/>
    <w:rsid w:val="005B04B1"/>
    <w:rsid w:val="005B1344"/>
    <w:rsid w:val="005B1598"/>
    <w:rsid w:val="005B1DCD"/>
    <w:rsid w:val="005B1E54"/>
    <w:rsid w:val="005B1F5D"/>
    <w:rsid w:val="005B2277"/>
    <w:rsid w:val="005B3962"/>
    <w:rsid w:val="005B3AA8"/>
    <w:rsid w:val="005B3CEA"/>
    <w:rsid w:val="005B49BC"/>
    <w:rsid w:val="005B4B2C"/>
    <w:rsid w:val="005B4CAD"/>
    <w:rsid w:val="005B523B"/>
    <w:rsid w:val="005B5B9E"/>
    <w:rsid w:val="005B5D29"/>
    <w:rsid w:val="005B5F16"/>
    <w:rsid w:val="005B61C5"/>
    <w:rsid w:val="005B640C"/>
    <w:rsid w:val="005B760C"/>
    <w:rsid w:val="005C04FA"/>
    <w:rsid w:val="005C05A4"/>
    <w:rsid w:val="005C0633"/>
    <w:rsid w:val="005C0C40"/>
    <w:rsid w:val="005C0EF0"/>
    <w:rsid w:val="005C1234"/>
    <w:rsid w:val="005C17C4"/>
    <w:rsid w:val="005C17CD"/>
    <w:rsid w:val="005C1B0E"/>
    <w:rsid w:val="005C20BD"/>
    <w:rsid w:val="005C21D2"/>
    <w:rsid w:val="005C338A"/>
    <w:rsid w:val="005C342C"/>
    <w:rsid w:val="005C367D"/>
    <w:rsid w:val="005C3681"/>
    <w:rsid w:val="005C4306"/>
    <w:rsid w:val="005C440D"/>
    <w:rsid w:val="005C4798"/>
    <w:rsid w:val="005C4FEA"/>
    <w:rsid w:val="005C50BA"/>
    <w:rsid w:val="005C50C1"/>
    <w:rsid w:val="005C53CC"/>
    <w:rsid w:val="005C56CE"/>
    <w:rsid w:val="005C5913"/>
    <w:rsid w:val="005C5CAD"/>
    <w:rsid w:val="005C7061"/>
    <w:rsid w:val="005C780F"/>
    <w:rsid w:val="005C7984"/>
    <w:rsid w:val="005C7B50"/>
    <w:rsid w:val="005C7CF7"/>
    <w:rsid w:val="005C7D31"/>
    <w:rsid w:val="005D0240"/>
    <w:rsid w:val="005D0402"/>
    <w:rsid w:val="005D0AFD"/>
    <w:rsid w:val="005D1347"/>
    <w:rsid w:val="005D1829"/>
    <w:rsid w:val="005D2022"/>
    <w:rsid w:val="005D2129"/>
    <w:rsid w:val="005D2268"/>
    <w:rsid w:val="005D2624"/>
    <w:rsid w:val="005D28F3"/>
    <w:rsid w:val="005D2C8F"/>
    <w:rsid w:val="005D33B0"/>
    <w:rsid w:val="005D3B56"/>
    <w:rsid w:val="005D3C57"/>
    <w:rsid w:val="005D3EA3"/>
    <w:rsid w:val="005D4948"/>
    <w:rsid w:val="005D4AAC"/>
    <w:rsid w:val="005D4EC0"/>
    <w:rsid w:val="005D5104"/>
    <w:rsid w:val="005D570C"/>
    <w:rsid w:val="005D5AA9"/>
    <w:rsid w:val="005D6601"/>
    <w:rsid w:val="005D6679"/>
    <w:rsid w:val="005D6D46"/>
    <w:rsid w:val="005D7734"/>
    <w:rsid w:val="005D7B8B"/>
    <w:rsid w:val="005E035C"/>
    <w:rsid w:val="005E07D5"/>
    <w:rsid w:val="005E0D78"/>
    <w:rsid w:val="005E1118"/>
    <w:rsid w:val="005E1831"/>
    <w:rsid w:val="005E1AA0"/>
    <w:rsid w:val="005E232A"/>
    <w:rsid w:val="005E244F"/>
    <w:rsid w:val="005E2FBA"/>
    <w:rsid w:val="005E398E"/>
    <w:rsid w:val="005E4B5D"/>
    <w:rsid w:val="005E5165"/>
    <w:rsid w:val="005E53A8"/>
    <w:rsid w:val="005E5A3B"/>
    <w:rsid w:val="005E5DDF"/>
    <w:rsid w:val="005E60CF"/>
    <w:rsid w:val="005E615E"/>
    <w:rsid w:val="005E63B0"/>
    <w:rsid w:val="005E65CF"/>
    <w:rsid w:val="005E65E0"/>
    <w:rsid w:val="005E68FD"/>
    <w:rsid w:val="005E6AA7"/>
    <w:rsid w:val="005E6F46"/>
    <w:rsid w:val="005F0331"/>
    <w:rsid w:val="005F0AE7"/>
    <w:rsid w:val="005F0B40"/>
    <w:rsid w:val="005F0DE8"/>
    <w:rsid w:val="005F140B"/>
    <w:rsid w:val="005F1C13"/>
    <w:rsid w:val="005F2BBF"/>
    <w:rsid w:val="005F2C5F"/>
    <w:rsid w:val="005F2E53"/>
    <w:rsid w:val="005F3630"/>
    <w:rsid w:val="005F36E0"/>
    <w:rsid w:val="005F371B"/>
    <w:rsid w:val="005F499F"/>
    <w:rsid w:val="005F58C1"/>
    <w:rsid w:val="005F5D8A"/>
    <w:rsid w:val="005F67B0"/>
    <w:rsid w:val="005F71C6"/>
    <w:rsid w:val="005F7558"/>
    <w:rsid w:val="005F7F69"/>
    <w:rsid w:val="005F7FB2"/>
    <w:rsid w:val="0060060E"/>
    <w:rsid w:val="00600D6E"/>
    <w:rsid w:val="00601F85"/>
    <w:rsid w:val="0060253E"/>
    <w:rsid w:val="0060284B"/>
    <w:rsid w:val="00602CFB"/>
    <w:rsid w:val="00602E3B"/>
    <w:rsid w:val="00603F0D"/>
    <w:rsid w:val="00604202"/>
    <w:rsid w:val="0060538A"/>
    <w:rsid w:val="0060572F"/>
    <w:rsid w:val="00605767"/>
    <w:rsid w:val="006060A3"/>
    <w:rsid w:val="0060676F"/>
    <w:rsid w:val="00606C78"/>
    <w:rsid w:val="0060731B"/>
    <w:rsid w:val="00610715"/>
    <w:rsid w:val="00610B68"/>
    <w:rsid w:val="00610D31"/>
    <w:rsid w:val="006114CA"/>
    <w:rsid w:val="00611B5D"/>
    <w:rsid w:val="00611CED"/>
    <w:rsid w:val="00611E53"/>
    <w:rsid w:val="00612532"/>
    <w:rsid w:val="00612FB2"/>
    <w:rsid w:val="0061300F"/>
    <w:rsid w:val="0061315B"/>
    <w:rsid w:val="00613185"/>
    <w:rsid w:val="0061339F"/>
    <w:rsid w:val="00613B10"/>
    <w:rsid w:val="00613D69"/>
    <w:rsid w:val="00613D91"/>
    <w:rsid w:val="006141A0"/>
    <w:rsid w:val="0061428E"/>
    <w:rsid w:val="006143A3"/>
    <w:rsid w:val="0061456A"/>
    <w:rsid w:val="006149DE"/>
    <w:rsid w:val="00614F19"/>
    <w:rsid w:val="00614FC2"/>
    <w:rsid w:val="006152DE"/>
    <w:rsid w:val="0061570D"/>
    <w:rsid w:val="006157BE"/>
    <w:rsid w:val="006157FF"/>
    <w:rsid w:val="00615ACA"/>
    <w:rsid w:val="00616207"/>
    <w:rsid w:val="0061630D"/>
    <w:rsid w:val="006169E2"/>
    <w:rsid w:val="00617B36"/>
    <w:rsid w:val="00617FD7"/>
    <w:rsid w:val="00620297"/>
    <w:rsid w:val="00620309"/>
    <w:rsid w:val="00620CBD"/>
    <w:rsid w:val="00621196"/>
    <w:rsid w:val="00621556"/>
    <w:rsid w:val="00621F6A"/>
    <w:rsid w:val="00621FA9"/>
    <w:rsid w:val="00622384"/>
    <w:rsid w:val="006223B1"/>
    <w:rsid w:val="0062241F"/>
    <w:rsid w:val="00622491"/>
    <w:rsid w:val="00622585"/>
    <w:rsid w:val="00622CEA"/>
    <w:rsid w:val="00623097"/>
    <w:rsid w:val="00623261"/>
    <w:rsid w:val="00623386"/>
    <w:rsid w:val="00623696"/>
    <w:rsid w:val="006238C6"/>
    <w:rsid w:val="00623AE2"/>
    <w:rsid w:val="006241F9"/>
    <w:rsid w:val="006249B7"/>
    <w:rsid w:val="00624E54"/>
    <w:rsid w:val="00624E55"/>
    <w:rsid w:val="00625145"/>
    <w:rsid w:val="006256B3"/>
    <w:rsid w:val="0062572B"/>
    <w:rsid w:val="00625CA4"/>
    <w:rsid w:val="00625CAA"/>
    <w:rsid w:val="00625D43"/>
    <w:rsid w:val="00625E4C"/>
    <w:rsid w:val="006262D6"/>
    <w:rsid w:val="00626C11"/>
    <w:rsid w:val="00626DB8"/>
    <w:rsid w:val="00626E84"/>
    <w:rsid w:val="006270B2"/>
    <w:rsid w:val="006279A0"/>
    <w:rsid w:val="00627B6A"/>
    <w:rsid w:val="00627F38"/>
    <w:rsid w:val="006309E4"/>
    <w:rsid w:val="00630D6A"/>
    <w:rsid w:val="006312A6"/>
    <w:rsid w:val="0063131C"/>
    <w:rsid w:val="00631561"/>
    <w:rsid w:val="00631B63"/>
    <w:rsid w:val="00631D8D"/>
    <w:rsid w:val="00632065"/>
    <w:rsid w:val="006327F4"/>
    <w:rsid w:val="00633126"/>
    <w:rsid w:val="006331ED"/>
    <w:rsid w:val="0063356F"/>
    <w:rsid w:val="00633784"/>
    <w:rsid w:val="00634415"/>
    <w:rsid w:val="00634FE2"/>
    <w:rsid w:val="00635088"/>
    <w:rsid w:val="00635284"/>
    <w:rsid w:val="00635316"/>
    <w:rsid w:val="00635407"/>
    <w:rsid w:val="0063544F"/>
    <w:rsid w:val="00635575"/>
    <w:rsid w:val="00635F92"/>
    <w:rsid w:val="006365DC"/>
    <w:rsid w:val="00636851"/>
    <w:rsid w:val="00636EFB"/>
    <w:rsid w:val="00637761"/>
    <w:rsid w:val="00637831"/>
    <w:rsid w:val="00637923"/>
    <w:rsid w:val="00640480"/>
    <w:rsid w:val="006404CD"/>
    <w:rsid w:val="00640812"/>
    <w:rsid w:val="00640A31"/>
    <w:rsid w:val="00640FD5"/>
    <w:rsid w:val="006412BC"/>
    <w:rsid w:val="006416ED"/>
    <w:rsid w:val="00641D89"/>
    <w:rsid w:val="006422CE"/>
    <w:rsid w:val="0064256D"/>
    <w:rsid w:val="00642F62"/>
    <w:rsid w:val="006431A6"/>
    <w:rsid w:val="006439FE"/>
    <w:rsid w:val="00643EF3"/>
    <w:rsid w:val="00644259"/>
    <w:rsid w:val="00644393"/>
    <w:rsid w:val="00645249"/>
    <w:rsid w:val="00645654"/>
    <w:rsid w:val="006457FB"/>
    <w:rsid w:val="00646083"/>
    <w:rsid w:val="0064617F"/>
    <w:rsid w:val="0064624C"/>
    <w:rsid w:val="006467C0"/>
    <w:rsid w:val="00646B7E"/>
    <w:rsid w:val="00646CBA"/>
    <w:rsid w:val="00647545"/>
    <w:rsid w:val="00647568"/>
    <w:rsid w:val="0064759F"/>
    <w:rsid w:val="0064787F"/>
    <w:rsid w:val="00647F6A"/>
    <w:rsid w:val="006507F3"/>
    <w:rsid w:val="00650CAF"/>
    <w:rsid w:val="0065179E"/>
    <w:rsid w:val="0065244B"/>
    <w:rsid w:val="0065259B"/>
    <w:rsid w:val="006529FC"/>
    <w:rsid w:val="00652F59"/>
    <w:rsid w:val="006533D5"/>
    <w:rsid w:val="00653F42"/>
    <w:rsid w:val="00654016"/>
    <w:rsid w:val="00654063"/>
    <w:rsid w:val="00654090"/>
    <w:rsid w:val="006545CC"/>
    <w:rsid w:val="00654AA1"/>
    <w:rsid w:val="00654C5F"/>
    <w:rsid w:val="00655942"/>
    <w:rsid w:val="00655943"/>
    <w:rsid w:val="00656317"/>
    <w:rsid w:val="006568AA"/>
    <w:rsid w:val="006568F6"/>
    <w:rsid w:val="00656EBD"/>
    <w:rsid w:val="00657B5C"/>
    <w:rsid w:val="00660337"/>
    <w:rsid w:val="00660475"/>
    <w:rsid w:val="00660F73"/>
    <w:rsid w:val="006610A4"/>
    <w:rsid w:val="006619B0"/>
    <w:rsid w:val="00661CE0"/>
    <w:rsid w:val="00662166"/>
    <w:rsid w:val="006628C4"/>
    <w:rsid w:val="00662CF1"/>
    <w:rsid w:val="006638E9"/>
    <w:rsid w:val="00663BD9"/>
    <w:rsid w:val="00663CBD"/>
    <w:rsid w:val="00663F4F"/>
    <w:rsid w:val="00664067"/>
    <w:rsid w:val="0066421A"/>
    <w:rsid w:val="0066494F"/>
    <w:rsid w:val="006656E9"/>
    <w:rsid w:val="006660C7"/>
    <w:rsid w:val="00666236"/>
    <w:rsid w:val="0066624F"/>
    <w:rsid w:val="00666511"/>
    <w:rsid w:val="006666A2"/>
    <w:rsid w:val="006666E7"/>
    <w:rsid w:val="00666A03"/>
    <w:rsid w:val="00666C22"/>
    <w:rsid w:val="00666DCA"/>
    <w:rsid w:val="006670B5"/>
    <w:rsid w:val="00667732"/>
    <w:rsid w:val="00667CEF"/>
    <w:rsid w:val="00667E34"/>
    <w:rsid w:val="0067054C"/>
    <w:rsid w:val="006707DF"/>
    <w:rsid w:val="006714A0"/>
    <w:rsid w:val="00671941"/>
    <w:rsid w:val="00672202"/>
    <w:rsid w:val="00672421"/>
    <w:rsid w:val="00672B4B"/>
    <w:rsid w:val="00672CD6"/>
    <w:rsid w:val="0067472F"/>
    <w:rsid w:val="00674A19"/>
    <w:rsid w:val="00674C65"/>
    <w:rsid w:val="006754AC"/>
    <w:rsid w:val="006762C2"/>
    <w:rsid w:val="00676DD4"/>
    <w:rsid w:val="00677D13"/>
    <w:rsid w:val="00677D64"/>
    <w:rsid w:val="006800F8"/>
    <w:rsid w:val="006807F1"/>
    <w:rsid w:val="00680DF1"/>
    <w:rsid w:val="006829E6"/>
    <w:rsid w:val="00682AD6"/>
    <w:rsid w:val="006832E5"/>
    <w:rsid w:val="006837BB"/>
    <w:rsid w:val="00683DF6"/>
    <w:rsid w:val="00683FB8"/>
    <w:rsid w:val="00684A28"/>
    <w:rsid w:val="00684C3E"/>
    <w:rsid w:val="0068523F"/>
    <w:rsid w:val="0068551A"/>
    <w:rsid w:val="006857DB"/>
    <w:rsid w:val="006857FC"/>
    <w:rsid w:val="006858BA"/>
    <w:rsid w:val="00685BE5"/>
    <w:rsid w:val="006865B0"/>
    <w:rsid w:val="00686683"/>
    <w:rsid w:val="00687B45"/>
    <w:rsid w:val="00690164"/>
    <w:rsid w:val="00690357"/>
    <w:rsid w:val="006905A6"/>
    <w:rsid w:val="00690821"/>
    <w:rsid w:val="00690914"/>
    <w:rsid w:val="00691D84"/>
    <w:rsid w:val="00691E24"/>
    <w:rsid w:val="00691EF6"/>
    <w:rsid w:val="006926C6"/>
    <w:rsid w:val="00692CF5"/>
    <w:rsid w:val="00693718"/>
    <w:rsid w:val="00693F32"/>
    <w:rsid w:val="0069407E"/>
    <w:rsid w:val="00694E9F"/>
    <w:rsid w:val="00695455"/>
    <w:rsid w:val="006954A2"/>
    <w:rsid w:val="0069554D"/>
    <w:rsid w:val="006967C5"/>
    <w:rsid w:val="006969FF"/>
    <w:rsid w:val="00696E10"/>
    <w:rsid w:val="00697F66"/>
    <w:rsid w:val="006A1025"/>
    <w:rsid w:val="006A15F4"/>
    <w:rsid w:val="006A19D9"/>
    <w:rsid w:val="006A25D9"/>
    <w:rsid w:val="006A3063"/>
    <w:rsid w:val="006A330D"/>
    <w:rsid w:val="006A391E"/>
    <w:rsid w:val="006A3AEE"/>
    <w:rsid w:val="006A408D"/>
    <w:rsid w:val="006A4D55"/>
    <w:rsid w:val="006A5318"/>
    <w:rsid w:val="006A6DE7"/>
    <w:rsid w:val="006A6EC2"/>
    <w:rsid w:val="006A74DD"/>
    <w:rsid w:val="006A7527"/>
    <w:rsid w:val="006A7CEE"/>
    <w:rsid w:val="006A7E2B"/>
    <w:rsid w:val="006B020A"/>
    <w:rsid w:val="006B0343"/>
    <w:rsid w:val="006B060D"/>
    <w:rsid w:val="006B06FD"/>
    <w:rsid w:val="006B0F4A"/>
    <w:rsid w:val="006B115E"/>
    <w:rsid w:val="006B1255"/>
    <w:rsid w:val="006B16C5"/>
    <w:rsid w:val="006B1F7B"/>
    <w:rsid w:val="006B22DD"/>
    <w:rsid w:val="006B22EC"/>
    <w:rsid w:val="006B2429"/>
    <w:rsid w:val="006B2CE9"/>
    <w:rsid w:val="006B303C"/>
    <w:rsid w:val="006B30BE"/>
    <w:rsid w:val="006B370D"/>
    <w:rsid w:val="006B3B17"/>
    <w:rsid w:val="006B41D8"/>
    <w:rsid w:val="006B44BB"/>
    <w:rsid w:val="006B477E"/>
    <w:rsid w:val="006B4932"/>
    <w:rsid w:val="006B4BA5"/>
    <w:rsid w:val="006B5673"/>
    <w:rsid w:val="006B582B"/>
    <w:rsid w:val="006B5EC9"/>
    <w:rsid w:val="006B6039"/>
    <w:rsid w:val="006B66C8"/>
    <w:rsid w:val="006B6E2C"/>
    <w:rsid w:val="006B7054"/>
    <w:rsid w:val="006B708B"/>
    <w:rsid w:val="006B71AC"/>
    <w:rsid w:val="006B7782"/>
    <w:rsid w:val="006C0BE1"/>
    <w:rsid w:val="006C0CCF"/>
    <w:rsid w:val="006C16B1"/>
    <w:rsid w:val="006C1D04"/>
    <w:rsid w:val="006C27D0"/>
    <w:rsid w:val="006C2AA3"/>
    <w:rsid w:val="006C2D6F"/>
    <w:rsid w:val="006C2DD8"/>
    <w:rsid w:val="006C300B"/>
    <w:rsid w:val="006C352D"/>
    <w:rsid w:val="006C427E"/>
    <w:rsid w:val="006C43B6"/>
    <w:rsid w:val="006C45D0"/>
    <w:rsid w:val="006C4888"/>
    <w:rsid w:val="006C5195"/>
    <w:rsid w:val="006C55B4"/>
    <w:rsid w:val="006C5DF8"/>
    <w:rsid w:val="006C5E0B"/>
    <w:rsid w:val="006C6056"/>
    <w:rsid w:val="006C6E03"/>
    <w:rsid w:val="006C6E2B"/>
    <w:rsid w:val="006C719F"/>
    <w:rsid w:val="006D0DE2"/>
    <w:rsid w:val="006D0F3E"/>
    <w:rsid w:val="006D13E3"/>
    <w:rsid w:val="006D166C"/>
    <w:rsid w:val="006D1C9D"/>
    <w:rsid w:val="006D224B"/>
    <w:rsid w:val="006D2382"/>
    <w:rsid w:val="006D2606"/>
    <w:rsid w:val="006D295C"/>
    <w:rsid w:val="006D2B99"/>
    <w:rsid w:val="006D30CA"/>
    <w:rsid w:val="006D33B0"/>
    <w:rsid w:val="006D3661"/>
    <w:rsid w:val="006D369C"/>
    <w:rsid w:val="006D3A0A"/>
    <w:rsid w:val="006D3B77"/>
    <w:rsid w:val="006D4BFA"/>
    <w:rsid w:val="006D4E80"/>
    <w:rsid w:val="006D5422"/>
    <w:rsid w:val="006D5DFB"/>
    <w:rsid w:val="006D5E97"/>
    <w:rsid w:val="006D5F62"/>
    <w:rsid w:val="006D6915"/>
    <w:rsid w:val="006D6B87"/>
    <w:rsid w:val="006D6E4B"/>
    <w:rsid w:val="006D6FF7"/>
    <w:rsid w:val="006D738F"/>
    <w:rsid w:val="006D7665"/>
    <w:rsid w:val="006D7980"/>
    <w:rsid w:val="006D7CCD"/>
    <w:rsid w:val="006E09C9"/>
    <w:rsid w:val="006E0A9B"/>
    <w:rsid w:val="006E1670"/>
    <w:rsid w:val="006E169B"/>
    <w:rsid w:val="006E182A"/>
    <w:rsid w:val="006E1AA1"/>
    <w:rsid w:val="006E1AC9"/>
    <w:rsid w:val="006E1BD5"/>
    <w:rsid w:val="006E1FE3"/>
    <w:rsid w:val="006E26BB"/>
    <w:rsid w:val="006E289E"/>
    <w:rsid w:val="006E2D1A"/>
    <w:rsid w:val="006E2DF3"/>
    <w:rsid w:val="006E3332"/>
    <w:rsid w:val="006E340B"/>
    <w:rsid w:val="006E3C30"/>
    <w:rsid w:val="006E3C64"/>
    <w:rsid w:val="006E3CC8"/>
    <w:rsid w:val="006E3D2D"/>
    <w:rsid w:val="006E3E0A"/>
    <w:rsid w:val="006E3E14"/>
    <w:rsid w:val="006E4B9D"/>
    <w:rsid w:val="006E507C"/>
    <w:rsid w:val="006E54AA"/>
    <w:rsid w:val="006E56CC"/>
    <w:rsid w:val="006E5989"/>
    <w:rsid w:val="006E5A7B"/>
    <w:rsid w:val="006E659C"/>
    <w:rsid w:val="006E6C5B"/>
    <w:rsid w:val="006E7261"/>
    <w:rsid w:val="006E74B4"/>
    <w:rsid w:val="006E7553"/>
    <w:rsid w:val="006E7B13"/>
    <w:rsid w:val="006E7C01"/>
    <w:rsid w:val="006E7E6F"/>
    <w:rsid w:val="006F070A"/>
    <w:rsid w:val="006F1589"/>
    <w:rsid w:val="006F1764"/>
    <w:rsid w:val="006F1B33"/>
    <w:rsid w:val="006F2273"/>
    <w:rsid w:val="006F2351"/>
    <w:rsid w:val="006F2369"/>
    <w:rsid w:val="006F26F0"/>
    <w:rsid w:val="006F270D"/>
    <w:rsid w:val="006F2BD0"/>
    <w:rsid w:val="006F2D22"/>
    <w:rsid w:val="006F3220"/>
    <w:rsid w:val="006F3557"/>
    <w:rsid w:val="006F3908"/>
    <w:rsid w:val="006F39B9"/>
    <w:rsid w:val="006F44CE"/>
    <w:rsid w:val="006F4BEB"/>
    <w:rsid w:val="006F4F6E"/>
    <w:rsid w:val="006F505D"/>
    <w:rsid w:val="006F5399"/>
    <w:rsid w:val="006F541C"/>
    <w:rsid w:val="006F589B"/>
    <w:rsid w:val="006F5A6B"/>
    <w:rsid w:val="006F5DDF"/>
    <w:rsid w:val="006F6027"/>
    <w:rsid w:val="006F61D9"/>
    <w:rsid w:val="006F62CD"/>
    <w:rsid w:val="006F6700"/>
    <w:rsid w:val="006F71C5"/>
    <w:rsid w:val="007003F0"/>
    <w:rsid w:val="0070054A"/>
    <w:rsid w:val="00700CCE"/>
    <w:rsid w:val="00701AA1"/>
    <w:rsid w:val="00701B90"/>
    <w:rsid w:val="007023F9"/>
    <w:rsid w:val="007025DD"/>
    <w:rsid w:val="0070352D"/>
    <w:rsid w:val="007037E4"/>
    <w:rsid w:val="007037F3"/>
    <w:rsid w:val="00703B07"/>
    <w:rsid w:val="00703E71"/>
    <w:rsid w:val="007045FA"/>
    <w:rsid w:val="00705257"/>
    <w:rsid w:val="0070577E"/>
    <w:rsid w:val="0070578C"/>
    <w:rsid w:val="00705941"/>
    <w:rsid w:val="0070646E"/>
    <w:rsid w:val="00706BD4"/>
    <w:rsid w:val="00706D49"/>
    <w:rsid w:val="0070723D"/>
    <w:rsid w:val="00707394"/>
    <w:rsid w:val="00707997"/>
    <w:rsid w:val="00707FB8"/>
    <w:rsid w:val="00710494"/>
    <w:rsid w:val="007108F7"/>
    <w:rsid w:val="00710BA4"/>
    <w:rsid w:val="00710D51"/>
    <w:rsid w:val="00711003"/>
    <w:rsid w:val="0071133B"/>
    <w:rsid w:val="00711470"/>
    <w:rsid w:val="007119C0"/>
    <w:rsid w:val="00711BE8"/>
    <w:rsid w:val="00711E75"/>
    <w:rsid w:val="0071216C"/>
    <w:rsid w:val="007121D7"/>
    <w:rsid w:val="00712618"/>
    <w:rsid w:val="007130FE"/>
    <w:rsid w:val="00713191"/>
    <w:rsid w:val="00713A4C"/>
    <w:rsid w:val="00713F23"/>
    <w:rsid w:val="00714018"/>
    <w:rsid w:val="00714DB0"/>
    <w:rsid w:val="00715179"/>
    <w:rsid w:val="00715A9B"/>
    <w:rsid w:val="00715C5E"/>
    <w:rsid w:val="00716BE1"/>
    <w:rsid w:val="00716DE7"/>
    <w:rsid w:val="007174A3"/>
    <w:rsid w:val="00717876"/>
    <w:rsid w:val="00717C5E"/>
    <w:rsid w:val="00720065"/>
    <w:rsid w:val="00720619"/>
    <w:rsid w:val="007206D5"/>
    <w:rsid w:val="007209EA"/>
    <w:rsid w:val="00720D5E"/>
    <w:rsid w:val="0072183D"/>
    <w:rsid w:val="00722883"/>
    <w:rsid w:val="00723323"/>
    <w:rsid w:val="00723822"/>
    <w:rsid w:val="00724514"/>
    <w:rsid w:val="007247A4"/>
    <w:rsid w:val="00724BC1"/>
    <w:rsid w:val="00724EBD"/>
    <w:rsid w:val="00724F55"/>
    <w:rsid w:val="0072500A"/>
    <w:rsid w:val="00725802"/>
    <w:rsid w:val="00725866"/>
    <w:rsid w:val="00725ABE"/>
    <w:rsid w:val="00725CC7"/>
    <w:rsid w:val="00726756"/>
    <w:rsid w:val="007269E3"/>
    <w:rsid w:val="00726CC0"/>
    <w:rsid w:val="00726E9C"/>
    <w:rsid w:val="00726EF7"/>
    <w:rsid w:val="007271BB"/>
    <w:rsid w:val="00727990"/>
    <w:rsid w:val="00727EDE"/>
    <w:rsid w:val="00727F6C"/>
    <w:rsid w:val="00727FCB"/>
    <w:rsid w:val="00730375"/>
    <w:rsid w:val="00730AF6"/>
    <w:rsid w:val="007311A8"/>
    <w:rsid w:val="007324F3"/>
    <w:rsid w:val="00732855"/>
    <w:rsid w:val="00732C9E"/>
    <w:rsid w:val="0073353F"/>
    <w:rsid w:val="0073372A"/>
    <w:rsid w:val="007337D9"/>
    <w:rsid w:val="00733C35"/>
    <w:rsid w:val="00733C40"/>
    <w:rsid w:val="00733C91"/>
    <w:rsid w:val="0073520C"/>
    <w:rsid w:val="0073538A"/>
    <w:rsid w:val="00735635"/>
    <w:rsid w:val="00735884"/>
    <w:rsid w:val="0073597D"/>
    <w:rsid w:val="0073639B"/>
    <w:rsid w:val="007364D2"/>
    <w:rsid w:val="00737B93"/>
    <w:rsid w:val="00740D04"/>
    <w:rsid w:val="0074151D"/>
    <w:rsid w:val="00741CE9"/>
    <w:rsid w:val="00741EE7"/>
    <w:rsid w:val="00742044"/>
    <w:rsid w:val="0074277E"/>
    <w:rsid w:val="007427AD"/>
    <w:rsid w:val="00742949"/>
    <w:rsid w:val="00742EB3"/>
    <w:rsid w:val="00743309"/>
    <w:rsid w:val="00743575"/>
    <w:rsid w:val="0074390D"/>
    <w:rsid w:val="00743982"/>
    <w:rsid w:val="00743B19"/>
    <w:rsid w:val="00743EDB"/>
    <w:rsid w:val="007443B6"/>
    <w:rsid w:val="00744A00"/>
    <w:rsid w:val="00744A09"/>
    <w:rsid w:val="00744C72"/>
    <w:rsid w:val="00745A72"/>
    <w:rsid w:val="0074642B"/>
    <w:rsid w:val="00746431"/>
    <w:rsid w:val="00746AA0"/>
    <w:rsid w:val="00746BD8"/>
    <w:rsid w:val="00747036"/>
    <w:rsid w:val="0074706E"/>
    <w:rsid w:val="0074732B"/>
    <w:rsid w:val="00747965"/>
    <w:rsid w:val="0075069C"/>
    <w:rsid w:val="007506F8"/>
    <w:rsid w:val="00750773"/>
    <w:rsid w:val="00750925"/>
    <w:rsid w:val="00750E06"/>
    <w:rsid w:val="00752513"/>
    <w:rsid w:val="00752658"/>
    <w:rsid w:val="007528ED"/>
    <w:rsid w:val="00752D86"/>
    <w:rsid w:val="00753418"/>
    <w:rsid w:val="007536B3"/>
    <w:rsid w:val="007540A3"/>
    <w:rsid w:val="007546FC"/>
    <w:rsid w:val="007547FC"/>
    <w:rsid w:val="007556A3"/>
    <w:rsid w:val="00756F0B"/>
    <w:rsid w:val="0075760A"/>
    <w:rsid w:val="007577A5"/>
    <w:rsid w:val="00757F02"/>
    <w:rsid w:val="00757FF6"/>
    <w:rsid w:val="007604DF"/>
    <w:rsid w:val="0076074C"/>
    <w:rsid w:val="00760ED3"/>
    <w:rsid w:val="0076113A"/>
    <w:rsid w:val="00761C6B"/>
    <w:rsid w:val="007627E4"/>
    <w:rsid w:val="00763290"/>
    <w:rsid w:val="007637E2"/>
    <w:rsid w:val="00763822"/>
    <w:rsid w:val="00763D10"/>
    <w:rsid w:val="00763E2E"/>
    <w:rsid w:val="00763EC6"/>
    <w:rsid w:val="0076411D"/>
    <w:rsid w:val="007643B1"/>
    <w:rsid w:val="00764583"/>
    <w:rsid w:val="00764948"/>
    <w:rsid w:val="00764C6B"/>
    <w:rsid w:val="00765014"/>
    <w:rsid w:val="00765DE2"/>
    <w:rsid w:val="00765E29"/>
    <w:rsid w:val="00765FB0"/>
    <w:rsid w:val="00766846"/>
    <w:rsid w:val="007669C1"/>
    <w:rsid w:val="0076718D"/>
    <w:rsid w:val="00767B49"/>
    <w:rsid w:val="007702BF"/>
    <w:rsid w:val="00771390"/>
    <w:rsid w:val="00771CD5"/>
    <w:rsid w:val="007724D4"/>
    <w:rsid w:val="0077260C"/>
    <w:rsid w:val="0077295C"/>
    <w:rsid w:val="00772B89"/>
    <w:rsid w:val="00773351"/>
    <w:rsid w:val="00773676"/>
    <w:rsid w:val="007743BF"/>
    <w:rsid w:val="007744FD"/>
    <w:rsid w:val="00774B14"/>
    <w:rsid w:val="00774BB5"/>
    <w:rsid w:val="00775371"/>
    <w:rsid w:val="007769AB"/>
    <w:rsid w:val="00776FC2"/>
    <w:rsid w:val="007770EA"/>
    <w:rsid w:val="00777151"/>
    <w:rsid w:val="0077783F"/>
    <w:rsid w:val="0078011A"/>
    <w:rsid w:val="007804E1"/>
    <w:rsid w:val="007806E5"/>
    <w:rsid w:val="00780A12"/>
    <w:rsid w:val="007813D8"/>
    <w:rsid w:val="00781852"/>
    <w:rsid w:val="00781929"/>
    <w:rsid w:val="00781CBC"/>
    <w:rsid w:val="00781D86"/>
    <w:rsid w:val="00782234"/>
    <w:rsid w:val="007827F8"/>
    <w:rsid w:val="00782D31"/>
    <w:rsid w:val="00782D72"/>
    <w:rsid w:val="00783045"/>
    <w:rsid w:val="0078304E"/>
    <w:rsid w:val="00783147"/>
    <w:rsid w:val="0078440F"/>
    <w:rsid w:val="007845AB"/>
    <w:rsid w:val="00784A1B"/>
    <w:rsid w:val="00784F24"/>
    <w:rsid w:val="00786361"/>
    <w:rsid w:val="00786832"/>
    <w:rsid w:val="00786837"/>
    <w:rsid w:val="00786923"/>
    <w:rsid w:val="00786CE2"/>
    <w:rsid w:val="00786F04"/>
    <w:rsid w:val="0078717C"/>
    <w:rsid w:val="00787B15"/>
    <w:rsid w:val="00787DDA"/>
    <w:rsid w:val="00790197"/>
    <w:rsid w:val="007908D9"/>
    <w:rsid w:val="00790B06"/>
    <w:rsid w:val="00790F0A"/>
    <w:rsid w:val="00791A03"/>
    <w:rsid w:val="00791C88"/>
    <w:rsid w:val="00792598"/>
    <w:rsid w:val="00792862"/>
    <w:rsid w:val="00792B50"/>
    <w:rsid w:val="00792BAC"/>
    <w:rsid w:val="00793470"/>
    <w:rsid w:val="00793BCB"/>
    <w:rsid w:val="00793F38"/>
    <w:rsid w:val="00794992"/>
    <w:rsid w:val="007951CC"/>
    <w:rsid w:val="0079522E"/>
    <w:rsid w:val="00795E80"/>
    <w:rsid w:val="00796053"/>
    <w:rsid w:val="0079619B"/>
    <w:rsid w:val="007965B5"/>
    <w:rsid w:val="00796EB7"/>
    <w:rsid w:val="00797548"/>
    <w:rsid w:val="00797D32"/>
    <w:rsid w:val="00797E2A"/>
    <w:rsid w:val="00797E5D"/>
    <w:rsid w:val="007A0162"/>
    <w:rsid w:val="007A05E0"/>
    <w:rsid w:val="007A064C"/>
    <w:rsid w:val="007A0BDD"/>
    <w:rsid w:val="007A16A7"/>
    <w:rsid w:val="007A1DC2"/>
    <w:rsid w:val="007A1EDD"/>
    <w:rsid w:val="007A21C8"/>
    <w:rsid w:val="007A2777"/>
    <w:rsid w:val="007A2BDB"/>
    <w:rsid w:val="007A2CCA"/>
    <w:rsid w:val="007A32F0"/>
    <w:rsid w:val="007A3786"/>
    <w:rsid w:val="007A3868"/>
    <w:rsid w:val="007A4918"/>
    <w:rsid w:val="007A4A1D"/>
    <w:rsid w:val="007A4AC7"/>
    <w:rsid w:val="007A69AA"/>
    <w:rsid w:val="007A7AC0"/>
    <w:rsid w:val="007B04B6"/>
    <w:rsid w:val="007B064C"/>
    <w:rsid w:val="007B06AD"/>
    <w:rsid w:val="007B0871"/>
    <w:rsid w:val="007B0E3E"/>
    <w:rsid w:val="007B10B6"/>
    <w:rsid w:val="007B1281"/>
    <w:rsid w:val="007B136B"/>
    <w:rsid w:val="007B25BD"/>
    <w:rsid w:val="007B3069"/>
    <w:rsid w:val="007B368C"/>
    <w:rsid w:val="007B3B48"/>
    <w:rsid w:val="007B4E0C"/>
    <w:rsid w:val="007B50E8"/>
    <w:rsid w:val="007B6427"/>
    <w:rsid w:val="007B67CB"/>
    <w:rsid w:val="007B7119"/>
    <w:rsid w:val="007B719C"/>
    <w:rsid w:val="007B7DAB"/>
    <w:rsid w:val="007B7FD3"/>
    <w:rsid w:val="007C00DD"/>
    <w:rsid w:val="007C013D"/>
    <w:rsid w:val="007C05B8"/>
    <w:rsid w:val="007C0886"/>
    <w:rsid w:val="007C149A"/>
    <w:rsid w:val="007C17D8"/>
    <w:rsid w:val="007C1979"/>
    <w:rsid w:val="007C19A0"/>
    <w:rsid w:val="007C1B63"/>
    <w:rsid w:val="007C1CA2"/>
    <w:rsid w:val="007C2073"/>
    <w:rsid w:val="007C2753"/>
    <w:rsid w:val="007C42C7"/>
    <w:rsid w:val="007C461C"/>
    <w:rsid w:val="007C611C"/>
    <w:rsid w:val="007C6371"/>
    <w:rsid w:val="007C63DD"/>
    <w:rsid w:val="007C6663"/>
    <w:rsid w:val="007C6769"/>
    <w:rsid w:val="007C6BD2"/>
    <w:rsid w:val="007C6BFE"/>
    <w:rsid w:val="007C6C0A"/>
    <w:rsid w:val="007C7E01"/>
    <w:rsid w:val="007D061D"/>
    <w:rsid w:val="007D073F"/>
    <w:rsid w:val="007D0E06"/>
    <w:rsid w:val="007D12A6"/>
    <w:rsid w:val="007D1339"/>
    <w:rsid w:val="007D2499"/>
    <w:rsid w:val="007D297E"/>
    <w:rsid w:val="007D2987"/>
    <w:rsid w:val="007D2BC0"/>
    <w:rsid w:val="007D2E37"/>
    <w:rsid w:val="007D4372"/>
    <w:rsid w:val="007D4458"/>
    <w:rsid w:val="007D4B2B"/>
    <w:rsid w:val="007D523F"/>
    <w:rsid w:val="007D5295"/>
    <w:rsid w:val="007D5303"/>
    <w:rsid w:val="007D553C"/>
    <w:rsid w:val="007D5B33"/>
    <w:rsid w:val="007D5EF2"/>
    <w:rsid w:val="007D5FF8"/>
    <w:rsid w:val="007D68BF"/>
    <w:rsid w:val="007D6954"/>
    <w:rsid w:val="007D7D3D"/>
    <w:rsid w:val="007E01F2"/>
    <w:rsid w:val="007E03AE"/>
    <w:rsid w:val="007E0695"/>
    <w:rsid w:val="007E128C"/>
    <w:rsid w:val="007E158E"/>
    <w:rsid w:val="007E1912"/>
    <w:rsid w:val="007E1BFA"/>
    <w:rsid w:val="007E1CA8"/>
    <w:rsid w:val="007E1E22"/>
    <w:rsid w:val="007E2EFA"/>
    <w:rsid w:val="007E2FB6"/>
    <w:rsid w:val="007E35A7"/>
    <w:rsid w:val="007E3C6F"/>
    <w:rsid w:val="007E4F80"/>
    <w:rsid w:val="007E4F83"/>
    <w:rsid w:val="007E52C9"/>
    <w:rsid w:val="007E59A9"/>
    <w:rsid w:val="007E5F17"/>
    <w:rsid w:val="007E6327"/>
    <w:rsid w:val="007E6483"/>
    <w:rsid w:val="007E65CA"/>
    <w:rsid w:val="007E6894"/>
    <w:rsid w:val="007E6D52"/>
    <w:rsid w:val="007E6EA8"/>
    <w:rsid w:val="007E743D"/>
    <w:rsid w:val="007E76BB"/>
    <w:rsid w:val="007E78B4"/>
    <w:rsid w:val="007E7C62"/>
    <w:rsid w:val="007F0295"/>
    <w:rsid w:val="007F05CA"/>
    <w:rsid w:val="007F070B"/>
    <w:rsid w:val="007F084A"/>
    <w:rsid w:val="007F1107"/>
    <w:rsid w:val="007F113C"/>
    <w:rsid w:val="007F1346"/>
    <w:rsid w:val="007F17C6"/>
    <w:rsid w:val="007F19FC"/>
    <w:rsid w:val="007F215B"/>
    <w:rsid w:val="007F2D47"/>
    <w:rsid w:val="007F3109"/>
    <w:rsid w:val="007F3284"/>
    <w:rsid w:val="007F3460"/>
    <w:rsid w:val="007F357C"/>
    <w:rsid w:val="007F371F"/>
    <w:rsid w:val="007F3B15"/>
    <w:rsid w:val="007F3E6A"/>
    <w:rsid w:val="007F45CC"/>
    <w:rsid w:val="007F4766"/>
    <w:rsid w:val="007F4C8F"/>
    <w:rsid w:val="007F4EA6"/>
    <w:rsid w:val="007F4F96"/>
    <w:rsid w:val="007F51B4"/>
    <w:rsid w:val="007F53F8"/>
    <w:rsid w:val="007F54B6"/>
    <w:rsid w:val="007F56A3"/>
    <w:rsid w:val="007F5780"/>
    <w:rsid w:val="007F605C"/>
    <w:rsid w:val="007F61CF"/>
    <w:rsid w:val="007F69CE"/>
    <w:rsid w:val="007F7127"/>
    <w:rsid w:val="007F76FA"/>
    <w:rsid w:val="007F7E58"/>
    <w:rsid w:val="007F7F30"/>
    <w:rsid w:val="007F7F36"/>
    <w:rsid w:val="0080046E"/>
    <w:rsid w:val="008006B0"/>
    <w:rsid w:val="00800974"/>
    <w:rsid w:val="00801CB5"/>
    <w:rsid w:val="0080340D"/>
    <w:rsid w:val="0080362C"/>
    <w:rsid w:val="00803995"/>
    <w:rsid w:val="00803D5C"/>
    <w:rsid w:val="00804531"/>
    <w:rsid w:val="008046DE"/>
    <w:rsid w:val="00805FCB"/>
    <w:rsid w:val="0080658D"/>
    <w:rsid w:val="00806F06"/>
    <w:rsid w:val="00807231"/>
    <w:rsid w:val="00807AB3"/>
    <w:rsid w:val="00811283"/>
    <w:rsid w:val="00811397"/>
    <w:rsid w:val="008118FC"/>
    <w:rsid w:val="0081190A"/>
    <w:rsid w:val="00811C48"/>
    <w:rsid w:val="00811D30"/>
    <w:rsid w:val="0081207A"/>
    <w:rsid w:val="00812AF4"/>
    <w:rsid w:val="00812D61"/>
    <w:rsid w:val="0081366A"/>
    <w:rsid w:val="00813DF4"/>
    <w:rsid w:val="008142BB"/>
    <w:rsid w:val="00814883"/>
    <w:rsid w:val="00814A73"/>
    <w:rsid w:val="00814C80"/>
    <w:rsid w:val="00815291"/>
    <w:rsid w:val="008155FF"/>
    <w:rsid w:val="00815A66"/>
    <w:rsid w:val="00815E88"/>
    <w:rsid w:val="00815EB2"/>
    <w:rsid w:val="00815F7D"/>
    <w:rsid w:val="0081622B"/>
    <w:rsid w:val="008164E2"/>
    <w:rsid w:val="008166BC"/>
    <w:rsid w:val="008167A0"/>
    <w:rsid w:val="00816BAA"/>
    <w:rsid w:val="00816D80"/>
    <w:rsid w:val="00816FDE"/>
    <w:rsid w:val="008170F4"/>
    <w:rsid w:val="00820F19"/>
    <w:rsid w:val="008213D4"/>
    <w:rsid w:val="0082172C"/>
    <w:rsid w:val="00821978"/>
    <w:rsid w:val="00821BAF"/>
    <w:rsid w:val="00821BBC"/>
    <w:rsid w:val="00821C2B"/>
    <w:rsid w:val="00821D10"/>
    <w:rsid w:val="00822932"/>
    <w:rsid w:val="00822D8E"/>
    <w:rsid w:val="00824911"/>
    <w:rsid w:val="00824A23"/>
    <w:rsid w:val="00824D4F"/>
    <w:rsid w:val="00824E55"/>
    <w:rsid w:val="008251CE"/>
    <w:rsid w:val="008265B9"/>
    <w:rsid w:val="00826929"/>
    <w:rsid w:val="00826C14"/>
    <w:rsid w:val="00827291"/>
    <w:rsid w:val="0082771F"/>
    <w:rsid w:val="00827726"/>
    <w:rsid w:val="00830011"/>
    <w:rsid w:val="00830056"/>
    <w:rsid w:val="008303B7"/>
    <w:rsid w:val="0083138D"/>
    <w:rsid w:val="0083228A"/>
    <w:rsid w:val="008326D0"/>
    <w:rsid w:val="008326EE"/>
    <w:rsid w:val="0083280B"/>
    <w:rsid w:val="00832EFD"/>
    <w:rsid w:val="00833164"/>
    <w:rsid w:val="0083382D"/>
    <w:rsid w:val="00833BFA"/>
    <w:rsid w:val="00834936"/>
    <w:rsid w:val="00835025"/>
    <w:rsid w:val="00836C62"/>
    <w:rsid w:val="00836C95"/>
    <w:rsid w:val="00836DF8"/>
    <w:rsid w:val="00836F8F"/>
    <w:rsid w:val="00837171"/>
    <w:rsid w:val="00837A91"/>
    <w:rsid w:val="00840008"/>
    <w:rsid w:val="008400B5"/>
    <w:rsid w:val="00840701"/>
    <w:rsid w:val="00841187"/>
    <w:rsid w:val="008415D5"/>
    <w:rsid w:val="00841889"/>
    <w:rsid w:val="00841959"/>
    <w:rsid w:val="00841AF7"/>
    <w:rsid w:val="00841E2B"/>
    <w:rsid w:val="00842821"/>
    <w:rsid w:val="00843167"/>
    <w:rsid w:val="00843E68"/>
    <w:rsid w:val="00843F06"/>
    <w:rsid w:val="00844056"/>
    <w:rsid w:val="00844866"/>
    <w:rsid w:val="0084488B"/>
    <w:rsid w:val="008453B5"/>
    <w:rsid w:val="00845C67"/>
    <w:rsid w:val="00845ED0"/>
    <w:rsid w:val="008462EE"/>
    <w:rsid w:val="0084646C"/>
    <w:rsid w:val="008469D9"/>
    <w:rsid w:val="00846D6C"/>
    <w:rsid w:val="008474EC"/>
    <w:rsid w:val="0084775B"/>
    <w:rsid w:val="00847BEE"/>
    <w:rsid w:val="00847F12"/>
    <w:rsid w:val="00850305"/>
    <w:rsid w:val="00850A42"/>
    <w:rsid w:val="008515DD"/>
    <w:rsid w:val="008517CD"/>
    <w:rsid w:val="008522B4"/>
    <w:rsid w:val="008526CE"/>
    <w:rsid w:val="00852723"/>
    <w:rsid w:val="00852A15"/>
    <w:rsid w:val="00852B3E"/>
    <w:rsid w:val="00852F4D"/>
    <w:rsid w:val="00852FC2"/>
    <w:rsid w:val="008534CF"/>
    <w:rsid w:val="00853A11"/>
    <w:rsid w:val="00853BCF"/>
    <w:rsid w:val="0085455A"/>
    <w:rsid w:val="008545D8"/>
    <w:rsid w:val="00855288"/>
    <w:rsid w:val="008553F4"/>
    <w:rsid w:val="0085560A"/>
    <w:rsid w:val="0085580C"/>
    <w:rsid w:val="0085666B"/>
    <w:rsid w:val="008568DA"/>
    <w:rsid w:val="0085690E"/>
    <w:rsid w:val="008572A2"/>
    <w:rsid w:val="00857659"/>
    <w:rsid w:val="0085769D"/>
    <w:rsid w:val="00861568"/>
    <w:rsid w:val="008619F4"/>
    <w:rsid w:val="00861DC0"/>
    <w:rsid w:val="0086246C"/>
    <w:rsid w:val="008627D9"/>
    <w:rsid w:val="008634EA"/>
    <w:rsid w:val="00863516"/>
    <w:rsid w:val="00863CF2"/>
    <w:rsid w:val="0086452A"/>
    <w:rsid w:val="00864BFC"/>
    <w:rsid w:val="00864C2C"/>
    <w:rsid w:val="00864DE2"/>
    <w:rsid w:val="00864E0B"/>
    <w:rsid w:val="00865FC9"/>
    <w:rsid w:val="00866636"/>
    <w:rsid w:val="008675D7"/>
    <w:rsid w:val="008702BC"/>
    <w:rsid w:val="00870346"/>
    <w:rsid w:val="008705EB"/>
    <w:rsid w:val="008707C5"/>
    <w:rsid w:val="008719AE"/>
    <w:rsid w:val="008721BC"/>
    <w:rsid w:val="008728DE"/>
    <w:rsid w:val="00872AA8"/>
    <w:rsid w:val="00872CB2"/>
    <w:rsid w:val="00872CED"/>
    <w:rsid w:val="00872E6C"/>
    <w:rsid w:val="00873748"/>
    <w:rsid w:val="00873F3E"/>
    <w:rsid w:val="008740FB"/>
    <w:rsid w:val="0087489A"/>
    <w:rsid w:val="0087570D"/>
    <w:rsid w:val="00875750"/>
    <w:rsid w:val="00875C86"/>
    <w:rsid w:val="00875CCB"/>
    <w:rsid w:val="00876004"/>
    <w:rsid w:val="0087638B"/>
    <w:rsid w:val="00876605"/>
    <w:rsid w:val="00876B7B"/>
    <w:rsid w:val="00876DD3"/>
    <w:rsid w:val="00877A77"/>
    <w:rsid w:val="00877E18"/>
    <w:rsid w:val="00877E97"/>
    <w:rsid w:val="008800D3"/>
    <w:rsid w:val="00880360"/>
    <w:rsid w:val="0088083F"/>
    <w:rsid w:val="00881F4D"/>
    <w:rsid w:val="00882181"/>
    <w:rsid w:val="00882297"/>
    <w:rsid w:val="00882671"/>
    <w:rsid w:val="0088274B"/>
    <w:rsid w:val="00882D99"/>
    <w:rsid w:val="00882DEA"/>
    <w:rsid w:val="00883516"/>
    <w:rsid w:val="00883B68"/>
    <w:rsid w:val="00883F78"/>
    <w:rsid w:val="008840AF"/>
    <w:rsid w:val="00884574"/>
    <w:rsid w:val="00884763"/>
    <w:rsid w:val="00884C43"/>
    <w:rsid w:val="00884F2D"/>
    <w:rsid w:val="00885317"/>
    <w:rsid w:val="00885584"/>
    <w:rsid w:val="00885589"/>
    <w:rsid w:val="00885C0A"/>
    <w:rsid w:val="008862B9"/>
    <w:rsid w:val="00886977"/>
    <w:rsid w:val="00886B9D"/>
    <w:rsid w:val="0088706A"/>
    <w:rsid w:val="0088711B"/>
    <w:rsid w:val="00887CC3"/>
    <w:rsid w:val="00890CAB"/>
    <w:rsid w:val="00890D6C"/>
    <w:rsid w:val="0089169E"/>
    <w:rsid w:val="00891BDA"/>
    <w:rsid w:val="00892426"/>
    <w:rsid w:val="008927FD"/>
    <w:rsid w:val="00893287"/>
    <w:rsid w:val="008932A7"/>
    <w:rsid w:val="0089370F"/>
    <w:rsid w:val="008938B1"/>
    <w:rsid w:val="00893A20"/>
    <w:rsid w:val="00894638"/>
    <w:rsid w:val="00894647"/>
    <w:rsid w:val="00894EC8"/>
    <w:rsid w:val="00894F79"/>
    <w:rsid w:val="00894FE4"/>
    <w:rsid w:val="00895004"/>
    <w:rsid w:val="00895494"/>
    <w:rsid w:val="00895C35"/>
    <w:rsid w:val="00895FA6"/>
    <w:rsid w:val="00896122"/>
    <w:rsid w:val="008963EA"/>
    <w:rsid w:val="00896962"/>
    <w:rsid w:val="00896A5F"/>
    <w:rsid w:val="00896C7B"/>
    <w:rsid w:val="00897588"/>
    <w:rsid w:val="008A0123"/>
    <w:rsid w:val="008A0432"/>
    <w:rsid w:val="008A0895"/>
    <w:rsid w:val="008A0A2B"/>
    <w:rsid w:val="008A0ECB"/>
    <w:rsid w:val="008A0F37"/>
    <w:rsid w:val="008A1752"/>
    <w:rsid w:val="008A1D96"/>
    <w:rsid w:val="008A20B8"/>
    <w:rsid w:val="008A27F6"/>
    <w:rsid w:val="008A2898"/>
    <w:rsid w:val="008A2A6F"/>
    <w:rsid w:val="008A323E"/>
    <w:rsid w:val="008A32A0"/>
    <w:rsid w:val="008A3787"/>
    <w:rsid w:val="008A3E82"/>
    <w:rsid w:val="008A4B20"/>
    <w:rsid w:val="008A583F"/>
    <w:rsid w:val="008A5C83"/>
    <w:rsid w:val="008A5D9F"/>
    <w:rsid w:val="008A6126"/>
    <w:rsid w:val="008A622A"/>
    <w:rsid w:val="008A6A80"/>
    <w:rsid w:val="008A7323"/>
    <w:rsid w:val="008A7AFE"/>
    <w:rsid w:val="008B00A2"/>
    <w:rsid w:val="008B0D66"/>
    <w:rsid w:val="008B17B3"/>
    <w:rsid w:val="008B1B62"/>
    <w:rsid w:val="008B23E9"/>
    <w:rsid w:val="008B2EE2"/>
    <w:rsid w:val="008B2F2C"/>
    <w:rsid w:val="008B31E6"/>
    <w:rsid w:val="008B32E9"/>
    <w:rsid w:val="008B330D"/>
    <w:rsid w:val="008B3728"/>
    <w:rsid w:val="008B3878"/>
    <w:rsid w:val="008B3AB6"/>
    <w:rsid w:val="008B3BB8"/>
    <w:rsid w:val="008B3C2A"/>
    <w:rsid w:val="008B3D3F"/>
    <w:rsid w:val="008B3F4F"/>
    <w:rsid w:val="008B4B9E"/>
    <w:rsid w:val="008B502B"/>
    <w:rsid w:val="008B52E4"/>
    <w:rsid w:val="008B573E"/>
    <w:rsid w:val="008B5B0A"/>
    <w:rsid w:val="008B610F"/>
    <w:rsid w:val="008B65B9"/>
    <w:rsid w:val="008B6A91"/>
    <w:rsid w:val="008B6C04"/>
    <w:rsid w:val="008B6E12"/>
    <w:rsid w:val="008B6E6F"/>
    <w:rsid w:val="008B7266"/>
    <w:rsid w:val="008C0003"/>
    <w:rsid w:val="008C0204"/>
    <w:rsid w:val="008C06BC"/>
    <w:rsid w:val="008C0E6F"/>
    <w:rsid w:val="008C0EBD"/>
    <w:rsid w:val="008C111D"/>
    <w:rsid w:val="008C1251"/>
    <w:rsid w:val="008C143D"/>
    <w:rsid w:val="008C150C"/>
    <w:rsid w:val="008C1ED1"/>
    <w:rsid w:val="008C22E5"/>
    <w:rsid w:val="008C2B7D"/>
    <w:rsid w:val="008C2CAC"/>
    <w:rsid w:val="008C2F03"/>
    <w:rsid w:val="008C39D3"/>
    <w:rsid w:val="008C3E87"/>
    <w:rsid w:val="008C3FBA"/>
    <w:rsid w:val="008C4122"/>
    <w:rsid w:val="008C496A"/>
    <w:rsid w:val="008C56E5"/>
    <w:rsid w:val="008C68D0"/>
    <w:rsid w:val="008C6916"/>
    <w:rsid w:val="008C6DAE"/>
    <w:rsid w:val="008C6F35"/>
    <w:rsid w:val="008C7854"/>
    <w:rsid w:val="008C7B54"/>
    <w:rsid w:val="008C7B7A"/>
    <w:rsid w:val="008C7ED9"/>
    <w:rsid w:val="008D032F"/>
    <w:rsid w:val="008D0C89"/>
    <w:rsid w:val="008D12A0"/>
    <w:rsid w:val="008D14BA"/>
    <w:rsid w:val="008D1DF6"/>
    <w:rsid w:val="008D2A9F"/>
    <w:rsid w:val="008D2CB0"/>
    <w:rsid w:val="008D3990"/>
    <w:rsid w:val="008D39C9"/>
    <w:rsid w:val="008D3B33"/>
    <w:rsid w:val="008D3C88"/>
    <w:rsid w:val="008D3F9D"/>
    <w:rsid w:val="008D4185"/>
    <w:rsid w:val="008D49D1"/>
    <w:rsid w:val="008D5256"/>
    <w:rsid w:val="008D5420"/>
    <w:rsid w:val="008D5596"/>
    <w:rsid w:val="008D5681"/>
    <w:rsid w:val="008D580C"/>
    <w:rsid w:val="008D5DCE"/>
    <w:rsid w:val="008D5EA7"/>
    <w:rsid w:val="008D61AD"/>
    <w:rsid w:val="008D6246"/>
    <w:rsid w:val="008D6A4E"/>
    <w:rsid w:val="008D771A"/>
    <w:rsid w:val="008D7956"/>
    <w:rsid w:val="008E00E3"/>
    <w:rsid w:val="008E05ED"/>
    <w:rsid w:val="008E0828"/>
    <w:rsid w:val="008E0CF6"/>
    <w:rsid w:val="008E0F97"/>
    <w:rsid w:val="008E14CA"/>
    <w:rsid w:val="008E1C68"/>
    <w:rsid w:val="008E2EB3"/>
    <w:rsid w:val="008E2F6F"/>
    <w:rsid w:val="008E3131"/>
    <w:rsid w:val="008E4548"/>
    <w:rsid w:val="008E4D51"/>
    <w:rsid w:val="008E58DB"/>
    <w:rsid w:val="008E6134"/>
    <w:rsid w:val="008E640C"/>
    <w:rsid w:val="008E6C04"/>
    <w:rsid w:val="008E6F61"/>
    <w:rsid w:val="008E6F8C"/>
    <w:rsid w:val="008E7864"/>
    <w:rsid w:val="008E7AD4"/>
    <w:rsid w:val="008F146D"/>
    <w:rsid w:val="008F14DE"/>
    <w:rsid w:val="008F1E40"/>
    <w:rsid w:val="008F2171"/>
    <w:rsid w:val="008F2405"/>
    <w:rsid w:val="008F2B70"/>
    <w:rsid w:val="008F2BB1"/>
    <w:rsid w:val="008F3805"/>
    <w:rsid w:val="008F3823"/>
    <w:rsid w:val="008F3ABE"/>
    <w:rsid w:val="008F3C2B"/>
    <w:rsid w:val="008F4917"/>
    <w:rsid w:val="008F4D43"/>
    <w:rsid w:val="008F4E2D"/>
    <w:rsid w:val="008F5088"/>
    <w:rsid w:val="008F536C"/>
    <w:rsid w:val="008F53F9"/>
    <w:rsid w:val="008F5CF1"/>
    <w:rsid w:val="008F5E6E"/>
    <w:rsid w:val="008F5F2F"/>
    <w:rsid w:val="008F6011"/>
    <w:rsid w:val="008F6132"/>
    <w:rsid w:val="008F6F5C"/>
    <w:rsid w:val="008F767C"/>
    <w:rsid w:val="008F770A"/>
    <w:rsid w:val="008F785C"/>
    <w:rsid w:val="008F7C0A"/>
    <w:rsid w:val="008F7CDB"/>
    <w:rsid w:val="00900338"/>
    <w:rsid w:val="00900790"/>
    <w:rsid w:val="009008DE"/>
    <w:rsid w:val="00900C68"/>
    <w:rsid w:val="00901131"/>
    <w:rsid w:val="00901533"/>
    <w:rsid w:val="00901D5B"/>
    <w:rsid w:val="00901FA7"/>
    <w:rsid w:val="00902512"/>
    <w:rsid w:val="009026F3"/>
    <w:rsid w:val="00902C53"/>
    <w:rsid w:val="009031C7"/>
    <w:rsid w:val="009031DA"/>
    <w:rsid w:val="009032F0"/>
    <w:rsid w:val="0090363B"/>
    <w:rsid w:val="00903987"/>
    <w:rsid w:val="00903E1F"/>
    <w:rsid w:val="009040C0"/>
    <w:rsid w:val="00904634"/>
    <w:rsid w:val="0090484A"/>
    <w:rsid w:val="00904943"/>
    <w:rsid w:val="00905089"/>
    <w:rsid w:val="0090514A"/>
    <w:rsid w:val="00905EC0"/>
    <w:rsid w:val="0090628C"/>
    <w:rsid w:val="00906706"/>
    <w:rsid w:val="00906C88"/>
    <w:rsid w:val="00906FF2"/>
    <w:rsid w:val="009071A9"/>
    <w:rsid w:val="009102AD"/>
    <w:rsid w:val="00910AFA"/>
    <w:rsid w:val="00910BD1"/>
    <w:rsid w:val="00911975"/>
    <w:rsid w:val="00911BDD"/>
    <w:rsid w:val="00912041"/>
    <w:rsid w:val="009122C5"/>
    <w:rsid w:val="009129C8"/>
    <w:rsid w:val="009129E8"/>
    <w:rsid w:val="00913D21"/>
    <w:rsid w:val="009140F5"/>
    <w:rsid w:val="00914FC2"/>
    <w:rsid w:val="00915848"/>
    <w:rsid w:val="00915917"/>
    <w:rsid w:val="00915A34"/>
    <w:rsid w:val="00915FB0"/>
    <w:rsid w:val="0091629E"/>
    <w:rsid w:val="0091651D"/>
    <w:rsid w:val="00916AF0"/>
    <w:rsid w:val="00916EFC"/>
    <w:rsid w:val="00916F53"/>
    <w:rsid w:val="009171A2"/>
    <w:rsid w:val="0091734D"/>
    <w:rsid w:val="009174D1"/>
    <w:rsid w:val="00917DA7"/>
    <w:rsid w:val="009205EA"/>
    <w:rsid w:val="00920B0C"/>
    <w:rsid w:val="00920EB6"/>
    <w:rsid w:val="00921603"/>
    <w:rsid w:val="009219BE"/>
    <w:rsid w:val="0092225D"/>
    <w:rsid w:val="00922473"/>
    <w:rsid w:val="0092275C"/>
    <w:rsid w:val="009228BF"/>
    <w:rsid w:val="00922913"/>
    <w:rsid w:val="00923028"/>
    <w:rsid w:val="00923173"/>
    <w:rsid w:val="009248A9"/>
    <w:rsid w:val="00924977"/>
    <w:rsid w:val="00924DB9"/>
    <w:rsid w:val="00925D1A"/>
    <w:rsid w:val="0092603E"/>
    <w:rsid w:val="00926249"/>
    <w:rsid w:val="0092679C"/>
    <w:rsid w:val="00926DDC"/>
    <w:rsid w:val="00926FCF"/>
    <w:rsid w:val="0092791B"/>
    <w:rsid w:val="009279DE"/>
    <w:rsid w:val="009279FF"/>
    <w:rsid w:val="00927DC4"/>
    <w:rsid w:val="009303B6"/>
    <w:rsid w:val="009306E7"/>
    <w:rsid w:val="00931199"/>
    <w:rsid w:val="009317F5"/>
    <w:rsid w:val="00931AA6"/>
    <w:rsid w:val="00931C13"/>
    <w:rsid w:val="00932430"/>
    <w:rsid w:val="00932630"/>
    <w:rsid w:val="00932735"/>
    <w:rsid w:val="0093276D"/>
    <w:rsid w:val="00932ABD"/>
    <w:rsid w:val="00932FDD"/>
    <w:rsid w:val="009331E3"/>
    <w:rsid w:val="00933215"/>
    <w:rsid w:val="00933255"/>
    <w:rsid w:val="00933328"/>
    <w:rsid w:val="00933855"/>
    <w:rsid w:val="00934440"/>
    <w:rsid w:val="0093475F"/>
    <w:rsid w:val="00935205"/>
    <w:rsid w:val="00935361"/>
    <w:rsid w:val="00935523"/>
    <w:rsid w:val="00935913"/>
    <w:rsid w:val="00935C6F"/>
    <w:rsid w:val="0093605E"/>
    <w:rsid w:val="009364BF"/>
    <w:rsid w:val="009371CC"/>
    <w:rsid w:val="00937603"/>
    <w:rsid w:val="00937856"/>
    <w:rsid w:val="00940129"/>
    <w:rsid w:val="009405DF"/>
    <w:rsid w:val="00940ACA"/>
    <w:rsid w:val="00940BD1"/>
    <w:rsid w:val="00940E5A"/>
    <w:rsid w:val="00941425"/>
    <w:rsid w:val="0094144D"/>
    <w:rsid w:val="009419AB"/>
    <w:rsid w:val="00942883"/>
    <w:rsid w:val="00942AF4"/>
    <w:rsid w:val="00942DC5"/>
    <w:rsid w:val="00942DD7"/>
    <w:rsid w:val="00942FDF"/>
    <w:rsid w:val="009431EB"/>
    <w:rsid w:val="009433DC"/>
    <w:rsid w:val="009456F5"/>
    <w:rsid w:val="009457B3"/>
    <w:rsid w:val="00945907"/>
    <w:rsid w:val="0094603B"/>
    <w:rsid w:val="0094659E"/>
    <w:rsid w:val="00946744"/>
    <w:rsid w:val="00946879"/>
    <w:rsid w:val="00946FBD"/>
    <w:rsid w:val="0094730D"/>
    <w:rsid w:val="00947475"/>
    <w:rsid w:val="00947C98"/>
    <w:rsid w:val="00947E44"/>
    <w:rsid w:val="00947EDD"/>
    <w:rsid w:val="009501FC"/>
    <w:rsid w:val="0095033D"/>
    <w:rsid w:val="009512C1"/>
    <w:rsid w:val="009514CA"/>
    <w:rsid w:val="00951742"/>
    <w:rsid w:val="00951A4C"/>
    <w:rsid w:val="00951ECC"/>
    <w:rsid w:val="009520FF"/>
    <w:rsid w:val="009522F5"/>
    <w:rsid w:val="00952D2C"/>
    <w:rsid w:val="00953002"/>
    <w:rsid w:val="009531A5"/>
    <w:rsid w:val="009535B1"/>
    <w:rsid w:val="00953AD7"/>
    <w:rsid w:val="00953F42"/>
    <w:rsid w:val="00954B7A"/>
    <w:rsid w:val="0095504E"/>
    <w:rsid w:val="0095516C"/>
    <w:rsid w:val="009553FD"/>
    <w:rsid w:val="009554E8"/>
    <w:rsid w:val="00955543"/>
    <w:rsid w:val="009560F0"/>
    <w:rsid w:val="00956167"/>
    <w:rsid w:val="0095678E"/>
    <w:rsid w:val="00956C14"/>
    <w:rsid w:val="00957314"/>
    <w:rsid w:val="009574A4"/>
    <w:rsid w:val="0095756C"/>
    <w:rsid w:val="0095758A"/>
    <w:rsid w:val="00957CF2"/>
    <w:rsid w:val="00960285"/>
    <w:rsid w:val="00960386"/>
    <w:rsid w:val="0096134F"/>
    <w:rsid w:val="009618F1"/>
    <w:rsid w:val="00961D15"/>
    <w:rsid w:val="00962357"/>
    <w:rsid w:val="009627B8"/>
    <w:rsid w:val="009633D5"/>
    <w:rsid w:val="00963AA7"/>
    <w:rsid w:val="00963BDC"/>
    <w:rsid w:val="009641C4"/>
    <w:rsid w:val="009642C3"/>
    <w:rsid w:val="009642FD"/>
    <w:rsid w:val="009645AD"/>
    <w:rsid w:val="009645B5"/>
    <w:rsid w:val="0096493E"/>
    <w:rsid w:val="00964FEF"/>
    <w:rsid w:val="0096611B"/>
    <w:rsid w:val="0096624D"/>
    <w:rsid w:val="009665A0"/>
    <w:rsid w:val="00966B95"/>
    <w:rsid w:val="009670E4"/>
    <w:rsid w:val="0096712A"/>
    <w:rsid w:val="00967A62"/>
    <w:rsid w:val="00967EF5"/>
    <w:rsid w:val="00970191"/>
    <w:rsid w:val="00970510"/>
    <w:rsid w:val="009712BA"/>
    <w:rsid w:val="00971995"/>
    <w:rsid w:val="00971F12"/>
    <w:rsid w:val="009733B0"/>
    <w:rsid w:val="009733BE"/>
    <w:rsid w:val="0097346E"/>
    <w:rsid w:val="009734A8"/>
    <w:rsid w:val="00973819"/>
    <w:rsid w:val="00973C1B"/>
    <w:rsid w:val="00973FA9"/>
    <w:rsid w:val="00974602"/>
    <w:rsid w:val="00974754"/>
    <w:rsid w:val="009749F5"/>
    <w:rsid w:val="00975B19"/>
    <w:rsid w:val="009760F6"/>
    <w:rsid w:val="00976DA3"/>
    <w:rsid w:val="00977479"/>
    <w:rsid w:val="00977C40"/>
    <w:rsid w:val="009803F4"/>
    <w:rsid w:val="00980991"/>
    <w:rsid w:val="00980DAB"/>
    <w:rsid w:val="00981039"/>
    <w:rsid w:val="00981278"/>
    <w:rsid w:val="00981369"/>
    <w:rsid w:val="00982350"/>
    <w:rsid w:val="009824C1"/>
    <w:rsid w:val="009825D3"/>
    <w:rsid w:val="0098296C"/>
    <w:rsid w:val="00983414"/>
    <w:rsid w:val="009838B0"/>
    <w:rsid w:val="00983A84"/>
    <w:rsid w:val="00983E7A"/>
    <w:rsid w:val="00983ECB"/>
    <w:rsid w:val="009844C1"/>
    <w:rsid w:val="009845DA"/>
    <w:rsid w:val="00984FF8"/>
    <w:rsid w:val="0098529A"/>
    <w:rsid w:val="009852FC"/>
    <w:rsid w:val="00985307"/>
    <w:rsid w:val="00986319"/>
    <w:rsid w:val="00986407"/>
    <w:rsid w:val="0098652F"/>
    <w:rsid w:val="00986A34"/>
    <w:rsid w:val="0098772B"/>
    <w:rsid w:val="00987899"/>
    <w:rsid w:val="00987B46"/>
    <w:rsid w:val="0099028E"/>
    <w:rsid w:val="009904B4"/>
    <w:rsid w:val="00990A85"/>
    <w:rsid w:val="00990E54"/>
    <w:rsid w:val="009913E7"/>
    <w:rsid w:val="009916B0"/>
    <w:rsid w:val="00991F34"/>
    <w:rsid w:val="009923B9"/>
    <w:rsid w:val="0099259D"/>
    <w:rsid w:val="009928BC"/>
    <w:rsid w:val="009928D8"/>
    <w:rsid w:val="00992A4D"/>
    <w:rsid w:val="0099330F"/>
    <w:rsid w:val="0099360C"/>
    <w:rsid w:val="00994684"/>
    <w:rsid w:val="00994C66"/>
    <w:rsid w:val="00994CC0"/>
    <w:rsid w:val="00994D27"/>
    <w:rsid w:val="00994E54"/>
    <w:rsid w:val="0099576C"/>
    <w:rsid w:val="00996951"/>
    <w:rsid w:val="00996DDE"/>
    <w:rsid w:val="00996E2C"/>
    <w:rsid w:val="0099734F"/>
    <w:rsid w:val="009975F6"/>
    <w:rsid w:val="00997704"/>
    <w:rsid w:val="00997B81"/>
    <w:rsid w:val="00997FCD"/>
    <w:rsid w:val="009A02FD"/>
    <w:rsid w:val="009A0456"/>
    <w:rsid w:val="009A0D5B"/>
    <w:rsid w:val="009A0DB5"/>
    <w:rsid w:val="009A122B"/>
    <w:rsid w:val="009A18E0"/>
    <w:rsid w:val="009A1E0B"/>
    <w:rsid w:val="009A2164"/>
    <w:rsid w:val="009A2446"/>
    <w:rsid w:val="009A293B"/>
    <w:rsid w:val="009A2D1A"/>
    <w:rsid w:val="009A2EF3"/>
    <w:rsid w:val="009A35EE"/>
    <w:rsid w:val="009A3E9B"/>
    <w:rsid w:val="009A4073"/>
    <w:rsid w:val="009A44A9"/>
    <w:rsid w:val="009A4711"/>
    <w:rsid w:val="009A4DE4"/>
    <w:rsid w:val="009A5057"/>
    <w:rsid w:val="009A54C2"/>
    <w:rsid w:val="009A5709"/>
    <w:rsid w:val="009A6D7D"/>
    <w:rsid w:val="009A74DB"/>
    <w:rsid w:val="009A7F6C"/>
    <w:rsid w:val="009B02CB"/>
    <w:rsid w:val="009B0C42"/>
    <w:rsid w:val="009B1681"/>
    <w:rsid w:val="009B1D78"/>
    <w:rsid w:val="009B22DA"/>
    <w:rsid w:val="009B2A2E"/>
    <w:rsid w:val="009B2BDC"/>
    <w:rsid w:val="009B2DBA"/>
    <w:rsid w:val="009B36A6"/>
    <w:rsid w:val="009B3F5D"/>
    <w:rsid w:val="009B47AE"/>
    <w:rsid w:val="009B4919"/>
    <w:rsid w:val="009B4FC4"/>
    <w:rsid w:val="009B52C5"/>
    <w:rsid w:val="009B5F25"/>
    <w:rsid w:val="009B6E6A"/>
    <w:rsid w:val="009B70EC"/>
    <w:rsid w:val="009B7158"/>
    <w:rsid w:val="009B7383"/>
    <w:rsid w:val="009B76A4"/>
    <w:rsid w:val="009B77A3"/>
    <w:rsid w:val="009B7934"/>
    <w:rsid w:val="009C0A50"/>
    <w:rsid w:val="009C17AD"/>
    <w:rsid w:val="009C17B5"/>
    <w:rsid w:val="009C1878"/>
    <w:rsid w:val="009C22B5"/>
    <w:rsid w:val="009C230B"/>
    <w:rsid w:val="009C2E4D"/>
    <w:rsid w:val="009C35E8"/>
    <w:rsid w:val="009C3687"/>
    <w:rsid w:val="009C38FB"/>
    <w:rsid w:val="009C4385"/>
    <w:rsid w:val="009C494D"/>
    <w:rsid w:val="009C4EB7"/>
    <w:rsid w:val="009C57C6"/>
    <w:rsid w:val="009C58AA"/>
    <w:rsid w:val="009C5B1D"/>
    <w:rsid w:val="009C5E16"/>
    <w:rsid w:val="009C5FFF"/>
    <w:rsid w:val="009C6CF4"/>
    <w:rsid w:val="009C6E4A"/>
    <w:rsid w:val="009C7299"/>
    <w:rsid w:val="009C77C4"/>
    <w:rsid w:val="009C7D04"/>
    <w:rsid w:val="009C7FCF"/>
    <w:rsid w:val="009D0292"/>
    <w:rsid w:val="009D0F05"/>
    <w:rsid w:val="009D0FA9"/>
    <w:rsid w:val="009D10F1"/>
    <w:rsid w:val="009D153D"/>
    <w:rsid w:val="009D1A31"/>
    <w:rsid w:val="009D1D53"/>
    <w:rsid w:val="009D261F"/>
    <w:rsid w:val="009D284C"/>
    <w:rsid w:val="009D3126"/>
    <w:rsid w:val="009D31F5"/>
    <w:rsid w:val="009D3787"/>
    <w:rsid w:val="009D3BC5"/>
    <w:rsid w:val="009D44BB"/>
    <w:rsid w:val="009D49F3"/>
    <w:rsid w:val="009D4C7E"/>
    <w:rsid w:val="009D52C2"/>
    <w:rsid w:val="009D539E"/>
    <w:rsid w:val="009D564C"/>
    <w:rsid w:val="009D6F0B"/>
    <w:rsid w:val="009D7044"/>
    <w:rsid w:val="009E0132"/>
    <w:rsid w:val="009E01C7"/>
    <w:rsid w:val="009E02C8"/>
    <w:rsid w:val="009E0780"/>
    <w:rsid w:val="009E0A4D"/>
    <w:rsid w:val="009E0CC5"/>
    <w:rsid w:val="009E115D"/>
    <w:rsid w:val="009E14AB"/>
    <w:rsid w:val="009E16BC"/>
    <w:rsid w:val="009E17ED"/>
    <w:rsid w:val="009E1E08"/>
    <w:rsid w:val="009E1EBA"/>
    <w:rsid w:val="009E2A9C"/>
    <w:rsid w:val="009E2B4C"/>
    <w:rsid w:val="009E2C56"/>
    <w:rsid w:val="009E2FF5"/>
    <w:rsid w:val="009E3094"/>
    <w:rsid w:val="009E36D1"/>
    <w:rsid w:val="009E3B2C"/>
    <w:rsid w:val="009E3BB3"/>
    <w:rsid w:val="009E3C28"/>
    <w:rsid w:val="009E46F7"/>
    <w:rsid w:val="009E474D"/>
    <w:rsid w:val="009E4E1E"/>
    <w:rsid w:val="009E544A"/>
    <w:rsid w:val="009E587F"/>
    <w:rsid w:val="009E6D40"/>
    <w:rsid w:val="009E6EA7"/>
    <w:rsid w:val="009E7270"/>
    <w:rsid w:val="009E7295"/>
    <w:rsid w:val="009E7306"/>
    <w:rsid w:val="009E7C8F"/>
    <w:rsid w:val="009F022D"/>
    <w:rsid w:val="009F06F5"/>
    <w:rsid w:val="009F0768"/>
    <w:rsid w:val="009F0A45"/>
    <w:rsid w:val="009F1181"/>
    <w:rsid w:val="009F13CF"/>
    <w:rsid w:val="009F155D"/>
    <w:rsid w:val="009F1628"/>
    <w:rsid w:val="009F1755"/>
    <w:rsid w:val="009F199E"/>
    <w:rsid w:val="009F1EDE"/>
    <w:rsid w:val="009F2214"/>
    <w:rsid w:val="009F2444"/>
    <w:rsid w:val="009F2D8A"/>
    <w:rsid w:val="009F2F32"/>
    <w:rsid w:val="009F3065"/>
    <w:rsid w:val="009F324B"/>
    <w:rsid w:val="009F3D4F"/>
    <w:rsid w:val="009F3D8C"/>
    <w:rsid w:val="009F41BA"/>
    <w:rsid w:val="009F489E"/>
    <w:rsid w:val="009F4FFE"/>
    <w:rsid w:val="009F5544"/>
    <w:rsid w:val="009F5582"/>
    <w:rsid w:val="009F558D"/>
    <w:rsid w:val="009F5904"/>
    <w:rsid w:val="009F6171"/>
    <w:rsid w:val="009F6858"/>
    <w:rsid w:val="009F6A03"/>
    <w:rsid w:val="009F6A04"/>
    <w:rsid w:val="009F734E"/>
    <w:rsid w:val="009F74A4"/>
    <w:rsid w:val="009F7529"/>
    <w:rsid w:val="009F75D0"/>
    <w:rsid w:val="009F7848"/>
    <w:rsid w:val="00A00374"/>
    <w:rsid w:val="00A00C6F"/>
    <w:rsid w:val="00A00DB0"/>
    <w:rsid w:val="00A019B9"/>
    <w:rsid w:val="00A01A2E"/>
    <w:rsid w:val="00A01D6C"/>
    <w:rsid w:val="00A02142"/>
    <w:rsid w:val="00A021F6"/>
    <w:rsid w:val="00A02354"/>
    <w:rsid w:val="00A02B9F"/>
    <w:rsid w:val="00A02F35"/>
    <w:rsid w:val="00A031B8"/>
    <w:rsid w:val="00A0445D"/>
    <w:rsid w:val="00A0454A"/>
    <w:rsid w:val="00A04552"/>
    <w:rsid w:val="00A05145"/>
    <w:rsid w:val="00A052C2"/>
    <w:rsid w:val="00A0575F"/>
    <w:rsid w:val="00A05A5B"/>
    <w:rsid w:val="00A05A99"/>
    <w:rsid w:val="00A05BF3"/>
    <w:rsid w:val="00A060C8"/>
    <w:rsid w:val="00A0655A"/>
    <w:rsid w:val="00A06B66"/>
    <w:rsid w:val="00A07FF3"/>
    <w:rsid w:val="00A1016A"/>
    <w:rsid w:val="00A1070B"/>
    <w:rsid w:val="00A10B98"/>
    <w:rsid w:val="00A113E2"/>
    <w:rsid w:val="00A11471"/>
    <w:rsid w:val="00A1158F"/>
    <w:rsid w:val="00A11BE0"/>
    <w:rsid w:val="00A11D67"/>
    <w:rsid w:val="00A11EB6"/>
    <w:rsid w:val="00A125BF"/>
    <w:rsid w:val="00A125F4"/>
    <w:rsid w:val="00A1302C"/>
    <w:rsid w:val="00A133BF"/>
    <w:rsid w:val="00A1345E"/>
    <w:rsid w:val="00A13771"/>
    <w:rsid w:val="00A13826"/>
    <w:rsid w:val="00A13D1E"/>
    <w:rsid w:val="00A13EA6"/>
    <w:rsid w:val="00A13F47"/>
    <w:rsid w:val="00A13F87"/>
    <w:rsid w:val="00A149CA"/>
    <w:rsid w:val="00A14A30"/>
    <w:rsid w:val="00A14C91"/>
    <w:rsid w:val="00A14FA9"/>
    <w:rsid w:val="00A151CE"/>
    <w:rsid w:val="00A156CA"/>
    <w:rsid w:val="00A156FD"/>
    <w:rsid w:val="00A15957"/>
    <w:rsid w:val="00A15985"/>
    <w:rsid w:val="00A15D27"/>
    <w:rsid w:val="00A15D80"/>
    <w:rsid w:val="00A16D31"/>
    <w:rsid w:val="00A1776B"/>
    <w:rsid w:val="00A17E65"/>
    <w:rsid w:val="00A20239"/>
    <w:rsid w:val="00A2078E"/>
    <w:rsid w:val="00A20929"/>
    <w:rsid w:val="00A21140"/>
    <w:rsid w:val="00A21854"/>
    <w:rsid w:val="00A21A27"/>
    <w:rsid w:val="00A21CDF"/>
    <w:rsid w:val="00A2204B"/>
    <w:rsid w:val="00A2264E"/>
    <w:rsid w:val="00A229A0"/>
    <w:rsid w:val="00A22BD9"/>
    <w:rsid w:val="00A234DC"/>
    <w:rsid w:val="00A23FC3"/>
    <w:rsid w:val="00A24121"/>
    <w:rsid w:val="00A2437D"/>
    <w:rsid w:val="00A24581"/>
    <w:rsid w:val="00A24B59"/>
    <w:rsid w:val="00A25100"/>
    <w:rsid w:val="00A255C5"/>
    <w:rsid w:val="00A25698"/>
    <w:rsid w:val="00A256E2"/>
    <w:rsid w:val="00A25797"/>
    <w:rsid w:val="00A25B8E"/>
    <w:rsid w:val="00A25EA2"/>
    <w:rsid w:val="00A263E2"/>
    <w:rsid w:val="00A268C9"/>
    <w:rsid w:val="00A26D72"/>
    <w:rsid w:val="00A26E51"/>
    <w:rsid w:val="00A26FCE"/>
    <w:rsid w:val="00A27138"/>
    <w:rsid w:val="00A27C98"/>
    <w:rsid w:val="00A301D4"/>
    <w:rsid w:val="00A306B9"/>
    <w:rsid w:val="00A31404"/>
    <w:rsid w:val="00A31C2C"/>
    <w:rsid w:val="00A31CE6"/>
    <w:rsid w:val="00A31F44"/>
    <w:rsid w:val="00A31FCB"/>
    <w:rsid w:val="00A322DB"/>
    <w:rsid w:val="00A32866"/>
    <w:rsid w:val="00A328EF"/>
    <w:rsid w:val="00A331E3"/>
    <w:rsid w:val="00A336DF"/>
    <w:rsid w:val="00A33A63"/>
    <w:rsid w:val="00A34005"/>
    <w:rsid w:val="00A341E4"/>
    <w:rsid w:val="00A348DF"/>
    <w:rsid w:val="00A35FE2"/>
    <w:rsid w:val="00A3658E"/>
    <w:rsid w:val="00A368E0"/>
    <w:rsid w:val="00A36AB6"/>
    <w:rsid w:val="00A36B6F"/>
    <w:rsid w:val="00A3740A"/>
    <w:rsid w:val="00A3790F"/>
    <w:rsid w:val="00A37DB2"/>
    <w:rsid w:val="00A4032B"/>
    <w:rsid w:val="00A40457"/>
    <w:rsid w:val="00A41185"/>
    <w:rsid w:val="00A41319"/>
    <w:rsid w:val="00A4134A"/>
    <w:rsid w:val="00A4168D"/>
    <w:rsid w:val="00A416CE"/>
    <w:rsid w:val="00A42226"/>
    <w:rsid w:val="00A4289B"/>
    <w:rsid w:val="00A42934"/>
    <w:rsid w:val="00A42E04"/>
    <w:rsid w:val="00A42F10"/>
    <w:rsid w:val="00A431A3"/>
    <w:rsid w:val="00A43ADE"/>
    <w:rsid w:val="00A43DCE"/>
    <w:rsid w:val="00A44120"/>
    <w:rsid w:val="00A44536"/>
    <w:rsid w:val="00A44EE1"/>
    <w:rsid w:val="00A45107"/>
    <w:rsid w:val="00A45159"/>
    <w:rsid w:val="00A45561"/>
    <w:rsid w:val="00A45587"/>
    <w:rsid w:val="00A4592D"/>
    <w:rsid w:val="00A45BC6"/>
    <w:rsid w:val="00A4630F"/>
    <w:rsid w:val="00A46DD8"/>
    <w:rsid w:val="00A46E73"/>
    <w:rsid w:val="00A4738D"/>
    <w:rsid w:val="00A4793E"/>
    <w:rsid w:val="00A506D9"/>
    <w:rsid w:val="00A50FD8"/>
    <w:rsid w:val="00A51530"/>
    <w:rsid w:val="00A518B2"/>
    <w:rsid w:val="00A518CE"/>
    <w:rsid w:val="00A51D6D"/>
    <w:rsid w:val="00A52018"/>
    <w:rsid w:val="00A5266C"/>
    <w:rsid w:val="00A5270C"/>
    <w:rsid w:val="00A53860"/>
    <w:rsid w:val="00A53B5D"/>
    <w:rsid w:val="00A53EE9"/>
    <w:rsid w:val="00A53F16"/>
    <w:rsid w:val="00A54034"/>
    <w:rsid w:val="00A5414E"/>
    <w:rsid w:val="00A545BC"/>
    <w:rsid w:val="00A552C6"/>
    <w:rsid w:val="00A55774"/>
    <w:rsid w:val="00A55ADA"/>
    <w:rsid w:val="00A55BA1"/>
    <w:rsid w:val="00A56FD0"/>
    <w:rsid w:val="00A57AED"/>
    <w:rsid w:val="00A57C89"/>
    <w:rsid w:val="00A57E73"/>
    <w:rsid w:val="00A57F4C"/>
    <w:rsid w:val="00A6060A"/>
    <w:rsid w:val="00A606E9"/>
    <w:rsid w:val="00A60869"/>
    <w:rsid w:val="00A60AC7"/>
    <w:rsid w:val="00A61035"/>
    <w:rsid w:val="00A61536"/>
    <w:rsid w:val="00A617C8"/>
    <w:rsid w:val="00A619C8"/>
    <w:rsid w:val="00A62033"/>
    <w:rsid w:val="00A6213C"/>
    <w:rsid w:val="00A62348"/>
    <w:rsid w:val="00A625E4"/>
    <w:rsid w:val="00A62A0A"/>
    <w:rsid w:val="00A634E4"/>
    <w:rsid w:val="00A639D5"/>
    <w:rsid w:val="00A64538"/>
    <w:rsid w:val="00A64894"/>
    <w:rsid w:val="00A650C2"/>
    <w:rsid w:val="00A655B6"/>
    <w:rsid w:val="00A65D87"/>
    <w:rsid w:val="00A66399"/>
    <w:rsid w:val="00A666DB"/>
    <w:rsid w:val="00A66917"/>
    <w:rsid w:val="00A66F2A"/>
    <w:rsid w:val="00A672AD"/>
    <w:rsid w:val="00A67936"/>
    <w:rsid w:val="00A679DF"/>
    <w:rsid w:val="00A67A65"/>
    <w:rsid w:val="00A702C7"/>
    <w:rsid w:val="00A704F2"/>
    <w:rsid w:val="00A70C50"/>
    <w:rsid w:val="00A70C97"/>
    <w:rsid w:val="00A71310"/>
    <w:rsid w:val="00A71488"/>
    <w:rsid w:val="00A714C7"/>
    <w:rsid w:val="00A714CC"/>
    <w:rsid w:val="00A7185D"/>
    <w:rsid w:val="00A72589"/>
    <w:rsid w:val="00A72770"/>
    <w:rsid w:val="00A72D02"/>
    <w:rsid w:val="00A72E87"/>
    <w:rsid w:val="00A72EA3"/>
    <w:rsid w:val="00A73A4E"/>
    <w:rsid w:val="00A73F5F"/>
    <w:rsid w:val="00A73FC7"/>
    <w:rsid w:val="00A75857"/>
    <w:rsid w:val="00A758CE"/>
    <w:rsid w:val="00A75E1D"/>
    <w:rsid w:val="00A761D1"/>
    <w:rsid w:val="00A7668F"/>
    <w:rsid w:val="00A76E2B"/>
    <w:rsid w:val="00A76F7D"/>
    <w:rsid w:val="00A80748"/>
    <w:rsid w:val="00A80A7D"/>
    <w:rsid w:val="00A810B2"/>
    <w:rsid w:val="00A827E1"/>
    <w:rsid w:val="00A82E41"/>
    <w:rsid w:val="00A83050"/>
    <w:rsid w:val="00A831DF"/>
    <w:rsid w:val="00A83376"/>
    <w:rsid w:val="00A83EAE"/>
    <w:rsid w:val="00A8401A"/>
    <w:rsid w:val="00A84410"/>
    <w:rsid w:val="00A844C4"/>
    <w:rsid w:val="00A84A01"/>
    <w:rsid w:val="00A84DE0"/>
    <w:rsid w:val="00A85E08"/>
    <w:rsid w:val="00A864E2"/>
    <w:rsid w:val="00A8674B"/>
    <w:rsid w:val="00A86C51"/>
    <w:rsid w:val="00A86D1A"/>
    <w:rsid w:val="00A874C7"/>
    <w:rsid w:val="00A877A1"/>
    <w:rsid w:val="00A87E0D"/>
    <w:rsid w:val="00A90011"/>
    <w:rsid w:val="00A900D2"/>
    <w:rsid w:val="00A902BA"/>
    <w:rsid w:val="00A90731"/>
    <w:rsid w:val="00A90B18"/>
    <w:rsid w:val="00A9140E"/>
    <w:rsid w:val="00A9173F"/>
    <w:rsid w:val="00A92271"/>
    <w:rsid w:val="00A92623"/>
    <w:rsid w:val="00A93173"/>
    <w:rsid w:val="00A93403"/>
    <w:rsid w:val="00A935C8"/>
    <w:rsid w:val="00A93964"/>
    <w:rsid w:val="00A941BC"/>
    <w:rsid w:val="00A9486C"/>
    <w:rsid w:val="00A95A74"/>
    <w:rsid w:val="00A95CF0"/>
    <w:rsid w:val="00A95CFD"/>
    <w:rsid w:val="00A964B8"/>
    <w:rsid w:val="00A97325"/>
    <w:rsid w:val="00A97BE2"/>
    <w:rsid w:val="00A97E7A"/>
    <w:rsid w:val="00A97EC7"/>
    <w:rsid w:val="00AA0546"/>
    <w:rsid w:val="00AA0FA8"/>
    <w:rsid w:val="00AA1760"/>
    <w:rsid w:val="00AA1937"/>
    <w:rsid w:val="00AA1E17"/>
    <w:rsid w:val="00AA1FFC"/>
    <w:rsid w:val="00AA2811"/>
    <w:rsid w:val="00AA30AC"/>
    <w:rsid w:val="00AA3D52"/>
    <w:rsid w:val="00AA49C1"/>
    <w:rsid w:val="00AA4A5C"/>
    <w:rsid w:val="00AA4E2E"/>
    <w:rsid w:val="00AA51AD"/>
    <w:rsid w:val="00AA55C1"/>
    <w:rsid w:val="00AA56CF"/>
    <w:rsid w:val="00AA57BF"/>
    <w:rsid w:val="00AA5FBC"/>
    <w:rsid w:val="00AA62FE"/>
    <w:rsid w:val="00AA64DF"/>
    <w:rsid w:val="00AA6561"/>
    <w:rsid w:val="00AA672A"/>
    <w:rsid w:val="00AA7454"/>
    <w:rsid w:val="00AA7804"/>
    <w:rsid w:val="00AA798C"/>
    <w:rsid w:val="00AA7CAD"/>
    <w:rsid w:val="00AB00A7"/>
    <w:rsid w:val="00AB0240"/>
    <w:rsid w:val="00AB0684"/>
    <w:rsid w:val="00AB0999"/>
    <w:rsid w:val="00AB0E3E"/>
    <w:rsid w:val="00AB0E5C"/>
    <w:rsid w:val="00AB10FE"/>
    <w:rsid w:val="00AB1389"/>
    <w:rsid w:val="00AB1974"/>
    <w:rsid w:val="00AB23FA"/>
    <w:rsid w:val="00AB240E"/>
    <w:rsid w:val="00AB2526"/>
    <w:rsid w:val="00AB2AAF"/>
    <w:rsid w:val="00AB2E25"/>
    <w:rsid w:val="00AB2F87"/>
    <w:rsid w:val="00AB32B8"/>
    <w:rsid w:val="00AB34A8"/>
    <w:rsid w:val="00AB3E42"/>
    <w:rsid w:val="00AB3FB8"/>
    <w:rsid w:val="00AB4084"/>
    <w:rsid w:val="00AB414A"/>
    <w:rsid w:val="00AB455B"/>
    <w:rsid w:val="00AB4806"/>
    <w:rsid w:val="00AB4D29"/>
    <w:rsid w:val="00AB4E74"/>
    <w:rsid w:val="00AB5372"/>
    <w:rsid w:val="00AB5619"/>
    <w:rsid w:val="00AB672A"/>
    <w:rsid w:val="00AB67A9"/>
    <w:rsid w:val="00AB68D7"/>
    <w:rsid w:val="00AB6A7D"/>
    <w:rsid w:val="00AB7181"/>
    <w:rsid w:val="00AB731D"/>
    <w:rsid w:val="00AB767C"/>
    <w:rsid w:val="00AC06AD"/>
    <w:rsid w:val="00AC0BE0"/>
    <w:rsid w:val="00AC0D34"/>
    <w:rsid w:val="00AC35FB"/>
    <w:rsid w:val="00AC3F0F"/>
    <w:rsid w:val="00AC40CC"/>
    <w:rsid w:val="00AC40F5"/>
    <w:rsid w:val="00AC4380"/>
    <w:rsid w:val="00AC4497"/>
    <w:rsid w:val="00AC4828"/>
    <w:rsid w:val="00AC4883"/>
    <w:rsid w:val="00AC5038"/>
    <w:rsid w:val="00AC59F7"/>
    <w:rsid w:val="00AC5EAD"/>
    <w:rsid w:val="00AC6B14"/>
    <w:rsid w:val="00AC6EF9"/>
    <w:rsid w:val="00AC7108"/>
    <w:rsid w:val="00AC73F6"/>
    <w:rsid w:val="00AC7619"/>
    <w:rsid w:val="00AC78DA"/>
    <w:rsid w:val="00AC7913"/>
    <w:rsid w:val="00AD0377"/>
    <w:rsid w:val="00AD0B87"/>
    <w:rsid w:val="00AD0BE4"/>
    <w:rsid w:val="00AD1A34"/>
    <w:rsid w:val="00AD20EA"/>
    <w:rsid w:val="00AD2120"/>
    <w:rsid w:val="00AD2525"/>
    <w:rsid w:val="00AD2631"/>
    <w:rsid w:val="00AD282F"/>
    <w:rsid w:val="00AD28A0"/>
    <w:rsid w:val="00AD2A0E"/>
    <w:rsid w:val="00AD2A9B"/>
    <w:rsid w:val="00AD2AF8"/>
    <w:rsid w:val="00AD2E66"/>
    <w:rsid w:val="00AD338D"/>
    <w:rsid w:val="00AD34C6"/>
    <w:rsid w:val="00AD3B1E"/>
    <w:rsid w:val="00AD3FDF"/>
    <w:rsid w:val="00AD4323"/>
    <w:rsid w:val="00AD5664"/>
    <w:rsid w:val="00AD61EC"/>
    <w:rsid w:val="00AD6836"/>
    <w:rsid w:val="00AD70CB"/>
    <w:rsid w:val="00AD73B4"/>
    <w:rsid w:val="00AD76F3"/>
    <w:rsid w:val="00AE0CFD"/>
    <w:rsid w:val="00AE0F6A"/>
    <w:rsid w:val="00AE1398"/>
    <w:rsid w:val="00AE1688"/>
    <w:rsid w:val="00AE1F2F"/>
    <w:rsid w:val="00AE2521"/>
    <w:rsid w:val="00AE25F7"/>
    <w:rsid w:val="00AE31BD"/>
    <w:rsid w:val="00AE3913"/>
    <w:rsid w:val="00AE3C52"/>
    <w:rsid w:val="00AE4113"/>
    <w:rsid w:val="00AE4DEA"/>
    <w:rsid w:val="00AE4E1C"/>
    <w:rsid w:val="00AE4F9F"/>
    <w:rsid w:val="00AE543C"/>
    <w:rsid w:val="00AE55C4"/>
    <w:rsid w:val="00AE5876"/>
    <w:rsid w:val="00AE5911"/>
    <w:rsid w:val="00AE5DB4"/>
    <w:rsid w:val="00AE61E7"/>
    <w:rsid w:val="00AE64A7"/>
    <w:rsid w:val="00AE6551"/>
    <w:rsid w:val="00AE68A4"/>
    <w:rsid w:val="00AE72CD"/>
    <w:rsid w:val="00AE76DA"/>
    <w:rsid w:val="00AE7AB6"/>
    <w:rsid w:val="00AE7C73"/>
    <w:rsid w:val="00AF04BA"/>
    <w:rsid w:val="00AF0726"/>
    <w:rsid w:val="00AF0975"/>
    <w:rsid w:val="00AF1022"/>
    <w:rsid w:val="00AF1363"/>
    <w:rsid w:val="00AF1B45"/>
    <w:rsid w:val="00AF1B67"/>
    <w:rsid w:val="00AF1BC0"/>
    <w:rsid w:val="00AF26B0"/>
    <w:rsid w:val="00AF2908"/>
    <w:rsid w:val="00AF29ED"/>
    <w:rsid w:val="00AF2E3C"/>
    <w:rsid w:val="00AF3240"/>
    <w:rsid w:val="00AF332B"/>
    <w:rsid w:val="00AF33F1"/>
    <w:rsid w:val="00AF3B17"/>
    <w:rsid w:val="00AF3EFD"/>
    <w:rsid w:val="00AF3F04"/>
    <w:rsid w:val="00AF40A0"/>
    <w:rsid w:val="00AF462B"/>
    <w:rsid w:val="00AF4A9F"/>
    <w:rsid w:val="00AF5195"/>
    <w:rsid w:val="00AF56A6"/>
    <w:rsid w:val="00AF598B"/>
    <w:rsid w:val="00AF5E7C"/>
    <w:rsid w:val="00AF61C4"/>
    <w:rsid w:val="00AF62F5"/>
    <w:rsid w:val="00AF7048"/>
    <w:rsid w:val="00AF72BB"/>
    <w:rsid w:val="00AF74E6"/>
    <w:rsid w:val="00AF7602"/>
    <w:rsid w:val="00AF7BE0"/>
    <w:rsid w:val="00AF7C36"/>
    <w:rsid w:val="00B00135"/>
    <w:rsid w:val="00B00453"/>
    <w:rsid w:val="00B00553"/>
    <w:rsid w:val="00B006AE"/>
    <w:rsid w:val="00B00944"/>
    <w:rsid w:val="00B0098A"/>
    <w:rsid w:val="00B0141D"/>
    <w:rsid w:val="00B0199C"/>
    <w:rsid w:val="00B01F73"/>
    <w:rsid w:val="00B0249B"/>
    <w:rsid w:val="00B0274D"/>
    <w:rsid w:val="00B02BED"/>
    <w:rsid w:val="00B03836"/>
    <w:rsid w:val="00B04209"/>
    <w:rsid w:val="00B042FF"/>
    <w:rsid w:val="00B04CDF"/>
    <w:rsid w:val="00B04D25"/>
    <w:rsid w:val="00B051DC"/>
    <w:rsid w:val="00B05208"/>
    <w:rsid w:val="00B05BE3"/>
    <w:rsid w:val="00B06006"/>
    <w:rsid w:val="00B0605D"/>
    <w:rsid w:val="00B065AA"/>
    <w:rsid w:val="00B06688"/>
    <w:rsid w:val="00B06CBC"/>
    <w:rsid w:val="00B06D35"/>
    <w:rsid w:val="00B06FBD"/>
    <w:rsid w:val="00B07393"/>
    <w:rsid w:val="00B073A0"/>
    <w:rsid w:val="00B07938"/>
    <w:rsid w:val="00B07C7F"/>
    <w:rsid w:val="00B10179"/>
    <w:rsid w:val="00B10188"/>
    <w:rsid w:val="00B101A9"/>
    <w:rsid w:val="00B1057E"/>
    <w:rsid w:val="00B10F90"/>
    <w:rsid w:val="00B1168D"/>
    <w:rsid w:val="00B118EB"/>
    <w:rsid w:val="00B11F9D"/>
    <w:rsid w:val="00B121B6"/>
    <w:rsid w:val="00B122A3"/>
    <w:rsid w:val="00B1252A"/>
    <w:rsid w:val="00B1258E"/>
    <w:rsid w:val="00B12646"/>
    <w:rsid w:val="00B13070"/>
    <w:rsid w:val="00B131CE"/>
    <w:rsid w:val="00B13720"/>
    <w:rsid w:val="00B139B8"/>
    <w:rsid w:val="00B13AB9"/>
    <w:rsid w:val="00B13BEA"/>
    <w:rsid w:val="00B13D66"/>
    <w:rsid w:val="00B140C7"/>
    <w:rsid w:val="00B14115"/>
    <w:rsid w:val="00B1416C"/>
    <w:rsid w:val="00B147A2"/>
    <w:rsid w:val="00B1529F"/>
    <w:rsid w:val="00B15740"/>
    <w:rsid w:val="00B158A4"/>
    <w:rsid w:val="00B15EF4"/>
    <w:rsid w:val="00B16120"/>
    <w:rsid w:val="00B20519"/>
    <w:rsid w:val="00B20616"/>
    <w:rsid w:val="00B20EC8"/>
    <w:rsid w:val="00B22225"/>
    <w:rsid w:val="00B227CC"/>
    <w:rsid w:val="00B22ADD"/>
    <w:rsid w:val="00B22D2A"/>
    <w:rsid w:val="00B23033"/>
    <w:rsid w:val="00B23496"/>
    <w:rsid w:val="00B236A7"/>
    <w:rsid w:val="00B24021"/>
    <w:rsid w:val="00B2456E"/>
    <w:rsid w:val="00B24DB0"/>
    <w:rsid w:val="00B25315"/>
    <w:rsid w:val="00B25D68"/>
    <w:rsid w:val="00B260B7"/>
    <w:rsid w:val="00B26182"/>
    <w:rsid w:val="00B265B8"/>
    <w:rsid w:val="00B26795"/>
    <w:rsid w:val="00B26860"/>
    <w:rsid w:val="00B26CF7"/>
    <w:rsid w:val="00B26E05"/>
    <w:rsid w:val="00B26F2F"/>
    <w:rsid w:val="00B26F67"/>
    <w:rsid w:val="00B27312"/>
    <w:rsid w:val="00B27715"/>
    <w:rsid w:val="00B277C4"/>
    <w:rsid w:val="00B27EC5"/>
    <w:rsid w:val="00B30C0C"/>
    <w:rsid w:val="00B30D4B"/>
    <w:rsid w:val="00B32AE0"/>
    <w:rsid w:val="00B32C83"/>
    <w:rsid w:val="00B32ED3"/>
    <w:rsid w:val="00B3328A"/>
    <w:rsid w:val="00B33A91"/>
    <w:rsid w:val="00B33CA9"/>
    <w:rsid w:val="00B36012"/>
    <w:rsid w:val="00B36028"/>
    <w:rsid w:val="00B365EE"/>
    <w:rsid w:val="00B3693F"/>
    <w:rsid w:val="00B369FF"/>
    <w:rsid w:val="00B36ED2"/>
    <w:rsid w:val="00B370AC"/>
    <w:rsid w:val="00B3751E"/>
    <w:rsid w:val="00B3796C"/>
    <w:rsid w:val="00B37B15"/>
    <w:rsid w:val="00B37BA1"/>
    <w:rsid w:val="00B4009E"/>
    <w:rsid w:val="00B4038B"/>
    <w:rsid w:val="00B40F19"/>
    <w:rsid w:val="00B40F71"/>
    <w:rsid w:val="00B41566"/>
    <w:rsid w:val="00B417FF"/>
    <w:rsid w:val="00B4219C"/>
    <w:rsid w:val="00B4231F"/>
    <w:rsid w:val="00B4246E"/>
    <w:rsid w:val="00B42815"/>
    <w:rsid w:val="00B42828"/>
    <w:rsid w:val="00B4371C"/>
    <w:rsid w:val="00B43A17"/>
    <w:rsid w:val="00B4467D"/>
    <w:rsid w:val="00B44A40"/>
    <w:rsid w:val="00B44FBB"/>
    <w:rsid w:val="00B4532F"/>
    <w:rsid w:val="00B45551"/>
    <w:rsid w:val="00B4581E"/>
    <w:rsid w:val="00B45BC7"/>
    <w:rsid w:val="00B46454"/>
    <w:rsid w:val="00B466F1"/>
    <w:rsid w:val="00B46A78"/>
    <w:rsid w:val="00B470D6"/>
    <w:rsid w:val="00B472C7"/>
    <w:rsid w:val="00B475A9"/>
    <w:rsid w:val="00B47781"/>
    <w:rsid w:val="00B511C2"/>
    <w:rsid w:val="00B512A6"/>
    <w:rsid w:val="00B5191C"/>
    <w:rsid w:val="00B52458"/>
    <w:rsid w:val="00B52524"/>
    <w:rsid w:val="00B529ED"/>
    <w:rsid w:val="00B52DE0"/>
    <w:rsid w:val="00B52E03"/>
    <w:rsid w:val="00B5317C"/>
    <w:rsid w:val="00B533C4"/>
    <w:rsid w:val="00B534C6"/>
    <w:rsid w:val="00B53EA6"/>
    <w:rsid w:val="00B53F3F"/>
    <w:rsid w:val="00B54117"/>
    <w:rsid w:val="00B545BA"/>
    <w:rsid w:val="00B54940"/>
    <w:rsid w:val="00B54D3E"/>
    <w:rsid w:val="00B54E2A"/>
    <w:rsid w:val="00B54EE0"/>
    <w:rsid w:val="00B55EB1"/>
    <w:rsid w:val="00B55F2D"/>
    <w:rsid w:val="00B565C3"/>
    <w:rsid w:val="00B56939"/>
    <w:rsid w:val="00B5730E"/>
    <w:rsid w:val="00B575AC"/>
    <w:rsid w:val="00B5764B"/>
    <w:rsid w:val="00B57B63"/>
    <w:rsid w:val="00B57CFE"/>
    <w:rsid w:val="00B57D6F"/>
    <w:rsid w:val="00B60669"/>
    <w:rsid w:val="00B60CE0"/>
    <w:rsid w:val="00B6175A"/>
    <w:rsid w:val="00B61ECB"/>
    <w:rsid w:val="00B6223A"/>
    <w:rsid w:val="00B622F9"/>
    <w:rsid w:val="00B624DE"/>
    <w:rsid w:val="00B62666"/>
    <w:rsid w:val="00B62C7C"/>
    <w:rsid w:val="00B630CF"/>
    <w:rsid w:val="00B630ED"/>
    <w:rsid w:val="00B64042"/>
    <w:rsid w:val="00B6435E"/>
    <w:rsid w:val="00B643F3"/>
    <w:rsid w:val="00B644A4"/>
    <w:rsid w:val="00B6456E"/>
    <w:rsid w:val="00B64970"/>
    <w:rsid w:val="00B64BCE"/>
    <w:rsid w:val="00B64C22"/>
    <w:rsid w:val="00B64F85"/>
    <w:rsid w:val="00B65A3C"/>
    <w:rsid w:val="00B65EE0"/>
    <w:rsid w:val="00B662DC"/>
    <w:rsid w:val="00B6635D"/>
    <w:rsid w:val="00B663A5"/>
    <w:rsid w:val="00B663D1"/>
    <w:rsid w:val="00B66A52"/>
    <w:rsid w:val="00B66BC0"/>
    <w:rsid w:val="00B66BE7"/>
    <w:rsid w:val="00B66BFC"/>
    <w:rsid w:val="00B672F1"/>
    <w:rsid w:val="00B6788D"/>
    <w:rsid w:val="00B67905"/>
    <w:rsid w:val="00B67961"/>
    <w:rsid w:val="00B67BA5"/>
    <w:rsid w:val="00B67C90"/>
    <w:rsid w:val="00B711B9"/>
    <w:rsid w:val="00B7136C"/>
    <w:rsid w:val="00B717B1"/>
    <w:rsid w:val="00B71AA1"/>
    <w:rsid w:val="00B721A8"/>
    <w:rsid w:val="00B72372"/>
    <w:rsid w:val="00B7244E"/>
    <w:rsid w:val="00B72DB7"/>
    <w:rsid w:val="00B734CC"/>
    <w:rsid w:val="00B73B45"/>
    <w:rsid w:val="00B73E52"/>
    <w:rsid w:val="00B73F72"/>
    <w:rsid w:val="00B7409D"/>
    <w:rsid w:val="00B742ED"/>
    <w:rsid w:val="00B744C3"/>
    <w:rsid w:val="00B74651"/>
    <w:rsid w:val="00B74FF5"/>
    <w:rsid w:val="00B7510B"/>
    <w:rsid w:val="00B751E1"/>
    <w:rsid w:val="00B7541F"/>
    <w:rsid w:val="00B757FE"/>
    <w:rsid w:val="00B75888"/>
    <w:rsid w:val="00B75889"/>
    <w:rsid w:val="00B75D1F"/>
    <w:rsid w:val="00B76325"/>
    <w:rsid w:val="00B76C05"/>
    <w:rsid w:val="00B76FD6"/>
    <w:rsid w:val="00B772F0"/>
    <w:rsid w:val="00B7774F"/>
    <w:rsid w:val="00B77858"/>
    <w:rsid w:val="00B77C89"/>
    <w:rsid w:val="00B77D53"/>
    <w:rsid w:val="00B80432"/>
    <w:rsid w:val="00B80892"/>
    <w:rsid w:val="00B80C0E"/>
    <w:rsid w:val="00B80CD5"/>
    <w:rsid w:val="00B816D5"/>
    <w:rsid w:val="00B8175D"/>
    <w:rsid w:val="00B81D42"/>
    <w:rsid w:val="00B8238C"/>
    <w:rsid w:val="00B82BDA"/>
    <w:rsid w:val="00B844F3"/>
    <w:rsid w:val="00B84537"/>
    <w:rsid w:val="00B845FF"/>
    <w:rsid w:val="00B8461E"/>
    <w:rsid w:val="00B84ED7"/>
    <w:rsid w:val="00B84F80"/>
    <w:rsid w:val="00B85192"/>
    <w:rsid w:val="00B857A1"/>
    <w:rsid w:val="00B857D9"/>
    <w:rsid w:val="00B85B02"/>
    <w:rsid w:val="00B85B09"/>
    <w:rsid w:val="00B85BF2"/>
    <w:rsid w:val="00B8698F"/>
    <w:rsid w:val="00B86DB0"/>
    <w:rsid w:val="00B87C46"/>
    <w:rsid w:val="00B90561"/>
    <w:rsid w:val="00B91498"/>
    <w:rsid w:val="00B91546"/>
    <w:rsid w:val="00B915A0"/>
    <w:rsid w:val="00B916CD"/>
    <w:rsid w:val="00B91831"/>
    <w:rsid w:val="00B92276"/>
    <w:rsid w:val="00B9229C"/>
    <w:rsid w:val="00B92F68"/>
    <w:rsid w:val="00B94048"/>
    <w:rsid w:val="00B94331"/>
    <w:rsid w:val="00B943AF"/>
    <w:rsid w:val="00B94784"/>
    <w:rsid w:val="00B948D0"/>
    <w:rsid w:val="00B94916"/>
    <w:rsid w:val="00B952EE"/>
    <w:rsid w:val="00B9565D"/>
    <w:rsid w:val="00B95B7F"/>
    <w:rsid w:val="00B95BD7"/>
    <w:rsid w:val="00B95D76"/>
    <w:rsid w:val="00B9632F"/>
    <w:rsid w:val="00B9645A"/>
    <w:rsid w:val="00B965A5"/>
    <w:rsid w:val="00B97197"/>
    <w:rsid w:val="00B97BCD"/>
    <w:rsid w:val="00B97CA1"/>
    <w:rsid w:val="00BA082A"/>
    <w:rsid w:val="00BA0A9D"/>
    <w:rsid w:val="00BA13F3"/>
    <w:rsid w:val="00BA1580"/>
    <w:rsid w:val="00BA18B5"/>
    <w:rsid w:val="00BA2416"/>
    <w:rsid w:val="00BA36F5"/>
    <w:rsid w:val="00BA40D4"/>
    <w:rsid w:val="00BA4265"/>
    <w:rsid w:val="00BA463F"/>
    <w:rsid w:val="00BA4A7D"/>
    <w:rsid w:val="00BA4E1A"/>
    <w:rsid w:val="00BA4FCE"/>
    <w:rsid w:val="00BA51C4"/>
    <w:rsid w:val="00BA60C3"/>
    <w:rsid w:val="00BA6480"/>
    <w:rsid w:val="00BA678E"/>
    <w:rsid w:val="00BA6B77"/>
    <w:rsid w:val="00BA76C1"/>
    <w:rsid w:val="00BA7EE9"/>
    <w:rsid w:val="00BB0026"/>
    <w:rsid w:val="00BB09DF"/>
    <w:rsid w:val="00BB0C7E"/>
    <w:rsid w:val="00BB0F61"/>
    <w:rsid w:val="00BB1061"/>
    <w:rsid w:val="00BB1134"/>
    <w:rsid w:val="00BB12FD"/>
    <w:rsid w:val="00BB2202"/>
    <w:rsid w:val="00BB25D2"/>
    <w:rsid w:val="00BB271B"/>
    <w:rsid w:val="00BB2816"/>
    <w:rsid w:val="00BB2A37"/>
    <w:rsid w:val="00BB2D1A"/>
    <w:rsid w:val="00BB2D39"/>
    <w:rsid w:val="00BB3005"/>
    <w:rsid w:val="00BB3EE7"/>
    <w:rsid w:val="00BB4442"/>
    <w:rsid w:val="00BB44B3"/>
    <w:rsid w:val="00BB4737"/>
    <w:rsid w:val="00BB4886"/>
    <w:rsid w:val="00BB4A21"/>
    <w:rsid w:val="00BB4CFF"/>
    <w:rsid w:val="00BB570C"/>
    <w:rsid w:val="00BB5F0C"/>
    <w:rsid w:val="00BB6D53"/>
    <w:rsid w:val="00BB7583"/>
    <w:rsid w:val="00BB799B"/>
    <w:rsid w:val="00BB7CDB"/>
    <w:rsid w:val="00BC0711"/>
    <w:rsid w:val="00BC09B2"/>
    <w:rsid w:val="00BC0E7C"/>
    <w:rsid w:val="00BC113C"/>
    <w:rsid w:val="00BC18AF"/>
    <w:rsid w:val="00BC1A35"/>
    <w:rsid w:val="00BC1B26"/>
    <w:rsid w:val="00BC1E4C"/>
    <w:rsid w:val="00BC2631"/>
    <w:rsid w:val="00BC284A"/>
    <w:rsid w:val="00BC2ED5"/>
    <w:rsid w:val="00BC2F7C"/>
    <w:rsid w:val="00BC30EE"/>
    <w:rsid w:val="00BC3A64"/>
    <w:rsid w:val="00BC3BED"/>
    <w:rsid w:val="00BC3C4D"/>
    <w:rsid w:val="00BC3D2B"/>
    <w:rsid w:val="00BC3E8B"/>
    <w:rsid w:val="00BC44C1"/>
    <w:rsid w:val="00BC458D"/>
    <w:rsid w:val="00BC4AE2"/>
    <w:rsid w:val="00BC59AB"/>
    <w:rsid w:val="00BC5B7A"/>
    <w:rsid w:val="00BC5EE3"/>
    <w:rsid w:val="00BC61EE"/>
    <w:rsid w:val="00BC652A"/>
    <w:rsid w:val="00BC71A3"/>
    <w:rsid w:val="00BC7242"/>
    <w:rsid w:val="00BC756E"/>
    <w:rsid w:val="00BC758E"/>
    <w:rsid w:val="00BC7881"/>
    <w:rsid w:val="00BD0BB9"/>
    <w:rsid w:val="00BD0D14"/>
    <w:rsid w:val="00BD19CE"/>
    <w:rsid w:val="00BD1C3E"/>
    <w:rsid w:val="00BD1FFC"/>
    <w:rsid w:val="00BD2663"/>
    <w:rsid w:val="00BD2A01"/>
    <w:rsid w:val="00BD2AA7"/>
    <w:rsid w:val="00BD2AE8"/>
    <w:rsid w:val="00BD3631"/>
    <w:rsid w:val="00BD41A2"/>
    <w:rsid w:val="00BD4677"/>
    <w:rsid w:val="00BD4F7A"/>
    <w:rsid w:val="00BD4FF3"/>
    <w:rsid w:val="00BD5072"/>
    <w:rsid w:val="00BD50A0"/>
    <w:rsid w:val="00BD5604"/>
    <w:rsid w:val="00BD5C0E"/>
    <w:rsid w:val="00BD5D91"/>
    <w:rsid w:val="00BD5EAB"/>
    <w:rsid w:val="00BD6382"/>
    <w:rsid w:val="00BD6A51"/>
    <w:rsid w:val="00BD6FEE"/>
    <w:rsid w:val="00BD7277"/>
    <w:rsid w:val="00BD7526"/>
    <w:rsid w:val="00BD76E7"/>
    <w:rsid w:val="00BE02B5"/>
    <w:rsid w:val="00BE0ACD"/>
    <w:rsid w:val="00BE1245"/>
    <w:rsid w:val="00BE142B"/>
    <w:rsid w:val="00BE1BE3"/>
    <w:rsid w:val="00BE21DC"/>
    <w:rsid w:val="00BE2571"/>
    <w:rsid w:val="00BE25A6"/>
    <w:rsid w:val="00BE2627"/>
    <w:rsid w:val="00BE2D50"/>
    <w:rsid w:val="00BE3515"/>
    <w:rsid w:val="00BE3920"/>
    <w:rsid w:val="00BE3F3D"/>
    <w:rsid w:val="00BE45D6"/>
    <w:rsid w:val="00BE4694"/>
    <w:rsid w:val="00BE4986"/>
    <w:rsid w:val="00BE4F16"/>
    <w:rsid w:val="00BE523B"/>
    <w:rsid w:val="00BE55BA"/>
    <w:rsid w:val="00BE5D99"/>
    <w:rsid w:val="00BE609A"/>
    <w:rsid w:val="00BE62FC"/>
    <w:rsid w:val="00BE653A"/>
    <w:rsid w:val="00BE6FA6"/>
    <w:rsid w:val="00BE73B9"/>
    <w:rsid w:val="00BF0028"/>
    <w:rsid w:val="00BF052A"/>
    <w:rsid w:val="00BF0B5B"/>
    <w:rsid w:val="00BF0E0C"/>
    <w:rsid w:val="00BF107D"/>
    <w:rsid w:val="00BF1189"/>
    <w:rsid w:val="00BF1513"/>
    <w:rsid w:val="00BF1630"/>
    <w:rsid w:val="00BF1B3A"/>
    <w:rsid w:val="00BF1B60"/>
    <w:rsid w:val="00BF1C6A"/>
    <w:rsid w:val="00BF1CC7"/>
    <w:rsid w:val="00BF20D7"/>
    <w:rsid w:val="00BF2EA4"/>
    <w:rsid w:val="00BF31B1"/>
    <w:rsid w:val="00BF3575"/>
    <w:rsid w:val="00BF3BF0"/>
    <w:rsid w:val="00BF4480"/>
    <w:rsid w:val="00BF55EC"/>
    <w:rsid w:val="00BF60FB"/>
    <w:rsid w:val="00BF6237"/>
    <w:rsid w:val="00BF637E"/>
    <w:rsid w:val="00BF63BC"/>
    <w:rsid w:val="00BF7D36"/>
    <w:rsid w:val="00C00A37"/>
    <w:rsid w:val="00C00E03"/>
    <w:rsid w:val="00C026C9"/>
    <w:rsid w:val="00C04947"/>
    <w:rsid w:val="00C04C3A"/>
    <w:rsid w:val="00C04E44"/>
    <w:rsid w:val="00C05EDB"/>
    <w:rsid w:val="00C061B9"/>
    <w:rsid w:val="00C078D8"/>
    <w:rsid w:val="00C1015B"/>
    <w:rsid w:val="00C10625"/>
    <w:rsid w:val="00C10755"/>
    <w:rsid w:val="00C109D5"/>
    <w:rsid w:val="00C10E58"/>
    <w:rsid w:val="00C11878"/>
    <w:rsid w:val="00C11948"/>
    <w:rsid w:val="00C12867"/>
    <w:rsid w:val="00C12AD7"/>
    <w:rsid w:val="00C12ECB"/>
    <w:rsid w:val="00C13040"/>
    <w:rsid w:val="00C132DC"/>
    <w:rsid w:val="00C13403"/>
    <w:rsid w:val="00C137C7"/>
    <w:rsid w:val="00C137FF"/>
    <w:rsid w:val="00C1394C"/>
    <w:rsid w:val="00C13A69"/>
    <w:rsid w:val="00C13B97"/>
    <w:rsid w:val="00C13C6E"/>
    <w:rsid w:val="00C144D4"/>
    <w:rsid w:val="00C146BD"/>
    <w:rsid w:val="00C14A68"/>
    <w:rsid w:val="00C1595A"/>
    <w:rsid w:val="00C15FAE"/>
    <w:rsid w:val="00C16AD6"/>
    <w:rsid w:val="00C16C3E"/>
    <w:rsid w:val="00C176E5"/>
    <w:rsid w:val="00C17A18"/>
    <w:rsid w:val="00C17B77"/>
    <w:rsid w:val="00C17FDB"/>
    <w:rsid w:val="00C20B08"/>
    <w:rsid w:val="00C21850"/>
    <w:rsid w:val="00C21A82"/>
    <w:rsid w:val="00C225C4"/>
    <w:rsid w:val="00C22E98"/>
    <w:rsid w:val="00C23259"/>
    <w:rsid w:val="00C236C2"/>
    <w:rsid w:val="00C23AE7"/>
    <w:rsid w:val="00C23C6F"/>
    <w:rsid w:val="00C2423A"/>
    <w:rsid w:val="00C24513"/>
    <w:rsid w:val="00C26406"/>
    <w:rsid w:val="00C2759E"/>
    <w:rsid w:val="00C27748"/>
    <w:rsid w:val="00C30333"/>
    <w:rsid w:val="00C310E5"/>
    <w:rsid w:val="00C3118F"/>
    <w:rsid w:val="00C316BA"/>
    <w:rsid w:val="00C3197B"/>
    <w:rsid w:val="00C31D89"/>
    <w:rsid w:val="00C32C3C"/>
    <w:rsid w:val="00C33108"/>
    <w:rsid w:val="00C3317D"/>
    <w:rsid w:val="00C33A54"/>
    <w:rsid w:val="00C33DD0"/>
    <w:rsid w:val="00C345BC"/>
    <w:rsid w:val="00C34D9F"/>
    <w:rsid w:val="00C34E0E"/>
    <w:rsid w:val="00C358BB"/>
    <w:rsid w:val="00C36388"/>
    <w:rsid w:val="00C36708"/>
    <w:rsid w:val="00C36A72"/>
    <w:rsid w:val="00C36C2C"/>
    <w:rsid w:val="00C36D66"/>
    <w:rsid w:val="00C37B1C"/>
    <w:rsid w:val="00C37EEF"/>
    <w:rsid w:val="00C37F6B"/>
    <w:rsid w:val="00C400F4"/>
    <w:rsid w:val="00C402E3"/>
    <w:rsid w:val="00C40559"/>
    <w:rsid w:val="00C40EF2"/>
    <w:rsid w:val="00C4135B"/>
    <w:rsid w:val="00C41771"/>
    <w:rsid w:val="00C41B1D"/>
    <w:rsid w:val="00C41BCE"/>
    <w:rsid w:val="00C4274B"/>
    <w:rsid w:val="00C42DBF"/>
    <w:rsid w:val="00C44046"/>
    <w:rsid w:val="00C44B7E"/>
    <w:rsid w:val="00C45391"/>
    <w:rsid w:val="00C4576D"/>
    <w:rsid w:val="00C457D3"/>
    <w:rsid w:val="00C46D2F"/>
    <w:rsid w:val="00C474C5"/>
    <w:rsid w:val="00C47C2D"/>
    <w:rsid w:val="00C502DA"/>
    <w:rsid w:val="00C50EA2"/>
    <w:rsid w:val="00C5170B"/>
    <w:rsid w:val="00C51BBE"/>
    <w:rsid w:val="00C5212F"/>
    <w:rsid w:val="00C52E3E"/>
    <w:rsid w:val="00C52F41"/>
    <w:rsid w:val="00C532F3"/>
    <w:rsid w:val="00C5366F"/>
    <w:rsid w:val="00C53FA4"/>
    <w:rsid w:val="00C545B2"/>
    <w:rsid w:val="00C548F6"/>
    <w:rsid w:val="00C54922"/>
    <w:rsid w:val="00C55BA5"/>
    <w:rsid w:val="00C55BA8"/>
    <w:rsid w:val="00C55ECB"/>
    <w:rsid w:val="00C5618E"/>
    <w:rsid w:val="00C56438"/>
    <w:rsid w:val="00C56B6D"/>
    <w:rsid w:val="00C56C4E"/>
    <w:rsid w:val="00C5712E"/>
    <w:rsid w:val="00C57888"/>
    <w:rsid w:val="00C601DC"/>
    <w:rsid w:val="00C6038A"/>
    <w:rsid w:val="00C6045D"/>
    <w:rsid w:val="00C60464"/>
    <w:rsid w:val="00C60489"/>
    <w:rsid w:val="00C60683"/>
    <w:rsid w:val="00C608C1"/>
    <w:rsid w:val="00C61007"/>
    <w:rsid w:val="00C6127A"/>
    <w:rsid w:val="00C61CED"/>
    <w:rsid w:val="00C61D97"/>
    <w:rsid w:val="00C61F55"/>
    <w:rsid w:val="00C62263"/>
    <w:rsid w:val="00C62336"/>
    <w:rsid w:val="00C624D7"/>
    <w:rsid w:val="00C627C0"/>
    <w:rsid w:val="00C6298B"/>
    <w:rsid w:val="00C62C9F"/>
    <w:rsid w:val="00C631BB"/>
    <w:rsid w:val="00C633BC"/>
    <w:rsid w:val="00C6385E"/>
    <w:rsid w:val="00C639DB"/>
    <w:rsid w:val="00C63CED"/>
    <w:rsid w:val="00C6436B"/>
    <w:rsid w:val="00C64399"/>
    <w:rsid w:val="00C64501"/>
    <w:rsid w:val="00C64511"/>
    <w:rsid w:val="00C646E7"/>
    <w:rsid w:val="00C649E3"/>
    <w:rsid w:val="00C654BF"/>
    <w:rsid w:val="00C655D3"/>
    <w:rsid w:val="00C65606"/>
    <w:rsid w:val="00C65EA3"/>
    <w:rsid w:val="00C660F9"/>
    <w:rsid w:val="00C665D6"/>
    <w:rsid w:val="00C66BB4"/>
    <w:rsid w:val="00C66D87"/>
    <w:rsid w:val="00C66F4E"/>
    <w:rsid w:val="00C6782E"/>
    <w:rsid w:val="00C67B78"/>
    <w:rsid w:val="00C700CF"/>
    <w:rsid w:val="00C703CC"/>
    <w:rsid w:val="00C71831"/>
    <w:rsid w:val="00C71B4A"/>
    <w:rsid w:val="00C71D99"/>
    <w:rsid w:val="00C71EE6"/>
    <w:rsid w:val="00C72167"/>
    <w:rsid w:val="00C72A97"/>
    <w:rsid w:val="00C72F7D"/>
    <w:rsid w:val="00C732E6"/>
    <w:rsid w:val="00C73415"/>
    <w:rsid w:val="00C740F7"/>
    <w:rsid w:val="00C7438B"/>
    <w:rsid w:val="00C743B2"/>
    <w:rsid w:val="00C743C7"/>
    <w:rsid w:val="00C74476"/>
    <w:rsid w:val="00C745CF"/>
    <w:rsid w:val="00C747BD"/>
    <w:rsid w:val="00C74A22"/>
    <w:rsid w:val="00C74E31"/>
    <w:rsid w:val="00C75196"/>
    <w:rsid w:val="00C75A83"/>
    <w:rsid w:val="00C76699"/>
    <w:rsid w:val="00C76ABF"/>
    <w:rsid w:val="00C76EEC"/>
    <w:rsid w:val="00C77AC1"/>
    <w:rsid w:val="00C8033B"/>
    <w:rsid w:val="00C8061B"/>
    <w:rsid w:val="00C80B8D"/>
    <w:rsid w:val="00C80C35"/>
    <w:rsid w:val="00C81361"/>
    <w:rsid w:val="00C81454"/>
    <w:rsid w:val="00C81E59"/>
    <w:rsid w:val="00C8234A"/>
    <w:rsid w:val="00C825A6"/>
    <w:rsid w:val="00C82B7F"/>
    <w:rsid w:val="00C83918"/>
    <w:rsid w:val="00C840B3"/>
    <w:rsid w:val="00C847FE"/>
    <w:rsid w:val="00C84CB3"/>
    <w:rsid w:val="00C850D9"/>
    <w:rsid w:val="00C85153"/>
    <w:rsid w:val="00C85222"/>
    <w:rsid w:val="00C8553C"/>
    <w:rsid w:val="00C855FE"/>
    <w:rsid w:val="00C85BDA"/>
    <w:rsid w:val="00C85D5D"/>
    <w:rsid w:val="00C86893"/>
    <w:rsid w:val="00C8725F"/>
    <w:rsid w:val="00C8738E"/>
    <w:rsid w:val="00C901C3"/>
    <w:rsid w:val="00C90350"/>
    <w:rsid w:val="00C9036E"/>
    <w:rsid w:val="00C9037E"/>
    <w:rsid w:val="00C90D0D"/>
    <w:rsid w:val="00C91208"/>
    <w:rsid w:val="00C91348"/>
    <w:rsid w:val="00C9161D"/>
    <w:rsid w:val="00C916A6"/>
    <w:rsid w:val="00C917F3"/>
    <w:rsid w:val="00C9191E"/>
    <w:rsid w:val="00C91D73"/>
    <w:rsid w:val="00C927A8"/>
    <w:rsid w:val="00C92E59"/>
    <w:rsid w:val="00C9304C"/>
    <w:rsid w:val="00C93399"/>
    <w:rsid w:val="00C938FE"/>
    <w:rsid w:val="00C939D6"/>
    <w:rsid w:val="00C941D9"/>
    <w:rsid w:val="00C944D5"/>
    <w:rsid w:val="00C950A7"/>
    <w:rsid w:val="00C9539E"/>
    <w:rsid w:val="00C958AB"/>
    <w:rsid w:val="00C95C22"/>
    <w:rsid w:val="00C96173"/>
    <w:rsid w:val="00C96A6C"/>
    <w:rsid w:val="00C96D6E"/>
    <w:rsid w:val="00C97827"/>
    <w:rsid w:val="00C97C48"/>
    <w:rsid w:val="00C97CD3"/>
    <w:rsid w:val="00C97DD2"/>
    <w:rsid w:val="00CA00B9"/>
    <w:rsid w:val="00CA0335"/>
    <w:rsid w:val="00CA0860"/>
    <w:rsid w:val="00CA0C6A"/>
    <w:rsid w:val="00CA101B"/>
    <w:rsid w:val="00CA168D"/>
    <w:rsid w:val="00CA1F3E"/>
    <w:rsid w:val="00CA1FF0"/>
    <w:rsid w:val="00CA20F2"/>
    <w:rsid w:val="00CA2818"/>
    <w:rsid w:val="00CA2869"/>
    <w:rsid w:val="00CA2FA8"/>
    <w:rsid w:val="00CA2FD6"/>
    <w:rsid w:val="00CA38D6"/>
    <w:rsid w:val="00CA3F4B"/>
    <w:rsid w:val="00CA3FD1"/>
    <w:rsid w:val="00CA4155"/>
    <w:rsid w:val="00CA4461"/>
    <w:rsid w:val="00CA55FA"/>
    <w:rsid w:val="00CA6BF2"/>
    <w:rsid w:val="00CA6C5A"/>
    <w:rsid w:val="00CA6F05"/>
    <w:rsid w:val="00CA7B3D"/>
    <w:rsid w:val="00CA7E7F"/>
    <w:rsid w:val="00CB0C26"/>
    <w:rsid w:val="00CB0D98"/>
    <w:rsid w:val="00CB150B"/>
    <w:rsid w:val="00CB1719"/>
    <w:rsid w:val="00CB1B18"/>
    <w:rsid w:val="00CB1EA1"/>
    <w:rsid w:val="00CB20BD"/>
    <w:rsid w:val="00CB262C"/>
    <w:rsid w:val="00CB2EA8"/>
    <w:rsid w:val="00CB31DA"/>
    <w:rsid w:val="00CB3521"/>
    <w:rsid w:val="00CB356F"/>
    <w:rsid w:val="00CB4581"/>
    <w:rsid w:val="00CB4780"/>
    <w:rsid w:val="00CB54E9"/>
    <w:rsid w:val="00CB61B7"/>
    <w:rsid w:val="00CB6D5F"/>
    <w:rsid w:val="00CB6E85"/>
    <w:rsid w:val="00CB6EC0"/>
    <w:rsid w:val="00CB7CCD"/>
    <w:rsid w:val="00CB7D68"/>
    <w:rsid w:val="00CC0A1F"/>
    <w:rsid w:val="00CC0A3B"/>
    <w:rsid w:val="00CC12AE"/>
    <w:rsid w:val="00CC186C"/>
    <w:rsid w:val="00CC19D7"/>
    <w:rsid w:val="00CC1B96"/>
    <w:rsid w:val="00CC252B"/>
    <w:rsid w:val="00CC2BF7"/>
    <w:rsid w:val="00CC32CF"/>
    <w:rsid w:val="00CC33C5"/>
    <w:rsid w:val="00CC367C"/>
    <w:rsid w:val="00CC36CD"/>
    <w:rsid w:val="00CC378E"/>
    <w:rsid w:val="00CC3796"/>
    <w:rsid w:val="00CC386B"/>
    <w:rsid w:val="00CC3B90"/>
    <w:rsid w:val="00CC3BFB"/>
    <w:rsid w:val="00CC3DFD"/>
    <w:rsid w:val="00CC47A3"/>
    <w:rsid w:val="00CC5CE5"/>
    <w:rsid w:val="00CC5FBE"/>
    <w:rsid w:val="00CC6CA7"/>
    <w:rsid w:val="00CC6E30"/>
    <w:rsid w:val="00CC776E"/>
    <w:rsid w:val="00CD0178"/>
    <w:rsid w:val="00CD02A6"/>
    <w:rsid w:val="00CD1C23"/>
    <w:rsid w:val="00CD27D2"/>
    <w:rsid w:val="00CD2808"/>
    <w:rsid w:val="00CD2946"/>
    <w:rsid w:val="00CD2BEC"/>
    <w:rsid w:val="00CD2E95"/>
    <w:rsid w:val="00CD354C"/>
    <w:rsid w:val="00CD35CE"/>
    <w:rsid w:val="00CD3A0D"/>
    <w:rsid w:val="00CD41AB"/>
    <w:rsid w:val="00CD4278"/>
    <w:rsid w:val="00CD4A63"/>
    <w:rsid w:val="00CD4C18"/>
    <w:rsid w:val="00CD6AEA"/>
    <w:rsid w:val="00CD6D4B"/>
    <w:rsid w:val="00CD6EBE"/>
    <w:rsid w:val="00CD753B"/>
    <w:rsid w:val="00CD76E1"/>
    <w:rsid w:val="00CD781E"/>
    <w:rsid w:val="00CD78A1"/>
    <w:rsid w:val="00CE078C"/>
    <w:rsid w:val="00CE0A6E"/>
    <w:rsid w:val="00CE0D46"/>
    <w:rsid w:val="00CE10C4"/>
    <w:rsid w:val="00CE12E2"/>
    <w:rsid w:val="00CE1B38"/>
    <w:rsid w:val="00CE23C7"/>
    <w:rsid w:val="00CE252E"/>
    <w:rsid w:val="00CE2963"/>
    <w:rsid w:val="00CE2F7B"/>
    <w:rsid w:val="00CE3156"/>
    <w:rsid w:val="00CE4D5B"/>
    <w:rsid w:val="00CE53CE"/>
    <w:rsid w:val="00CE5492"/>
    <w:rsid w:val="00CE582F"/>
    <w:rsid w:val="00CE58AC"/>
    <w:rsid w:val="00CE5910"/>
    <w:rsid w:val="00CE608F"/>
    <w:rsid w:val="00CE60FD"/>
    <w:rsid w:val="00CE61B2"/>
    <w:rsid w:val="00CE691B"/>
    <w:rsid w:val="00CE695F"/>
    <w:rsid w:val="00CE6EDD"/>
    <w:rsid w:val="00CE7276"/>
    <w:rsid w:val="00CE72CF"/>
    <w:rsid w:val="00CE762E"/>
    <w:rsid w:val="00CE775D"/>
    <w:rsid w:val="00CE78CD"/>
    <w:rsid w:val="00CE7BBA"/>
    <w:rsid w:val="00CF0D00"/>
    <w:rsid w:val="00CF0D02"/>
    <w:rsid w:val="00CF20DD"/>
    <w:rsid w:val="00CF22FA"/>
    <w:rsid w:val="00CF276C"/>
    <w:rsid w:val="00CF29D2"/>
    <w:rsid w:val="00CF2B8C"/>
    <w:rsid w:val="00CF353D"/>
    <w:rsid w:val="00CF38F2"/>
    <w:rsid w:val="00CF4335"/>
    <w:rsid w:val="00CF44DA"/>
    <w:rsid w:val="00CF50C6"/>
    <w:rsid w:val="00CF644D"/>
    <w:rsid w:val="00CF66BC"/>
    <w:rsid w:val="00CF674A"/>
    <w:rsid w:val="00CF67D0"/>
    <w:rsid w:val="00CF6B0B"/>
    <w:rsid w:val="00CF6BBE"/>
    <w:rsid w:val="00CF70ED"/>
    <w:rsid w:val="00CF756F"/>
    <w:rsid w:val="00CF75FC"/>
    <w:rsid w:val="00CF7881"/>
    <w:rsid w:val="00CF7999"/>
    <w:rsid w:val="00CF7A0D"/>
    <w:rsid w:val="00D000D2"/>
    <w:rsid w:val="00D00707"/>
    <w:rsid w:val="00D00792"/>
    <w:rsid w:val="00D00858"/>
    <w:rsid w:val="00D00F88"/>
    <w:rsid w:val="00D0112E"/>
    <w:rsid w:val="00D011D0"/>
    <w:rsid w:val="00D01595"/>
    <w:rsid w:val="00D01ACC"/>
    <w:rsid w:val="00D0204F"/>
    <w:rsid w:val="00D02C74"/>
    <w:rsid w:val="00D02CAF"/>
    <w:rsid w:val="00D02EF3"/>
    <w:rsid w:val="00D03321"/>
    <w:rsid w:val="00D0334D"/>
    <w:rsid w:val="00D03894"/>
    <w:rsid w:val="00D03F83"/>
    <w:rsid w:val="00D0444F"/>
    <w:rsid w:val="00D049DE"/>
    <w:rsid w:val="00D04F7E"/>
    <w:rsid w:val="00D053C9"/>
    <w:rsid w:val="00D05934"/>
    <w:rsid w:val="00D06CFB"/>
    <w:rsid w:val="00D06E68"/>
    <w:rsid w:val="00D07877"/>
    <w:rsid w:val="00D07EC3"/>
    <w:rsid w:val="00D1012A"/>
    <w:rsid w:val="00D102ED"/>
    <w:rsid w:val="00D103DA"/>
    <w:rsid w:val="00D10A49"/>
    <w:rsid w:val="00D1151A"/>
    <w:rsid w:val="00D11A46"/>
    <w:rsid w:val="00D1250A"/>
    <w:rsid w:val="00D1275F"/>
    <w:rsid w:val="00D12A3E"/>
    <w:rsid w:val="00D135C6"/>
    <w:rsid w:val="00D135ED"/>
    <w:rsid w:val="00D13D90"/>
    <w:rsid w:val="00D141A9"/>
    <w:rsid w:val="00D14787"/>
    <w:rsid w:val="00D14F7C"/>
    <w:rsid w:val="00D14FA6"/>
    <w:rsid w:val="00D1524D"/>
    <w:rsid w:val="00D1539E"/>
    <w:rsid w:val="00D1596D"/>
    <w:rsid w:val="00D15C40"/>
    <w:rsid w:val="00D165AD"/>
    <w:rsid w:val="00D17885"/>
    <w:rsid w:val="00D17A00"/>
    <w:rsid w:val="00D17AC0"/>
    <w:rsid w:val="00D17E5D"/>
    <w:rsid w:val="00D17EE3"/>
    <w:rsid w:val="00D17FE9"/>
    <w:rsid w:val="00D2044D"/>
    <w:rsid w:val="00D209F6"/>
    <w:rsid w:val="00D20C44"/>
    <w:rsid w:val="00D20D45"/>
    <w:rsid w:val="00D21236"/>
    <w:rsid w:val="00D213EA"/>
    <w:rsid w:val="00D2184B"/>
    <w:rsid w:val="00D219CB"/>
    <w:rsid w:val="00D21C11"/>
    <w:rsid w:val="00D21C2C"/>
    <w:rsid w:val="00D21DE2"/>
    <w:rsid w:val="00D229B3"/>
    <w:rsid w:val="00D23A16"/>
    <w:rsid w:val="00D23A89"/>
    <w:rsid w:val="00D243AB"/>
    <w:rsid w:val="00D2472F"/>
    <w:rsid w:val="00D248AD"/>
    <w:rsid w:val="00D25945"/>
    <w:rsid w:val="00D25CBB"/>
    <w:rsid w:val="00D26CE5"/>
    <w:rsid w:val="00D26D37"/>
    <w:rsid w:val="00D27259"/>
    <w:rsid w:val="00D276B1"/>
    <w:rsid w:val="00D2798C"/>
    <w:rsid w:val="00D27B9B"/>
    <w:rsid w:val="00D30107"/>
    <w:rsid w:val="00D3042A"/>
    <w:rsid w:val="00D312F0"/>
    <w:rsid w:val="00D32989"/>
    <w:rsid w:val="00D33C44"/>
    <w:rsid w:val="00D33DC0"/>
    <w:rsid w:val="00D348A7"/>
    <w:rsid w:val="00D34903"/>
    <w:rsid w:val="00D35DBF"/>
    <w:rsid w:val="00D36734"/>
    <w:rsid w:val="00D36B6E"/>
    <w:rsid w:val="00D36C3D"/>
    <w:rsid w:val="00D36CAE"/>
    <w:rsid w:val="00D37507"/>
    <w:rsid w:val="00D37758"/>
    <w:rsid w:val="00D379E8"/>
    <w:rsid w:val="00D37F12"/>
    <w:rsid w:val="00D4020A"/>
    <w:rsid w:val="00D403A4"/>
    <w:rsid w:val="00D40424"/>
    <w:rsid w:val="00D405BC"/>
    <w:rsid w:val="00D406EB"/>
    <w:rsid w:val="00D40800"/>
    <w:rsid w:val="00D40A78"/>
    <w:rsid w:val="00D40C44"/>
    <w:rsid w:val="00D411FF"/>
    <w:rsid w:val="00D4132F"/>
    <w:rsid w:val="00D4140A"/>
    <w:rsid w:val="00D4144F"/>
    <w:rsid w:val="00D41544"/>
    <w:rsid w:val="00D41A09"/>
    <w:rsid w:val="00D42802"/>
    <w:rsid w:val="00D43F5F"/>
    <w:rsid w:val="00D44358"/>
    <w:rsid w:val="00D445A9"/>
    <w:rsid w:val="00D447B9"/>
    <w:rsid w:val="00D44901"/>
    <w:rsid w:val="00D44A82"/>
    <w:rsid w:val="00D44BAC"/>
    <w:rsid w:val="00D44D9C"/>
    <w:rsid w:val="00D44E45"/>
    <w:rsid w:val="00D45131"/>
    <w:rsid w:val="00D457BB"/>
    <w:rsid w:val="00D460FE"/>
    <w:rsid w:val="00D4658E"/>
    <w:rsid w:val="00D46D1C"/>
    <w:rsid w:val="00D47D92"/>
    <w:rsid w:val="00D501CC"/>
    <w:rsid w:val="00D50B16"/>
    <w:rsid w:val="00D5135D"/>
    <w:rsid w:val="00D51CD9"/>
    <w:rsid w:val="00D52479"/>
    <w:rsid w:val="00D52610"/>
    <w:rsid w:val="00D526E6"/>
    <w:rsid w:val="00D52A31"/>
    <w:rsid w:val="00D52E13"/>
    <w:rsid w:val="00D5309A"/>
    <w:rsid w:val="00D532AF"/>
    <w:rsid w:val="00D5486E"/>
    <w:rsid w:val="00D548E9"/>
    <w:rsid w:val="00D54A0A"/>
    <w:rsid w:val="00D54DB3"/>
    <w:rsid w:val="00D54E17"/>
    <w:rsid w:val="00D54E19"/>
    <w:rsid w:val="00D55276"/>
    <w:rsid w:val="00D56758"/>
    <w:rsid w:val="00D56ACC"/>
    <w:rsid w:val="00D56D1B"/>
    <w:rsid w:val="00D56D80"/>
    <w:rsid w:val="00D56E35"/>
    <w:rsid w:val="00D57AC4"/>
    <w:rsid w:val="00D57AD0"/>
    <w:rsid w:val="00D57C39"/>
    <w:rsid w:val="00D60236"/>
    <w:rsid w:val="00D6047E"/>
    <w:rsid w:val="00D608C7"/>
    <w:rsid w:val="00D60A45"/>
    <w:rsid w:val="00D60DB3"/>
    <w:rsid w:val="00D60F7D"/>
    <w:rsid w:val="00D6122F"/>
    <w:rsid w:val="00D6172F"/>
    <w:rsid w:val="00D61802"/>
    <w:rsid w:val="00D61BE5"/>
    <w:rsid w:val="00D61FE9"/>
    <w:rsid w:val="00D62108"/>
    <w:rsid w:val="00D626CC"/>
    <w:rsid w:val="00D62C65"/>
    <w:rsid w:val="00D630FD"/>
    <w:rsid w:val="00D6335F"/>
    <w:rsid w:val="00D63B0F"/>
    <w:rsid w:val="00D63E17"/>
    <w:rsid w:val="00D6401A"/>
    <w:rsid w:val="00D6402D"/>
    <w:rsid w:val="00D643AA"/>
    <w:rsid w:val="00D6479C"/>
    <w:rsid w:val="00D64955"/>
    <w:rsid w:val="00D64EB1"/>
    <w:rsid w:val="00D65157"/>
    <w:rsid w:val="00D6518D"/>
    <w:rsid w:val="00D65238"/>
    <w:rsid w:val="00D65C62"/>
    <w:rsid w:val="00D65E2E"/>
    <w:rsid w:val="00D66B04"/>
    <w:rsid w:val="00D66F1A"/>
    <w:rsid w:val="00D66F5F"/>
    <w:rsid w:val="00D677C7"/>
    <w:rsid w:val="00D67A67"/>
    <w:rsid w:val="00D67B6F"/>
    <w:rsid w:val="00D67DAD"/>
    <w:rsid w:val="00D67EF1"/>
    <w:rsid w:val="00D70AA6"/>
    <w:rsid w:val="00D70AF8"/>
    <w:rsid w:val="00D723CE"/>
    <w:rsid w:val="00D7246D"/>
    <w:rsid w:val="00D72606"/>
    <w:rsid w:val="00D726FF"/>
    <w:rsid w:val="00D72768"/>
    <w:rsid w:val="00D735EA"/>
    <w:rsid w:val="00D73901"/>
    <w:rsid w:val="00D73C52"/>
    <w:rsid w:val="00D73C95"/>
    <w:rsid w:val="00D7439A"/>
    <w:rsid w:val="00D745F8"/>
    <w:rsid w:val="00D75730"/>
    <w:rsid w:val="00D75B49"/>
    <w:rsid w:val="00D764B4"/>
    <w:rsid w:val="00D76E62"/>
    <w:rsid w:val="00D76FB1"/>
    <w:rsid w:val="00D775D8"/>
    <w:rsid w:val="00D77693"/>
    <w:rsid w:val="00D777DF"/>
    <w:rsid w:val="00D77A9A"/>
    <w:rsid w:val="00D77F9F"/>
    <w:rsid w:val="00D77FD6"/>
    <w:rsid w:val="00D80003"/>
    <w:rsid w:val="00D80299"/>
    <w:rsid w:val="00D8063D"/>
    <w:rsid w:val="00D810D0"/>
    <w:rsid w:val="00D812CA"/>
    <w:rsid w:val="00D81303"/>
    <w:rsid w:val="00D815E1"/>
    <w:rsid w:val="00D8168B"/>
    <w:rsid w:val="00D8220C"/>
    <w:rsid w:val="00D82A20"/>
    <w:rsid w:val="00D82A69"/>
    <w:rsid w:val="00D82A7C"/>
    <w:rsid w:val="00D82E5A"/>
    <w:rsid w:val="00D833FB"/>
    <w:rsid w:val="00D834CB"/>
    <w:rsid w:val="00D835D9"/>
    <w:rsid w:val="00D83A1A"/>
    <w:rsid w:val="00D83C45"/>
    <w:rsid w:val="00D84331"/>
    <w:rsid w:val="00D84389"/>
    <w:rsid w:val="00D844E0"/>
    <w:rsid w:val="00D8461B"/>
    <w:rsid w:val="00D84A1C"/>
    <w:rsid w:val="00D85011"/>
    <w:rsid w:val="00D857A5"/>
    <w:rsid w:val="00D8585A"/>
    <w:rsid w:val="00D86786"/>
    <w:rsid w:val="00D869D7"/>
    <w:rsid w:val="00D879D3"/>
    <w:rsid w:val="00D87AEB"/>
    <w:rsid w:val="00D9043F"/>
    <w:rsid w:val="00D90CE7"/>
    <w:rsid w:val="00D91C3E"/>
    <w:rsid w:val="00D91E8D"/>
    <w:rsid w:val="00D920F3"/>
    <w:rsid w:val="00D92B39"/>
    <w:rsid w:val="00D92DDE"/>
    <w:rsid w:val="00D92E5B"/>
    <w:rsid w:val="00D92E99"/>
    <w:rsid w:val="00D93305"/>
    <w:rsid w:val="00D93618"/>
    <w:rsid w:val="00D9381D"/>
    <w:rsid w:val="00D941BF"/>
    <w:rsid w:val="00D94301"/>
    <w:rsid w:val="00D944CB"/>
    <w:rsid w:val="00D94664"/>
    <w:rsid w:val="00D9497D"/>
    <w:rsid w:val="00D94A81"/>
    <w:rsid w:val="00D94B1F"/>
    <w:rsid w:val="00D94EC8"/>
    <w:rsid w:val="00D94F61"/>
    <w:rsid w:val="00D95159"/>
    <w:rsid w:val="00D957BC"/>
    <w:rsid w:val="00D959DC"/>
    <w:rsid w:val="00D95BAF"/>
    <w:rsid w:val="00D95E2F"/>
    <w:rsid w:val="00D95EA8"/>
    <w:rsid w:val="00D95EFC"/>
    <w:rsid w:val="00D967CA"/>
    <w:rsid w:val="00D96AA7"/>
    <w:rsid w:val="00D9718C"/>
    <w:rsid w:val="00D97639"/>
    <w:rsid w:val="00D97870"/>
    <w:rsid w:val="00DA051A"/>
    <w:rsid w:val="00DA05CF"/>
    <w:rsid w:val="00DA0D66"/>
    <w:rsid w:val="00DA0E8F"/>
    <w:rsid w:val="00DA13F7"/>
    <w:rsid w:val="00DA13FB"/>
    <w:rsid w:val="00DA21FE"/>
    <w:rsid w:val="00DA2601"/>
    <w:rsid w:val="00DA31AE"/>
    <w:rsid w:val="00DA33E6"/>
    <w:rsid w:val="00DA3832"/>
    <w:rsid w:val="00DA39CE"/>
    <w:rsid w:val="00DA3AF8"/>
    <w:rsid w:val="00DA3E33"/>
    <w:rsid w:val="00DA4264"/>
    <w:rsid w:val="00DA4F0A"/>
    <w:rsid w:val="00DA5890"/>
    <w:rsid w:val="00DA6228"/>
    <w:rsid w:val="00DA6326"/>
    <w:rsid w:val="00DA65FB"/>
    <w:rsid w:val="00DA6C97"/>
    <w:rsid w:val="00DB027D"/>
    <w:rsid w:val="00DB02C6"/>
    <w:rsid w:val="00DB19DB"/>
    <w:rsid w:val="00DB2246"/>
    <w:rsid w:val="00DB2269"/>
    <w:rsid w:val="00DB24A4"/>
    <w:rsid w:val="00DB2510"/>
    <w:rsid w:val="00DB3497"/>
    <w:rsid w:val="00DB3CFD"/>
    <w:rsid w:val="00DB430F"/>
    <w:rsid w:val="00DB55AF"/>
    <w:rsid w:val="00DB5611"/>
    <w:rsid w:val="00DB5A53"/>
    <w:rsid w:val="00DB5B5E"/>
    <w:rsid w:val="00DB65FA"/>
    <w:rsid w:val="00DB68F2"/>
    <w:rsid w:val="00DB6BAC"/>
    <w:rsid w:val="00DB7056"/>
    <w:rsid w:val="00DB726A"/>
    <w:rsid w:val="00DB7430"/>
    <w:rsid w:val="00DB7626"/>
    <w:rsid w:val="00DB7869"/>
    <w:rsid w:val="00DB7FD4"/>
    <w:rsid w:val="00DC0CA4"/>
    <w:rsid w:val="00DC11C5"/>
    <w:rsid w:val="00DC154F"/>
    <w:rsid w:val="00DC15B6"/>
    <w:rsid w:val="00DC1A94"/>
    <w:rsid w:val="00DC1D9B"/>
    <w:rsid w:val="00DC1ED9"/>
    <w:rsid w:val="00DC1EFA"/>
    <w:rsid w:val="00DC1F46"/>
    <w:rsid w:val="00DC20FB"/>
    <w:rsid w:val="00DC2103"/>
    <w:rsid w:val="00DC237A"/>
    <w:rsid w:val="00DC255D"/>
    <w:rsid w:val="00DC2B73"/>
    <w:rsid w:val="00DC2C7C"/>
    <w:rsid w:val="00DC3F99"/>
    <w:rsid w:val="00DC403E"/>
    <w:rsid w:val="00DC41A4"/>
    <w:rsid w:val="00DC42E1"/>
    <w:rsid w:val="00DC482C"/>
    <w:rsid w:val="00DC4C8C"/>
    <w:rsid w:val="00DC5365"/>
    <w:rsid w:val="00DC567D"/>
    <w:rsid w:val="00DC5E2D"/>
    <w:rsid w:val="00DC641E"/>
    <w:rsid w:val="00DC662D"/>
    <w:rsid w:val="00DC68A4"/>
    <w:rsid w:val="00DC727C"/>
    <w:rsid w:val="00DC745A"/>
    <w:rsid w:val="00DC7A8E"/>
    <w:rsid w:val="00DC7F5B"/>
    <w:rsid w:val="00DD0851"/>
    <w:rsid w:val="00DD0A08"/>
    <w:rsid w:val="00DD2FE7"/>
    <w:rsid w:val="00DD335D"/>
    <w:rsid w:val="00DD361C"/>
    <w:rsid w:val="00DD37B6"/>
    <w:rsid w:val="00DD3951"/>
    <w:rsid w:val="00DD46D9"/>
    <w:rsid w:val="00DD48D9"/>
    <w:rsid w:val="00DD4C9C"/>
    <w:rsid w:val="00DD5478"/>
    <w:rsid w:val="00DD5AE4"/>
    <w:rsid w:val="00DD67DB"/>
    <w:rsid w:val="00DD718F"/>
    <w:rsid w:val="00DD76BB"/>
    <w:rsid w:val="00DD7D07"/>
    <w:rsid w:val="00DD7EB6"/>
    <w:rsid w:val="00DDB1A3"/>
    <w:rsid w:val="00DE02C3"/>
    <w:rsid w:val="00DE0319"/>
    <w:rsid w:val="00DE0BEC"/>
    <w:rsid w:val="00DE1126"/>
    <w:rsid w:val="00DE18AC"/>
    <w:rsid w:val="00DE23B8"/>
    <w:rsid w:val="00DE265E"/>
    <w:rsid w:val="00DE29CC"/>
    <w:rsid w:val="00DE2B56"/>
    <w:rsid w:val="00DE4312"/>
    <w:rsid w:val="00DE43B2"/>
    <w:rsid w:val="00DE4B09"/>
    <w:rsid w:val="00DE4EA1"/>
    <w:rsid w:val="00DE544A"/>
    <w:rsid w:val="00DE57C3"/>
    <w:rsid w:val="00DE5C59"/>
    <w:rsid w:val="00DE5D37"/>
    <w:rsid w:val="00DE60B4"/>
    <w:rsid w:val="00DE668E"/>
    <w:rsid w:val="00DE68DC"/>
    <w:rsid w:val="00DE6B32"/>
    <w:rsid w:val="00DE7ED0"/>
    <w:rsid w:val="00DF02BF"/>
    <w:rsid w:val="00DF0664"/>
    <w:rsid w:val="00DF066F"/>
    <w:rsid w:val="00DF07C9"/>
    <w:rsid w:val="00DF09E4"/>
    <w:rsid w:val="00DF0E74"/>
    <w:rsid w:val="00DF1575"/>
    <w:rsid w:val="00DF228E"/>
    <w:rsid w:val="00DF279F"/>
    <w:rsid w:val="00DF29CA"/>
    <w:rsid w:val="00DF2B7C"/>
    <w:rsid w:val="00DF3009"/>
    <w:rsid w:val="00DF3169"/>
    <w:rsid w:val="00DF3797"/>
    <w:rsid w:val="00DF3D64"/>
    <w:rsid w:val="00DF3DAE"/>
    <w:rsid w:val="00DF4724"/>
    <w:rsid w:val="00DF473D"/>
    <w:rsid w:val="00DF489C"/>
    <w:rsid w:val="00DF48C4"/>
    <w:rsid w:val="00DF4F92"/>
    <w:rsid w:val="00DF5281"/>
    <w:rsid w:val="00DF640F"/>
    <w:rsid w:val="00DF665D"/>
    <w:rsid w:val="00DF6AB9"/>
    <w:rsid w:val="00DF715C"/>
    <w:rsid w:val="00E00F4B"/>
    <w:rsid w:val="00E0131D"/>
    <w:rsid w:val="00E0148F"/>
    <w:rsid w:val="00E016A6"/>
    <w:rsid w:val="00E016B0"/>
    <w:rsid w:val="00E0194A"/>
    <w:rsid w:val="00E01E5D"/>
    <w:rsid w:val="00E022D7"/>
    <w:rsid w:val="00E028BA"/>
    <w:rsid w:val="00E028D3"/>
    <w:rsid w:val="00E02BF3"/>
    <w:rsid w:val="00E02ED0"/>
    <w:rsid w:val="00E02EED"/>
    <w:rsid w:val="00E03504"/>
    <w:rsid w:val="00E03561"/>
    <w:rsid w:val="00E036B2"/>
    <w:rsid w:val="00E03B5D"/>
    <w:rsid w:val="00E04668"/>
    <w:rsid w:val="00E0495A"/>
    <w:rsid w:val="00E04B87"/>
    <w:rsid w:val="00E05665"/>
    <w:rsid w:val="00E05BE0"/>
    <w:rsid w:val="00E05C66"/>
    <w:rsid w:val="00E05FFE"/>
    <w:rsid w:val="00E0606B"/>
    <w:rsid w:val="00E067A7"/>
    <w:rsid w:val="00E067C4"/>
    <w:rsid w:val="00E07360"/>
    <w:rsid w:val="00E07B82"/>
    <w:rsid w:val="00E10166"/>
    <w:rsid w:val="00E10708"/>
    <w:rsid w:val="00E10E30"/>
    <w:rsid w:val="00E11209"/>
    <w:rsid w:val="00E11222"/>
    <w:rsid w:val="00E11289"/>
    <w:rsid w:val="00E113EF"/>
    <w:rsid w:val="00E114B5"/>
    <w:rsid w:val="00E12441"/>
    <w:rsid w:val="00E1269B"/>
    <w:rsid w:val="00E126E8"/>
    <w:rsid w:val="00E12AAF"/>
    <w:rsid w:val="00E12B60"/>
    <w:rsid w:val="00E12CAA"/>
    <w:rsid w:val="00E13394"/>
    <w:rsid w:val="00E13489"/>
    <w:rsid w:val="00E1359E"/>
    <w:rsid w:val="00E13B68"/>
    <w:rsid w:val="00E14600"/>
    <w:rsid w:val="00E15B7A"/>
    <w:rsid w:val="00E15EFA"/>
    <w:rsid w:val="00E166CF"/>
    <w:rsid w:val="00E16CCA"/>
    <w:rsid w:val="00E16CDE"/>
    <w:rsid w:val="00E16FBE"/>
    <w:rsid w:val="00E174AD"/>
    <w:rsid w:val="00E178B9"/>
    <w:rsid w:val="00E201D4"/>
    <w:rsid w:val="00E20777"/>
    <w:rsid w:val="00E214A0"/>
    <w:rsid w:val="00E2168E"/>
    <w:rsid w:val="00E21D05"/>
    <w:rsid w:val="00E21E25"/>
    <w:rsid w:val="00E21F3B"/>
    <w:rsid w:val="00E21F4C"/>
    <w:rsid w:val="00E226A3"/>
    <w:rsid w:val="00E232D8"/>
    <w:rsid w:val="00E234F9"/>
    <w:rsid w:val="00E23CC6"/>
    <w:rsid w:val="00E23E2C"/>
    <w:rsid w:val="00E243E4"/>
    <w:rsid w:val="00E24A6D"/>
    <w:rsid w:val="00E24EAE"/>
    <w:rsid w:val="00E2503F"/>
    <w:rsid w:val="00E25279"/>
    <w:rsid w:val="00E253C7"/>
    <w:rsid w:val="00E25544"/>
    <w:rsid w:val="00E25CB3"/>
    <w:rsid w:val="00E262AB"/>
    <w:rsid w:val="00E26A51"/>
    <w:rsid w:val="00E26BFE"/>
    <w:rsid w:val="00E26CA5"/>
    <w:rsid w:val="00E2760F"/>
    <w:rsid w:val="00E276A2"/>
    <w:rsid w:val="00E27C38"/>
    <w:rsid w:val="00E27F18"/>
    <w:rsid w:val="00E305AA"/>
    <w:rsid w:val="00E308B4"/>
    <w:rsid w:val="00E30BB1"/>
    <w:rsid w:val="00E311A7"/>
    <w:rsid w:val="00E312D2"/>
    <w:rsid w:val="00E31490"/>
    <w:rsid w:val="00E31638"/>
    <w:rsid w:val="00E31CC8"/>
    <w:rsid w:val="00E31CE3"/>
    <w:rsid w:val="00E320D1"/>
    <w:rsid w:val="00E32743"/>
    <w:rsid w:val="00E32D5D"/>
    <w:rsid w:val="00E32DA9"/>
    <w:rsid w:val="00E32E84"/>
    <w:rsid w:val="00E32F80"/>
    <w:rsid w:val="00E341A6"/>
    <w:rsid w:val="00E3421B"/>
    <w:rsid w:val="00E349D0"/>
    <w:rsid w:val="00E3557B"/>
    <w:rsid w:val="00E357A4"/>
    <w:rsid w:val="00E35AF6"/>
    <w:rsid w:val="00E35DC2"/>
    <w:rsid w:val="00E35EAF"/>
    <w:rsid w:val="00E36808"/>
    <w:rsid w:val="00E373FA"/>
    <w:rsid w:val="00E37A97"/>
    <w:rsid w:val="00E37C48"/>
    <w:rsid w:val="00E406CD"/>
    <w:rsid w:val="00E40A53"/>
    <w:rsid w:val="00E41092"/>
    <w:rsid w:val="00E41A64"/>
    <w:rsid w:val="00E41BBC"/>
    <w:rsid w:val="00E4207E"/>
    <w:rsid w:val="00E4366E"/>
    <w:rsid w:val="00E43BDC"/>
    <w:rsid w:val="00E43E90"/>
    <w:rsid w:val="00E4437E"/>
    <w:rsid w:val="00E4451D"/>
    <w:rsid w:val="00E44527"/>
    <w:rsid w:val="00E4489E"/>
    <w:rsid w:val="00E4528D"/>
    <w:rsid w:val="00E452B1"/>
    <w:rsid w:val="00E4532D"/>
    <w:rsid w:val="00E454B1"/>
    <w:rsid w:val="00E458FA"/>
    <w:rsid w:val="00E45ADC"/>
    <w:rsid w:val="00E462A1"/>
    <w:rsid w:val="00E46722"/>
    <w:rsid w:val="00E4694E"/>
    <w:rsid w:val="00E47143"/>
    <w:rsid w:val="00E472E8"/>
    <w:rsid w:val="00E4730F"/>
    <w:rsid w:val="00E47346"/>
    <w:rsid w:val="00E476BB"/>
    <w:rsid w:val="00E47A3E"/>
    <w:rsid w:val="00E47A6D"/>
    <w:rsid w:val="00E47AFC"/>
    <w:rsid w:val="00E47DBE"/>
    <w:rsid w:val="00E5034B"/>
    <w:rsid w:val="00E50370"/>
    <w:rsid w:val="00E51285"/>
    <w:rsid w:val="00E51721"/>
    <w:rsid w:val="00E51BDA"/>
    <w:rsid w:val="00E51C8D"/>
    <w:rsid w:val="00E5259B"/>
    <w:rsid w:val="00E52674"/>
    <w:rsid w:val="00E52F5A"/>
    <w:rsid w:val="00E53C17"/>
    <w:rsid w:val="00E540EF"/>
    <w:rsid w:val="00E54350"/>
    <w:rsid w:val="00E54C63"/>
    <w:rsid w:val="00E54E42"/>
    <w:rsid w:val="00E55D51"/>
    <w:rsid w:val="00E55F5E"/>
    <w:rsid w:val="00E56022"/>
    <w:rsid w:val="00E56030"/>
    <w:rsid w:val="00E565B8"/>
    <w:rsid w:val="00E56E4D"/>
    <w:rsid w:val="00E607AA"/>
    <w:rsid w:val="00E60B8B"/>
    <w:rsid w:val="00E60DE2"/>
    <w:rsid w:val="00E60F01"/>
    <w:rsid w:val="00E60F6B"/>
    <w:rsid w:val="00E612C2"/>
    <w:rsid w:val="00E6180D"/>
    <w:rsid w:val="00E6209C"/>
    <w:rsid w:val="00E6262F"/>
    <w:rsid w:val="00E636C5"/>
    <w:rsid w:val="00E638FE"/>
    <w:rsid w:val="00E63B94"/>
    <w:rsid w:val="00E64176"/>
    <w:rsid w:val="00E641F7"/>
    <w:rsid w:val="00E643FB"/>
    <w:rsid w:val="00E645F7"/>
    <w:rsid w:val="00E64988"/>
    <w:rsid w:val="00E64EBA"/>
    <w:rsid w:val="00E650DD"/>
    <w:rsid w:val="00E65296"/>
    <w:rsid w:val="00E65410"/>
    <w:rsid w:val="00E65E2B"/>
    <w:rsid w:val="00E65E53"/>
    <w:rsid w:val="00E661D4"/>
    <w:rsid w:val="00E665A7"/>
    <w:rsid w:val="00E66CEE"/>
    <w:rsid w:val="00E67E6F"/>
    <w:rsid w:val="00E702B1"/>
    <w:rsid w:val="00E703CF"/>
    <w:rsid w:val="00E706C3"/>
    <w:rsid w:val="00E70EF0"/>
    <w:rsid w:val="00E71DEB"/>
    <w:rsid w:val="00E72058"/>
    <w:rsid w:val="00E722FC"/>
    <w:rsid w:val="00E72833"/>
    <w:rsid w:val="00E72B53"/>
    <w:rsid w:val="00E730C8"/>
    <w:rsid w:val="00E7355F"/>
    <w:rsid w:val="00E7367E"/>
    <w:rsid w:val="00E73EEB"/>
    <w:rsid w:val="00E742DF"/>
    <w:rsid w:val="00E74670"/>
    <w:rsid w:val="00E74920"/>
    <w:rsid w:val="00E74F0E"/>
    <w:rsid w:val="00E75218"/>
    <w:rsid w:val="00E75575"/>
    <w:rsid w:val="00E75875"/>
    <w:rsid w:val="00E75C3F"/>
    <w:rsid w:val="00E75E4E"/>
    <w:rsid w:val="00E75F49"/>
    <w:rsid w:val="00E76750"/>
    <w:rsid w:val="00E76975"/>
    <w:rsid w:val="00E76B36"/>
    <w:rsid w:val="00E774B0"/>
    <w:rsid w:val="00E7761D"/>
    <w:rsid w:val="00E7777D"/>
    <w:rsid w:val="00E77AAB"/>
    <w:rsid w:val="00E7B22D"/>
    <w:rsid w:val="00E8040E"/>
    <w:rsid w:val="00E8091C"/>
    <w:rsid w:val="00E80E16"/>
    <w:rsid w:val="00E81A7B"/>
    <w:rsid w:val="00E81BA6"/>
    <w:rsid w:val="00E82474"/>
    <w:rsid w:val="00E826B4"/>
    <w:rsid w:val="00E829EC"/>
    <w:rsid w:val="00E833D3"/>
    <w:rsid w:val="00E8355E"/>
    <w:rsid w:val="00E83A27"/>
    <w:rsid w:val="00E84201"/>
    <w:rsid w:val="00E84382"/>
    <w:rsid w:val="00E852B3"/>
    <w:rsid w:val="00E856FD"/>
    <w:rsid w:val="00E85999"/>
    <w:rsid w:val="00E859AC"/>
    <w:rsid w:val="00E860FE"/>
    <w:rsid w:val="00E863C2"/>
    <w:rsid w:val="00E86EA4"/>
    <w:rsid w:val="00E874F6"/>
    <w:rsid w:val="00E879D8"/>
    <w:rsid w:val="00E9059C"/>
    <w:rsid w:val="00E90E30"/>
    <w:rsid w:val="00E911F1"/>
    <w:rsid w:val="00E91239"/>
    <w:rsid w:val="00E914DD"/>
    <w:rsid w:val="00E91682"/>
    <w:rsid w:val="00E916C2"/>
    <w:rsid w:val="00E91E2F"/>
    <w:rsid w:val="00E92683"/>
    <w:rsid w:val="00E92762"/>
    <w:rsid w:val="00E92F5D"/>
    <w:rsid w:val="00E93321"/>
    <w:rsid w:val="00E93410"/>
    <w:rsid w:val="00E934AD"/>
    <w:rsid w:val="00E93CB5"/>
    <w:rsid w:val="00E93CFB"/>
    <w:rsid w:val="00E94117"/>
    <w:rsid w:val="00E94645"/>
    <w:rsid w:val="00E9545B"/>
    <w:rsid w:val="00E95BD4"/>
    <w:rsid w:val="00E95C2C"/>
    <w:rsid w:val="00E96060"/>
    <w:rsid w:val="00E9671D"/>
    <w:rsid w:val="00E96A59"/>
    <w:rsid w:val="00E96B62"/>
    <w:rsid w:val="00E96D9F"/>
    <w:rsid w:val="00E9758B"/>
    <w:rsid w:val="00EA08B7"/>
    <w:rsid w:val="00EA0930"/>
    <w:rsid w:val="00EA0A1F"/>
    <w:rsid w:val="00EA10C1"/>
    <w:rsid w:val="00EA1778"/>
    <w:rsid w:val="00EA2060"/>
    <w:rsid w:val="00EA2CEF"/>
    <w:rsid w:val="00EA34B1"/>
    <w:rsid w:val="00EA35B5"/>
    <w:rsid w:val="00EA401F"/>
    <w:rsid w:val="00EA44BE"/>
    <w:rsid w:val="00EA49B1"/>
    <w:rsid w:val="00EA4A8D"/>
    <w:rsid w:val="00EA4D5D"/>
    <w:rsid w:val="00EA4E58"/>
    <w:rsid w:val="00EA4ED4"/>
    <w:rsid w:val="00EA53B1"/>
    <w:rsid w:val="00EA5627"/>
    <w:rsid w:val="00EA5D10"/>
    <w:rsid w:val="00EA6673"/>
    <w:rsid w:val="00EA6AE7"/>
    <w:rsid w:val="00EA6B55"/>
    <w:rsid w:val="00EA6ED9"/>
    <w:rsid w:val="00EA6FA6"/>
    <w:rsid w:val="00EA70A6"/>
    <w:rsid w:val="00EA7157"/>
    <w:rsid w:val="00EA7206"/>
    <w:rsid w:val="00EA7294"/>
    <w:rsid w:val="00EA74D7"/>
    <w:rsid w:val="00EA790D"/>
    <w:rsid w:val="00EA7DC9"/>
    <w:rsid w:val="00EB0785"/>
    <w:rsid w:val="00EB1BCC"/>
    <w:rsid w:val="00EB2054"/>
    <w:rsid w:val="00EB26D5"/>
    <w:rsid w:val="00EB28F3"/>
    <w:rsid w:val="00EB2B2D"/>
    <w:rsid w:val="00EB2B9C"/>
    <w:rsid w:val="00EB3C5D"/>
    <w:rsid w:val="00EB3C7E"/>
    <w:rsid w:val="00EB3D28"/>
    <w:rsid w:val="00EB4298"/>
    <w:rsid w:val="00EB4E19"/>
    <w:rsid w:val="00EB51FF"/>
    <w:rsid w:val="00EB5826"/>
    <w:rsid w:val="00EB5844"/>
    <w:rsid w:val="00EB60AA"/>
    <w:rsid w:val="00EB62FE"/>
    <w:rsid w:val="00EB654F"/>
    <w:rsid w:val="00EB69BF"/>
    <w:rsid w:val="00EB6BA8"/>
    <w:rsid w:val="00EB7A1B"/>
    <w:rsid w:val="00EC0081"/>
    <w:rsid w:val="00EC0214"/>
    <w:rsid w:val="00EC03BE"/>
    <w:rsid w:val="00EC0DF8"/>
    <w:rsid w:val="00EC147C"/>
    <w:rsid w:val="00EC1AD8"/>
    <w:rsid w:val="00EC205C"/>
    <w:rsid w:val="00EC217D"/>
    <w:rsid w:val="00EC2568"/>
    <w:rsid w:val="00EC26D5"/>
    <w:rsid w:val="00EC398C"/>
    <w:rsid w:val="00EC39B8"/>
    <w:rsid w:val="00EC4B9A"/>
    <w:rsid w:val="00EC4F89"/>
    <w:rsid w:val="00EC57FE"/>
    <w:rsid w:val="00EC5CE3"/>
    <w:rsid w:val="00EC60B7"/>
    <w:rsid w:val="00EC6429"/>
    <w:rsid w:val="00EC6703"/>
    <w:rsid w:val="00EC6D84"/>
    <w:rsid w:val="00EC6E99"/>
    <w:rsid w:val="00EC7FBC"/>
    <w:rsid w:val="00ED0172"/>
    <w:rsid w:val="00ED08E9"/>
    <w:rsid w:val="00ED0B8B"/>
    <w:rsid w:val="00ED0F53"/>
    <w:rsid w:val="00ED190C"/>
    <w:rsid w:val="00ED19B8"/>
    <w:rsid w:val="00ED1AE2"/>
    <w:rsid w:val="00ED1D9F"/>
    <w:rsid w:val="00ED1F76"/>
    <w:rsid w:val="00ED219F"/>
    <w:rsid w:val="00ED23A6"/>
    <w:rsid w:val="00ED242A"/>
    <w:rsid w:val="00ED3289"/>
    <w:rsid w:val="00ED38E7"/>
    <w:rsid w:val="00ED38F1"/>
    <w:rsid w:val="00ED3A65"/>
    <w:rsid w:val="00ED3F39"/>
    <w:rsid w:val="00ED4357"/>
    <w:rsid w:val="00ED4CC1"/>
    <w:rsid w:val="00ED5957"/>
    <w:rsid w:val="00ED621F"/>
    <w:rsid w:val="00ED6A49"/>
    <w:rsid w:val="00ED6EB7"/>
    <w:rsid w:val="00ED70E0"/>
    <w:rsid w:val="00ED7141"/>
    <w:rsid w:val="00ED7B3B"/>
    <w:rsid w:val="00ED7C2F"/>
    <w:rsid w:val="00EE0507"/>
    <w:rsid w:val="00EE0683"/>
    <w:rsid w:val="00EE19D4"/>
    <w:rsid w:val="00EE1DB6"/>
    <w:rsid w:val="00EE1FC3"/>
    <w:rsid w:val="00EE251B"/>
    <w:rsid w:val="00EE2E97"/>
    <w:rsid w:val="00EE2F6A"/>
    <w:rsid w:val="00EE3D00"/>
    <w:rsid w:val="00EE454C"/>
    <w:rsid w:val="00EE4BFE"/>
    <w:rsid w:val="00EE5119"/>
    <w:rsid w:val="00EE52A2"/>
    <w:rsid w:val="00EE5436"/>
    <w:rsid w:val="00EE572D"/>
    <w:rsid w:val="00EE5B11"/>
    <w:rsid w:val="00EE5C68"/>
    <w:rsid w:val="00EE62A8"/>
    <w:rsid w:val="00EE6B6D"/>
    <w:rsid w:val="00EE74B8"/>
    <w:rsid w:val="00EE757D"/>
    <w:rsid w:val="00EE7B7E"/>
    <w:rsid w:val="00EF0682"/>
    <w:rsid w:val="00EF0DE8"/>
    <w:rsid w:val="00EF0EC6"/>
    <w:rsid w:val="00EF12A3"/>
    <w:rsid w:val="00EF1847"/>
    <w:rsid w:val="00EF1A66"/>
    <w:rsid w:val="00EF1AF4"/>
    <w:rsid w:val="00EF1D6D"/>
    <w:rsid w:val="00EF1E2F"/>
    <w:rsid w:val="00EF202E"/>
    <w:rsid w:val="00EF206D"/>
    <w:rsid w:val="00EF2273"/>
    <w:rsid w:val="00EF23B8"/>
    <w:rsid w:val="00EF28C3"/>
    <w:rsid w:val="00EF38CC"/>
    <w:rsid w:val="00EF3B90"/>
    <w:rsid w:val="00EF3CD7"/>
    <w:rsid w:val="00EF3FD9"/>
    <w:rsid w:val="00EF418E"/>
    <w:rsid w:val="00EF4422"/>
    <w:rsid w:val="00EF4857"/>
    <w:rsid w:val="00EF52FA"/>
    <w:rsid w:val="00EF5767"/>
    <w:rsid w:val="00EF5B89"/>
    <w:rsid w:val="00EF5BF8"/>
    <w:rsid w:val="00EF6F2F"/>
    <w:rsid w:val="00EF7593"/>
    <w:rsid w:val="00EF7C0E"/>
    <w:rsid w:val="00EF7D0C"/>
    <w:rsid w:val="00F00795"/>
    <w:rsid w:val="00F00F4A"/>
    <w:rsid w:val="00F01A9C"/>
    <w:rsid w:val="00F01E12"/>
    <w:rsid w:val="00F02085"/>
    <w:rsid w:val="00F0226F"/>
    <w:rsid w:val="00F022B8"/>
    <w:rsid w:val="00F02D95"/>
    <w:rsid w:val="00F0380D"/>
    <w:rsid w:val="00F04070"/>
    <w:rsid w:val="00F04847"/>
    <w:rsid w:val="00F04A0E"/>
    <w:rsid w:val="00F04CCD"/>
    <w:rsid w:val="00F0517A"/>
    <w:rsid w:val="00F05264"/>
    <w:rsid w:val="00F06472"/>
    <w:rsid w:val="00F06688"/>
    <w:rsid w:val="00F06828"/>
    <w:rsid w:val="00F06B29"/>
    <w:rsid w:val="00F06CFB"/>
    <w:rsid w:val="00F06D62"/>
    <w:rsid w:val="00F06E9C"/>
    <w:rsid w:val="00F06FA1"/>
    <w:rsid w:val="00F07666"/>
    <w:rsid w:val="00F07A3A"/>
    <w:rsid w:val="00F07BD5"/>
    <w:rsid w:val="00F07DDD"/>
    <w:rsid w:val="00F10233"/>
    <w:rsid w:val="00F10269"/>
    <w:rsid w:val="00F10D0A"/>
    <w:rsid w:val="00F119DF"/>
    <w:rsid w:val="00F11BD9"/>
    <w:rsid w:val="00F11C2A"/>
    <w:rsid w:val="00F12284"/>
    <w:rsid w:val="00F124F1"/>
    <w:rsid w:val="00F12C92"/>
    <w:rsid w:val="00F12D1C"/>
    <w:rsid w:val="00F1371D"/>
    <w:rsid w:val="00F138E9"/>
    <w:rsid w:val="00F13B2A"/>
    <w:rsid w:val="00F13F75"/>
    <w:rsid w:val="00F1427C"/>
    <w:rsid w:val="00F14AAA"/>
    <w:rsid w:val="00F14F57"/>
    <w:rsid w:val="00F15103"/>
    <w:rsid w:val="00F15901"/>
    <w:rsid w:val="00F15D7A"/>
    <w:rsid w:val="00F15DA9"/>
    <w:rsid w:val="00F1603A"/>
    <w:rsid w:val="00F16040"/>
    <w:rsid w:val="00F16118"/>
    <w:rsid w:val="00F1616E"/>
    <w:rsid w:val="00F166BB"/>
    <w:rsid w:val="00F1693E"/>
    <w:rsid w:val="00F169F6"/>
    <w:rsid w:val="00F16ADA"/>
    <w:rsid w:val="00F171B7"/>
    <w:rsid w:val="00F174E3"/>
    <w:rsid w:val="00F17C4D"/>
    <w:rsid w:val="00F2004D"/>
    <w:rsid w:val="00F20316"/>
    <w:rsid w:val="00F20812"/>
    <w:rsid w:val="00F212C5"/>
    <w:rsid w:val="00F21DF3"/>
    <w:rsid w:val="00F21F04"/>
    <w:rsid w:val="00F22154"/>
    <w:rsid w:val="00F227BB"/>
    <w:rsid w:val="00F22810"/>
    <w:rsid w:val="00F23DFD"/>
    <w:rsid w:val="00F23DFF"/>
    <w:rsid w:val="00F2494D"/>
    <w:rsid w:val="00F24DCF"/>
    <w:rsid w:val="00F24EC1"/>
    <w:rsid w:val="00F2508B"/>
    <w:rsid w:val="00F251F4"/>
    <w:rsid w:val="00F25734"/>
    <w:rsid w:val="00F25C70"/>
    <w:rsid w:val="00F25CAF"/>
    <w:rsid w:val="00F27CB8"/>
    <w:rsid w:val="00F30392"/>
    <w:rsid w:val="00F306AA"/>
    <w:rsid w:val="00F30884"/>
    <w:rsid w:val="00F30BEA"/>
    <w:rsid w:val="00F30F7F"/>
    <w:rsid w:val="00F31AE1"/>
    <w:rsid w:val="00F31B22"/>
    <w:rsid w:val="00F32309"/>
    <w:rsid w:val="00F323BD"/>
    <w:rsid w:val="00F3296B"/>
    <w:rsid w:val="00F32CB5"/>
    <w:rsid w:val="00F33850"/>
    <w:rsid w:val="00F3390B"/>
    <w:rsid w:val="00F33C0C"/>
    <w:rsid w:val="00F33FC7"/>
    <w:rsid w:val="00F340CD"/>
    <w:rsid w:val="00F3445A"/>
    <w:rsid w:val="00F34514"/>
    <w:rsid w:val="00F34917"/>
    <w:rsid w:val="00F349AB"/>
    <w:rsid w:val="00F34A62"/>
    <w:rsid w:val="00F353A3"/>
    <w:rsid w:val="00F35491"/>
    <w:rsid w:val="00F35504"/>
    <w:rsid w:val="00F357A9"/>
    <w:rsid w:val="00F362C9"/>
    <w:rsid w:val="00F363C2"/>
    <w:rsid w:val="00F36455"/>
    <w:rsid w:val="00F36772"/>
    <w:rsid w:val="00F3758F"/>
    <w:rsid w:val="00F37CCA"/>
    <w:rsid w:val="00F37F41"/>
    <w:rsid w:val="00F37FE8"/>
    <w:rsid w:val="00F40864"/>
    <w:rsid w:val="00F40962"/>
    <w:rsid w:val="00F40A12"/>
    <w:rsid w:val="00F415CF"/>
    <w:rsid w:val="00F417E5"/>
    <w:rsid w:val="00F41DA8"/>
    <w:rsid w:val="00F42668"/>
    <w:rsid w:val="00F426CA"/>
    <w:rsid w:val="00F42891"/>
    <w:rsid w:val="00F433F1"/>
    <w:rsid w:val="00F43923"/>
    <w:rsid w:val="00F43A90"/>
    <w:rsid w:val="00F43C1B"/>
    <w:rsid w:val="00F4406B"/>
    <w:rsid w:val="00F44396"/>
    <w:rsid w:val="00F44651"/>
    <w:rsid w:val="00F449A9"/>
    <w:rsid w:val="00F44C32"/>
    <w:rsid w:val="00F4597E"/>
    <w:rsid w:val="00F45A78"/>
    <w:rsid w:val="00F45C33"/>
    <w:rsid w:val="00F45D16"/>
    <w:rsid w:val="00F45DA4"/>
    <w:rsid w:val="00F45E51"/>
    <w:rsid w:val="00F46297"/>
    <w:rsid w:val="00F467B7"/>
    <w:rsid w:val="00F468E6"/>
    <w:rsid w:val="00F475AA"/>
    <w:rsid w:val="00F4772A"/>
    <w:rsid w:val="00F47AF9"/>
    <w:rsid w:val="00F5013A"/>
    <w:rsid w:val="00F5051D"/>
    <w:rsid w:val="00F50677"/>
    <w:rsid w:val="00F519CE"/>
    <w:rsid w:val="00F51ADE"/>
    <w:rsid w:val="00F51E8A"/>
    <w:rsid w:val="00F51FF0"/>
    <w:rsid w:val="00F52A6D"/>
    <w:rsid w:val="00F52AB8"/>
    <w:rsid w:val="00F52BD0"/>
    <w:rsid w:val="00F53060"/>
    <w:rsid w:val="00F534FD"/>
    <w:rsid w:val="00F53A57"/>
    <w:rsid w:val="00F5413E"/>
    <w:rsid w:val="00F54527"/>
    <w:rsid w:val="00F5466F"/>
    <w:rsid w:val="00F54698"/>
    <w:rsid w:val="00F55397"/>
    <w:rsid w:val="00F554C2"/>
    <w:rsid w:val="00F5606D"/>
    <w:rsid w:val="00F560DF"/>
    <w:rsid w:val="00F56A01"/>
    <w:rsid w:val="00F57956"/>
    <w:rsid w:val="00F57DFD"/>
    <w:rsid w:val="00F60C99"/>
    <w:rsid w:val="00F613C2"/>
    <w:rsid w:val="00F613DB"/>
    <w:rsid w:val="00F615B9"/>
    <w:rsid w:val="00F61AE3"/>
    <w:rsid w:val="00F61B07"/>
    <w:rsid w:val="00F61CAE"/>
    <w:rsid w:val="00F61F78"/>
    <w:rsid w:val="00F627B2"/>
    <w:rsid w:val="00F62A6B"/>
    <w:rsid w:val="00F62ED6"/>
    <w:rsid w:val="00F62FA8"/>
    <w:rsid w:val="00F632D9"/>
    <w:rsid w:val="00F6350D"/>
    <w:rsid w:val="00F64AA1"/>
    <w:rsid w:val="00F658BF"/>
    <w:rsid w:val="00F65DCF"/>
    <w:rsid w:val="00F66B92"/>
    <w:rsid w:val="00F66E6D"/>
    <w:rsid w:val="00F67481"/>
    <w:rsid w:val="00F675E4"/>
    <w:rsid w:val="00F67713"/>
    <w:rsid w:val="00F67F85"/>
    <w:rsid w:val="00F700FA"/>
    <w:rsid w:val="00F704AB"/>
    <w:rsid w:val="00F705D9"/>
    <w:rsid w:val="00F70C53"/>
    <w:rsid w:val="00F70E6E"/>
    <w:rsid w:val="00F71051"/>
    <w:rsid w:val="00F7252A"/>
    <w:rsid w:val="00F725F3"/>
    <w:rsid w:val="00F7300A"/>
    <w:rsid w:val="00F73301"/>
    <w:rsid w:val="00F73592"/>
    <w:rsid w:val="00F7374A"/>
    <w:rsid w:val="00F737C7"/>
    <w:rsid w:val="00F73D03"/>
    <w:rsid w:val="00F73F56"/>
    <w:rsid w:val="00F746D6"/>
    <w:rsid w:val="00F7488E"/>
    <w:rsid w:val="00F74E18"/>
    <w:rsid w:val="00F74E2E"/>
    <w:rsid w:val="00F75DEC"/>
    <w:rsid w:val="00F75E7E"/>
    <w:rsid w:val="00F76049"/>
    <w:rsid w:val="00F7671D"/>
    <w:rsid w:val="00F76B86"/>
    <w:rsid w:val="00F7730E"/>
    <w:rsid w:val="00F77424"/>
    <w:rsid w:val="00F77CAD"/>
    <w:rsid w:val="00F77FC6"/>
    <w:rsid w:val="00F806BB"/>
    <w:rsid w:val="00F806EA"/>
    <w:rsid w:val="00F80C6A"/>
    <w:rsid w:val="00F814EE"/>
    <w:rsid w:val="00F8221A"/>
    <w:rsid w:val="00F8235D"/>
    <w:rsid w:val="00F82AA2"/>
    <w:rsid w:val="00F82D02"/>
    <w:rsid w:val="00F82F04"/>
    <w:rsid w:val="00F8301C"/>
    <w:rsid w:val="00F83187"/>
    <w:rsid w:val="00F83732"/>
    <w:rsid w:val="00F84889"/>
    <w:rsid w:val="00F84A0F"/>
    <w:rsid w:val="00F85047"/>
    <w:rsid w:val="00F85550"/>
    <w:rsid w:val="00F85644"/>
    <w:rsid w:val="00F85A19"/>
    <w:rsid w:val="00F86018"/>
    <w:rsid w:val="00F8684B"/>
    <w:rsid w:val="00F86C07"/>
    <w:rsid w:val="00F86FC5"/>
    <w:rsid w:val="00F87DC1"/>
    <w:rsid w:val="00F87FAF"/>
    <w:rsid w:val="00F9040C"/>
    <w:rsid w:val="00F906F1"/>
    <w:rsid w:val="00F91096"/>
    <w:rsid w:val="00F92517"/>
    <w:rsid w:val="00F927C5"/>
    <w:rsid w:val="00F931E7"/>
    <w:rsid w:val="00F932AB"/>
    <w:rsid w:val="00F9378B"/>
    <w:rsid w:val="00F93A69"/>
    <w:rsid w:val="00F9412D"/>
    <w:rsid w:val="00F9440B"/>
    <w:rsid w:val="00F95685"/>
    <w:rsid w:val="00F95B00"/>
    <w:rsid w:val="00F95BC7"/>
    <w:rsid w:val="00F9646D"/>
    <w:rsid w:val="00F96A91"/>
    <w:rsid w:val="00F96B2B"/>
    <w:rsid w:val="00F97230"/>
    <w:rsid w:val="00F9770D"/>
    <w:rsid w:val="00F97A8D"/>
    <w:rsid w:val="00FA077B"/>
    <w:rsid w:val="00FA0823"/>
    <w:rsid w:val="00FA101E"/>
    <w:rsid w:val="00FA1487"/>
    <w:rsid w:val="00FA163C"/>
    <w:rsid w:val="00FA19D5"/>
    <w:rsid w:val="00FA1DAA"/>
    <w:rsid w:val="00FA1F46"/>
    <w:rsid w:val="00FA2172"/>
    <w:rsid w:val="00FA2966"/>
    <w:rsid w:val="00FA2CD2"/>
    <w:rsid w:val="00FA3F11"/>
    <w:rsid w:val="00FA4037"/>
    <w:rsid w:val="00FA422C"/>
    <w:rsid w:val="00FA43DE"/>
    <w:rsid w:val="00FA4988"/>
    <w:rsid w:val="00FA4C54"/>
    <w:rsid w:val="00FA4C7C"/>
    <w:rsid w:val="00FA510B"/>
    <w:rsid w:val="00FA56D7"/>
    <w:rsid w:val="00FA56F2"/>
    <w:rsid w:val="00FA59D7"/>
    <w:rsid w:val="00FA5C7E"/>
    <w:rsid w:val="00FA5E07"/>
    <w:rsid w:val="00FA61D6"/>
    <w:rsid w:val="00FA65A0"/>
    <w:rsid w:val="00FA6A97"/>
    <w:rsid w:val="00FA7615"/>
    <w:rsid w:val="00FA7922"/>
    <w:rsid w:val="00FA7D33"/>
    <w:rsid w:val="00FB07C9"/>
    <w:rsid w:val="00FB0D59"/>
    <w:rsid w:val="00FB1483"/>
    <w:rsid w:val="00FB14C0"/>
    <w:rsid w:val="00FB1510"/>
    <w:rsid w:val="00FB176C"/>
    <w:rsid w:val="00FB1D6F"/>
    <w:rsid w:val="00FB2214"/>
    <w:rsid w:val="00FB26F1"/>
    <w:rsid w:val="00FB28A5"/>
    <w:rsid w:val="00FB28AC"/>
    <w:rsid w:val="00FB298E"/>
    <w:rsid w:val="00FB2F9D"/>
    <w:rsid w:val="00FB3457"/>
    <w:rsid w:val="00FB39FC"/>
    <w:rsid w:val="00FB3B46"/>
    <w:rsid w:val="00FB4315"/>
    <w:rsid w:val="00FB4567"/>
    <w:rsid w:val="00FB498E"/>
    <w:rsid w:val="00FB4D91"/>
    <w:rsid w:val="00FB4F5B"/>
    <w:rsid w:val="00FB4FCD"/>
    <w:rsid w:val="00FB6166"/>
    <w:rsid w:val="00FB6202"/>
    <w:rsid w:val="00FB6619"/>
    <w:rsid w:val="00FB6980"/>
    <w:rsid w:val="00FB6B17"/>
    <w:rsid w:val="00FB6C20"/>
    <w:rsid w:val="00FB6C26"/>
    <w:rsid w:val="00FB6E23"/>
    <w:rsid w:val="00FB710A"/>
    <w:rsid w:val="00FB7306"/>
    <w:rsid w:val="00FB7365"/>
    <w:rsid w:val="00FB76A7"/>
    <w:rsid w:val="00FB7A3D"/>
    <w:rsid w:val="00FB7B2C"/>
    <w:rsid w:val="00FC09C8"/>
    <w:rsid w:val="00FC10DC"/>
    <w:rsid w:val="00FC1C71"/>
    <w:rsid w:val="00FC1E40"/>
    <w:rsid w:val="00FC2245"/>
    <w:rsid w:val="00FC2617"/>
    <w:rsid w:val="00FC3A67"/>
    <w:rsid w:val="00FC3B32"/>
    <w:rsid w:val="00FC46AE"/>
    <w:rsid w:val="00FC4C3A"/>
    <w:rsid w:val="00FC4D03"/>
    <w:rsid w:val="00FC4D05"/>
    <w:rsid w:val="00FC50AF"/>
    <w:rsid w:val="00FC50C4"/>
    <w:rsid w:val="00FC52D0"/>
    <w:rsid w:val="00FC570A"/>
    <w:rsid w:val="00FC5995"/>
    <w:rsid w:val="00FC5A25"/>
    <w:rsid w:val="00FC6087"/>
    <w:rsid w:val="00FC66A1"/>
    <w:rsid w:val="00FC6832"/>
    <w:rsid w:val="00FC7130"/>
    <w:rsid w:val="00FC7436"/>
    <w:rsid w:val="00FC77B8"/>
    <w:rsid w:val="00FD0486"/>
    <w:rsid w:val="00FD05AC"/>
    <w:rsid w:val="00FD08E9"/>
    <w:rsid w:val="00FD16D2"/>
    <w:rsid w:val="00FD182B"/>
    <w:rsid w:val="00FD2271"/>
    <w:rsid w:val="00FD2B96"/>
    <w:rsid w:val="00FD3D8E"/>
    <w:rsid w:val="00FD3EBE"/>
    <w:rsid w:val="00FD4573"/>
    <w:rsid w:val="00FD5243"/>
    <w:rsid w:val="00FD529D"/>
    <w:rsid w:val="00FD53CA"/>
    <w:rsid w:val="00FD562F"/>
    <w:rsid w:val="00FD56E6"/>
    <w:rsid w:val="00FD5A79"/>
    <w:rsid w:val="00FD5DC1"/>
    <w:rsid w:val="00FD5F22"/>
    <w:rsid w:val="00FD6D25"/>
    <w:rsid w:val="00FE020A"/>
    <w:rsid w:val="00FE0841"/>
    <w:rsid w:val="00FE193C"/>
    <w:rsid w:val="00FE1A3B"/>
    <w:rsid w:val="00FE1C96"/>
    <w:rsid w:val="00FE260A"/>
    <w:rsid w:val="00FE28A3"/>
    <w:rsid w:val="00FE392A"/>
    <w:rsid w:val="00FE3C3D"/>
    <w:rsid w:val="00FE3DA3"/>
    <w:rsid w:val="00FE4FEE"/>
    <w:rsid w:val="00FE52A5"/>
    <w:rsid w:val="00FE52A9"/>
    <w:rsid w:val="00FE5866"/>
    <w:rsid w:val="00FE5C3C"/>
    <w:rsid w:val="00FE6126"/>
    <w:rsid w:val="00FE6535"/>
    <w:rsid w:val="00FE72B1"/>
    <w:rsid w:val="00FE7A71"/>
    <w:rsid w:val="00FF0583"/>
    <w:rsid w:val="00FF1319"/>
    <w:rsid w:val="00FF1A25"/>
    <w:rsid w:val="00FF1DD9"/>
    <w:rsid w:val="00FF24A0"/>
    <w:rsid w:val="00FF25F6"/>
    <w:rsid w:val="00FF2725"/>
    <w:rsid w:val="00FF27E3"/>
    <w:rsid w:val="00FF2E18"/>
    <w:rsid w:val="00FF2F32"/>
    <w:rsid w:val="00FF3A25"/>
    <w:rsid w:val="00FF3B51"/>
    <w:rsid w:val="00FF3C5F"/>
    <w:rsid w:val="00FF4208"/>
    <w:rsid w:val="00FF426B"/>
    <w:rsid w:val="00FF479C"/>
    <w:rsid w:val="00FF47DD"/>
    <w:rsid w:val="00FF4A06"/>
    <w:rsid w:val="00FF4DC4"/>
    <w:rsid w:val="00FF4F4E"/>
    <w:rsid w:val="00FF4FA0"/>
    <w:rsid w:val="00FF5185"/>
    <w:rsid w:val="00FF5CA0"/>
    <w:rsid w:val="00FF60D0"/>
    <w:rsid w:val="00FF61F1"/>
    <w:rsid w:val="00FF681A"/>
    <w:rsid w:val="00FF6F1C"/>
    <w:rsid w:val="00FF707D"/>
    <w:rsid w:val="00FF7F21"/>
    <w:rsid w:val="00FFEE69"/>
    <w:rsid w:val="0109D856"/>
    <w:rsid w:val="01315654"/>
    <w:rsid w:val="013D4A9D"/>
    <w:rsid w:val="0152C170"/>
    <w:rsid w:val="016E6195"/>
    <w:rsid w:val="016F6D38"/>
    <w:rsid w:val="01741D6D"/>
    <w:rsid w:val="01888206"/>
    <w:rsid w:val="018B2129"/>
    <w:rsid w:val="01B71020"/>
    <w:rsid w:val="01C34784"/>
    <w:rsid w:val="01C6B260"/>
    <w:rsid w:val="01E860A7"/>
    <w:rsid w:val="020ACCA6"/>
    <w:rsid w:val="022BE6AF"/>
    <w:rsid w:val="022C394F"/>
    <w:rsid w:val="023F0D67"/>
    <w:rsid w:val="02474C87"/>
    <w:rsid w:val="026B5712"/>
    <w:rsid w:val="02A62FB7"/>
    <w:rsid w:val="02D2B138"/>
    <w:rsid w:val="02EBD1C2"/>
    <w:rsid w:val="03071AA9"/>
    <w:rsid w:val="03217D3B"/>
    <w:rsid w:val="032E4169"/>
    <w:rsid w:val="032EDB81"/>
    <w:rsid w:val="03425835"/>
    <w:rsid w:val="034FDF16"/>
    <w:rsid w:val="037D4CA4"/>
    <w:rsid w:val="03A791DB"/>
    <w:rsid w:val="03D7B9D5"/>
    <w:rsid w:val="03DCBDF0"/>
    <w:rsid w:val="03E8C07C"/>
    <w:rsid w:val="0404DB67"/>
    <w:rsid w:val="042E1C42"/>
    <w:rsid w:val="0448FA26"/>
    <w:rsid w:val="045390E9"/>
    <w:rsid w:val="045FED56"/>
    <w:rsid w:val="046F5C8D"/>
    <w:rsid w:val="0485A7B5"/>
    <w:rsid w:val="0486F708"/>
    <w:rsid w:val="048A0B37"/>
    <w:rsid w:val="04965F28"/>
    <w:rsid w:val="04D27BA8"/>
    <w:rsid w:val="04D29BF6"/>
    <w:rsid w:val="04D8DB55"/>
    <w:rsid w:val="04F9EAAC"/>
    <w:rsid w:val="050D1183"/>
    <w:rsid w:val="05102C80"/>
    <w:rsid w:val="05254726"/>
    <w:rsid w:val="053D3B01"/>
    <w:rsid w:val="055EAC02"/>
    <w:rsid w:val="056FF577"/>
    <w:rsid w:val="057D4550"/>
    <w:rsid w:val="059E478B"/>
    <w:rsid w:val="05E7AC8E"/>
    <w:rsid w:val="05E896C9"/>
    <w:rsid w:val="05FA6B48"/>
    <w:rsid w:val="0631ADFC"/>
    <w:rsid w:val="0654D6CA"/>
    <w:rsid w:val="06CD7195"/>
    <w:rsid w:val="071ED9EE"/>
    <w:rsid w:val="07250B6E"/>
    <w:rsid w:val="073660BF"/>
    <w:rsid w:val="07640C79"/>
    <w:rsid w:val="078E51F1"/>
    <w:rsid w:val="079B6995"/>
    <w:rsid w:val="07C1C244"/>
    <w:rsid w:val="07C1CCBA"/>
    <w:rsid w:val="07EE941C"/>
    <w:rsid w:val="07FEC63D"/>
    <w:rsid w:val="080DFBC6"/>
    <w:rsid w:val="081B6667"/>
    <w:rsid w:val="084677B7"/>
    <w:rsid w:val="084B8621"/>
    <w:rsid w:val="08585A81"/>
    <w:rsid w:val="085BDCDB"/>
    <w:rsid w:val="086979FB"/>
    <w:rsid w:val="08A82B2E"/>
    <w:rsid w:val="08ADC558"/>
    <w:rsid w:val="08D02A62"/>
    <w:rsid w:val="091006A5"/>
    <w:rsid w:val="092013CF"/>
    <w:rsid w:val="092F003C"/>
    <w:rsid w:val="0975C10C"/>
    <w:rsid w:val="097EC3AF"/>
    <w:rsid w:val="097F5FE4"/>
    <w:rsid w:val="099260DF"/>
    <w:rsid w:val="099C5190"/>
    <w:rsid w:val="09AF5709"/>
    <w:rsid w:val="09E6B83D"/>
    <w:rsid w:val="0A0C0323"/>
    <w:rsid w:val="0A42ED03"/>
    <w:rsid w:val="0A621BCA"/>
    <w:rsid w:val="0A92BD50"/>
    <w:rsid w:val="0A97580C"/>
    <w:rsid w:val="0AC159B1"/>
    <w:rsid w:val="0AC5AA48"/>
    <w:rsid w:val="0ADEAA19"/>
    <w:rsid w:val="0AE32CA3"/>
    <w:rsid w:val="0B0CF2DC"/>
    <w:rsid w:val="0B14B911"/>
    <w:rsid w:val="0B26FA4E"/>
    <w:rsid w:val="0B2C92E4"/>
    <w:rsid w:val="0B311845"/>
    <w:rsid w:val="0B4AEF19"/>
    <w:rsid w:val="0B611E22"/>
    <w:rsid w:val="0B6E7F59"/>
    <w:rsid w:val="0B794962"/>
    <w:rsid w:val="0B7CD11A"/>
    <w:rsid w:val="0B7E0235"/>
    <w:rsid w:val="0B8B249D"/>
    <w:rsid w:val="0B9B7085"/>
    <w:rsid w:val="0BCBB423"/>
    <w:rsid w:val="0BD2EBB9"/>
    <w:rsid w:val="0BD65533"/>
    <w:rsid w:val="0C04AA7A"/>
    <w:rsid w:val="0C15DE62"/>
    <w:rsid w:val="0C19CED3"/>
    <w:rsid w:val="0C27AAAB"/>
    <w:rsid w:val="0C3FF04C"/>
    <w:rsid w:val="0C41A00F"/>
    <w:rsid w:val="0C621C02"/>
    <w:rsid w:val="0C6A058D"/>
    <w:rsid w:val="0C805D40"/>
    <w:rsid w:val="0C8A1060"/>
    <w:rsid w:val="0C96A1CD"/>
    <w:rsid w:val="0C9785ED"/>
    <w:rsid w:val="0CA741C9"/>
    <w:rsid w:val="0D11C62D"/>
    <w:rsid w:val="0D41E538"/>
    <w:rsid w:val="0D48FC1F"/>
    <w:rsid w:val="0D556090"/>
    <w:rsid w:val="0D59AA73"/>
    <w:rsid w:val="0D5C7551"/>
    <w:rsid w:val="0D7C1499"/>
    <w:rsid w:val="0D7E45B9"/>
    <w:rsid w:val="0D80FC31"/>
    <w:rsid w:val="0D8657B7"/>
    <w:rsid w:val="0D93FAC7"/>
    <w:rsid w:val="0DD67D8D"/>
    <w:rsid w:val="0DE48672"/>
    <w:rsid w:val="0E1BE22A"/>
    <w:rsid w:val="0E70D269"/>
    <w:rsid w:val="0E98DDB7"/>
    <w:rsid w:val="0EA0E0B5"/>
    <w:rsid w:val="0EAE899E"/>
    <w:rsid w:val="0EAEEDB5"/>
    <w:rsid w:val="0EEDC981"/>
    <w:rsid w:val="0EF1B84B"/>
    <w:rsid w:val="0F112DED"/>
    <w:rsid w:val="0F492118"/>
    <w:rsid w:val="0F8367BA"/>
    <w:rsid w:val="0F8B1211"/>
    <w:rsid w:val="0F97D4EC"/>
    <w:rsid w:val="0F99147D"/>
    <w:rsid w:val="0F9D6234"/>
    <w:rsid w:val="0FA74B62"/>
    <w:rsid w:val="0FA95C1E"/>
    <w:rsid w:val="0FC38E88"/>
    <w:rsid w:val="0FD8B019"/>
    <w:rsid w:val="10015624"/>
    <w:rsid w:val="103F87F9"/>
    <w:rsid w:val="10446425"/>
    <w:rsid w:val="1052DF89"/>
    <w:rsid w:val="1058B9CC"/>
    <w:rsid w:val="1058C969"/>
    <w:rsid w:val="10C37FF4"/>
    <w:rsid w:val="10FE401F"/>
    <w:rsid w:val="11115A97"/>
    <w:rsid w:val="11342438"/>
    <w:rsid w:val="1152DFE4"/>
    <w:rsid w:val="117DC458"/>
    <w:rsid w:val="11B6D4E2"/>
    <w:rsid w:val="11B8969C"/>
    <w:rsid w:val="11D3C79C"/>
    <w:rsid w:val="11E82253"/>
    <w:rsid w:val="120B732C"/>
    <w:rsid w:val="121129F8"/>
    <w:rsid w:val="1233031B"/>
    <w:rsid w:val="1241C046"/>
    <w:rsid w:val="1254DAB7"/>
    <w:rsid w:val="125589FB"/>
    <w:rsid w:val="1263139D"/>
    <w:rsid w:val="12AD37A4"/>
    <w:rsid w:val="12C6183B"/>
    <w:rsid w:val="12D15C7A"/>
    <w:rsid w:val="12D683F8"/>
    <w:rsid w:val="12D9E986"/>
    <w:rsid w:val="12F8520F"/>
    <w:rsid w:val="131D6200"/>
    <w:rsid w:val="13451757"/>
    <w:rsid w:val="13556B5C"/>
    <w:rsid w:val="136DB5C1"/>
    <w:rsid w:val="1372496B"/>
    <w:rsid w:val="13AEB2ED"/>
    <w:rsid w:val="13F93A50"/>
    <w:rsid w:val="14038036"/>
    <w:rsid w:val="14137469"/>
    <w:rsid w:val="1435B3EB"/>
    <w:rsid w:val="14362118"/>
    <w:rsid w:val="144F0481"/>
    <w:rsid w:val="145F8098"/>
    <w:rsid w:val="147559D2"/>
    <w:rsid w:val="14C7291A"/>
    <w:rsid w:val="14DACC88"/>
    <w:rsid w:val="14FC7914"/>
    <w:rsid w:val="150AEBBA"/>
    <w:rsid w:val="15296DBB"/>
    <w:rsid w:val="152D12DB"/>
    <w:rsid w:val="15467C97"/>
    <w:rsid w:val="155D3328"/>
    <w:rsid w:val="15B5F63B"/>
    <w:rsid w:val="15C55511"/>
    <w:rsid w:val="15D613CA"/>
    <w:rsid w:val="15EEDEC3"/>
    <w:rsid w:val="15FE5EF6"/>
    <w:rsid w:val="16052AE2"/>
    <w:rsid w:val="16101C58"/>
    <w:rsid w:val="16121E7C"/>
    <w:rsid w:val="1612A8FC"/>
    <w:rsid w:val="1618C427"/>
    <w:rsid w:val="1629A7C2"/>
    <w:rsid w:val="163031A1"/>
    <w:rsid w:val="1644A41E"/>
    <w:rsid w:val="167792C4"/>
    <w:rsid w:val="16970882"/>
    <w:rsid w:val="16AAE6DB"/>
    <w:rsid w:val="16F5DD3A"/>
    <w:rsid w:val="17017CDB"/>
    <w:rsid w:val="1734EBC6"/>
    <w:rsid w:val="173F4DD1"/>
    <w:rsid w:val="174AFD86"/>
    <w:rsid w:val="178FD9D5"/>
    <w:rsid w:val="17A5DA19"/>
    <w:rsid w:val="17EB86E4"/>
    <w:rsid w:val="17FF9680"/>
    <w:rsid w:val="18015C9B"/>
    <w:rsid w:val="1801E9B1"/>
    <w:rsid w:val="1807AF65"/>
    <w:rsid w:val="181892B3"/>
    <w:rsid w:val="1828C38B"/>
    <w:rsid w:val="182F4B5F"/>
    <w:rsid w:val="183F91DD"/>
    <w:rsid w:val="18562D04"/>
    <w:rsid w:val="18628975"/>
    <w:rsid w:val="1865BDA4"/>
    <w:rsid w:val="18A69107"/>
    <w:rsid w:val="18C168D0"/>
    <w:rsid w:val="18CACFA4"/>
    <w:rsid w:val="18E572A3"/>
    <w:rsid w:val="190C773F"/>
    <w:rsid w:val="19301E15"/>
    <w:rsid w:val="1932B442"/>
    <w:rsid w:val="193C1B7A"/>
    <w:rsid w:val="196CB7DC"/>
    <w:rsid w:val="1983F217"/>
    <w:rsid w:val="198BCB4B"/>
    <w:rsid w:val="19B9FF15"/>
    <w:rsid w:val="1A1470D0"/>
    <w:rsid w:val="1A22860E"/>
    <w:rsid w:val="1A465CEC"/>
    <w:rsid w:val="1A76B3FA"/>
    <w:rsid w:val="1A7B179C"/>
    <w:rsid w:val="1A8F697D"/>
    <w:rsid w:val="1AE8250E"/>
    <w:rsid w:val="1B0E9551"/>
    <w:rsid w:val="1B116DD8"/>
    <w:rsid w:val="1B3C88BF"/>
    <w:rsid w:val="1B58BF68"/>
    <w:rsid w:val="1B872707"/>
    <w:rsid w:val="1BAAB645"/>
    <w:rsid w:val="1BCB1E70"/>
    <w:rsid w:val="1BD74669"/>
    <w:rsid w:val="1C016E51"/>
    <w:rsid w:val="1C33CC7A"/>
    <w:rsid w:val="1C5190C7"/>
    <w:rsid w:val="1C91F836"/>
    <w:rsid w:val="1C92B174"/>
    <w:rsid w:val="1CB59184"/>
    <w:rsid w:val="1CCDC376"/>
    <w:rsid w:val="1D0DB735"/>
    <w:rsid w:val="1D10BB42"/>
    <w:rsid w:val="1D20EADF"/>
    <w:rsid w:val="1D27236C"/>
    <w:rsid w:val="1D38743B"/>
    <w:rsid w:val="1D45AF8C"/>
    <w:rsid w:val="1D6E534E"/>
    <w:rsid w:val="1D7E936B"/>
    <w:rsid w:val="1D859EF3"/>
    <w:rsid w:val="1D90733F"/>
    <w:rsid w:val="1DDD43F0"/>
    <w:rsid w:val="1E4CD289"/>
    <w:rsid w:val="1E653C73"/>
    <w:rsid w:val="1E7CB077"/>
    <w:rsid w:val="1E89EE0F"/>
    <w:rsid w:val="1E9D8E7F"/>
    <w:rsid w:val="1EA031D3"/>
    <w:rsid w:val="1EA7A047"/>
    <w:rsid w:val="1EAD9941"/>
    <w:rsid w:val="1ED6FEDB"/>
    <w:rsid w:val="1EFF067C"/>
    <w:rsid w:val="1FB482EF"/>
    <w:rsid w:val="1FF45245"/>
    <w:rsid w:val="201B02F7"/>
    <w:rsid w:val="2028415B"/>
    <w:rsid w:val="2044DD43"/>
    <w:rsid w:val="204BEA76"/>
    <w:rsid w:val="20694F21"/>
    <w:rsid w:val="20805D4D"/>
    <w:rsid w:val="2080899A"/>
    <w:rsid w:val="208377C3"/>
    <w:rsid w:val="20AB6529"/>
    <w:rsid w:val="20C7A689"/>
    <w:rsid w:val="2101DC49"/>
    <w:rsid w:val="214EBDFC"/>
    <w:rsid w:val="216700CD"/>
    <w:rsid w:val="2171A7DC"/>
    <w:rsid w:val="2177C790"/>
    <w:rsid w:val="21847FE3"/>
    <w:rsid w:val="21A6769F"/>
    <w:rsid w:val="21ADBA67"/>
    <w:rsid w:val="21BA149E"/>
    <w:rsid w:val="21C8F448"/>
    <w:rsid w:val="21D7D82F"/>
    <w:rsid w:val="21DB2CC4"/>
    <w:rsid w:val="21E34D84"/>
    <w:rsid w:val="21EF5A95"/>
    <w:rsid w:val="2215211A"/>
    <w:rsid w:val="22311AFE"/>
    <w:rsid w:val="2235BCE6"/>
    <w:rsid w:val="22451665"/>
    <w:rsid w:val="228F087B"/>
    <w:rsid w:val="22BC7080"/>
    <w:rsid w:val="22C8EA14"/>
    <w:rsid w:val="22DC7B87"/>
    <w:rsid w:val="22E41AF6"/>
    <w:rsid w:val="22ECADE7"/>
    <w:rsid w:val="22F6A1C8"/>
    <w:rsid w:val="22FE8A1E"/>
    <w:rsid w:val="232D5E8E"/>
    <w:rsid w:val="23322268"/>
    <w:rsid w:val="2339C333"/>
    <w:rsid w:val="2347237F"/>
    <w:rsid w:val="237C1F76"/>
    <w:rsid w:val="23842DE6"/>
    <w:rsid w:val="2388AF82"/>
    <w:rsid w:val="2395EBA3"/>
    <w:rsid w:val="23A2970D"/>
    <w:rsid w:val="23BF5FB4"/>
    <w:rsid w:val="23D10975"/>
    <w:rsid w:val="23F9699D"/>
    <w:rsid w:val="24133B57"/>
    <w:rsid w:val="241C18DA"/>
    <w:rsid w:val="2425E7B8"/>
    <w:rsid w:val="24380B51"/>
    <w:rsid w:val="243B4123"/>
    <w:rsid w:val="24532E9B"/>
    <w:rsid w:val="24564EEB"/>
    <w:rsid w:val="2459F2A1"/>
    <w:rsid w:val="2472552E"/>
    <w:rsid w:val="2480F599"/>
    <w:rsid w:val="2483EDB5"/>
    <w:rsid w:val="24960940"/>
    <w:rsid w:val="24B9BDE7"/>
    <w:rsid w:val="24D8D103"/>
    <w:rsid w:val="251FA3CA"/>
    <w:rsid w:val="253ECBA5"/>
    <w:rsid w:val="255A08DC"/>
    <w:rsid w:val="257288DA"/>
    <w:rsid w:val="25861E00"/>
    <w:rsid w:val="25A74BDD"/>
    <w:rsid w:val="25B187B9"/>
    <w:rsid w:val="25C52443"/>
    <w:rsid w:val="25DEDCF9"/>
    <w:rsid w:val="25E7D51F"/>
    <w:rsid w:val="25EFB82E"/>
    <w:rsid w:val="2620B541"/>
    <w:rsid w:val="26322784"/>
    <w:rsid w:val="268BCD59"/>
    <w:rsid w:val="26A66AD4"/>
    <w:rsid w:val="26E032DD"/>
    <w:rsid w:val="270873DE"/>
    <w:rsid w:val="2755B40B"/>
    <w:rsid w:val="276AC1D4"/>
    <w:rsid w:val="27800643"/>
    <w:rsid w:val="27A08EB1"/>
    <w:rsid w:val="27C75E61"/>
    <w:rsid w:val="27CE50B2"/>
    <w:rsid w:val="27F8E6C3"/>
    <w:rsid w:val="27FE03FC"/>
    <w:rsid w:val="280A6AB3"/>
    <w:rsid w:val="28108745"/>
    <w:rsid w:val="2821A9BD"/>
    <w:rsid w:val="28386029"/>
    <w:rsid w:val="2853589C"/>
    <w:rsid w:val="28659C36"/>
    <w:rsid w:val="28673A24"/>
    <w:rsid w:val="28933EA7"/>
    <w:rsid w:val="28A28B41"/>
    <w:rsid w:val="28AEA7F5"/>
    <w:rsid w:val="28B00841"/>
    <w:rsid w:val="28B864A1"/>
    <w:rsid w:val="28C40C1E"/>
    <w:rsid w:val="28EF4577"/>
    <w:rsid w:val="2908F080"/>
    <w:rsid w:val="292634DF"/>
    <w:rsid w:val="297FAA71"/>
    <w:rsid w:val="298E67D1"/>
    <w:rsid w:val="2997B654"/>
    <w:rsid w:val="29BEA69F"/>
    <w:rsid w:val="29BF313F"/>
    <w:rsid w:val="29DEC4C2"/>
    <w:rsid w:val="29FD0779"/>
    <w:rsid w:val="2A40D948"/>
    <w:rsid w:val="2A509C7A"/>
    <w:rsid w:val="2AE61E7E"/>
    <w:rsid w:val="2B0FF5BC"/>
    <w:rsid w:val="2B441B93"/>
    <w:rsid w:val="2B885B80"/>
    <w:rsid w:val="2BBC92F1"/>
    <w:rsid w:val="2BD661EB"/>
    <w:rsid w:val="2BE7AA40"/>
    <w:rsid w:val="2BF246EC"/>
    <w:rsid w:val="2BF2B451"/>
    <w:rsid w:val="2BF51D1D"/>
    <w:rsid w:val="2C1173E7"/>
    <w:rsid w:val="2C1F6A5E"/>
    <w:rsid w:val="2C24EFB1"/>
    <w:rsid w:val="2C2533CA"/>
    <w:rsid w:val="2C439E16"/>
    <w:rsid w:val="2C5579D2"/>
    <w:rsid w:val="2C5DB57E"/>
    <w:rsid w:val="2C6FAC8A"/>
    <w:rsid w:val="2C73CBCC"/>
    <w:rsid w:val="2C8410BF"/>
    <w:rsid w:val="2C90D2A2"/>
    <w:rsid w:val="2CA94D3A"/>
    <w:rsid w:val="2CD56ED1"/>
    <w:rsid w:val="2D173140"/>
    <w:rsid w:val="2D385413"/>
    <w:rsid w:val="2D3DB37E"/>
    <w:rsid w:val="2D48FE45"/>
    <w:rsid w:val="2D50B38D"/>
    <w:rsid w:val="2D78F7B1"/>
    <w:rsid w:val="2D811F50"/>
    <w:rsid w:val="2D844811"/>
    <w:rsid w:val="2D870299"/>
    <w:rsid w:val="2D9271CF"/>
    <w:rsid w:val="2D931DCF"/>
    <w:rsid w:val="2DBE57C6"/>
    <w:rsid w:val="2DC4786C"/>
    <w:rsid w:val="2DD4CC9B"/>
    <w:rsid w:val="2E028EF3"/>
    <w:rsid w:val="2E052862"/>
    <w:rsid w:val="2E0B5602"/>
    <w:rsid w:val="2E1B16F4"/>
    <w:rsid w:val="2E24A892"/>
    <w:rsid w:val="2E2C6512"/>
    <w:rsid w:val="2E2F3AA7"/>
    <w:rsid w:val="2E8B6431"/>
    <w:rsid w:val="2ED1D348"/>
    <w:rsid w:val="2EE0397F"/>
    <w:rsid w:val="2F0603B0"/>
    <w:rsid w:val="2F28C277"/>
    <w:rsid w:val="2F4461E4"/>
    <w:rsid w:val="2F565946"/>
    <w:rsid w:val="2F6840F4"/>
    <w:rsid w:val="2F75D1D8"/>
    <w:rsid w:val="2F9ABC64"/>
    <w:rsid w:val="2FA3D980"/>
    <w:rsid w:val="2FACF043"/>
    <w:rsid w:val="2FAF7479"/>
    <w:rsid w:val="2FE850D7"/>
    <w:rsid w:val="301FE77B"/>
    <w:rsid w:val="302A9F0C"/>
    <w:rsid w:val="303C40E2"/>
    <w:rsid w:val="303DC0D6"/>
    <w:rsid w:val="3057E7DE"/>
    <w:rsid w:val="30B0C4A7"/>
    <w:rsid w:val="30BDE0F6"/>
    <w:rsid w:val="30CA0381"/>
    <w:rsid w:val="30DC4DA3"/>
    <w:rsid w:val="30DF165C"/>
    <w:rsid w:val="31229504"/>
    <w:rsid w:val="3127FEA4"/>
    <w:rsid w:val="315C3A70"/>
    <w:rsid w:val="318DEAE4"/>
    <w:rsid w:val="319B5C96"/>
    <w:rsid w:val="31A38C49"/>
    <w:rsid w:val="31AF85B6"/>
    <w:rsid w:val="31B531EE"/>
    <w:rsid w:val="31BC3BC0"/>
    <w:rsid w:val="31D18921"/>
    <w:rsid w:val="31E24327"/>
    <w:rsid w:val="32082908"/>
    <w:rsid w:val="322CF1B0"/>
    <w:rsid w:val="324202AF"/>
    <w:rsid w:val="325C0B54"/>
    <w:rsid w:val="3266141F"/>
    <w:rsid w:val="326C6411"/>
    <w:rsid w:val="32CEB49B"/>
    <w:rsid w:val="330027B8"/>
    <w:rsid w:val="33097256"/>
    <w:rsid w:val="332AB212"/>
    <w:rsid w:val="337BA7CC"/>
    <w:rsid w:val="33D4FB75"/>
    <w:rsid w:val="33EEA678"/>
    <w:rsid w:val="34029CF1"/>
    <w:rsid w:val="3410F328"/>
    <w:rsid w:val="34133A2E"/>
    <w:rsid w:val="341B774B"/>
    <w:rsid w:val="3424E147"/>
    <w:rsid w:val="3426EC97"/>
    <w:rsid w:val="344E5759"/>
    <w:rsid w:val="345F2596"/>
    <w:rsid w:val="3463E46A"/>
    <w:rsid w:val="34827C18"/>
    <w:rsid w:val="34954287"/>
    <w:rsid w:val="349A6357"/>
    <w:rsid w:val="34C04CD9"/>
    <w:rsid w:val="34CCB24E"/>
    <w:rsid w:val="34CD48A6"/>
    <w:rsid w:val="35167A2D"/>
    <w:rsid w:val="352424F4"/>
    <w:rsid w:val="357128A4"/>
    <w:rsid w:val="35970606"/>
    <w:rsid w:val="35B1E630"/>
    <w:rsid w:val="35B3D9F5"/>
    <w:rsid w:val="35BA12CB"/>
    <w:rsid w:val="35BEEE52"/>
    <w:rsid w:val="35C3978C"/>
    <w:rsid w:val="35DDDBA4"/>
    <w:rsid w:val="35E95238"/>
    <w:rsid w:val="361810C9"/>
    <w:rsid w:val="3657CB4D"/>
    <w:rsid w:val="365D2B9F"/>
    <w:rsid w:val="3665D52B"/>
    <w:rsid w:val="367379CE"/>
    <w:rsid w:val="367A491E"/>
    <w:rsid w:val="367F7EEE"/>
    <w:rsid w:val="36B8B75E"/>
    <w:rsid w:val="36FE62C0"/>
    <w:rsid w:val="370CF033"/>
    <w:rsid w:val="372F8E5E"/>
    <w:rsid w:val="373FBE82"/>
    <w:rsid w:val="3751E70B"/>
    <w:rsid w:val="37702383"/>
    <w:rsid w:val="3793D96F"/>
    <w:rsid w:val="37B7177C"/>
    <w:rsid w:val="37C72B8D"/>
    <w:rsid w:val="37D4B7F3"/>
    <w:rsid w:val="37E0A8DE"/>
    <w:rsid w:val="380C55F8"/>
    <w:rsid w:val="381C70EA"/>
    <w:rsid w:val="38265D75"/>
    <w:rsid w:val="382CEE4D"/>
    <w:rsid w:val="385832D6"/>
    <w:rsid w:val="3866EEE3"/>
    <w:rsid w:val="3874081E"/>
    <w:rsid w:val="388AD9A6"/>
    <w:rsid w:val="3894FFB2"/>
    <w:rsid w:val="3897E167"/>
    <w:rsid w:val="38AAB48B"/>
    <w:rsid w:val="38B09F5E"/>
    <w:rsid w:val="38FF4D2A"/>
    <w:rsid w:val="39056806"/>
    <w:rsid w:val="390FB989"/>
    <w:rsid w:val="395C4FFA"/>
    <w:rsid w:val="397691CE"/>
    <w:rsid w:val="3982D4D3"/>
    <w:rsid w:val="39944982"/>
    <w:rsid w:val="399EDD80"/>
    <w:rsid w:val="39AF6E5A"/>
    <w:rsid w:val="39B0043B"/>
    <w:rsid w:val="39C080A9"/>
    <w:rsid w:val="39CF75F7"/>
    <w:rsid w:val="39D8DA7B"/>
    <w:rsid w:val="39EBF311"/>
    <w:rsid w:val="39F3029B"/>
    <w:rsid w:val="3A007456"/>
    <w:rsid w:val="3A1037B3"/>
    <w:rsid w:val="3A5532A6"/>
    <w:rsid w:val="3A7BDAD7"/>
    <w:rsid w:val="3A9F8D8D"/>
    <w:rsid w:val="3AA039C7"/>
    <w:rsid w:val="3AAF3A86"/>
    <w:rsid w:val="3AE55E3F"/>
    <w:rsid w:val="3AFD9B6D"/>
    <w:rsid w:val="3B11701A"/>
    <w:rsid w:val="3B255D22"/>
    <w:rsid w:val="3B3489E6"/>
    <w:rsid w:val="3B3793E8"/>
    <w:rsid w:val="3B47D665"/>
    <w:rsid w:val="3B5671D5"/>
    <w:rsid w:val="3B7BFD05"/>
    <w:rsid w:val="3BC477BB"/>
    <w:rsid w:val="3BD07169"/>
    <w:rsid w:val="3BD331A1"/>
    <w:rsid w:val="3BE0940E"/>
    <w:rsid w:val="3C19B5C4"/>
    <w:rsid w:val="3C518607"/>
    <w:rsid w:val="3C521E3C"/>
    <w:rsid w:val="3C66F05B"/>
    <w:rsid w:val="3C75B146"/>
    <w:rsid w:val="3C79AEF7"/>
    <w:rsid w:val="3C8BE7B2"/>
    <w:rsid w:val="3CDD619C"/>
    <w:rsid w:val="3D0A6141"/>
    <w:rsid w:val="3D15CBBF"/>
    <w:rsid w:val="3D3713EF"/>
    <w:rsid w:val="3D372EEA"/>
    <w:rsid w:val="3D3D5D5F"/>
    <w:rsid w:val="3D482233"/>
    <w:rsid w:val="3D543667"/>
    <w:rsid w:val="3D5DC1D2"/>
    <w:rsid w:val="3D6E0425"/>
    <w:rsid w:val="3D9E954A"/>
    <w:rsid w:val="3DB6414D"/>
    <w:rsid w:val="3DB6ACF2"/>
    <w:rsid w:val="3DC9A3B7"/>
    <w:rsid w:val="3DCFBF82"/>
    <w:rsid w:val="3E1A9BAB"/>
    <w:rsid w:val="3E85000A"/>
    <w:rsid w:val="3E85A0D0"/>
    <w:rsid w:val="3EA398E4"/>
    <w:rsid w:val="3EE635C8"/>
    <w:rsid w:val="3F1DB79A"/>
    <w:rsid w:val="3F2392B5"/>
    <w:rsid w:val="3F3BAA9B"/>
    <w:rsid w:val="3F4379CD"/>
    <w:rsid w:val="3F674968"/>
    <w:rsid w:val="3F6A0FDC"/>
    <w:rsid w:val="3F6A4BC5"/>
    <w:rsid w:val="3F72BCC1"/>
    <w:rsid w:val="3F8E0724"/>
    <w:rsid w:val="3FC7DF30"/>
    <w:rsid w:val="3FD0604A"/>
    <w:rsid w:val="3FDFFCB6"/>
    <w:rsid w:val="3FE4149F"/>
    <w:rsid w:val="3FE6FA38"/>
    <w:rsid w:val="3FF4BAC4"/>
    <w:rsid w:val="402935BC"/>
    <w:rsid w:val="403580DB"/>
    <w:rsid w:val="40450666"/>
    <w:rsid w:val="406B5BBC"/>
    <w:rsid w:val="4078FEF8"/>
    <w:rsid w:val="4079451B"/>
    <w:rsid w:val="409706A5"/>
    <w:rsid w:val="40973366"/>
    <w:rsid w:val="40B222CB"/>
    <w:rsid w:val="40D5445F"/>
    <w:rsid w:val="40F23DE5"/>
    <w:rsid w:val="40F6841A"/>
    <w:rsid w:val="40F6ECB0"/>
    <w:rsid w:val="41226669"/>
    <w:rsid w:val="41245DED"/>
    <w:rsid w:val="414D8289"/>
    <w:rsid w:val="418165F6"/>
    <w:rsid w:val="41914087"/>
    <w:rsid w:val="4198D443"/>
    <w:rsid w:val="419D7E58"/>
    <w:rsid w:val="419E8A63"/>
    <w:rsid w:val="419FD09D"/>
    <w:rsid w:val="41A9117B"/>
    <w:rsid w:val="41B89BBC"/>
    <w:rsid w:val="41FBA83A"/>
    <w:rsid w:val="42013264"/>
    <w:rsid w:val="4226110C"/>
    <w:rsid w:val="422ABE5A"/>
    <w:rsid w:val="4277E5ED"/>
    <w:rsid w:val="428AE640"/>
    <w:rsid w:val="4296473D"/>
    <w:rsid w:val="42A5D5DC"/>
    <w:rsid w:val="42B3E201"/>
    <w:rsid w:val="431E6471"/>
    <w:rsid w:val="4350A0AC"/>
    <w:rsid w:val="4352BE64"/>
    <w:rsid w:val="4353AD7D"/>
    <w:rsid w:val="43BDFDDC"/>
    <w:rsid w:val="43EBDC34"/>
    <w:rsid w:val="44085574"/>
    <w:rsid w:val="4424B0D6"/>
    <w:rsid w:val="44291824"/>
    <w:rsid w:val="4429A1EA"/>
    <w:rsid w:val="44325067"/>
    <w:rsid w:val="444984E1"/>
    <w:rsid w:val="4475B95E"/>
    <w:rsid w:val="4479B069"/>
    <w:rsid w:val="44806918"/>
    <w:rsid w:val="44BA8AEA"/>
    <w:rsid w:val="44DB88D8"/>
    <w:rsid w:val="44E39677"/>
    <w:rsid w:val="44EEDC3B"/>
    <w:rsid w:val="45087898"/>
    <w:rsid w:val="450E0F19"/>
    <w:rsid w:val="450E5334"/>
    <w:rsid w:val="4533EB47"/>
    <w:rsid w:val="4577E0E5"/>
    <w:rsid w:val="4582F081"/>
    <w:rsid w:val="45A5B2CC"/>
    <w:rsid w:val="45ABAC7A"/>
    <w:rsid w:val="45B2600B"/>
    <w:rsid w:val="45C9D8AD"/>
    <w:rsid w:val="45E63381"/>
    <w:rsid w:val="4614C84D"/>
    <w:rsid w:val="4675F843"/>
    <w:rsid w:val="468F5EEB"/>
    <w:rsid w:val="46B8A4A3"/>
    <w:rsid w:val="473224D5"/>
    <w:rsid w:val="473AA2D0"/>
    <w:rsid w:val="473B1CA7"/>
    <w:rsid w:val="473FA8E0"/>
    <w:rsid w:val="474365F3"/>
    <w:rsid w:val="474B96A0"/>
    <w:rsid w:val="477AA84F"/>
    <w:rsid w:val="4780FA7C"/>
    <w:rsid w:val="479F82A9"/>
    <w:rsid w:val="47A7CC2C"/>
    <w:rsid w:val="47C2EC29"/>
    <w:rsid w:val="47D16F64"/>
    <w:rsid w:val="47D27FEE"/>
    <w:rsid w:val="47D755A9"/>
    <w:rsid w:val="47D885B7"/>
    <w:rsid w:val="47EF1ABF"/>
    <w:rsid w:val="47F72720"/>
    <w:rsid w:val="480203F4"/>
    <w:rsid w:val="481819A3"/>
    <w:rsid w:val="482D249F"/>
    <w:rsid w:val="48343F5F"/>
    <w:rsid w:val="483F919E"/>
    <w:rsid w:val="4847745A"/>
    <w:rsid w:val="48762000"/>
    <w:rsid w:val="48798027"/>
    <w:rsid w:val="48FF1918"/>
    <w:rsid w:val="491D1516"/>
    <w:rsid w:val="4937EFEB"/>
    <w:rsid w:val="4942A105"/>
    <w:rsid w:val="4966BFCF"/>
    <w:rsid w:val="497C11AC"/>
    <w:rsid w:val="49A6A196"/>
    <w:rsid w:val="49B15444"/>
    <w:rsid w:val="49DC70E7"/>
    <w:rsid w:val="49DCE8DB"/>
    <w:rsid w:val="49ECCFFC"/>
    <w:rsid w:val="49F16823"/>
    <w:rsid w:val="49FAACC1"/>
    <w:rsid w:val="4A01AED2"/>
    <w:rsid w:val="4A15A69C"/>
    <w:rsid w:val="4A419C99"/>
    <w:rsid w:val="4A4CFC31"/>
    <w:rsid w:val="4A60E450"/>
    <w:rsid w:val="4A965635"/>
    <w:rsid w:val="4AB88DE6"/>
    <w:rsid w:val="4AD30ED3"/>
    <w:rsid w:val="4AD783E9"/>
    <w:rsid w:val="4AE452DC"/>
    <w:rsid w:val="4AE4EE25"/>
    <w:rsid w:val="4AEB5AAD"/>
    <w:rsid w:val="4B133CD3"/>
    <w:rsid w:val="4B195646"/>
    <w:rsid w:val="4B588EF5"/>
    <w:rsid w:val="4B891AF4"/>
    <w:rsid w:val="4BA8A122"/>
    <w:rsid w:val="4BA98083"/>
    <w:rsid w:val="4BB84605"/>
    <w:rsid w:val="4BBAE4AE"/>
    <w:rsid w:val="4BBE0481"/>
    <w:rsid w:val="4BCC67DE"/>
    <w:rsid w:val="4BDECC0C"/>
    <w:rsid w:val="4BEFF279"/>
    <w:rsid w:val="4BF7BA02"/>
    <w:rsid w:val="4C38479D"/>
    <w:rsid w:val="4C46CDA7"/>
    <w:rsid w:val="4C752EAD"/>
    <w:rsid w:val="4C7E8C65"/>
    <w:rsid w:val="4C819C44"/>
    <w:rsid w:val="4CBE0DD3"/>
    <w:rsid w:val="4CFE0790"/>
    <w:rsid w:val="4D0DA5C1"/>
    <w:rsid w:val="4D21E10B"/>
    <w:rsid w:val="4D2C55AE"/>
    <w:rsid w:val="4D480F66"/>
    <w:rsid w:val="4D4E2DE9"/>
    <w:rsid w:val="4DCEB844"/>
    <w:rsid w:val="4DDC1760"/>
    <w:rsid w:val="4DEB33B6"/>
    <w:rsid w:val="4E015F5E"/>
    <w:rsid w:val="4E0CA7B5"/>
    <w:rsid w:val="4E26026C"/>
    <w:rsid w:val="4E45F5EF"/>
    <w:rsid w:val="4E67B279"/>
    <w:rsid w:val="4E6B6CA1"/>
    <w:rsid w:val="4E7E86E5"/>
    <w:rsid w:val="4E885ADB"/>
    <w:rsid w:val="4EF0A3B5"/>
    <w:rsid w:val="4EFC120C"/>
    <w:rsid w:val="4F1D248C"/>
    <w:rsid w:val="4F354048"/>
    <w:rsid w:val="4F5C7B82"/>
    <w:rsid w:val="4F7FBD82"/>
    <w:rsid w:val="4F91CA90"/>
    <w:rsid w:val="4F926CE3"/>
    <w:rsid w:val="4FACA182"/>
    <w:rsid w:val="4FC6A1E0"/>
    <w:rsid w:val="4FD8BAB4"/>
    <w:rsid w:val="4FDC3018"/>
    <w:rsid w:val="50033388"/>
    <w:rsid w:val="500ECC8E"/>
    <w:rsid w:val="503B69B7"/>
    <w:rsid w:val="504836C8"/>
    <w:rsid w:val="50720648"/>
    <w:rsid w:val="507F117D"/>
    <w:rsid w:val="50937B73"/>
    <w:rsid w:val="50E34C05"/>
    <w:rsid w:val="50E3E5F4"/>
    <w:rsid w:val="50E620F3"/>
    <w:rsid w:val="50E693F2"/>
    <w:rsid w:val="50EFF4A2"/>
    <w:rsid w:val="5112D9CC"/>
    <w:rsid w:val="51271C75"/>
    <w:rsid w:val="51310BC3"/>
    <w:rsid w:val="51885F34"/>
    <w:rsid w:val="51A02EE4"/>
    <w:rsid w:val="51B88AE1"/>
    <w:rsid w:val="51BB743B"/>
    <w:rsid w:val="51CA3EDE"/>
    <w:rsid w:val="51D24D0B"/>
    <w:rsid w:val="521A5AD9"/>
    <w:rsid w:val="528284C5"/>
    <w:rsid w:val="529AB5D4"/>
    <w:rsid w:val="530C1596"/>
    <w:rsid w:val="5334A43A"/>
    <w:rsid w:val="5340C6F3"/>
    <w:rsid w:val="5345B86F"/>
    <w:rsid w:val="536C286A"/>
    <w:rsid w:val="5371D981"/>
    <w:rsid w:val="53796E24"/>
    <w:rsid w:val="537DF2B8"/>
    <w:rsid w:val="537FAF15"/>
    <w:rsid w:val="5394DA0C"/>
    <w:rsid w:val="53E1D275"/>
    <w:rsid w:val="541CAC05"/>
    <w:rsid w:val="54357ED5"/>
    <w:rsid w:val="543F2434"/>
    <w:rsid w:val="546F659A"/>
    <w:rsid w:val="547851BD"/>
    <w:rsid w:val="548146DC"/>
    <w:rsid w:val="548FD3E2"/>
    <w:rsid w:val="54A74785"/>
    <w:rsid w:val="54C4AEB4"/>
    <w:rsid w:val="54CCE860"/>
    <w:rsid w:val="54D24875"/>
    <w:rsid w:val="54D4363A"/>
    <w:rsid w:val="552E8725"/>
    <w:rsid w:val="55524A3E"/>
    <w:rsid w:val="556B3EC4"/>
    <w:rsid w:val="55874A5B"/>
    <w:rsid w:val="559E222B"/>
    <w:rsid w:val="55A7CD08"/>
    <w:rsid w:val="55ADB37F"/>
    <w:rsid w:val="55F859A7"/>
    <w:rsid w:val="55FCE573"/>
    <w:rsid w:val="55FEA66E"/>
    <w:rsid w:val="55FEF046"/>
    <w:rsid w:val="561F1F9C"/>
    <w:rsid w:val="562E692F"/>
    <w:rsid w:val="5636D409"/>
    <w:rsid w:val="563ABBC7"/>
    <w:rsid w:val="563F40E7"/>
    <w:rsid w:val="5640E1CA"/>
    <w:rsid w:val="564EEDDC"/>
    <w:rsid w:val="566FE879"/>
    <w:rsid w:val="56904737"/>
    <w:rsid w:val="56909755"/>
    <w:rsid w:val="56A61738"/>
    <w:rsid w:val="56B7B827"/>
    <w:rsid w:val="56C4E589"/>
    <w:rsid w:val="56D54ED8"/>
    <w:rsid w:val="56E133C7"/>
    <w:rsid w:val="570773E8"/>
    <w:rsid w:val="570E7216"/>
    <w:rsid w:val="570F3C71"/>
    <w:rsid w:val="5715A918"/>
    <w:rsid w:val="572791F3"/>
    <w:rsid w:val="573012B6"/>
    <w:rsid w:val="573BB706"/>
    <w:rsid w:val="57403CA7"/>
    <w:rsid w:val="576B5E0E"/>
    <w:rsid w:val="57A1D47A"/>
    <w:rsid w:val="57BCA9CC"/>
    <w:rsid w:val="57C3374B"/>
    <w:rsid w:val="57DE8042"/>
    <w:rsid w:val="57EC59A9"/>
    <w:rsid w:val="57F446BC"/>
    <w:rsid w:val="57F5A607"/>
    <w:rsid w:val="58076715"/>
    <w:rsid w:val="580BC2BF"/>
    <w:rsid w:val="583BC62B"/>
    <w:rsid w:val="5844ECC6"/>
    <w:rsid w:val="58519DD9"/>
    <w:rsid w:val="586A5F7C"/>
    <w:rsid w:val="5897E22F"/>
    <w:rsid w:val="589EF092"/>
    <w:rsid w:val="58D3D384"/>
    <w:rsid w:val="58D8CA97"/>
    <w:rsid w:val="58F0DF38"/>
    <w:rsid w:val="58FB005A"/>
    <w:rsid w:val="59220D25"/>
    <w:rsid w:val="59252486"/>
    <w:rsid w:val="592D8827"/>
    <w:rsid w:val="59363BEC"/>
    <w:rsid w:val="5942B2B7"/>
    <w:rsid w:val="595282A6"/>
    <w:rsid w:val="5973F3F0"/>
    <w:rsid w:val="597FB889"/>
    <w:rsid w:val="598C56F5"/>
    <w:rsid w:val="5993906A"/>
    <w:rsid w:val="59A38B4B"/>
    <w:rsid w:val="59A39F5F"/>
    <w:rsid w:val="59B911BD"/>
    <w:rsid w:val="59CB3629"/>
    <w:rsid w:val="59DDE4B4"/>
    <w:rsid w:val="59F10792"/>
    <w:rsid w:val="5A2072F6"/>
    <w:rsid w:val="5A23994E"/>
    <w:rsid w:val="5A41DEF9"/>
    <w:rsid w:val="5A4BFE19"/>
    <w:rsid w:val="5A6567FA"/>
    <w:rsid w:val="5A833A6A"/>
    <w:rsid w:val="5AC727B0"/>
    <w:rsid w:val="5AE9FA3F"/>
    <w:rsid w:val="5B21C45B"/>
    <w:rsid w:val="5B230072"/>
    <w:rsid w:val="5B5733E7"/>
    <w:rsid w:val="5B7CBB05"/>
    <w:rsid w:val="5BBDCAA6"/>
    <w:rsid w:val="5BCF9159"/>
    <w:rsid w:val="5BE6A1DC"/>
    <w:rsid w:val="5BF815A3"/>
    <w:rsid w:val="5C06885B"/>
    <w:rsid w:val="5C0CF545"/>
    <w:rsid w:val="5C196747"/>
    <w:rsid w:val="5C3DC86A"/>
    <w:rsid w:val="5C6586C0"/>
    <w:rsid w:val="5C79EF12"/>
    <w:rsid w:val="5CBB77FC"/>
    <w:rsid w:val="5CDD1711"/>
    <w:rsid w:val="5CF8FEDD"/>
    <w:rsid w:val="5D068D00"/>
    <w:rsid w:val="5D127945"/>
    <w:rsid w:val="5D1A33E7"/>
    <w:rsid w:val="5D77716C"/>
    <w:rsid w:val="5D7FE26F"/>
    <w:rsid w:val="5D90AF4D"/>
    <w:rsid w:val="5D980AD9"/>
    <w:rsid w:val="5D9C2D72"/>
    <w:rsid w:val="5D9DEF38"/>
    <w:rsid w:val="5DA4DAE4"/>
    <w:rsid w:val="5DA7EE82"/>
    <w:rsid w:val="5DC2C98F"/>
    <w:rsid w:val="5DF831AE"/>
    <w:rsid w:val="5E1EDE37"/>
    <w:rsid w:val="5E363D9D"/>
    <w:rsid w:val="5E36BE6C"/>
    <w:rsid w:val="5E41A164"/>
    <w:rsid w:val="5E60E833"/>
    <w:rsid w:val="5E6F75FA"/>
    <w:rsid w:val="5E76F3B8"/>
    <w:rsid w:val="5E809AE2"/>
    <w:rsid w:val="5E8AC857"/>
    <w:rsid w:val="5EA8F4DC"/>
    <w:rsid w:val="5EAA6944"/>
    <w:rsid w:val="5EAE7AFF"/>
    <w:rsid w:val="5EB22374"/>
    <w:rsid w:val="5EB4931A"/>
    <w:rsid w:val="5EBEABBC"/>
    <w:rsid w:val="5ECB3DAF"/>
    <w:rsid w:val="5ED15B71"/>
    <w:rsid w:val="5ED48B09"/>
    <w:rsid w:val="5EDB0B83"/>
    <w:rsid w:val="5F1E531A"/>
    <w:rsid w:val="5F4D03C3"/>
    <w:rsid w:val="5F98760C"/>
    <w:rsid w:val="602E1E55"/>
    <w:rsid w:val="603074FA"/>
    <w:rsid w:val="6047B8CB"/>
    <w:rsid w:val="60485F6F"/>
    <w:rsid w:val="605B2500"/>
    <w:rsid w:val="605E21AC"/>
    <w:rsid w:val="606DAD30"/>
    <w:rsid w:val="60768B6D"/>
    <w:rsid w:val="60A50BE5"/>
    <w:rsid w:val="60A64B54"/>
    <w:rsid w:val="60CA8222"/>
    <w:rsid w:val="60E5E5A0"/>
    <w:rsid w:val="610686EC"/>
    <w:rsid w:val="6109D044"/>
    <w:rsid w:val="61110C82"/>
    <w:rsid w:val="611382AE"/>
    <w:rsid w:val="6120F74F"/>
    <w:rsid w:val="6128F76C"/>
    <w:rsid w:val="61321813"/>
    <w:rsid w:val="613C3DE5"/>
    <w:rsid w:val="61A4B5AB"/>
    <w:rsid w:val="61AE70B2"/>
    <w:rsid w:val="61D782E4"/>
    <w:rsid w:val="6240DB77"/>
    <w:rsid w:val="627721EA"/>
    <w:rsid w:val="62938686"/>
    <w:rsid w:val="629B7D26"/>
    <w:rsid w:val="629D521B"/>
    <w:rsid w:val="62C34E0C"/>
    <w:rsid w:val="62E9C8E7"/>
    <w:rsid w:val="63008FB5"/>
    <w:rsid w:val="630FA80D"/>
    <w:rsid w:val="63267F1D"/>
    <w:rsid w:val="63676208"/>
    <w:rsid w:val="6369CEDB"/>
    <w:rsid w:val="636BEC53"/>
    <w:rsid w:val="63832A8C"/>
    <w:rsid w:val="63AEC993"/>
    <w:rsid w:val="63B8C8F8"/>
    <w:rsid w:val="63C4E248"/>
    <w:rsid w:val="63D43AD8"/>
    <w:rsid w:val="63F74D63"/>
    <w:rsid w:val="64148C9A"/>
    <w:rsid w:val="64161400"/>
    <w:rsid w:val="641767E4"/>
    <w:rsid w:val="6420F572"/>
    <w:rsid w:val="644D1AFE"/>
    <w:rsid w:val="645405A8"/>
    <w:rsid w:val="64A154CB"/>
    <w:rsid w:val="64C93DC6"/>
    <w:rsid w:val="64D02CCF"/>
    <w:rsid w:val="64E927DA"/>
    <w:rsid w:val="64F08DDE"/>
    <w:rsid w:val="64FD086C"/>
    <w:rsid w:val="650FB6F5"/>
    <w:rsid w:val="65411B99"/>
    <w:rsid w:val="65473E86"/>
    <w:rsid w:val="654C0E8F"/>
    <w:rsid w:val="654E33F2"/>
    <w:rsid w:val="65562DA7"/>
    <w:rsid w:val="6556D4A4"/>
    <w:rsid w:val="65796CE5"/>
    <w:rsid w:val="65A1B57C"/>
    <w:rsid w:val="65A7EB2C"/>
    <w:rsid w:val="65C25281"/>
    <w:rsid w:val="65EB5B33"/>
    <w:rsid w:val="65EE434C"/>
    <w:rsid w:val="66096A4D"/>
    <w:rsid w:val="660B575C"/>
    <w:rsid w:val="66108FB3"/>
    <w:rsid w:val="662A96D1"/>
    <w:rsid w:val="663B92A8"/>
    <w:rsid w:val="664EDC22"/>
    <w:rsid w:val="665E340B"/>
    <w:rsid w:val="66713918"/>
    <w:rsid w:val="667D60AC"/>
    <w:rsid w:val="669103BF"/>
    <w:rsid w:val="66AD22CA"/>
    <w:rsid w:val="66B45A73"/>
    <w:rsid w:val="66B4A29F"/>
    <w:rsid w:val="66D4B5D8"/>
    <w:rsid w:val="67186C07"/>
    <w:rsid w:val="6722B85D"/>
    <w:rsid w:val="67256F63"/>
    <w:rsid w:val="6729593F"/>
    <w:rsid w:val="674A71B2"/>
    <w:rsid w:val="678BB7D6"/>
    <w:rsid w:val="67A8A42D"/>
    <w:rsid w:val="67B23E14"/>
    <w:rsid w:val="67C3F2D4"/>
    <w:rsid w:val="67E4F8EE"/>
    <w:rsid w:val="67F7B5EF"/>
    <w:rsid w:val="67FF1D7F"/>
    <w:rsid w:val="6801E68B"/>
    <w:rsid w:val="680A1D97"/>
    <w:rsid w:val="680E2175"/>
    <w:rsid w:val="681B3280"/>
    <w:rsid w:val="68436D7E"/>
    <w:rsid w:val="6844D310"/>
    <w:rsid w:val="684D5E99"/>
    <w:rsid w:val="685E8B70"/>
    <w:rsid w:val="68A3998C"/>
    <w:rsid w:val="68CAB8D6"/>
    <w:rsid w:val="68DC410C"/>
    <w:rsid w:val="68EAFA57"/>
    <w:rsid w:val="68EBA01C"/>
    <w:rsid w:val="68F17595"/>
    <w:rsid w:val="68F4F30F"/>
    <w:rsid w:val="69171BC7"/>
    <w:rsid w:val="69349488"/>
    <w:rsid w:val="69395E41"/>
    <w:rsid w:val="6942ACE4"/>
    <w:rsid w:val="694CBCD2"/>
    <w:rsid w:val="6961D610"/>
    <w:rsid w:val="696D8B10"/>
    <w:rsid w:val="6983A401"/>
    <w:rsid w:val="69E146DC"/>
    <w:rsid w:val="69ED4D56"/>
    <w:rsid w:val="6A0F5897"/>
    <w:rsid w:val="6A4BE093"/>
    <w:rsid w:val="6A7BFDA3"/>
    <w:rsid w:val="6A818FA4"/>
    <w:rsid w:val="6A8389F9"/>
    <w:rsid w:val="6AA42D68"/>
    <w:rsid w:val="6AA61807"/>
    <w:rsid w:val="6AC11066"/>
    <w:rsid w:val="6AC52D1B"/>
    <w:rsid w:val="6AECB5B5"/>
    <w:rsid w:val="6B11144F"/>
    <w:rsid w:val="6B19DDF3"/>
    <w:rsid w:val="6B390E8F"/>
    <w:rsid w:val="6B4E1478"/>
    <w:rsid w:val="6B50FD23"/>
    <w:rsid w:val="6B7E1FC9"/>
    <w:rsid w:val="6B7E50C0"/>
    <w:rsid w:val="6BADACE2"/>
    <w:rsid w:val="6BB4B0DE"/>
    <w:rsid w:val="6BBB7951"/>
    <w:rsid w:val="6BC440F4"/>
    <w:rsid w:val="6BC6919A"/>
    <w:rsid w:val="6BCE25D7"/>
    <w:rsid w:val="6BCF7EF1"/>
    <w:rsid w:val="6BD040F7"/>
    <w:rsid w:val="6BE3CD9C"/>
    <w:rsid w:val="6BF37C98"/>
    <w:rsid w:val="6C0BA1C2"/>
    <w:rsid w:val="6C0DDDCA"/>
    <w:rsid w:val="6C26E202"/>
    <w:rsid w:val="6C2C93B9"/>
    <w:rsid w:val="6C3CF0A9"/>
    <w:rsid w:val="6C55C2BC"/>
    <w:rsid w:val="6C59F76E"/>
    <w:rsid w:val="6C75BDFB"/>
    <w:rsid w:val="6C8F61C8"/>
    <w:rsid w:val="6CBE62CC"/>
    <w:rsid w:val="6CD1AB47"/>
    <w:rsid w:val="6CD4C9E5"/>
    <w:rsid w:val="6CE643F1"/>
    <w:rsid w:val="6CFA1B28"/>
    <w:rsid w:val="6D3E8B27"/>
    <w:rsid w:val="6D43EA5A"/>
    <w:rsid w:val="6D501912"/>
    <w:rsid w:val="6D5650D6"/>
    <w:rsid w:val="6D695F55"/>
    <w:rsid w:val="6D7039F4"/>
    <w:rsid w:val="6D7B85DC"/>
    <w:rsid w:val="6D9B8950"/>
    <w:rsid w:val="6DB42C3B"/>
    <w:rsid w:val="6E4B6B6E"/>
    <w:rsid w:val="6E4D2376"/>
    <w:rsid w:val="6E5693BB"/>
    <w:rsid w:val="6E9582E8"/>
    <w:rsid w:val="6EA65D9F"/>
    <w:rsid w:val="6EA6A88D"/>
    <w:rsid w:val="6EA7D113"/>
    <w:rsid w:val="6EF1EF3D"/>
    <w:rsid w:val="6EF94776"/>
    <w:rsid w:val="6EFC6386"/>
    <w:rsid w:val="6F12F87E"/>
    <w:rsid w:val="6F249556"/>
    <w:rsid w:val="6F266367"/>
    <w:rsid w:val="6F423195"/>
    <w:rsid w:val="6F49D9F3"/>
    <w:rsid w:val="6F6E59BC"/>
    <w:rsid w:val="6FB081D9"/>
    <w:rsid w:val="6FCA816B"/>
    <w:rsid w:val="6FEE3647"/>
    <w:rsid w:val="6FF95FEE"/>
    <w:rsid w:val="701364C6"/>
    <w:rsid w:val="7022807C"/>
    <w:rsid w:val="70AD9B59"/>
    <w:rsid w:val="70F1EE49"/>
    <w:rsid w:val="70F96B8A"/>
    <w:rsid w:val="7123FF2B"/>
    <w:rsid w:val="7142BB43"/>
    <w:rsid w:val="718BB6E3"/>
    <w:rsid w:val="71BEE9E1"/>
    <w:rsid w:val="71D68750"/>
    <w:rsid w:val="71E116C1"/>
    <w:rsid w:val="71F3D6C6"/>
    <w:rsid w:val="72023B78"/>
    <w:rsid w:val="72066F3E"/>
    <w:rsid w:val="723422E7"/>
    <w:rsid w:val="7234FA9C"/>
    <w:rsid w:val="7237FFD7"/>
    <w:rsid w:val="723F5A87"/>
    <w:rsid w:val="72A40991"/>
    <w:rsid w:val="72A7CCCF"/>
    <w:rsid w:val="72AF3524"/>
    <w:rsid w:val="72B057F3"/>
    <w:rsid w:val="72B406EE"/>
    <w:rsid w:val="7319FAF9"/>
    <w:rsid w:val="732819E7"/>
    <w:rsid w:val="7343D64E"/>
    <w:rsid w:val="7371E3D3"/>
    <w:rsid w:val="737A84DD"/>
    <w:rsid w:val="737BA125"/>
    <w:rsid w:val="7387E9C4"/>
    <w:rsid w:val="73A69B37"/>
    <w:rsid w:val="73C46065"/>
    <w:rsid w:val="7402A4DF"/>
    <w:rsid w:val="7404EB88"/>
    <w:rsid w:val="7405E9C7"/>
    <w:rsid w:val="7416B672"/>
    <w:rsid w:val="745D5038"/>
    <w:rsid w:val="7473D272"/>
    <w:rsid w:val="749288AC"/>
    <w:rsid w:val="74989F70"/>
    <w:rsid w:val="74D67500"/>
    <w:rsid w:val="74D88BF6"/>
    <w:rsid w:val="74EDD2D4"/>
    <w:rsid w:val="74F3862A"/>
    <w:rsid w:val="750ADBC8"/>
    <w:rsid w:val="753864A0"/>
    <w:rsid w:val="753E50EE"/>
    <w:rsid w:val="7543BC7A"/>
    <w:rsid w:val="7549842A"/>
    <w:rsid w:val="755020C3"/>
    <w:rsid w:val="755317B8"/>
    <w:rsid w:val="755D93CD"/>
    <w:rsid w:val="758F1029"/>
    <w:rsid w:val="7596A315"/>
    <w:rsid w:val="75B4EF98"/>
    <w:rsid w:val="75F276F7"/>
    <w:rsid w:val="75F3CBEC"/>
    <w:rsid w:val="762E04A0"/>
    <w:rsid w:val="762FBF4B"/>
    <w:rsid w:val="7634B1B6"/>
    <w:rsid w:val="76489598"/>
    <w:rsid w:val="769982C8"/>
    <w:rsid w:val="76AC1573"/>
    <w:rsid w:val="76BFB5A0"/>
    <w:rsid w:val="76CE24CF"/>
    <w:rsid w:val="76D68E9E"/>
    <w:rsid w:val="76D9526D"/>
    <w:rsid w:val="76F3612B"/>
    <w:rsid w:val="77633197"/>
    <w:rsid w:val="77711330"/>
    <w:rsid w:val="7781429E"/>
    <w:rsid w:val="77E058BB"/>
    <w:rsid w:val="77F2078E"/>
    <w:rsid w:val="781576D1"/>
    <w:rsid w:val="781DD40D"/>
    <w:rsid w:val="782E64ED"/>
    <w:rsid w:val="7835412B"/>
    <w:rsid w:val="7843801B"/>
    <w:rsid w:val="7849BE40"/>
    <w:rsid w:val="78672129"/>
    <w:rsid w:val="7898D781"/>
    <w:rsid w:val="78A6CA60"/>
    <w:rsid w:val="78B33D6E"/>
    <w:rsid w:val="78CD673D"/>
    <w:rsid w:val="78FFAC1E"/>
    <w:rsid w:val="79042532"/>
    <w:rsid w:val="790E9EC1"/>
    <w:rsid w:val="791CCFF3"/>
    <w:rsid w:val="79364168"/>
    <w:rsid w:val="7981E267"/>
    <w:rsid w:val="79984177"/>
    <w:rsid w:val="79A108A7"/>
    <w:rsid w:val="79A2B99F"/>
    <w:rsid w:val="79A89B1B"/>
    <w:rsid w:val="79C0595E"/>
    <w:rsid w:val="79D3EC49"/>
    <w:rsid w:val="79D5B5A7"/>
    <w:rsid w:val="79DBD161"/>
    <w:rsid w:val="79F589F9"/>
    <w:rsid w:val="7A25D43E"/>
    <w:rsid w:val="7A264943"/>
    <w:rsid w:val="7A2815BD"/>
    <w:rsid w:val="7A934FD1"/>
    <w:rsid w:val="7ABCD5E1"/>
    <w:rsid w:val="7B20A957"/>
    <w:rsid w:val="7B6CB4FB"/>
    <w:rsid w:val="7BC565A8"/>
    <w:rsid w:val="7BD6F8B0"/>
    <w:rsid w:val="7BF1DF05"/>
    <w:rsid w:val="7C1A2673"/>
    <w:rsid w:val="7C26F0CF"/>
    <w:rsid w:val="7C322965"/>
    <w:rsid w:val="7C3AF500"/>
    <w:rsid w:val="7C44C38A"/>
    <w:rsid w:val="7C4E924F"/>
    <w:rsid w:val="7C56E955"/>
    <w:rsid w:val="7C600D70"/>
    <w:rsid w:val="7C605094"/>
    <w:rsid w:val="7C6783EB"/>
    <w:rsid w:val="7C6BFFE3"/>
    <w:rsid w:val="7C6CA1B0"/>
    <w:rsid w:val="7CA1B924"/>
    <w:rsid w:val="7CA3A52B"/>
    <w:rsid w:val="7CAD06B1"/>
    <w:rsid w:val="7CD5679F"/>
    <w:rsid w:val="7CD66BF1"/>
    <w:rsid w:val="7CD79765"/>
    <w:rsid w:val="7CD9E004"/>
    <w:rsid w:val="7CE95548"/>
    <w:rsid w:val="7CFA2225"/>
    <w:rsid w:val="7D02252A"/>
    <w:rsid w:val="7D21D8CE"/>
    <w:rsid w:val="7D28D63B"/>
    <w:rsid w:val="7D2C9AFC"/>
    <w:rsid w:val="7D490105"/>
    <w:rsid w:val="7D4C81B2"/>
    <w:rsid w:val="7D594311"/>
    <w:rsid w:val="7D6D5C90"/>
    <w:rsid w:val="7D871DBF"/>
    <w:rsid w:val="7D8D7A77"/>
    <w:rsid w:val="7D96D479"/>
    <w:rsid w:val="7DACE00D"/>
    <w:rsid w:val="7DBAF884"/>
    <w:rsid w:val="7DBEAC29"/>
    <w:rsid w:val="7DEFD527"/>
    <w:rsid w:val="7DFB0DFE"/>
    <w:rsid w:val="7E080179"/>
    <w:rsid w:val="7E0F82A7"/>
    <w:rsid w:val="7E44B23E"/>
    <w:rsid w:val="7E4888E1"/>
    <w:rsid w:val="7E54EA5F"/>
    <w:rsid w:val="7E6C27A6"/>
    <w:rsid w:val="7E93CA4E"/>
    <w:rsid w:val="7E9B2493"/>
    <w:rsid w:val="7EAF9EE4"/>
    <w:rsid w:val="7EAFD58A"/>
    <w:rsid w:val="7EEBAF59"/>
    <w:rsid w:val="7EED12E4"/>
    <w:rsid w:val="7EF7EE8B"/>
    <w:rsid w:val="7F03BFE9"/>
    <w:rsid w:val="7F0B67D2"/>
    <w:rsid w:val="7F1399C2"/>
    <w:rsid w:val="7F14E752"/>
    <w:rsid w:val="7F1E646C"/>
    <w:rsid w:val="7F24528C"/>
    <w:rsid w:val="7F37FEA8"/>
    <w:rsid w:val="7F5BFD10"/>
    <w:rsid w:val="7F9D23F0"/>
    <w:rsid w:val="7FC22A5E"/>
    <w:rsid w:val="7FEBC8DE"/>
    <w:rsid w:val="7FFBDF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4C66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69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1D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79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97CA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857FC"/>
    <w:pPr>
      <w:spacing w:after="200" w:line="240" w:lineRule="auto"/>
    </w:pPr>
    <w:rPr>
      <w:i/>
      <w:iCs/>
      <w:color w:val="44546A" w:themeColor="text2"/>
      <w:sz w:val="18"/>
      <w:szCs w:val="18"/>
    </w:rPr>
  </w:style>
  <w:style w:type="paragraph" w:styleId="ListParagraph">
    <w:name w:val="List Paragraph"/>
    <w:basedOn w:val="Normal"/>
    <w:uiPriority w:val="34"/>
    <w:qFormat/>
    <w:rsid w:val="001B23E3"/>
    <w:pPr>
      <w:ind w:left="720"/>
      <w:contextualSpacing/>
    </w:pPr>
  </w:style>
  <w:style w:type="paragraph" w:styleId="Header">
    <w:name w:val="header"/>
    <w:basedOn w:val="Normal"/>
    <w:link w:val="HeaderChar"/>
    <w:uiPriority w:val="99"/>
    <w:unhideWhenUsed/>
    <w:rsid w:val="00EC14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47C"/>
  </w:style>
  <w:style w:type="paragraph" w:styleId="Footer">
    <w:name w:val="footer"/>
    <w:basedOn w:val="Normal"/>
    <w:link w:val="FooterChar"/>
    <w:uiPriority w:val="99"/>
    <w:unhideWhenUsed/>
    <w:rsid w:val="00EC14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47C"/>
  </w:style>
  <w:style w:type="character" w:customStyle="1" w:styleId="Heading1Char">
    <w:name w:val="Heading 1 Char"/>
    <w:basedOn w:val="DefaultParagraphFont"/>
    <w:link w:val="Heading1"/>
    <w:uiPriority w:val="9"/>
    <w:rsid w:val="0013695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21DE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7997"/>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7F05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05CA"/>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B97CA1"/>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B916CD"/>
    <w:rPr>
      <w:color w:val="0563C1" w:themeColor="hyperlink"/>
      <w:u w:val="single"/>
    </w:rPr>
  </w:style>
  <w:style w:type="character" w:styleId="UnresolvedMention">
    <w:name w:val="Unresolved Mention"/>
    <w:basedOn w:val="DefaultParagraphFont"/>
    <w:uiPriority w:val="99"/>
    <w:semiHidden/>
    <w:unhideWhenUsed/>
    <w:rsid w:val="00B916CD"/>
    <w:rPr>
      <w:color w:val="605E5C"/>
      <w:shd w:val="clear" w:color="auto" w:fill="E1DFDD"/>
    </w:rPr>
  </w:style>
  <w:style w:type="paragraph" w:styleId="TOCHeading">
    <w:name w:val="TOC Heading"/>
    <w:basedOn w:val="Heading1"/>
    <w:next w:val="Normal"/>
    <w:uiPriority w:val="39"/>
    <w:unhideWhenUsed/>
    <w:qFormat/>
    <w:rsid w:val="00BB7583"/>
    <w:pPr>
      <w:outlineLvl w:val="9"/>
    </w:pPr>
    <w:rPr>
      <w:kern w:val="0"/>
      <w:lang w:val="en-US"/>
      <w14:ligatures w14:val="none"/>
    </w:rPr>
  </w:style>
  <w:style w:type="paragraph" w:styleId="TOC1">
    <w:name w:val="toc 1"/>
    <w:basedOn w:val="Normal"/>
    <w:next w:val="Normal"/>
    <w:autoRedefine/>
    <w:uiPriority w:val="39"/>
    <w:unhideWhenUsed/>
    <w:rsid w:val="00BB7583"/>
    <w:pPr>
      <w:spacing w:after="100"/>
    </w:pPr>
  </w:style>
  <w:style w:type="paragraph" w:styleId="TOC2">
    <w:name w:val="toc 2"/>
    <w:basedOn w:val="Normal"/>
    <w:next w:val="Normal"/>
    <w:autoRedefine/>
    <w:uiPriority w:val="39"/>
    <w:unhideWhenUsed/>
    <w:rsid w:val="00BB7583"/>
    <w:pPr>
      <w:spacing w:after="100"/>
      <w:ind w:left="220"/>
    </w:pPr>
  </w:style>
  <w:style w:type="paragraph" w:styleId="TOC3">
    <w:name w:val="toc 3"/>
    <w:basedOn w:val="Normal"/>
    <w:next w:val="Normal"/>
    <w:autoRedefine/>
    <w:uiPriority w:val="39"/>
    <w:unhideWhenUsed/>
    <w:rsid w:val="00BB7583"/>
    <w:pPr>
      <w:spacing w:after="100"/>
      <w:ind w:left="440"/>
    </w:pPr>
  </w:style>
  <w:style w:type="paragraph" w:styleId="FootnoteText">
    <w:name w:val="footnote text"/>
    <w:basedOn w:val="Normal"/>
    <w:link w:val="FootnoteTextChar"/>
    <w:uiPriority w:val="99"/>
    <w:unhideWhenUsed/>
    <w:rsid w:val="00D56E35"/>
    <w:pPr>
      <w:spacing w:after="0" w:line="240" w:lineRule="auto"/>
    </w:pPr>
    <w:rPr>
      <w:sz w:val="20"/>
      <w:szCs w:val="20"/>
    </w:rPr>
  </w:style>
  <w:style w:type="character" w:customStyle="1" w:styleId="FootnoteTextChar">
    <w:name w:val="Footnote Text Char"/>
    <w:basedOn w:val="DefaultParagraphFont"/>
    <w:link w:val="FootnoteText"/>
    <w:uiPriority w:val="99"/>
    <w:rsid w:val="00D56E35"/>
    <w:rPr>
      <w:sz w:val="20"/>
      <w:szCs w:val="20"/>
    </w:rPr>
  </w:style>
  <w:style w:type="character" w:styleId="FootnoteReference">
    <w:name w:val="footnote reference"/>
    <w:basedOn w:val="DefaultParagraphFont"/>
    <w:uiPriority w:val="99"/>
    <w:semiHidden/>
    <w:unhideWhenUsed/>
    <w:rsid w:val="00D56E35"/>
    <w:rPr>
      <w:vertAlign w:val="superscript"/>
    </w:rPr>
  </w:style>
  <w:style w:type="character" w:styleId="CommentReference">
    <w:name w:val="annotation reference"/>
    <w:basedOn w:val="DefaultParagraphFont"/>
    <w:uiPriority w:val="99"/>
    <w:semiHidden/>
    <w:unhideWhenUsed/>
    <w:rsid w:val="00AA4E2E"/>
    <w:rPr>
      <w:sz w:val="16"/>
      <w:szCs w:val="16"/>
    </w:rPr>
  </w:style>
  <w:style w:type="paragraph" w:styleId="CommentText">
    <w:name w:val="annotation text"/>
    <w:basedOn w:val="Normal"/>
    <w:link w:val="CommentTextChar"/>
    <w:uiPriority w:val="99"/>
    <w:unhideWhenUsed/>
    <w:rsid w:val="00AA4E2E"/>
    <w:pPr>
      <w:spacing w:line="240" w:lineRule="auto"/>
    </w:pPr>
    <w:rPr>
      <w:sz w:val="20"/>
      <w:szCs w:val="20"/>
    </w:rPr>
  </w:style>
  <w:style w:type="character" w:customStyle="1" w:styleId="CommentTextChar">
    <w:name w:val="Comment Text Char"/>
    <w:basedOn w:val="DefaultParagraphFont"/>
    <w:link w:val="CommentText"/>
    <w:uiPriority w:val="99"/>
    <w:rsid w:val="00AA4E2E"/>
    <w:rPr>
      <w:sz w:val="20"/>
      <w:szCs w:val="20"/>
    </w:rPr>
  </w:style>
  <w:style w:type="paragraph" w:styleId="CommentSubject">
    <w:name w:val="annotation subject"/>
    <w:basedOn w:val="CommentText"/>
    <w:next w:val="CommentText"/>
    <w:link w:val="CommentSubjectChar"/>
    <w:uiPriority w:val="99"/>
    <w:semiHidden/>
    <w:unhideWhenUsed/>
    <w:rsid w:val="00AA4E2E"/>
    <w:rPr>
      <w:b/>
      <w:bCs/>
    </w:rPr>
  </w:style>
  <w:style w:type="character" w:customStyle="1" w:styleId="CommentSubjectChar">
    <w:name w:val="Comment Subject Char"/>
    <w:basedOn w:val="CommentTextChar"/>
    <w:link w:val="CommentSubject"/>
    <w:uiPriority w:val="99"/>
    <w:semiHidden/>
    <w:rsid w:val="00AA4E2E"/>
    <w:rPr>
      <w:b/>
      <w:bCs/>
      <w:sz w:val="20"/>
      <w:szCs w:val="20"/>
    </w:rPr>
  </w:style>
  <w:style w:type="paragraph" w:styleId="Revision">
    <w:name w:val="Revision"/>
    <w:hidden/>
    <w:uiPriority w:val="99"/>
    <w:semiHidden/>
    <w:rsid w:val="00536BD4"/>
    <w:pPr>
      <w:spacing w:after="0" w:line="240" w:lineRule="auto"/>
    </w:pPr>
  </w:style>
  <w:style w:type="character" w:styleId="Mention">
    <w:name w:val="Mention"/>
    <w:basedOn w:val="DefaultParagraphFont"/>
    <w:uiPriority w:val="99"/>
    <w:unhideWhenUsed/>
    <w:rsid w:val="008A0123"/>
    <w:rPr>
      <w:color w:val="2B579A"/>
      <w:shd w:val="clear" w:color="auto" w:fill="E1DFDD"/>
    </w:rPr>
  </w:style>
  <w:style w:type="character" w:styleId="FollowedHyperlink">
    <w:name w:val="FollowedHyperlink"/>
    <w:basedOn w:val="DefaultParagraphFont"/>
    <w:uiPriority w:val="99"/>
    <w:semiHidden/>
    <w:unhideWhenUsed/>
    <w:rsid w:val="0085666B"/>
    <w:rPr>
      <w:color w:val="954F72" w:themeColor="followedHyperlink"/>
      <w:u w:val="single"/>
    </w:rPr>
  </w:style>
  <w:style w:type="paragraph" w:styleId="EndnoteText">
    <w:name w:val="endnote text"/>
    <w:basedOn w:val="Normal"/>
    <w:link w:val="EndnoteTextChar"/>
    <w:uiPriority w:val="99"/>
    <w:semiHidden/>
    <w:unhideWhenUsed/>
    <w:rsid w:val="005351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5110"/>
    <w:rPr>
      <w:sz w:val="20"/>
      <w:szCs w:val="20"/>
    </w:rPr>
  </w:style>
  <w:style w:type="character" w:styleId="EndnoteReference">
    <w:name w:val="endnote reference"/>
    <w:basedOn w:val="DefaultParagraphFont"/>
    <w:uiPriority w:val="99"/>
    <w:semiHidden/>
    <w:unhideWhenUsed/>
    <w:rsid w:val="00535110"/>
    <w:rPr>
      <w:vertAlign w:val="superscript"/>
    </w:rPr>
  </w:style>
  <w:style w:type="character" w:styleId="Strong">
    <w:name w:val="Strong"/>
    <w:basedOn w:val="DefaultParagraphFont"/>
    <w:uiPriority w:val="22"/>
    <w:qFormat/>
    <w:rsid w:val="001B02BC"/>
    <w:rPr>
      <w:b/>
      <w:bCs/>
    </w:rPr>
  </w:style>
  <w:style w:type="paragraph" w:styleId="Subtitle">
    <w:name w:val="Subtitle"/>
    <w:basedOn w:val="Normal"/>
    <w:next w:val="Normal"/>
    <w:link w:val="SubtitleChar"/>
    <w:uiPriority w:val="11"/>
    <w:qFormat/>
    <w:rsid w:val="0017597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7597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91044">
      <w:bodyDiv w:val="1"/>
      <w:marLeft w:val="0"/>
      <w:marRight w:val="0"/>
      <w:marTop w:val="0"/>
      <w:marBottom w:val="0"/>
      <w:divBdr>
        <w:top w:val="none" w:sz="0" w:space="0" w:color="auto"/>
        <w:left w:val="none" w:sz="0" w:space="0" w:color="auto"/>
        <w:bottom w:val="none" w:sz="0" w:space="0" w:color="auto"/>
        <w:right w:val="none" w:sz="0" w:space="0" w:color="auto"/>
      </w:divBdr>
    </w:div>
    <w:div w:id="190647671">
      <w:bodyDiv w:val="1"/>
      <w:marLeft w:val="0"/>
      <w:marRight w:val="0"/>
      <w:marTop w:val="0"/>
      <w:marBottom w:val="0"/>
      <w:divBdr>
        <w:top w:val="none" w:sz="0" w:space="0" w:color="auto"/>
        <w:left w:val="none" w:sz="0" w:space="0" w:color="auto"/>
        <w:bottom w:val="none" w:sz="0" w:space="0" w:color="auto"/>
        <w:right w:val="none" w:sz="0" w:space="0" w:color="auto"/>
      </w:divBdr>
    </w:div>
    <w:div w:id="248736784">
      <w:bodyDiv w:val="1"/>
      <w:marLeft w:val="0"/>
      <w:marRight w:val="0"/>
      <w:marTop w:val="0"/>
      <w:marBottom w:val="0"/>
      <w:divBdr>
        <w:top w:val="none" w:sz="0" w:space="0" w:color="auto"/>
        <w:left w:val="none" w:sz="0" w:space="0" w:color="auto"/>
        <w:bottom w:val="none" w:sz="0" w:space="0" w:color="auto"/>
        <w:right w:val="none" w:sz="0" w:space="0" w:color="auto"/>
      </w:divBdr>
    </w:div>
    <w:div w:id="252210091">
      <w:bodyDiv w:val="1"/>
      <w:marLeft w:val="0"/>
      <w:marRight w:val="0"/>
      <w:marTop w:val="0"/>
      <w:marBottom w:val="0"/>
      <w:divBdr>
        <w:top w:val="none" w:sz="0" w:space="0" w:color="auto"/>
        <w:left w:val="none" w:sz="0" w:space="0" w:color="auto"/>
        <w:bottom w:val="none" w:sz="0" w:space="0" w:color="auto"/>
        <w:right w:val="none" w:sz="0" w:space="0" w:color="auto"/>
      </w:divBdr>
    </w:div>
    <w:div w:id="336228742">
      <w:bodyDiv w:val="1"/>
      <w:marLeft w:val="0"/>
      <w:marRight w:val="0"/>
      <w:marTop w:val="0"/>
      <w:marBottom w:val="0"/>
      <w:divBdr>
        <w:top w:val="none" w:sz="0" w:space="0" w:color="auto"/>
        <w:left w:val="none" w:sz="0" w:space="0" w:color="auto"/>
        <w:bottom w:val="none" w:sz="0" w:space="0" w:color="auto"/>
        <w:right w:val="none" w:sz="0" w:space="0" w:color="auto"/>
      </w:divBdr>
    </w:div>
    <w:div w:id="472872174">
      <w:bodyDiv w:val="1"/>
      <w:marLeft w:val="0"/>
      <w:marRight w:val="0"/>
      <w:marTop w:val="0"/>
      <w:marBottom w:val="0"/>
      <w:divBdr>
        <w:top w:val="none" w:sz="0" w:space="0" w:color="auto"/>
        <w:left w:val="none" w:sz="0" w:space="0" w:color="auto"/>
        <w:bottom w:val="none" w:sz="0" w:space="0" w:color="auto"/>
        <w:right w:val="none" w:sz="0" w:space="0" w:color="auto"/>
      </w:divBdr>
    </w:div>
    <w:div w:id="612519545">
      <w:bodyDiv w:val="1"/>
      <w:marLeft w:val="0"/>
      <w:marRight w:val="0"/>
      <w:marTop w:val="0"/>
      <w:marBottom w:val="0"/>
      <w:divBdr>
        <w:top w:val="none" w:sz="0" w:space="0" w:color="auto"/>
        <w:left w:val="none" w:sz="0" w:space="0" w:color="auto"/>
        <w:bottom w:val="none" w:sz="0" w:space="0" w:color="auto"/>
        <w:right w:val="none" w:sz="0" w:space="0" w:color="auto"/>
      </w:divBdr>
    </w:div>
    <w:div w:id="672681867">
      <w:bodyDiv w:val="1"/>
      <w:marLeft w:val="0"/>
      <w:marRight w:val="0"/>
      <w:marTop w:val="0"/>
      <w:marBottom w:val="0"/>
      <w:divBdr>
        <w:top w:val="none" w:sz="0" w:space="0" w:color="auto"/>
        <w:left w:val="none" w:sz="0" w:space="0" w:color="auto"/>
        <w:bottom w:val="none" w:sz="0" w:space="0" w:color="auto"/>
        <w:right w:val="none" w:sz="0" w:space="0" w:color="auto"/>
      </w:divBdr>
    </w:div>
    <w:div w:id="956301468">
      <w:bodyDiv w:val="1"/>
      <w:marLeft w:val="0"/>
      <w:marRight w:val="0"/>
      <w:marTop w:val="0"/>
      <w:marBottom w:val="0"/>
      <w:divBdr>
        <w:top w:val="none" w:sz="0" w:space="0" w:color="auto"/>
        <w:left w:val="none" w:sz="0" w:space="0" w:color="auto"/>
        <w:bottom w:val="none" w:sz="0" w:space="0" w:color="auto"/>
        <w:right w:val="none" w:sz="0" w:space="0" w:color="auto"/>
      </w:divBdr>
    </w:div>
    <w:div w:id="967780305">
      <w:bodyDiv w:val="1"/>
      <w:marLeft w:val="0"/>
      <w:marRight w:val="0"/>
      <w:marTop w:val="0"/>
      <w:marBottom w:val="0"/>
      <w:divBdr>
        <w:top w:val="none" w:sz="0" w:space="0" w:color="auto"/>
        <w:left w:val="none" w:sz="0" w:space="0" w:color="auto"/>
        <w:bottom w:val="none" w:sz="0" w:space="0" w:color="auto"/>
        <w:right w:val="none" w:sz="0" w:space="0" w:color="auto"/>
      </w:divBdr>
    </w:div>
    <w:div w:id="1000238810">
      <w:bodyDiv w:val="1"/>
      <w:marLeft w:val="0"/>
      <w:marRight w:val="0"/>
      <w:marTop w:val="0"/>
      <w:marBottom w:val="0"/>
      <w:divBdr>
        <w:top w:val="none" w:sz="0" w:space="0" w:color="auto"/>
        <w:left w:val="none" w:sz="0" w:space="0" w:color="auto"/>
        <w:bottom w:val="none" w:sz="0" w:space="0" w:color="auto"/>
        <w:right w:val="none" w:sz="0" w:space="0" w:color="auto"/>
      </w:divBdr>
    </w:div>
    <w:div w:id="1454515923">
      <w:bodyDiv w:val="1"/>
      <w:marLeft w:val="0"/>
      <w:marRight w:val="0"/>
      <w:marTop w:val="0"/>
      <w:marBottom w:val="0"/>
      <w:divBdr>
        <w:top w:val="none" w:sz="0" w:space="0" w:color="auto"/>
        <w:left w:val="none" w:sz="0" w:space="0" w:color="auto"/>
        <w:bottom w:val="none" w:sz="0" w:space="0" w:color="auto"/>
        <w:right w:val="none" w:sz="0" w:space="0" w:color="auto"/>
      </w:divBdr>
    </w:div>
    <w:div w:id="188005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hyperlink" Target="http://www.investmalaysia.gov.my/investor-guide/" TargetMode="External"/><Relationship Id="rId3" Type="http://schemas.openxmlformats.org/officeDocument/2006/relationships/styles" Target="styles.xml"/><Relationship Id="rId21" Type="http://schemas.openxmlformats.org/officeDocument/2006/relationships/hyperlink" Target="http://www.dfat.gov.au/southeastasiaeconomicstrategy"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emf"/><Relationship Id="rId25" Type="http://schemas.openxmlformats.org/officeDocument/2006/relationships/hyperlink" Target="http://www.dfat.gov.au/geo/malaysi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dfat.gov.au/invested" TargetMode="External"/><Relationship Id="rId29" Type="http://schemas.openxmlformats.org/officeDocument/2006/relationships/hyperlink" Target="http://www.ekonomi.gov.my/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rade.gov.au/ase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export.business.gov.au" TargetMode="External"/><Relationship Id="rId28" Type="http://schemas.openxmlformats.org/officeDocument/2006/relationships/hyperlink" Target="http://www.mida.gov.my" TargetMode="Externa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hyperlink" Target="http://www.pwc.com/my/en/assets/publications/2024/dbg-202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asialink.unimelb.edu.au/business/publication/doing-business-guide-malaysia/" TargetMode="External"/><Relationship Id="rId27" Type="http://schemas.openxmlformats.org/officeDocument/2006/relationships/hyperlink" Target="http://www.mdec.my" TargetMode="External"/><Relationship Id="rId30" Type="http://schemas.openxmlformats.org/officeDocument/2006/relationships/hyperlink" Target="http://www.miti.gov.my"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E2138-534E-4067-AD4F-2525C1419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5405</Words>
  <Characters>33987</Characters>
  <Application>Microsoft Office Word</Application>
  <DocSecurity>0</DocSecurity>
  <Lines>565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39294</CharactersWithSpaces>
  <SharedDoc>false</SharedDoc>
  <HLinks>
    <vt:vector size="420" baseType="variant">
      <vt:variant>
        <vt:i4>3080227</vt:i4>
      </vt:variant>
      <vt:variant>
        <vt:i4>228</vt:i4>
      </vt:variant>
      <vt:variant>
        <vt:i4>0</vt:i4>
      </vt:variant>
      <vt:variant>
        <vt:i4>5</vt:i4>
      </vt:variant>
      <vt:variant>
        <vt:lpwstr>https://www.monash.edu.my/about/welcome</vt:lpwstr>
      </vt:variant>
      <vt:variant>
        <vt:lpwstr/>
      </vt:variant>
      <vt:variant>
        <vt:i4>4063283</vt:i4>
      </vt:variant>
      <vt:variant>
        <vt:i4>225</vt:i4>
      </vt:variant>
      <vt:variant>
        <vt:i4>0</vt:i4>
      </vt:variant>
      <vt:variant>
        <vt:i4>5</vt:i4>
      </vt:variant>
      <vt:variant>
        <vt:lpwstr>https://studymalaysia.com/education/higher-education-in-malaysia/a-glance-at-the-malaysian-education-system</vt:lpwstr>
      </vt:variant>
      <vt:variant>
        <vt:lpwstr/>
      </vt:variant>
      <vt:variant>
        <vt:i4>1441887</vt:i4>
      </vt:variant>
      <vt:variant>
        <vt:i4>222</vt:i4>
      </vt:variant>
      <vt:variant>
        <vt:i4>0</vt:i4>
      </vt:variant>
      <vt:variant>
        <vt:i4>5</vt:i4>
      </vt:variant>
      <vt:variant>
        <vt:lpwstr>https://www.undp.org/malaysia/blog/navigating-future-care-older-persons-malaysia-2040-community-support-technological-integration</vt:lpwstr>
      </vt:variant>
      <vt:variant>
        <vt:lpwstr>:~:text=June%2015%2C%202024.%20Malaysia%20is%20at%20a,2024%20(1)%20to%2014.5%25%20by%202040%20(2)</vt:lpwstr>
      </vt:variant>
      <vt:variant>
        <vt:i4>6684780</vt:i4>
      </vt:variant>
      <vt:variant>
        <vt:i4>219</vt:i4>
      </vt:variant>
      <vt:variant>
        <vt:i4>0</vt:i4>
      </vt:variant>
      <vt:variant>
        <vt:i4>5</vt:i4>
      </vt:variant>
      <vt:variant>
        <vt:lpwstr>https://www.mida.gov.my/mida-news/malaysia-emerges-as-preferred-hub-for-medical-device-manufacturers-dr-dzulkefly/</vt:lpwstr>
      </vt:variant>
      <vt:variant>
        <vt:lpwstr/>
      </vt:variant>
      <vt:variant>
        <vt:i4>1966095</vt:i4>
      </vt:variant>
      <vt:variant>
        <vt:i4>216</vt:i4>
      </vt:variant>
      <vt:variant>
        <vt:i4>0</vt:i4>
      </vt:variant>
      <vt:variant>
        <vt:i4>5</vt:i4>
      </vt:variant>
      <vt:variant>
        <vt:lpwstr>https://www.buletinmutiara.com/penang-strengthens-position-in-medical-tourism-with-launch-of-icon-sunsuria-island-hospital-cancer-centre/</vt:lpwstr>
      </vt:variant>
      <vt:variant>
        <vt:lpwstr/>
      </vt:variant>
      <vt:variant>
        <vt:i4>2818175</vt:i4>
      </vt:variant>
      <vt:variant>
        <vt:i4>213</vt:i4>
      </vt:variant>
      <vt:variant>
        <vt:i4>0</vt:i4>
      </vt:variant>
      <vt:variant>
        <vt:i4>5</vt:i4>
      </vt:variant>
      <vt:variant>
        <vt:lpwstr>https://www.midf.com.my/sites/corporate/files/2025-05/thematic-malaysia_healthcare-midf-050525_2.pdf</vt:lpwstr>
      </vt:variant>
      <vt:variant>
        <vt:lpwstr/>
      </vt:variant>
      <vt:variant>
        <vt:i4>1900570</vt:i4>
      </vt:variant>
      <vt:variant>
        <vt:i4>210</vt:i4>
      </vt:variant>
      <vt:variant>
        <vt:i4>0</vt:i4>
      </vt:variant>
      <vt:variant>
        <vt:i4>5</vt:i4>
      </vt:variant>
      <vt:variant>
        <vt:lpwstr>https://rmk13.ekonomi.gov.my/</vt:lpwstr>
      </vt:variant>
      <vt:variant>
        <vt:lpwstr/>
      </vt:variant>
      <vt:variant>
        <vt:i4>65538</vt:i4>
      </vt:variant>
      <vt:variant>
        <vt:i4>207</vt:i4>
      </vt:variant>
      <vt:variant>
        <vt:i4>0</vt:i4>
      </vt:variant>
      <vt:variant>
        <vt:i4>5</vt:i4>
      </vt:variant>
      <vt:variant>
        <vt:lpwstr>https://solarquarter.com/2025/08/20/blueleaf-energy-and-chemsain-sustainability-sign-mou-to-develop-up-to-3-gw-of-renewable-energy-projects-in-sarawak/</vt:lpwstr>
      </vt:variant>
      <vt:variant>
        <vt:lpwstr>:~:text=Blueleaf%20Energy%2C%20a%20leading%20pan,production%20and%20sustainable%20industrial%20growth.</vt:lpwstr>
      </vt:variant>
      <vt:variant>
        <vt:i4>3014702</vt:i4>
      </vt:variant>
      <vt:variant>
        <vt:i4>204</vt:i4>
      </vt:variant>
      <vt:variant>
        <vt:i4>0</vt:i4>
      </vt:variant>
      <vt:variant>
        <vt:i4>5</vt:i4>
      </vt:variant>
      <vt:variant>
        <vt:lpwstr>https://www.nres.gov.my/ms-my/pustakamedia/Penerbitan/Infographic - Business Model for the Development of Ion-Adsorption Clay Rare Earths Industry in Malaysia.pdf</vt:lpwstr>
      </vt:variant>
      <vt:variant>
        <vt:lpwstr/>
      </vt:variant>
      <vt:variant>
        <vt:i4>1179742</vt:i4>
      </vt:variant>
      <vt:variant>
        <vt:i4>201</vt:i4>
      </vt:variant>
      <vt:variant>
        <vt:i4>0</vt:i4>
      </vt:variant>
      <vt:variant>
        <vt:i4>5</vt:i4>
      </vt:variant>
      <vt:variant>
        <vt:lpwstr>https://www.digital.gov.my/en-GB/siaran/MALAYSIA-DIGITAL-TECH-ADOPTION-SUMMIT-:-ARTIFICIAL-INTELLIGENCE-(AI)</vt:lpwstr>
      </vt:variant>
      <vt:variant>
        <vt:lpwstr/>
      </vt:variant>
      <vt:variant>
        <vt:i4>2424872</vt:i4>
      </vt:variant>
      <vt:variant>
        <vt:i4>198</vt:i4>
      </vt:variant>
      <vt:variant>
        <vt:i4>0</vt:i4>
      </vt:variant>
      <vt:variant>
        <vt:i4>5</vt:i4>
      </vt:variant>
      <vt:variant>
        <vt:lpwstr>https://belanjawan.mof.gov.my/en/speech</vt:lpwstr>
      </vt:variant>
      <vt:variant>
        <vt:lpwstr/>
      </vt:variant>
      <vt:variant>
        <vt:i4>2818103</vt:i4>
      </vt:variant>
      <vt:variant>
        <vt:i4>195</vt:i4>
      </vt:variant>
      <vt:variant>
        <vt:i4>0</vt:i4>
      </vt:variant>
      <vt:variant>
        <vt:i4>5</vt:i4>
      </vt:variant>
      <vt:variant>
        <vt:lpwstr>https://ai.gov.my/</vt:lpwstr>
      </vt:variant>
      <vt:variant>
        <vt:lpwstr/>
      </vt:variant>
      <vt:variant>
        <vt:i4>7012470</vt:i4>
      </vt:variant>
      <vt:variant>
        <vt:i4>192</vt:i4>
      </vt:variant>
      <vt:variant>
        <vt:i4>0</vt:i4>
      </vt:variant>
      <vt:variant>
        <vt:i4>5</vt:i4>
      </vt:variant>
      <vt:variant>
        <vt:lpwstr>https://www.thestar.com.my/business/business-news/2024/05/30/turning-data-centres---------green</vt:lpwstr>
      </vt:variant>
      <vt:variant>
        <vt:lpwstr/>
      </vt:variant>
      <vt:variant>
        <vt:i4>3342455</vt:i4>
      </vt:variant>
      <vt:variant>
        <vt:i4>189</vt:i4>
      </vt:variant>
      <vt:variant>
        <vt:i4>0</vt:i4>
      </vt:variant>
      <vt:variant>
        <vt:i4>5</vt:i4>
      </vt:variant>
      <vt:variant>
        <vt:lpwstr>https://mdec.my/media-release/news-press-release/375/malaysia%E2%80%99s-digital-investments-hit-record--rm163.6-billion-in-2024</vt:lpwstr>
      </vt:variant>
      <vt:variant>
        <vt:lpwstr/>
      </vt:variant>
      <vt:variant>
        <vt:i4>7602238</vt:i4>
      </vt:variant>
      <vt:variant>
        <vt:i4>186</vt:i4>
      </vt:variant>
      <vt:variant>
        <vt:i4>0</vt:i4>
      </vt:variant>
      <vt:variant>
        <vt:i4>5</vt:i4>
      </vt:variant>
      <vt:variant>
        <vt:lpwstr>https://www.exportfinance.gov.au/newsroom/2-billion-investment-facility-to-support-business-engagement-with-southeast-asia/</vt:lpwstr>
      </vt:variant>
      <vt:variant>
        <vt:lpwstr/>
      </vt:variant>
      <vt:variant>
        <vt:i4>7340132</vt:i4>
      </vt:variant>
      <vt:variant>
        <vt:i4>183</vt:i4>
      </vt:variant>
      <vt:variant>
        <vt:i4>0</vt:i4>
      </vt:variant>
      <vt:variant>
        <vt:i4>5</vt:i4>
      </vt:variant>
      <vt:variant>
        <vt:lpwstr>https://www.dfat.gov.au/trade/agreements/in-force/aanzfta/asean-australia-new-zealand-free-trade-agreement</vt:lpwstr>
      </vt:variant>
      <vt:variant>
        <vt:lpwstr/>
      </vt:variant>
      <vt:variant>
        <vt:i4>3801199</vt:i4>
      </vt:variant>
      <vt:variant>
        <vt:i4>180</vt:i4>
      </vt:variant>
      <vt:variant>
        <vt:i4>0</vt:i4>
      </vt:variant>
      <vt:variant>
        <vt:i4>5</vt:i4>
      </vt:variant>
      <vt:variant>
        <vt:lpwstr>https://www.dfat.gov.au/trade/agreements/in-force/rcep</vt:lpwstr>
      </vt:variant>
      <vt:variant>
        <vt:lpwstr/>
      </vt:variant>
      <vt:variant>
        <vt:i4>5439499</vt:i4>
      </vt:variant>
      <vt:variant>
        <vt:i4>177</vt:i4>
      </vt:variant>
      <vt:variant>
        <vt:i4>0</vt:i4>
      </vt:variant>
      <vt:variant>
        <vt:i4>5</vt:i4>
      </vt:variant>
      <vt:variant>
        <vt:lpwstr>https://www.dfat.gov.au/trade/agreements/in-force/cptpp/comprehensive-and-progressive-agreement-for-trans-pacific-partnership</vt:lpwstr>
      </vt:variant>
      <vt:variant>
        <vt:lpwstr/>
      </vt:variant>
      <vt:variant>
        <vt:i4>4194330</vt:i4>
      </vt:variant>
      <vt:variant>
        <vt:i4>174</vt:i4>
      </vt:variant>
      <vt:variant>
        <vt:i4>0</vt:i4>
      </vt:variant>
      <vt:variant>
        <vt:i4>5</vt:i4>
      </vt:variant>
      <vt:variant>
        <vt:lpwstr>https://www.dfat.gov.au/trade/agreements/in-force/mafta/Pages/malaysia-australia-fta</vt:lpwstr>
      </vt:variant>
      <vt:variant>
        <vt:lpwstr/>
      </vt:variant>
      <vt:variant>
        <vt:i4>4456543</vt:i4>
      </vt:variant>
      <vt:variant>
        <vt:i4>171</vt:i4>
      </vt:variant>
      <vt:variant>
        <vt:i4>0</vt:i4>
      </vt:variant>
      <vt:variant>
        <vt:i4>5</vt:i4>
      </vt:variant>
      <vt:variant>
        <vt:lpwstr>https://www.dfat.gov.au/sites/default/files/mlay-cef.pdf</vt:lpwstr>
      </vt:variant>
      <vt:variant>
        <vt:lpwstr/>
      </vt:variant>
      <vt:variant>
        <vt:i4>4522001</vt:i4>
      </vt:variant>
      <vt:variant>
        <vt:i4>168</vt:i4>
      </vt:variant>
      <vt:variant>
        <vt:i4>0</vt:i4>
      </vt:variant>
      <vt:variant>
        <vt:i4>5</vt:i4>
      </vt:variant>
      <vt:variant>
        <vt:lpwstr>https://www.mida.gov.my/media-release/malaysia-records-historic-high-rm378-5-billion-in-investments-with-14-9-y-o-y-growth-generating-more-than-207000-jobs-in-2024/</vt:lpwstr>
      </vt:variant>
      <vt:variant>
        <vt:lpwstr/>
      </vt:variant>
      <vt:variant>
        <vt:i4>1245279</vt:i4>
      </vt:variant>
      <vt:variant>
        <vt:i4>165</vt:i4>
      </vt:variant>
      <vt:variant>
        <vt:i4>0</vt:i4>
      </vt:variant>
      <vt:variant>
        <vt:i4>5</vt:i4>
      </vt:variant>
      <vt:variant>
        <vt:lpwstr>https://www.mida.gov.my/</vt:lpwstr>
      </vt:variant>
      <vt:variant>
        <vt:lpwstr/>
      </vt:variant>
      <vt:variant>
        <vt:i4>1245279</vt:i4>
      </vt:variant>
      <vt:variant>
        <vt:i4>162</vt:i4>
      </vt:variant>
      <vt:variant>
        <vt:i4>0</vt:i4>
      </vt:variant>
      <vt:variant>
        <vt:i4>5</vt:i4>
      </vt:variant>
      <vt:variant>
        <vt:lpwstr>https://www.mida.gov.my/</vt:lpwstr>
      </vt:variant>
      <vt:variant>
        <vt:lpwstr/>
      </vt:variant>
      <vt:variant>
        <vt:i4>786454</vt:i4>
      </vt:variant>
      <vt:variant>
        <vt:i4>159</vt:i4>
      </vt:variant>
      <vt:variant>
        <vt:i4>0</vt:i4>
      </vt:variant>
      <vt:variant>
        <vt:i4>5</vt:i4>
      </vt:variant>
      <vt:variant>
        <vt:lpwstr>https://www.mida.gov.my/mida-news/indonesia-remains-largest-contributor-to-malaysias-medical-tourism-market/</vt:lpwstr>
      </vt:variant>
      <vt:variant>
        <vt:lpwstr/>
      </vt:variant>
      <vt:variant>
        <vt:i4>1114198</vt:i4>
      </vt:variant>
      <vt:variant>
        <vt:i4>156</vt:i4>
      </vt:variant>
      <vt:variant>
        <vt:i4>0</vt:i4>
      </vt:variant>
      <vt:variant>
        <vt:i4>5</vt:i4>
      </vt:variant>
      <vt:variant>
        <vt:lpwstr>https://www.nst.com.my/news/nation/2025/01/1157533/penang-captures-45-cent-medical-tourism-industrys-market-share</vt:lpwstr>
      </vt:variant>
      <vt:variant>
        <vt:lpwstr/>
      </vt:variant>
      <vt:variant>
        <vt:i4>5767246</vt:i4>
      </vt:variant>
      <vt:variant>
        <vt:i4>153</vt:i4>
      </vt:variant>
      <vt:variant>
        <vt:i4>0</vt:i4>
      </vt:variant>
      <vt:variant>
        <vt:i4>5</vt:i4>
      </vt:variant>
      <vt:variant>
        <vt:lpwstr>https://investpenang.gov.my/medical-devices/</vt:lpwstr>
      </vt:variant>
      <vt:variant>
        <vt:lpwstr/>
      </vt:variant>
      <vt:variant>
        <vt:i4>7274605</vt:i4>
      </vt:variant>
      <vt:variant>
        <vt:i4>150</vt:i4>
      </vt:variant>
      <vt:variant>
        <vt:i4>0</vt:i4>
      </vt:variant>
      <vt:variant>
        <vt:i4>5</vt:i4>
      </vt:variant>
      <vt:variant>
        <vt:lpwstr>https://www.mida.gov.my/why-malaysia/investment-statistics/</vt:lpwstr>
      </vt:variant>
      <vt:variant>
        <vt:lpwstr/>
      </vt:variant>
      <vt:variant>
        <vt:i4>4456543</vt:i4>
      </vt:variant>
      <vt:variant>
        <vt:i4>147</vt:i4>
      </vt:variant>
      <vt:variant>
        <vt:i4>0</vt:i4>
      </vt:variant>
      <vt:variant>
        <vt:i4>5</vt:i4>
      </vt:variant>
      <vt:variant>
        <vt:lpwstr>https://www.dfat.gov.au/sites/default/files/mlay-cef.pdf</vt:lpwstr>
      </vt:variant>
      <vt:variant>
        <vt:lpwstr/>
      </vt:variant>
      <vt:variant>
        <vt:i4>7340132</vt:i4>
      </vt:variant>
      <vt:variant>
        <vt:i4>144</vt:i4>
      </vt:variant>
      <vt:variant>
        <vt:i4>0</vt:i4>
      </vt:variant>
      <vt:variant>
        <vt:i4>5</vt:i4>
      </vt:variant>
      <vt:variant>
        <vt:lpwstr>https://www.dfat.gov.au/trade/agreements/in-force/aanzfta/asean-australia-new-zealand-free-trade-agreement</vt:lpwstr>
      </vt:variant>
      <vt:variant>
        <vt:lpwstr/>
      </vt:variant>
      <vt:variant>
        <vt:i4>4194330</vt:i4>
      </vt:variant>
      <vt:variant>
        <vt:i4>141</vt:i4>
      </vt:variant>
      <vt:variant>
        <vt:i4>0</vt:i4>
      </vt:variant>
      <vt:variant>
        <vt:i4>5</vt:i4>
      </vt:variant>
      <vt:variant>
        <vt:lpwstr>https://www.dfat.gov.au/trade/agreements/in-force/mafta/Pages/malaysia-australia-fta</vt:lpwstr>
      </vt:variant>
      <vt:variant>
        <vt:lpwstr/>
      </vt:variant>
      <vt:variant>
        <vt:i4>3801199</vt:i4>
      </vt:variant>
      <vt:variant>
        <vt:i4>138</vt:i4>
      </vt:variant>
      <vt:variant>
        <vt:i4>0</vt:i4>
      </vt:variant>
      <vt:variant>
        <vt:i4>5</vt:i4>
      </vt:variant>
      <vt:variant>
        <vt:lpwstr>https://www.dfat.gov.au/trade/agreements/in-force/rcep</vt:lpwstr>
      </vt:variant>
      <vt:variant>
        <vt:lpwstr/>
      </vt:variant>
      <vt:variant>
        <vt:i4>5439499</vt:i4>
      </vt:variant>
      <vt:variant>
        <vt:i4>135</vt:i4>
      </vt:variant>
      <vt:variant>
        <vt:i4>0</vt:i4>
      </vt:variant>
      <vt:variant>
        <vt:i4>5</vt:i4>
      </vt:variant>
      <vt:variant>
        <vt:lpwstr>https://www.dfat.gov.au/trade/agreements/in-force/cptpp/comprehensive-and-progressive-agreement-for-trans-pacific-partnership</vt:lpwstr>
      </vt:variant>
      <vt:variant>
        <vt:lpwstr/>
      </vt:variant>
      <vt:variant>
        <vt:i4>1900570</vt:i4>
      </vt:variant>
      <vt:variant>
        <vt:i4>132</vt:i4>
      </vt:variant>
      <vt:variant>
        <vt:i4>0</vt:i4>
      </vt:variant>
      <vt:variant>
        <vt:i4>5</vt:i4>
      </vt:variant>
      <vt:variant>
        <vt:lpwstr>https://rmk13.ekonomi.gov.my/</vt:lpwstr>
      </vt:variant>
      <vt:variant>
        <vt:lpwstr/>
      </vt:variant>
      <vt:variant>
        <vt:i4>1703975</vt:i4>
      </vt:variant>
      <vt:variant>
        <vt:i4>129</vt:i4>
      </vt:variant>
      <vt:variant>
        <vt:i4>0</vt:i4>
      </vt:variant>
      <vt:variant>
        <vt:i4>5</vt:i4>
      </vt:variant>
      <vt:variant>
        <vt:lpwstr>https://www.miti.gov.my/miti/resources/NSS_141024.pdf</vt:lpwstr>
      </vt:variant>
      <vt:variant>
        <vt:lpwstr/>
      </vt:variant>
      <vt:variant>
        <vt:i4>393269</vt:i4>
      </vt:variant>
      <vt:variant>
        <vt:i4>126</vt:i4>
      </vt:variant>
      <vt:variant>
        <vt:i4>0</vt:i4>
      </vt:variant>
      <vt:variant>
        <vt:i4>5</vt:i4>
      </vt:variant>
      <vt:variant>
        <vt:lpwstr>https://ekonomi.gov.my/sites/default/files/2023-09/National Energy Transition Roadmap_0.pdf</vt:lpwstr>
      </vt:variant>
      <vt:variant>
        <vt:lpwstr/>
      </vt:variant>
      <vt:variant>
        <vt:i4>131156</vt:i4>
      </vt:variant>
      <vt:variant>
        <vt:i4>123</vt:i4>
      </vt:variant>
      <vt:variant>
        <vt:i4>0</vt:i4>
      </vt:variant>
      <vt:variant>
        <vt:i4>5</vt:i4>
      </vt:variant>
      <vt:variant>
        <vt:lpwstr>https://www.nimp2030.gov.my/</vt:lpwstr>
      </vt:variant>
      <vt:variant>
        <vt:lpwstr/>
      </vt:variant>
      <vt:variant>
        <vt:i4>4325379</vt:i4>
      </vt:variant>
      <vt:variant>
        <vt:i4>120</vt:i4>
      </vt:variant>
      <vt:variant>
        <vt:i4>0</vt:i4>
      </vt:variant>
      <vt:variant>
        <vt:i4>5</vt:i4>
      </vt:variant>
      <vt:variant>
        <vt:lpwstr>https://www.miti.gov.my/NIA/overview.html</vt:lpwstr>
      </vt:variant>
      <vt:variant>
        <vt:lpwstr/>
      </vt:variant>
      <vt:variant>
        <vt:i4>655447</vt:i4>
      </vt:variant>
      <vt:variant>
        <vt:i4>117</vt:i4>
      </vt:variant>
      <vt:variant>
        <vt:i4>0</vt:i4>
      </vt:variant>
      <vt:variant>
        <vt:i4>5</vt:i4>
      </vt:variant>
      <vt:variant>
        <vt:lpwstr>https://www.mof.gov.my/portal/en/news/press-citations/madani-economy-to-boost-malaysian-economy-improve-quality-of-life-pm-anwar</vt:lpwstr>
      </vt:variant>
      <vt:variant>
        <vt:lpwstr/>
      </vt:variant>
      <vt:variant>
        <vt:i4>7274605</vt:i4>
      </vt:variant>
      <vt:variant>
        <vt:i4>114</vt:i4>
      </vt:variant>
      <vt:variant>
        <vt:i4>0</vt:i4>
      </vt:variant>
      <vt:variant>
        <vt:i4>5</vt:i4>
      </vt:variant>
      <vt:variant>
        <vt:lpwstr>https://www.mida.gov.my/why-malaysia/investment-statistics/</vt:lpwstr>
      </vt:variant>
      <vt:variant>
        <vt:lpwstr/>
      </vt:variant>
      <vt:variant>
        <vt:i4>1507355</vt:i4>
      </vt:variant>
      <vt:variant>
        <vt:i4>111</vt:i4>
      </vt:variant>
      <vt:variant>
        <vt:i4>0</vt:i4>
      </vt:variant>
      <vt:variant>
        <vt:i4>5</vt:i4>
      </vt:variant>
      <vt:variant>
        <vt:lpwstr>https://www.undp.org/malaysia/blog/navigating-future-care-older-persons-malaysia-2040-community-support-technological-integration</vt:lpwstr>
      </vt:variant>
      <vt:variant>
        <vt:lpwstr/>
      </vt:variant>
      <vt:variant>
        <vt:i4>3211275</vt:i4>
      </vt:variant>
      <vt:variant>
        <vt:i4>108</vt:i4>
      </vt:variant>
      <vt:variant>
        <vt:i4>0</vt:i4>
      </vt:variant>
      <vt:variant>
        <vt:i4>5</vt:i4>
      </vt:variant>
      <vt:variant>
        <vt:lpwstr>https://ekonomi.gov.my/sites/default/files/2025-04/MEIF_2024.pdf</vt:lpwstr>
      </vt:variant>
      <vt:variant>
        <vt:lpwstr/>
      </vt:variant>
      <vt:variant>
        <vt:i4>3211275</vt:i4>
      </vt:variant>
      <vt:variant>
        <vt:i4>105</vt:i4>
      </vt:variant>
      <vt:variant>
        <vt:i4>0</vt:i4>
      </vt:variant>
      <vt:variant>
        <vt:i4>5</vt:i4>
      </vt:variant>
      <vt:variant>
        <vt:lpwstr>https://ekonomi.gov.my/sites/default/files/2025-04/MEIF_2024.pdf</vt:lpwstr>
      </vt:variant>
      <vt:variant>
        <vt:lpwstr/>
      </vt:variant>
      <vt:variant>
        <vt:i4>3211275</vt:i4>
      </vt:variant>
      <vt:variant>
        <vt:i4>102</vt:i4>
      </vt:variant>
      <vt:variant>
        <vt:i4>0</vt:i4>
      </vt:variant>
      <vt:variant>
        <vt:i4>5</vt:i4>
      </vt:variant>
      <vt:variant>
        <vt:lpwstr>https://ekonomi.gov.my/sites/default/files/2025-04/MEIF_2024.pdf</vt:lpwstr>
      </vt:variant>
      <vt:variant>
        <vt:lpwstr/>
      </vt:variant>
      <vt:variant>
        <vt:i4>3342455</vt:i4>
      </vt:variant>
      <vt:variant>
        <vt:i4>99</vt:i4>
      </vt:variant>
      <vt:variant>
        <vt:i4>0</vt:i4>
      </vt:variant>
      <vt:variant>
        <vt:i4>5</vt:i4>
      </vt:variant>
      <vt:variant>
        <vt:lpwstr>https://mdec.my/media-release/news-press-release/375/malaysia%E2%80%99s-digital-investments-hit-record--rm163.6-billion-in-2024</vt:lpwstr>
      </vt:variant>
      <vt:variant>
        <vt:lpwstr/>
      </vt:variant>
      <vt:variant>
        <vt:i4>4522008</vt:i4>
      </vt:variant>
      <vt:variant>
        <vt:i4>96</vt:i4>
      </vt:variant>
      <vt:variant>
        <vt:i4>0</vt:i4>
      </vt:variant>
      <vt:variant>
        <vt:i4>5</vt:i4>
      </vt:variant>
      <vt:variant>
        <vt:lpwstr>https://www.knightfrank.be/research/malaysia-data-centre-research-report-2024-11793.aspx</vt:lpwstr>
      </vt:variant>
      <vt:variant>
        <vt:lpwstr/>
      </vt:variant>
      <vt:variant>
        <vt:i4>4587533</vt:i4>
      </vt:variant>
      <vt:variant>
        <vt:i4>93</vt:i4>
      </vt:variant>
      <vt:variant>
        <vt:i4>0</vt:i4>
      </vt:variant>
      <vt:variant>
        <vt:i4>5</vt:i4>
      </vt:variant>
      <vt:variant>
        <vt:lpwstr>https://www.bnm.gov.my/financial-inclusion-data-for-malaysia</vt:lpwstr>
      </vt:variant>
      <vt:variant>
        <vt:lpwstr/>
      </vt:variant>
      <vt:variant>
        <vt:i4>1638465</vt:i4>
      </vt:variant>
      <vt:variant>
        <vt:i4>90</vt:i4>
      </vt:variant>
      <vt:variant>
        <vt:i4>0</vt:i4>
      </vt:variant>
      <vt:variant>
        <vt:i4>5</vt:i4>
      </vt:variant>
      <vt:variant>
        <vt:lpwstr>https://www.dosm.gov.my/</vt:lpwstr>
      </vt:variant>
      <vt:variant>
        <vt:lpwstr/>
      </vt:variant>
      <vt:variant>
        <vt:i4>7471218</vt:i4>
      </vt:variant>
      <vt:variant>
        <vt:i4>87</vt:i4>
      </vt:variant>
      <vt:variant>
        <vt:i4>0</vt:i4>
      </vt:variant>
      <vt:variant>
        <vt:i4>5</vt:i4>
      </vt:variant>
      <vt:variant>
        <vt:lpwstr>https://www.mot.gov.my/en/media/annual-report/yearly-statistic</vt:lpwstr>
      </vt:variant>
      <vt:variant>
        <vt:lpwstr/>
      </vt:variant>
      <vt:variant>
        <vt:i4>3604527</vt:i4>
      </vt:variant>
      <vt:variant>
        <vt:i4>84</vt:i4>
      </vt:variant>
      <vt:variant>
        <vt:i4>0</vt:i4>
      </vt:variant>
      <vt:variant>
        <vt:i4>5</vt:i4>
      </vt:variant>
      <vt:variant>
        <vt:lpwstr>https://www.emaac.org/</vt:lpwstr>
      </vt:variant>
      <vt:variant>
        <vt:lpwstr/>
      </vt:variant>
      <vt:variant>
        <vt:i4>4522001</vt:i4>
      </vt:variant>
      <vt:variant>
        <vt:i4>81</vt:i4>
      </vt:variant>
      <vt:variant>
        <vt:i4>0</vt:i4>
      </vt:variant>
      <vt:variant>
        <vt:i4>5</vt:i4>
      </vt:variant>
      <vt:variant>
        <vt:lpwstr>https://www.mida.gov.my/media-release/malaysia-records-historic-high-rm378-5-billion-in-investments-with-14-9-y-o-y-growth-generating-more-than-207000-jobs-in-2024/</vt:lpwstr>
      </vt:variant>
      <vt:variant>
        <vt:lpwstr/>
      </vt:variant>
      <vt:variant>
        <vt:i4>1179675</vt:i4>
      </vt:variant>
      <vt:variant>
        <vt:i4>78</vt:i4>
      </vt:variant>
      <vt:variant>
        <vt:i4>0</vt:i4>
      </vt:variant>
      <vt:variant>
        <vt:i4>5</vt:i4>
      </vt:variant>
      <vt:variant>
        <vt:lpwstr>https://data.worldbank.org/indicator/NY.GDP.PCAP.CD?locations=MY</vt:lpwstr>
      </vt:variant>
      <vt:variant>
        <vt:lpwstr/>
      </vt:variant>
      <vt:variant>
        <vt:i4>3211275</vt:i4>
      </vt:variant>
      <vt:variant>
        <vt:i4>75</vt:i4>
      </vt:variant>
      <vt:variant>
        <vt:i4>0</vt:i4>
      </vt:variant>
      <vt:variant>
        <vt:i4>5</vt:i4>
      </vt:variant>
      <vt:variant>
        <vt:lpwstr>https://ekonomi.gov.my/sites/default/files/2025-04/MEIF_2024.pdf</vt:lpwstr>
      </vt:variant>
      <vt:variant>
        <vt:lpwstr/>
      </vt:variant>
      <vt:variant>
        <vt:i4>4128869</vt:i4>
      </vt:variant>
      <vt:variant>
        <vt:i4>72</vt:i4>
      </vt:variant>
      <vt:variant>
        <vt:i4>0</vt:i4>
      </vt:variant>
      <vt:variant>
        <vt:i4>5</vt:i4>
      </vt:variant>
      <vt:variant>
        <vt:lpwstr>https://www.bnm.gov.my/-/gdp25f</vt:lpwstr>
      </vt:variant>
      <vt:variant>
        <vt:lpwstr/>
      </vt:variant>
      <vt:variant>
        <vt:i4>3342455</vt:i4>
      </vt:variant>
      <vt:variant>
        <vt:i4>69</vt:i4>
      </vt:variant>
      <vt:variant>
        <vt:i4>0</vt:i4>
      </vt:variant>
      <vt:variant>
        <vt:i4>5</vt:i4>
      </vt:variant>
      <vt:variant>
        <vt:lpwstr>https://mdec.my/media-release/news-press-release/375/malaysia%E2%80%99s-digital-investments-hit-record--rm163.6-billion-in-2024</vt:lpwstr>
      </vt:variant>
      <vt:variant>
        <vt:lpwstr/>
      </vt:variant>
      <vt:variant>
        <vt:i4>8257574</vt:i4>
      </vt:variant>
      <vt:variant>
        <vt:i4>66</vt:i4>
      </vt:variant>
      <vt:variant>
        <vt:i4>0</vt:i4>
      </vt:variant>
      <vt:variant>
        <vt:i4>5</vt:i4>
      </vt:variant>
      <vt:variant>
        <vt:lpwstr>https://data.aseanstats.org/indicator/ASE.TRP.RAI.A.101</vt:lpwstr>
      </vt:variant>
      <vt:variant>
        <vt:lpwstr/>
      </vt:variant>
      <vt:variant>
        <vt:i4>3211298</vt:i4>
      </vt:variant>
      <vt:variant>
        <vt:i4>63</vt:i4>
      </vt:variant>
      <vt:variant>
        <vt:i4>0</vt:i4>
      </vt:variant>
      <vt:variant>
        <vt:i4>5</vt:i4>
      </vt:variant>
      <vt:variant>
        <vt:lpwstr>https://www.mida.gov.my/setting-up-content/infrastructure-support/</vt:lpwstr>
      </vt:variant>
      <vt:variant>
        <vt:lpwstr/>
      </vt:variant>
      <vt:variant>
        <vt:i4>2883656</vt:i4>
      </vt:variant>
      <vt:variant>
        <vt:i4>60</vt:i4>
      </vt:variant>
      <vt:variant>
        <vt:i4>0</vt:i4>
      </vt:variant>
      <vt:variant>
        <vt:i4>5</vt:i4>
      </vt:variant>
      <vt:variant>
        <vt:lpwstr>https://www.customs.gov.my/en/ip/Pages/ls_zb.aspx</vt:lpwstr>
      </vt:variant>
      <vt:variant>
        <vt:lpwstr/>
      </vt:variant>
      <vt:variant>
        <vt:i4>3211298</vt:i4>
      </vt:variant>
      <vt:variant>
        <vt:i4>57</vt:i4>
      </vt:variant>
      <vt:variant>
        <vt:i4>0</vt:i4>
      </vt:variant>
      <vt:variant>
        <vt:i4>5</vt:i4>
      </vt:variant>
      <vt:variant>
        <vt:lpwstr>https://www.mida.gov.my/setting-up-content/infrastructure-support/</vt:lpwstr>
      </vt:variant>
      <vt:variant>
        <vt:lpwstr/>
      </vt:variant>
      <vt:variant>
        <vt:i4>1704027</vt:i4>
      </vt:variant>
      <vt:variant>
        <vt:i4>54</vt:i4>
      </vt:variant>
      <vt:variant>
        <vt:i4>0</vt:i4>
      </vt:variant>
      <vt:variant>
        <vt:i4>5</vt:i4>
      </vt:variant>
      <vt:variant>
        <vt:lpwstr>https://data.worldbank.org/indicator/SE.TER.ENRR?locations=MY</vt:lpwstr>
      </vt:variant>
      <vt:variant>
        <vt:lpwstr/>
      </vt:variant>
      <vt:variant>
        <vt:i4>4915217</vt:i4>
      </vt:variant>
      <vt:variant>
        <vt:i4>51</vt:i4>
      </vt:variant>
      <vt:variant>
        <vt:i4>0</vt:i4>
      </vt:variant>
      <vt:variant>
        <vt:i4>5</vt:i4>
      </vt:variant>
      <vt:variant>
        <vt:lpwstr>https://fortune.com/asia/ranking/southeast-asia-500/</vt:lpwstr>
      </vt:variant>
      <vt:variant>
        <vt:lpwstr/>
      </vt:variant>
      <vt:variant>
        <vt:i4>6619236</vt:i4>
      </vt:variant>
      <vt:variant>
        <vt:i4>48</vt:i4>
      </vt:variant>
      <vt:variant>
        <vt:i4>0</vt:i4>
      </vt:variant>
      <vt:variant>
        <vt:i4>5</vt:i4>
      </vt:variant>
      <vt:variant>
        <vt:lpwstr>https://www.imd.org/centers/wcc/world-competitiveness-center/rankings/world-competitiveness-ranking/rankings/wcr-rankings/</vt:lpwstr>
      </vt:variant>
      <vt:variant>
        <vt:lpwstr>_tab_List</vt:lpwstr>
      </vt:variant>
      <vt:variant>
        <vt:i4>2687092</vt:i4>
      </vt:variant>
      <vt:variant>
        <vt:i4>45</vt:i4>
      </vt:variant>
      <vt:variant>
        <vt:i4>0</vt:i4>
      </vt:variant>
      <vt:variant>
        <vt:i4>5</vt:i4>
      </vt:variant>
      <vt:variant>
        <vt:lpwstr>https://www.imf.org/external/datamapper/NGDP_RPCH@WEO/AS5/IDN/MYS/SGP/THA/SEQ</vt:lpwstr>
      </vt:variant>
      <vt:variant>
        <vt:lpwstr/>
      </vt:variant>
      <vt:variant>
        <vt:i4>1966149</vt:i4>
      </vt:variant>
      <vt:variant>
        <vt:i4>42</vt:i4>
      </vt:variant>
      <vt:variant>
        <vt:i4>0</vt:i4>
      </vt:variant>
      <vt:variant>
        <vt:i4>5</vt:i4>
      </vt:variant>
      <vt:variant>
        <vt:lpwstr>https://www.dfat.gov.au/southeastasiaeconomicstrategy</vt:lpwstr>
      </vt:variant>
      <vt:variant>
        <vt:lpwstr/>
      </vt:variant>
      <vt:variant>
        <vt:i4>2555986</vt:i4>
      </vt:variant>
      <vt:variant>
        <vt:i4>39</vt:i4>
      </vt:variant>
      <vt:variant>
        <vt:i4>0</vt:i4>
      </vt:variant>
      <vt:variant>
        <vt:i4>5</vt:i4>
      </vt:variant>
      <vt:variant>
        <vt:lpwstr>https://www.imf.org/external/datamapper/NGDPD@WEO/MYS?zoom=MYS&amp;highlight=MYS</vt:lpwstr>
      </vt:variant>
      <vt:variant>
        <vt:lpwstr/>
      </vt:variant>
      <vt:variant>
        <vt:i4>1835058</vt:i4>
      </vt:variant>
      <vt:variant>
        <vt:i4>32</vt:i4>
      </vt:variant>
      <vt:variant>
        <vt:i4>0</vt:i4>
      </vt:variant>
      <vt:variant>
        <vt:i4>5</vt:i4>
      </vt:variant>
      <vt:variant>
        <vt:lpwstr/>
      </vt:variant>
      <vt:variant>
        <vt:lpwstr>_Toc207477081</vt:lpwstr>
      </vt:variant>
      <vt:variant>
        <vt:i4>1179698</vt:i4>
      </vt:variant>
      <vt:variant>
        <vt:i4>26</vt:i4>
      </vt:variant>
      <vt:variant>
        <vt:i4>0</vt:i4>
      </vt:variant>
      <vt:variant>
        <vt:i4>5</vt:i4>
      </vt:variant>
      <vt:variant>
        <vt:lpwstr/>
      </vt:variant>
      <vt:variant>
        <vt:lpwstr>_Toc207477068</vt:lpwstr>
      </vt:variant>
      <vt:variant>
        <vt:i4>1114162</vt:i4>
      </vt:variant>
      <vt:variant>
        <vt:i4>20</vt:i4>
      </vt:variant>
      <vt:variant>
        <vt:i4>0</vt:i4>
      </vt:variant>
      <vt:variant>
        <vt:i4>5</vt:i4>
      </vt:variant>
      <vt:variant>
        <vt:lpwstr/>
      </vt:variant>
      <vt:variant>
        <vt:lpwstr>_Toc207477057</vt:lpwstr>
      </vt:variant>
      <vt:variant>
        <vt:i4>1114162</vt:i4>
      </vt:variant>
      <vt:variant>
        <vt:i4>14</vt:i4>
      </vt:variant>
      <vt:variant>
        <vt:i4>0</vt:i4>
      </vt:variant>
      <vt:variant>
        <vt:i4>5</vt:i4>
      </vt:variant>
      <vt:variant>
        <vt:lpwstr/>
      </vt:variant>
      <vt:variant>
        <vt:lpwstr>_Toc207477055</vt:lpwstr>
      </vt:variant>
      <vt:variant>
        <vt:i4>1114162</vt:i4>
      </vt:variant>
      <vt:variant>
        <vt:i4>8</vt:i4>
      </vt:variant>
      <vt:variant>
        <vt:i4>0</vt:i4>
      </vt:variant>
      <vt:variant>
        <vt:i4>5</vt:i4>
      </vt:variant>
      <vt:variant>
        <vt:lpwstr/>
      </vt:variant>
      <vt:variant>
        <vt:lpwstr>_Toc207477054</vt:lpwstr>
      </vt:variant>
      <vt:variant>
        <vt:i4>1114162</vt:i4>
      </vt:variant>
      <vt:variant>
        <vt:i4>2</vt:i4>
      </vt:variant>
      <vt:variant>
        <vt:i4>0</vt:i4>
      </vt:variant>
      <vt:variant>
        <vt:i4>5</vt:i4>
      </vt:variant>
      <vt:variant>
        <vt:lpwstr/>
      </vt:variant>
      <vt:variant>
        <vt:lpwstr>_Toc207477053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Invested: Malaysia to 2040</dc:title>
  <dc:subject/>
  <dc:creator/>
  <cp:keywords>[SEC=OFFICIAL]</cp:keywords>
  <dc:description/>
  <cp:lastModifiedBy/>
  <cp:revision>1</cp:revision>
  <dcterms:created xsi:type="dcterms:W3CDTF">2025-10-26T23:28:00Z</dcterms:created>
  <dcterms:modified xsi:type="dcterms:W3CDTF">2025-10-26T23:29:00Z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onTimeStamp">
    <vt:lpwstr>2024-12-04T05:46:39Z</vt:lpwstr>
  </property>
  <property fmtid="{D5CDD505-2E9C-101B-9397-08002B2CF9AE}" pid="3" name="PM_ProtectiveMarkingValue_Header">
    <vt:lpwstr>OFFICIAL</vt:lpwstr>
  </property>
  <property fmtid="{D5CDD505-2E9C-101B-9397-08002B2CF9AE}" pid="4" name="PM_InsertionValue">
    <vt:lpwstr>OFFICIAL</vt:lpwstr>
  </property>
  <property fmtid="{D5CDD505-2E9C-101B-9397-08002B2CF9AE}" pid="5" name="PM_Expires">
    <vt:lpwstr/>
  </property>
  <property fmtid="{D5CDD505-2E9C-101B-9397-08002B2CF9AE}" pid="6" name="PM_DisplayValueSecClassificationWithQualifier">
    <vt:lpwstr>OFFICIAL</vt:lpwstr>
  </property>
  <property fmtid="{D5CDD505-2E9C-101B-9397-08002B2CF9AE}" pid="7" name="PM_ProtectiveMarkingValue_Footer">
    <vt:lpwstr>OFFICIAL</vt:lpwstr>
  </property>
  <property fmtid="{D5CDD505-2E9C-101B-9397-08002B2CF9AE}" pid="8" name="PM_Originating_FileId">
    <vt:lpwstr>F217C13F7E0D4EA2B41B8927E9E122F4</vt:lpwstr>
  </property>
  <property fmtid="{D5CDD505-2E9C-101B-9397-08002B2CF9AE}" pid="9" name="PM_ProtectiveMarkingImage_Header">
    <vt:lpwstr>C:\Program Files\Common Files\janusNET Shared\janusSEAL\Images\DocumentSlashBlue.png</vt:lpwstr>
  </property>
  <property fmtid="{D5CDD505-2E9C-101B-9397-08002B2CF9AE}" pid="10" name="PM_ProtectiveMarkingImage_Footer">
    <vt:lpwstr>C:\Program Files\Common Files\janusNET Shared\janusSEAL\Images\DocumentSlashBlue.png</vt:lpwstr>
  </property>
  <property fmtid="{D5CDD505-2E9C-101B-9397-08002B2CF9AE}" pid="11" name="PM_Display">
    <vt:lpwstr>OFFICIAL</vt:lpwstr>
  </property>
  <property fmtid="{D5CDD505-2E9C-101B-9397-08002B2CF9AE}" pid="12" name="PM_OriginatorDomainName_SHA256">
    <vt:lpwstr>6F3591835F3B2A8A025B00B5BA6418010DA3A17C9C26EA9C049FFD28039489A2</vt:lpwstr>
  </property>
  <property fmtid="{D5CDD505-2E9C-101B-9397-08002B2CF9AE}" pid="13" name="PMUuid">
    <vt:lpwstr>v=2022.2;d=gov.au;g=46DD6D7C-8107-577B-BC6E-F348953B2E44</vt:lpwstr>
  </property>
  <property fmtid="{D5CDD505-2E9C-101B-9397-08002B2CF9AE}" pid="14" name="PM_Hash_Version">
    <vt:lpwstr>2022.1</vt:lpwstr>
  </property>
  <property fmtid="{D5CDD505-2E9C-101B-9397-08002B2CF9AE}" pid="15" name="PM_SecurityClassification_Prev">
    <vt:lpwstr>OFFICIAL</vt:lpwstr>
  </property>
  <property fmtid="{D5CDD505-2E9C-101B-9397-08002B2CF9AE}" pid="16" name="PM_Qualifier_Prev">
    <vt:lpwstr/>
  </property>
  <property fmtid="{D5CDD505-2E9C-101B-9397-08002B2CF9AE}" pid="17" name="PM_Originator_Hash_SHA1">
    <vt:lpwstr>D9F6E5C82DFAF7AB6E3D596D48DD43C72EDFDAB4</vt:lpwstr>
  </property>
  <property fmtid="{D5CDD505-2E9C-101B-9397-08002B2CF9AE}" pid="18" name="PM_OriginatorUserAccountName_SHA256">
    <vt:lpwstr>3E9DB5AB808CA91EB3E8EC398CDB7F67B110581D6BB28BC88565729DCE387350</vt:lpwstr>
  </property>
  <property fmtid="{D5CDD505-2E9C-101B-9397-08002B2CF9AE}" pid="19" name="PM_Hash_Salt_Prev">
    <vt:lpwstr>8E3F98544410FADBF7151CA1DBA7E885</vt:lpwstr>
  </property>
  <property fmtid="{D5CDD505-2E9C-101B-9397-08002B2CF9AE}" pid="20" name="PM_Hash_Salt">
    <vt:lpwstr>2C0EB13103AA93F55CFA01EE1B7B4337</vt:lpwstr>
  </property>
  <property fmtid="{D5CDD505-2E9C-101B-9397-08002B2CF9AE}" pid="21" name="PM_Hash_SHA1">
    <vt:lpwstr>2CBA2DE380B215706334F09C540666D752FC5968</vt:lpwstr>
  </property>
  <property fmtid="{D5CDD505-2E9C-101B-9397-08002B2CF9AE}" pid="22" name="PM_Namespace">
    <vt:lpwstr>gov.au</vt:lpwstr>
  </property>
  <property fmtid="{D5CDD505-2E9C-101B-9397-08002B2CF9AE}" pid="23" name="PM_Version">
    <vt:lpwstr>2018.4</vt:lpwstr>
  </property>
  <property fmtid="{D5CDD505-2E9C-101B-9397-08002B2CF9AE}" pid="24" name="PM_SecurityClassification">
    <vt:lpwstr>OFFICIAL</vt:lpwstr>
  </property>
  <property fmtid="{D5CDD505-2E9C-101B-9397-08002B2CF9AE}" pid="25" name="PMHMAC">
    <vt:lpwstr>v=2022.1;a=SHA256;h=F170620A330AF61624F3B0B99FDFB5CB3F9B01ACC0CF9418AA69FF1F64533466</vt:lpwstr>
  </property>
  <property fmtid="{D5CDD505-2E9C-101B-9397-08002B2CF9AE}" pid="26" name="PM_Qualifier">
    <vt:lpwstr/>
  </property>
  <property fmtid="{D5CDD505-2E9C-101B-9397-08002B2CF9AE}" pid="27" name="PM_Note">
    <vt:lpwstr/>
  </property>
  <property fmtid="{D5CDD505-2E9C-101B-9397-08002B2CF9AE}" pid="28" name="PM_Markers">
    <vt:lpwstr/>
  </property>
  <property fmtid="{D5CDD505-2E9C-101B-9397-08002B2CF9AE}" pid="29" name="PM_Caveats_Count">
    <vt:lpwstr>0</vt:lpwstr>
  </property>
  <property fmtid="{D5CDD505-2E9C-101B-9397-08002B2CF9AE}" pid="30" name="PM_DownTo">
    <vt:lpwstr/>
  </property>
</Properties>
</file>