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7486A" w14:textId="139D3688" w:rsidR="00BE5A48" w:rsidRDefault="00BE5A48" w:rsidP="00BE5A48">
      <w:pPr>
        <w:pStyle w:val="BodyText"/>
        <w:spacing w:line="240" w:lineRule="atLeast"/>
        <w:rPr>
          <w:b/>
          <w:sz w:val="28"/>
          <w:szCs w:val="28"/>
        </w:rPr>
      </w:pPr>
      <w:r>
        <w:rPr>
          <w:b/>
          <w:noProof/>
          <w:sz w:val="28"/>
          <w:szCs w:val="28"/>
          <w:lang w:val="en-AU" w:eastAsia="en-AU"/>
        </w:rPr>
        <w:drawing>
          <wp:inline distT="0" distB="0" distL="0" distR="0" wp14:anchorId="0C654F78" wp14:editId="22122C1A">
            <wp:extent cx="3215811" cy="558884"/>
            <wp:effectExtent l="0" t="0" r="10160" b="0"/>
            <wp:docPr id="3" name="Picture 3"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T-inline-logo_black.png"/>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3424706" cy="595188"/>
                    </a:xfrm>
                    <a:prstGeom prst="rect">
                      <a:avLst/>
                    </a:prstGeom>
                    <a:noFill/>
                    <a:ln>
                      <a:noFill/>
                    </a:ln>
                  </pic:spPr>
                </pic:pic>
              </a:graphicData>
            </a:graphic>
          </wp:inline>
        </w:drawing>
      </w:r>
    </w:p>
    <w:p w14:paraId="2F3CF9B9" w14:textId="77777777" w:rsidR="00197FF5" w:rsidRPr="00D32360" w:rsidRDefault="00197FF5" w:rsidP="003F003C">
      <w:pPr>
        <w:pStyle w:val="BodyText"/>
        <w:spacing w:before="600"/>
        <w:rPr>
          <w:b/>
          <w:sz w:val="28"/>
          <w:szCs w:val="28"/>
        </w:rPr>
      </w:pPr>
      <w:r w:rsidRPr="00D32360">
        <w:rPr>
          <w:b/>
          <w:sz w:val="28"/>
          <w:szCs w:val="28"/>
        </w:rPr>
        <w:t>Briefing</w:t>
      </w:r>
    </w:p>
    <w:p w14:paraId="4F42CD41" w14:textId="7F361DE2" w:rsidR="002C2596" w:rsidRPr="00FB2B4F" w:rsidRDefault="002C2596" w:rsidP="00197FF5">
      <w:pPr>
        <w:pStyle w:val="Title"/>
        <w:keepLines/>
        <w:widowControl/>
        <w:ind w:left="0"/>
      </w:pPr>
      <w:r w:rsidRPr="00FB2B4F">
        <w:t xml:space="preserve">Integrating data and </w:t>
      </w:r>
      <w:r w:rsidR="00F11628">
        <w:br/>
      </w:r>
      <w:r w:rsidRPr="00FB2B4F">
        <w:t xml:space="preserve">information management </w:t>
      </w:r>
      <w:r w:rsidR="00F11628">
        <w:br/>
      </w:r>
      <w:r w:rsidRPr="00FB2B4F">
        <w:t>for social protection:</w:t>
      </w:r>
    </w:p>
    <w:p w14:paraId="50C90C1B" w14:textId="358AE1D2" w:rsidR="002C2596" w:rsidRPr="00FB2B4F" w:rsidRDefault="00197FF5" w:rsidP="00197FF5">
      <w:pPr>
        <w:pStyle w:val="Title"/>
        <w:keepLines/>
        <w:widowControl/>
        <w:spacing w:after="480" w:line="400" w:lineRule="exact"/>
        <w:ind w:left="0"/>
        <w:rPr>
          <w:bCs/>
          <w:sz w:val="40"/>
          <w:szCs w:val="40"/>
        </w:rPr>
      </w:pPr>
      <w:r>
        <w:rPr>
          <w:sz w:val="40"/>
          <w:szCs w:val="40"/>
        </w:rPr>
        <w:t>Definitions, trends and best practice</w:t>
      </w:r>
    </w:p>
    <w:p w14:paraId="71E86356" w14:textId="77777777" w:rsidR="00E23929" w:rsidRPr="00FB2B4F" w:rsidRDefault="002C2596" w:rsidP="00E23929">
      <w:pPr>
        <w:pStyle w:val="Heading4"/>
        <w:keepLines/>
        <w:widowControl/>
        <w:spacing w:before="331"/>
        <w:ind w:right="1179"/>
        <w:rPr>
          <w:rFonts w:eastAsia="Ubuntu Medium" w:cs="Arial"/>
          <w:b w:val="0"/>
          <w:szCs w:val="22"/>
        </w:rPr>
      </w:pPr>
      <w:r w:rsidRPr="00FB2B4F">
        <w:rPr>
          <w:rFonts w:cs="Arial"/>
          <w:spacing w:val="-5"/>
        </w:rPr>
        <w:t>Valentina</w:t>
      </w:r>
      <w:r w:rsidRPr="00FB2B4F">
        <w:rPr>
          <w:rFonts w:cs="Arial"/>
          <w:spacing w:val="1"/>
        </w:rPr>
        <w:t xml:space="preserve"> </w:t>
      </w:r>
      <w:r w:rsidRPr="00FB2B4F">
        <w:rPr>
          <w:rFonts w:cs="Arial"/>
          <w:spacing w:val="-3"/>
        </w:rPr>
        <w:t>Barca</w:t>
      </w:r>
      <w:r w:rsidR="00E23929">
        <w:rPr>
          <w:rFonts w:cs="Arial"/>
          <w:spacing w:val="-3"/>
        </w:rPr>
        <w:t xml:space="preserve">, </w:t>
      </w:r>
      <w:r w:rsidR="00E23929">
        <w:rPr>
          <w:rFonts w:cs="Arial"/>
          <w:b w:val="0"/>
          <w:spacing w:val="-4"/>
          <w:szCs w:val="22"/>
        </w:rPr>
        <w:t>October</w:t>
      </w:r>
      <w:r w:rsidR="00E23929" w:rsidRPr="00FB2B4F">
        <w:rPr>
          <w:rFonts w:cs="Arial"/>
          <w:b w:val="0"/>
          <w:spacing w:val="-7"/>
          <w:szCs w:val="22"/>
        </w:rPr>
        <w:t xml:space="preserve"> </w:t>
      </w:r>
      <w:r w:rsidR="00E23929" w:rsidRPr="00FB2B4F">
        <w:rPr>
          <w:rFonts w:cs="Arial"/>
          <w:b w:val="0"/>
          <w:spacing w:val="-10"/>
          <w:szCs w:val="22"/>
        </w:rPr>
        <w:t>2017</w:t>
      </w:r>
    </w:p>
    <w:p w14:paraId="43701E4B" w14:textId="1A6D65D5" w:rsidR="000E0AE1" w:rsidRDefault="000E0AE1" w:rsidP="00197FF5">
      <w:pPr>
        <w:keepLines/>
        <w:widowControl/>
        <w:spacing w:before="178"/>
        <w:ind w:right="1179"/>
        <w:rPr>
          <w:rFonts w:ascii="Arial" w:hAnsi="Arial" w:cs="Arial"/>
          <w:spacing w:val="-3"/>
        </w:rPr>
      </w:pPr>
    </w:p>
    <w:p w14:paraId="783DC442" w14:textId="77777777" w:rsidR="00E23929" w:rsidRPr="00E23929" w:rsidRDefault="00E23929" w:rsidP="00E23929">
      <w:pPr>
        <w:pStyle w:val="BodyText"/>
        <w:rPr>
          <w:lang w:val="en-GB" w:eastAsia="en-GB"/>
        </w:rPr>
      </w:pPr>
      <w:r w:rsidRPr="00E23929">
        <w:rPr>
          <w:lang w:val="en-GB" w:eastAsia="en-GB"/>
        </w:rPr>
        <w:t>Given the ever-increasing focus on coordinating and harmonising social protection programs, aiming for a systems approach, countries have been exploring new ways to integrate data and better handle information to ensure that the right people are receiving the right transfer amounts at the right time. This briefing note summarises evolutions in this fast-paced field – including shifts in terminology and innovative best practice – and provides practical guidance for policymakers and practitioners grappling with the issue. The main findings are:</w:t>
      </w:r>
    </w:p>
    <w:p w14:paraId="749F14BB" w14:textId="62864DF5" w:rsidR="00E23929" w:rsidRPr="00E23929" w:rsidRDefault="00E23929" w:rsidP="00B505C7">
      <w:pPr>
        <w:pStyle w:val="Bullets"/>
        <w:rPr>
          <w:lang w:val="en-GB" w:eastAsia="en-GB"/>
        </w:rPr>
      </w:pPr>
      <w:r w:rsidRPr="00E23929">
        <w:rPr>
          <w:lang w:val="en-GB" w:eastAsia="en-GB"/>
        </w:rPr>
        <w:t xml:space="preserve">Developing a social protection information system </w:t>
      </w:r>
      <w:r w:rsidR="00C344DC">
        <w:rPr>
          <w:lang w:val="en-GB" w:eastAsia="en-GB"/>
        </w:rPr>
        <w:t>—</w:t>
      </w:r>
      <w:r w:rsidRPr="00E23929">
        <w:rPr>
          <w:lang w:val="en-GB" w:eastAsia="en-GB"/>
        </w:rPr>
        <w:t xml:space="preserve"> one that enables the flow and management of information within the social protection sector and sometimes beyond – can ensure a more equitable, responsive and inclusive distribution of resources while also increasing efficiency and effectiveness of delivery and, most importantly, better serving citizens.</w:t>
      </w:r>
    </w:p>
    <w:p w14:paraId="15EB3469" w14:textId="77777777" w:rsidR="00E23929" w:rsidRPr="00E23929" w:rsidRDefault="00E23929" w:rsidP="00E23929">
      <w:pPr>
        <w:pStyle w:val="Bullets"/>
        <w:rPr>
          <w:lang w:val="en-GB" w:eastAsia="en-GB"/>
        </w:rPr>
      </w:pPr>
      <w:r w:rsidRPr="00E23929">
        <w:rPr>
          <w:lang w:val="en-GB" w:eastAsia="en-GB"/>
        </w:rPr>
        <w:t>However, several trade-offs, challenges and risks can emerge when embarking on such a process – which need to be carefully managed and addressed from the outset. These can include increasing costs and complexity, risks to data privacy and security, and risks of multiple exclusion from all social sector schemes. </w:t>
      </w:r>
    </w:p>
    <w:p w14:paraId="7B4657F6" w14:textId="77777777" w:rsidR="00E23929" w:rsidRPr="00E23929" w:rsidRDefault="00E23929" w:rsidP="00E23929">
      <w:pPr>
        <w:pStyle w:val="Bullets"/>
        <w:rPr>
          <w:lang w:val="en-GB" w:eastAsia="en-GB"/>
        </w:rPr>
      </w:pPr>
      <w:r w:rsidRPr="00E23929">
        <w:rPr>
          <w:lang w:val="en-GB" w:eastAsia="en-GB"/>
        </w:rPr>
        <w:t>Moreover, the extent to which the benefits of information integration are felt greatly depends on the practical set-up for integration and on the ultimate use and quality of the integrated system. </w:t>
      </w:r>
    </w:p>
    <w:p w14:paraId="54A984EF" w14:textId="77777777" w:rsidR="00E23929" w:rsidRPr="00E23929" w:rsidRDefault="00E23929" w:rsidP="00E23929">
      <w:pPr>
        <w:pStyle w:val="Bullets"/>
        <w:rPr>
          <w:lang w:val="en-GB" w:eastAsia="en-GB"/>
        </w:rPr>
      </w:pPr>
      <w:r w:rsidRPr="00E23929">
        <w:rPr>
          <w:lang w:val="en-GB" w:eastAsia="en-GB"/>
        </w:rPr>
        <w:t>These opportunities and challenges are determined by country-specific objectives, as well as institutional, operational and technological considerations, which in turn determine the specific approach to integration. Depending on these, international best practice may not be appropriate in every instance. In fact, integrating data and information may not always be a social protection policy priority.</w:t>
      </w:r>
    </w:p>
    <w:p w14:paraId="61F0EBBB" w14:textId="50CF983D" w:rsidR="00E23929" w:rsidRPr="003F003C" w:rsidRDefault="00E23929" w:rsidP="003F003C">
      <w:pPr>
        <w:pStyle w:val="Bullets"/>
        <w:rPr>
          <w:rFonts w:cs="Arial"/>
          <w:lang w:val="en-GB" w:eastAsia="en-GB"/>
        </w:rPr>
      </w:pPr>
      <w:r w:rsidRPr="00E23929">
        <w:rPr>
          <w:lang w:val="en-GB" w:eastAsia="en-GB"/>
        </w:rPr>
        <w:t xml:space="preserve">Two main (and overlapping) approaches to setting up an integrated data repository for the social </w:t>
      </w:r>
      <w:r w:rsidRPr="00E23929">
        <w:rPr>
          <w:rFonts w:cs="Arial"/>
          <w:lang w:val="en-GB" w:eastAsia="en-GB"/>
        </w:rPr>
        <w:t xml:space="preserve">protection sector can be adopted by countries: </w:t>
      </w:r>
      <w:r w:rsidRPr="00E23929">
        <w:rPr>
          <w:rFonts w:cs="Arial"/>
          <w:b/>
          <w:bCs/>
          <w:lang w:val="en-GB" w:eastAsia="en-GB"/>
        </w:rPr>
        <w:t>integrated beneficiary registries</w:t>
      </w:r>
      <w:r w:rsidRPr="00E23929">
        <w:rPr>
          <w:rFonts w:cs="Arial"/>
          <w:lang w:val="en-GB" w:eastAsia="en-GB"/>
        </w:rPr>
        <w:t xml:space="preserve"> (integrate information from existing program management information systems (MISs) to house comprehensive information on beneficiaries); and </w:t>
      </w:r>
      <w:r w:rsidRPr="00E23929">
        <w:rPr>
          <w:rFonts w:cs="Arial"/>
          <w:b/>
          <w:bCs/>
          <w:lang w:val="en-GB" w:eastAsia="en-GB"/>
        </w:rPr>
        <w:t>social registries</w:t>
      </w:r>
      <w:r w:rsidRPr="00E23929">
        <w:rPr>
          <w:rFonts w:cs="Arial"/>
          <w:lang w:val="en-GB" w:eastAsia="en-GB"/>
        </w:rPr>
        <w:t xml:space="preserve"> (centralise collection and housing of data on potential beneficiaries to integrate the approach to registration and eligibility determination across programs). Social registries can also be operationalised as </w:t>
      </w:r>
      <w:r w:rsidRPr="00E23929">
        <w:rPr>
          <w:rFonts w:cs="Arial"/>
          <w:b/>
          <w:bCs/>
          <w:lang w:val="en-GB" w:eastAsia="en-GB"/>
        </w:rPr>
        <w:t xml:space="preserve">‘virtual’ social registries </w:t>
      </w:r>
      <w:r w:rsidRPr="00E23929">
        <w:rPr>
          <w:rFonts w:cs="Arial"/>
          <w:lang w:val="en-GB" w:eastAsia="en-GB"/>
        </w:rPr>
        <w:t>(these collect data primarily by ensuring interoperability of existing administrative databases through web service access).</w:t>
      </w:r>
      <w:r w:rsidRPr="003F003C">
        <w:rPr>
          <w:rFonts w:cs="Arial"/>
          <w:lang w:val="en-GB" w:eastAsia="en-GB"/>
        </w:rPr>
        <w:br w:type="page"/>
      </w:r>
    </w:p>
    <w:p w14:paraId="5EE03380" w14:textId="19F5CF12" w:rsidR="00E23929" w:rsidRPr="00E23929" w:rsidRDefault="00E23929" w:rsidP="003979E2">
      <w:pPr>
        <w:pStyle w:val="Tabletitle"/>
        <w:rPr>
          <w:lang w:val="en-GB" w:eastAsia="en-GB"/>
        </w:rPr>
      </w:pPr>
      <w:r w:rsidRPr="00E23929">
        <w:rPr>
          <w:lang w:val="en-GB" w:eastAsia="en-GB"/>
        </w:rPr>
        <w:lastRenderedPageBreak/>
        <w:t>Table 1</w:t>
      </w:r>
      <w:proofErr w:type="gramStart"/>
      <w:r w:rsidRPr="00E23929">
        <w:rPr>
          <w:lang w:val="en-GB" w:eastAsia="en-GB"/>
        </w:rPr>
        <w:t>  What</w:t>
      </w:r>
      <w:proofErr w:type="gramEnd"/>
      <w:r w:rsidRPr="00E23929">
        <w:rPr>
          <w:lang w:val="en-GB" w:eastAsia="en-GB"/>
        </w:rPr>
        <w:t xml:space="preserve"> type of integration can be achieved? Comparing social registries and integrated beneficiary registries </w:t>
      </w:r>
    </w:p>
    <w:tbl>
      <w:tblPr>
        <w:tblStyle w:val="TableGrid"/>
        <w:tblW w:w="0" w:type="auto"/>
        <w:tblInd w:w="-5" w:type="dxa"/>
        <w:tblLook w:val="06A0" w:firstRow="1" w:lastRow="0" w:firstColumn="1" w:lastColumn="0" w:noHBand="1" w:noVBand="1"/>
      </w:tblPr>
      <w:tblGrid>
        <w:gridCol w:w="3018"/>
        <w:gridCol w:w="3002"/>
        <w:gridCol w:w="3005"/>
      </w:tblGrid>
      <w:tr w:rsidR="00E23929" w14:paraId="6942D7DB" w14:textId="77777777" w:rsidTr="002245B5">
        <w:tc>
          <w:tcPr>
            <w:tcW w:w="3018" w:type="dxa"/>
            <w:tcMar>
              <w:top w:w="85" w:type="dxa"/>
              <w:left w:w="85" w:type="dxa"/>
              <w:bottom w:w="85" w:type="dxa"/>
              <w:right w:w="85" w:type="dxa"/>
            </w:tcMar>
          </w:tcPr>
          <w:p w14:paraId="5A24A3DE" w14:textId="77777777" w:rsidR="00E23929" w:rsidRPr="008B68FD" w:rsidRDefault="00E23929" w:rsidP="002245B5">
            <w:pPr>
              <w:keepLines/>
              <w:widowControl/>
              <w:spacing w:line="220" w:lineRule="exact"/>
              <w:rPr>
                <w:rFonts w:ascii="Arial" w:hAnsi="Arial" w:cs="Arial"/>
                <w:color w:val="000000" w:themeColor="text1"/>
                <w:sz w:val="20"/>
                <w:szCs w:val="20"/>
              </w:rPr>
            </w:pPr>
          </w:p>
        </w:tc>
        <w:tc>
          <w:tcPr>
            <w:tcW w:w="3002" w:type="dxa"/>
            <w:tcMar>
              <w:top w:w="85" w:type="dxa"/>
              <w:left w:w="85" w:type="dxa"/>
              <w:bottom w:w="85" w:type="dxa"/>
              <w:right w:w="85" w:type="dxa"/>
            </w:tcMar>
          </w:tcPr>
          <w:p w14:paraId="4AAF6AD7" w14:textId="77777777" w:rsidR="00E23929" w:rsidRPr="008B68FD" w:rsidRDefault="00E23929" w:rsidP="002245B5">
            <w:pPr>
              <w:pStyle w:val="BodyText"/>
              <w:keepLines/>
              <w:widowControl/>
              <w:spacing w:line="220" w:lineRule="exact"/>
              <w:rPr>
                <w:rFonts w:eastAsia="Ubuntu"/>
                <w:b/>
                <w:sz w:val="20"/>
                <w:szCs w:val="20"/>
              </w:rPr>
            </w:pPr>
            <w:r w:rsidRPr="008B68FD">
              <w:rPr>
                <w:b/>
                <w:sz w:val="20"/>
                <w:szCs w:val="20"/>
              </w:rPr>
              <w:t>Social</w:t>
            </w:r>
            <w:r w:rsidRPr="008B68FD">
              <w:rPr>
                <w:b/>
                <w:spacing w:val="-2"/>
                <w:sz w:val="20"/>
                <w:szCs w:val="20"/>
              </w:rPr>
              <w:t xml:space="preserve"> </w:t>
            </w:r>
            <w:r w:rsidRPr="008B68FD">
              <w:rPr>
                <w:b/>
                <w:sz w:val="20"/>
                <w:szCs w:val="20"/>
              </w:rPr>
              <w:t>registries</w:t>
            </w:r>
          </w:p>
        </w:tc>
        <w:tc>
          <w:tcPr>
            <w:tcW w:w="3005" w:type="dxa"/>
            <w:tcMar>
              <w:top w:w="85" w:type="dxa"/>
              <w:left w:w="85" w:type="dxa"/>
              <w:bottom w:w="85" w:type="dxa"/>
              <w:right w:w="85" w:type="dxa"/>
            </w:tcMar>
          </w:tcPr>
          <w:p w14:paraId="46A2A939" w14:textId="77777777" w:rsidR="00E23929" w:rsidRPr="008B68FD" w:rsidRDefault="00E23929" w:rsidP="002245B5">
            <w:pPr>
              <w:pStyle w:val="BodyText"/>
              <w:keepLines/>
              <w:widowControl/>
              <w:spacing w:line="220" w:lineRule="exact"/>
              <w:rPr>
                <w:rFonts w:eastAsia="Ubuntu"/>
                <w:b/>
                <w:sz w:val="20"/>
                <w:szCs w:val="20"/>
              </w:rPr>
            </w:pPr>
            <w:r w:rsidRPr="008B68FD">
              <w:rPr>
                <w:b/>
                <w:sz w:val="20"/>
                <w:szCs w:val="20"/>
              </w:rPr>
              <w:t>Integrated beneficiary</w:t>
            </w:r>
            <w:r w:rsidRPr="008B68FD">
              <w:rPr>
                <w:b/>
                <w:spacing w:val="-8"/>
                <w:sz w:val="20"/>
                <w:szCs w:val="20"/>
              </w:rPr>
              <w:t xml:space="preserve"> </w:t>
            </w:r>
            <w:r w:rsidRPr="008B68FD">
              <w:rPr>
                <w:b/>
                <w:sz w:val="20"/>
                <w:szCs w:val="20"/>
              </w:rPr>
              <w:t>registries</w:t>
            </w:r>
          </w:p>
        </w:tc>
      </w:tr>
      <w:tr w:rsidR="00E23929" w14:paraId="7872DD78" w14:textId="77777777" w:rsidTr="002245B5">
        <w:trPr>
          <w:trHeight w:val="684"/>
        </w:trPr>
        <w:tc>
          <w:tcPr>
            <w:tcW w:w="3018" w:type="dxa"/>
            <w:tcMar>
              <w:top w:w="85" w:type="dxa"/>
              <w:left w:w="85" w:type="dxa"/>
              <w:bottom w:w="85" w:type="dxa"/>
              <w:right w:w="85" w:type="dxa"/>
            </w:tcMar>
          </w:tcPr>
          <w:p w14:paraId="445FD8D4" w14:textId="77777777" w:rsidR="00E23929" w:rsidRPr="00E23929" w:rsidRDefault="00E23929" w:rsidP="002245B5">
            <w:pPr>
              <w:pStyle w:val="BodyText"/>
              <w:keepLines/>
              <w:widowControl/>
              <w:spacing w:line="220" w:lineRule="exact"/>
              <w:rPr>
                <w:rFonts w:eastAsia="Ubuntu Medium"/>
                <w:b/>
                <w:sz w:val="20"/>
                <w:szCs w:val="20"/>
              </w:rPr>
            </w:pPr>
            <w:r w:rsidRPr="00E23929">
              <w:rPr>
                <w:b/>
                <w:sz w:val="20"/>
                <w:szCs w:val="20"/>
              </w:rPr>
              <w:t>M&amp;E and overview</w:t>
            </w:r>
            <w:r w:rsidRPr="00E23929">
              <w:rPr>
                <w:b/>
                <w:spacing w:val="-16"/>
                <w:sz w:val="20"/>
                <w:szCs w:val="20"/>
              </w:rPr>
              <w:t xml:space="preserve"> </w:t>
            </w:r>
            <w:r w:rsidRPr="00E23929">
              <w:rPr>
                <w:b/>
                <w:sz w:val="20"/>
                <w:szCs w:val="20"/>
              </w:rPr>
              <w:t>of beneficiaries across programs</w:t>
            </w:r>
          </w:p>
        </w:tc>
        <w:tc>
          <w:tcPr>
            <w:tcW w:w="3002" w:type="dxa"/>
            <w:tcMar>
              <w:top w:w="85" w:type="dxa"/>
              <w:left w:w="85" w:type="dxa"/>
              <w:bottom w:w="85" w:type="dxa"/>
              <w:right w:w="85" w:type="dxa"/>
            </w:tcMar>
          </w:tcPr>
          <w:p w14:paraId="2C0E28EA" w14:textId="77777777" w:rsidR="00E23929" w:rsidRPr="008B68FD" w:rsidRDefault="00E23929" w:rsidP="002245B5">
            <w:pPr>
              <w:pStyle w:val="BodyText"/>
              <w:keepLines/>
              <w:widowControl/>
              <w:spacing w:line="220" w:lineRule="exact"/>
              <w:rPr>
                <w:sz w:val="20"/>
                <w:szCs w:val="20"/>
              </w:rPr>
            </w:pPr>
            <w:r w:rsidRPr="008B68FD">
              <w:rPr>
                <w:sz w:val="20"/>
                <w:szCs w:val="20"/>
              </w:rPr>
              <w:t>Only</w:t>
            </w:r>
            <w:r w:rsidRPr="008B68FD">
              <w:rPr>
                <w:spacing w:val="-12"/>
                <w:sz w:val="20"/>
                <w:szCs w:val="20"/>
              </w:rPr>
              <w:t xml:space="preserve"> </w:t>
            </w:r>
            <w:r w:rsidRPr="008B68FD">
              <w:rPr>
                <w:sz w:val="20"/>
                <w:szCs w:val="20"/>
              </w:rPr>
              <w:t>if</w:t>
            </w:r>
            <w:r w:rsidRPr="008B68FD">
              <w:rPr>
                <w:spacing w:val="-12"/>
                <w:sz w:val="20"/>
                <w:szCs w:val="20"/>
              </w:rPr>
              <w:t xml:space="preserve"> </w:t>
            </w:r>
            <w:r w:rsidRPr="008B68FD">
              <w:rPr>
                <w:sz w:val="20"/>
                <w:szCs w:val="20"/>
              </w:rPr>
              <w:t>registry</w:t>
            </w:r>
            <w:r w:rsidRPr="008B68FD">
              <w:rPr>
                <w:spacing w:val="-12"/>
                <w:sz w:val="20"/>
                <w:szCs w:val="20"/>
              </w:rPr>
              <w:t xml:space="preserve"> </w:t>
            </w:r>
            <w:r w:rsidRPr="008B68FD">
              <w:rPr>
                <w:sz w:val="20"/>
                <w:szCs w:val="20"/>
              </w:rPr>
              <w:t>receives</w:t>
            </w:r>
            <w:r w:rsidRPr="008B68FD">
              <w:rPr>
                <w:spacing w:val="-12"/>
                <w:sz w:val="20"/>
                <w:szCs w:val="20"/>
              </w:rPr>
              <w:t xml:space="preserve"> </w:t>
            </w:r>
            <w:r w:rsidRPr="008B68FD">
              <w:rPr>
                <w:sz w:val="20"/>
                <w:szCs w:val="20"/>
              </w:rPr>
              <w:t>data</w:t>
            </w:r>
            <w:r w:rsidRPr="008B68FD">
              <w:rPr>
                <w:spacing w:val="-12"/>
                <w:sz w:val="20"/>
                <w:szCs w:val="20"/>
              </w:rPr>
              <w:t xml:space="preserve"> </w:t>
            </w:r>
            <w:r w:rsidRPr="008B68FD">
              <w:rPr>
                <w:sz w:val="20"/>
                <w:szCs w:val="20"/>
              </w:rPr>
              <w:t>from program</w:t>
            </w:r>
            <w:r w:rsidRPr="008B68FD">
              <w:rPr>
                <w:spacing w:val="-24"/>
                <w:sz w:val="20"/>
                <w:szCs w:val="20"/>
              </w:rPr>
              <w:t xml:space="preserve"> </w:t>
            </w:r>
            <w:r w:rsidRPr="008B68FD">
              <w:rPr>
                <w:sz w:val="20"/>
                <w:szCs w:val="20"/>
              </w:rPr>
              <w:t>MISs</w:t>
            </w:r>
          </w:p>
        </w:tc>
        <w:tc>
          <w:tcPr>
            <w:tcW w:w="3005" w:type="dxa"/>
            <w:tcMar>
              <w:top w:w="85" w:type="dxa"/>
              <w:left w:w="85" w:type="dxa"/>
              <w:bottom w:w="85" w:type="dxa"/>
              <w:right w:w="85" w:type="dxa"/>
            </w:tcMar>
          </w:tcPr>
          <w:p w14:paraId="36446210" w14:textId="77777777" w:rsidR="00E23929" w:rsidRPr="008B68FD" w:rsidRDefault="00E23929" w:rsidP="002245B5">
            <w:pPr>
              <w:pStyle w:val="BodyText"/>
              <w:keepLines/>
              <w:widowControl/>
              <w:spacing w:line="220" w:lineRule="exact"/>
              <w:rPr>
                <w:sz w:val="20"/>
                <w:szCs w:val="20"/>
              </w:rPr>
            </w:pPr>
            <w:r w:rsidRPr="008B68FD">
              <w:rPr>
                <w:sz w:val="20"/>
                <w:szCs w:val="20"/>
              </w:rPr>
              <w:t>Yes</w:t>
            </w:r>
          </w:p>
        </w:tc>
      </w:tr>
      <w:tr w:rsidR="00E23929" w14:paraId="1C5B82C0" w14:textId="77777777" w:rsidTr="002245B5">
        <w:tc>
          <w:tcPr>
            <w:tcW w:w="3018" w:type="dxa"/>
            <w:tcMar>
              <w:top w:w="85" w:type="dxa"/>
              <w:left w:w="85" w:type="dxa"/>
              <w:bottom w:w="85" w:type="dxa"/>
              <w:right w:w="85" w:type="dxa"/>
            </w:tcMar>
          </w:tcPr>
          <w:p w14:paraId="69A746BE" w14:textId="77777777" w:rsidR="00E23929" w:rsidRPr="00E23929" w:rsidRDefault="00E23929" w:rsidP="002245B5">
            <w:pPr>
              <w:pStyle w:val="BodyText"/>
              <w:keepLines/>
              <w:widowControl/>
              <w:spacing w:line="220" w:lineRule="exact"/>
              <w:rPr>
                <w:rFonts w:eastAsia="Ubuntu Medium"/>
                <w:b/>
                <w:sz w:val="20"/>
                <w:szCs w:val="20"/>
              </w:rPr>
            </w:pPr>
            <w:r w:rsidRPr="00E23929">
              <w:rPr>
                <w:b/>
                <w:spacing w:val="-3"/>
                <w:sz w:val="20"/>
                <w:szCs w:val="20"/>
              </w:rPr>
              <w:t xml:space="preserve">Integrated </w:t>
            </w:r>
            <w:r w:rsidRPr="00E23929">
              <w:rPr>
                <w:b/>
                <w:sz w:val="20"/>
                <w:szCs w:val="20"/>
              </w:rPr>
              <w:t>process for</w:t>
            </w:r>
            <w:r w:rsidRPr="00E23929">
              <w:rPr>
                <w:b/>
                <w:spacing w:val="-31"/>
                <w:sz w:val="20"/>
                <w:szCs w:val="20"/>
              </w:rPr>
              <w:t xml:space="preserve"> </w:t>
            </w:r>
            <w:r w:rsidRPr="00E23929">
              <w:rPr>
                <w:b/>
                <w:sz w:val="20"/>
                <w:szCs w:val="20"/>
              </w:rPr>
              <w:t>eligibility determination across</w:t>
            </w:r>
            <w:r w:rsidRPr="00E23929">
              <w:rPr>
                <w:b/>
                <w:spacing w:val="-6"/>
                <w:sz w:val="20"/>
                <w:szCs w:val="20"/>
              </w:rPr>
              <w:t xml:space="preserve"> </w:t>
            </w:r>
            <w:r w:rsidRPr="00E23929">
              <w:rPr>
                <w:b/>
                <w:sz w:val="20"/>
                <w:szCs w:val="20"/>
              </w:rPr>
              <w:t>programs</w:t>
            </w:r>
          </w:p>
        </w:tc>
        <w:tc>
          <w:tcPr>
            <w:tcW w:w="3002" w:type="dxa"/>
            <w:tcMar>
              <w:top w:w="85" w:type="dxa"/>
              <w:left w:w="85" w:type="dxa"/>
              <w:bottom w:w="85" w:type="dxa"/>
              <w:right w:w="85" w:type="dxa"/>
            </w:tcMar>
          </w:tcPr>
          <w:p w14:paraId="5151D47E" w14:textId="77777777" w:rsidR="00E23929" w:rsidRPr="008B68FD" w:rsidRDefault="00E23929" w:rsidP="002245B5">
            <w:pPr>
              <w:pStyle w:val="BodyText"/>
              <w:keepLines/>
              <w:widowControl/>
              <w:spacing w:line="220" w:lineRule="exact"/>
              <w:rPr>
                <w:sz w:val="20"/>
                <w:szCs w:val="20"/>
              </w:rPr>
            </w:pPr>
            <w:r w:rsidRPr="008B68FD">
              <w:rPr>
                <w:sz w:val="20"/>
                <w:szCs w:val="20"/>
              </w:rPr>
              <w:t>Yes</w:t>
            </w:r>
          </w:p>
        </w:tc>
        <w:tc>
          <w:tcPr>
            <w:tcW w:w="3005" w:type="dxa"/>
            <w:tcMar>
              <w:top w:w="85" w:type="dxa"/>
              <w:left w:w="85" w:type="dxa"/>
              <w:bottom w:w="85" w:type="dxa"/>
              <w:right w:w="85" w:type="dxa"/>
            </w:tcMar>
          </w:tcPr>
          <w:p w14:paraId="4B51CE13" w14:textId="77777777" w:rsidR="00E23929" w:rsidRPr="008B68FD" w:rsidRDefault="00E23929" w:rsidP="002245B5">
            <w:pPr>
              <w:pStyle w:val="BodyText"/>
              <w:keepLines/>
              <w:widowControl/>
              <w:spacing w:line="220" w:lineRule="exact"/>
              <w:rPr>
                <w:sz w:val="20"/>
                <w:szCs w:val="20"/>
              </w:rPr>
            </w:pPr>
            <w:r w:rsidRPr="008B68FD">
              <w:rPr>
                <w:sz w:val="20"/>
                <w:szCs w:val="20"/>
              </w:rPr>
              <w:t>No</w:t>
            </w:r>
            <w:r w:rsidRPr="008B68FD">
              <w:rPr>
                <w:spacing w:val="-14"/>
                <w:sz w:val="20"/>
                <w:szCs w:val="20"/>
              </w:rPr>
              <w:t xml:space="preserve"> </w:t>
            </w:r>
            <w:r w:rsidRPr="008B68FD">
              <w:rPr>
                <w:sz w:val="20"/>
                <w:szCs w:val="20"/>
              </w:rPr>
              <w:t>(eligibility</w:t>
            </w:r>
            <w:r w:rsidRPr="008B68FD">
              <w:rPr>
                <w:spacing w:val="-14"/>
                <w:sz w:val="20"/>
                <w:szCs w:val="20"/>
              </w:rPr>
              <w:t xml:space="preserve"> </w:t>
            </w:r>
            <w:r w:rsidRPr="008B68FD">
              <w:rPr>
                <w:sz w:val="20"/>
                <w:szCs w:val="20"/>
              </w:rPr>
              <w:t>is</w:t>
            </w:r>
            <w:r w:rsidRPr="008B68FD">
              <w:rPr>
                <w:spacing w:val="-14"/>
                <w:sz w:val="20"/>
                <w:szCs w:val="20"/>
              </w:rPr>
              <w:t xml:space="preserve"> </w:t>
            </w:r>
            <w:r w:rsidRPr="008B68FD">
              <w:rPr>
                <w:sz w:val="20"/>
                <w:szCs w:val="20"/>
              </w:rPr>
              <w:t>determined</w:t>
            </w:r>
            <w:r w:rsidRPr="008B68FD">
              <w:rPr>
                <w:spacing w:val="-14"/>
                <w:sz w:val="20"/>
                <w:szCs w:val="20"/>
              </w:rPr>
              <w:t xml:space="preserve"> </w:t>
            </w:r>
            <w:r w:rsidRPr="008B68FD">
              <w:rPr>
                <w:sz w:val="20"/>
                <w:szCs w:val="20"/>
              </w:rPr>
              <w:t>at</w:t>
            </w:r>
            <w:r w:rsidRPr="008B68FD">
              <w:rPr>
                <w:spacing w:val="-14"/>
                <w:sz w:val="20"/>
                <w:szCs w:val="20"/>
              </w:rPr>
              <w:t xml:space="preserve"> </w:t>
            </w:r>
            <w:r w:rsidRPr="008B68FD">
              <w:rPr>
                <w:sz w:val="20"/>
                <w:szCs w:val="20"/>
              </w:rPr>
              <w:t>program level,</w:t>
            </w:r>
            <w:r w:rsidRPr="008B68FD">
              <w:rPr>
                <w:spacing w:val="-23"/>
                <w:sz w:val="20"/>
                <w:szCs w:val="20"/>
              </w:rPr>
              <w:t xml:space="preserve"> </w:t>
            </w:r>
            <w:r w:rsidRPr="008B68FD">
              <w:rPr>
                <w:sz w:val="20"/>
                <w:szCs w:val="20"/>
              </w:rPr>
              <w:t>then</w:t>
            </w:r>
            <w:r w:rsidRPr="008B68FD">
              <w:rPr>
                <w:spacing w:val="-23"/>
                <w:sz w:val="20"/>
                <w:szCs w:val="20"/>
              </w:rPr>
              <w:t xml:space="preserve"> </w:t>
            </w:r>
            <w:r w:rsidRPr="008B68FD">
              <w:rPr>
                <w:sz w:val="20"/>
                <w:szCs w:val="20"/>
              </w:rPr>
              <w:t>integrated)</w:t>
            </w:r>
          </w:p>
        </w:tc>
      </w:tr>
      <w:tr w:rsidR="00E23929" w14:paraId="4F92F63E" w14:textId="77777777" w:rsidTr="002245B5">
        <w:tc>
          <w:tcPr>
            <w:tcW w:w="3018" w:type="dxa"/>
            <w:tcMar>
              <w:top w:w="85" w:type="dxa"/>
              <w:left w:w="85" w:type="dxa"/>
              <w:bottom w:w="85" w:type="dxa"/>
              <w:right w:w="85" w:type="dxa"/>
            </w:tcMar>
          </w:tcPr>
          <w:p w14:paraId="7DB3BD0A" w14:textId="77777777" w:rsidR="00E23929" w:rsidRPr="00E23929" w:rsidRDefault="00E23929" w:rsidP="002245B5">
            <w:pPr>
              <w:pStyle w:val="BodyText"/>
              <w:keepLines/>
              <w:widowControl/>
              <w:spacing w:line="220" w:lineRule="exact"/>
              <w:rPr>
                <w:rFonts w:eastAsia="Ubuntu Medium"/>
                <w:b/>
                <w:sz w:val="20"/>
                <w:szCs w:val="20"/>
              </w:rPr>
            </w:pPr>
            <w:r w:rsidRPr="00E23929">
              <w:rPr>
                <w:b/>
                <w:sz w:val="20"/>
                <w:szCs w:val="20"/>
              </w:rPr>
              <w:t>Integrating operations</w:t>
            </w:r>
            <w:r w:rsidRPr="00E23929">
              <w:rPr>
                <w:b/>
                <w:spacing w:val="-13"/>
                <w:sz w:val="20"/>
                <w:szCs w:val="20"/>
              </w:rPr>
              <w:t xml:space="preserve"> </w:t>
            </w:r>
            <w:r w:rsidRPr="00E23929">
              <w:rPr>
                <w:b/>
                <w:sz w:val="20"/>
                <w:szCs w:val="20"/>
              </w:rPr>
              <w:t>and services</w:t>
            </w:r>
            <w:r w:rsidRPr="00E23929">
              <w:rPr>
                <w:b/>
                <w:spacing w:val="-21"/>
                <w:sz w:val="20"/>
                <w:szCs w:val="20"/>
              </w:rPr>
              <w:t xml:space="preserve"> </w:t>
            </w:r>
            <w:r w:rsidRPr="00E23929">
              <w:rPr>
                <w:b/>
                <w:sz w:val="20"/>
                <w:szCs w:val="20"/>
              </w:rPr>
              <w:t>across</w:t>
            </w:r>
            <w:r w:rsidRPr="00E23929">
              <w:rPr>
                <w:b/>
                <w:spacing w:val="-21"/>
                <w:sz w:val="20"/>
                <w:szCs w:val="20"/>
              </w:rPr>
              <w:t xml:space="preserve"> </w:t>
            </w:r>
            <w:r w:rsidRPr="00E23929">
              <w:rPr>
                <w:b/>
                <w:sz w:val="20"/>
                <w:szCs w:val="20"/>
              </w:rPr>
              <w:t>existing</w:t>
            </w:r>
            <w:r w:rsidRPr="00E23929">
              <w:rPr>
                <w:b/>
                <w:spacing w:val="-21"/>
                <w:sz w:val="20"/>
                <w:szCs w:val="20"/>
              </w:rPr>
              <w:t xml:space="preserve"> </w:t>
            </w:r>
            <w:r w:rsidRPr="00E23929">
              <w:rPr>
                <w:b/>
                <w:sz w:val="20"/>
                <w:szCs w:val="20"/>
              </w:rPr>
              <w:t>programs</w:t>
            </w:r>
          </w:p>
        </w:tc>
        <w:tc>
          <w:tcPr>
            <w:tcW w:w="3002" w:type="dxa"/>
            <w:tcMar>
              <w:top w:w="85" w:type="dxa"/>
              <w:left w:w="85" w:type="dxa"/>
              <w:bottom w:w="85" w:type="dxa"/>
              <w:right w:w="85" w:type="dxa"/>
            </w:tcMar>
          </w:tcPr>
          <w:p w14:paraId="736818CC" w14:textId="77777777" w:rsidR="00E23929" w:rsidRPr="008B68FD" w:rsidRDefault="00E23929" w:rsidP="002245B5">
            <w:pPr>
              <w:pStyle w:val="BodyText"/>
              <w:keepLines/>
              <w:widowControl/>
              <w:spacing w:line="220" w:lineRule="exact"/>
              <w:rPr>
                <w:sz w:val="20"/>
                <w:szCs w:val="20"/>
              </w:rPr>
            </w:pPr>
            <w:r w:rsidRPr="008B68FD">
              <w:rPr>
                <w:sz w:val="20"/>
                <w:szCs w:val="20"/>
              </w:rPr>
              <w:t>Only</w:t>
            </w:r>
            <w:r w:rsidRPr="008B68FD">
              <w:rPr>
                <w:spacing w:val="-12"/>
                <w:sz w:val="20"/>
                <w:szCs w:val="20"/>
              </w:rPr>
              <w:t xml:space="preserve"> </w:t>
            </w:r>
            <w:r w:rsidRPr="008B68FD">
              <w:rPr>
                <w:sz w:val="20"/>
                <w:szCs w:val="20"/>
              </w:rPr>
              <w:t>if</w:t>
            </w:r>
            <w:r w:rsidRPr="008B68FD">
              <w:rPr>
                <w:spacing w:val="-12"/>
                <w:sz w:val="20"/>
                <w:szCs w:val="20"/>
              </w:rPr>
              <w:t xml:space="preserve"> </w:t>
            </w:r>
            <w:r w:rsidRPr="008B68FD">
              <w:rPr>
                <w:sz w:val="20"/>
                <w:szCs w:val="20"/>
              </w:rPr>
              <w:t>registry</w:t>
            </w:r>
            <w:r w:rsidRPr="008B68FD">
              <w:rPr>
                <w:spacing w:val="-12"/>
                <w:sz w:val="20"/>
                <w:szCs w:val="20"/>
              </w:rPr>
              <w:t xml:space="preserve"> </w:t>
            </w:r>
            <w:r w:rsidRPr="008B68FD">
              <w:rPr>
                <w:sz w:val="20"/>
                <w:szCs w:val="20"/>
              </w:rPr>
              <w:t>receives</w:t>
            </w:r>
            <w:r w:rsidRPr="008B68FD">
              <w:rPr>
                <w:spacing w:val="-12"/>
                <w:sz w:val="20"/>
                <w:szCs w:val="20"/>
              </w:rPr>
              <w:t xml:space="preserve"> </w:t>
            </w:r>
            <w:r w:rsidRPr="008B68FD">
              <w:rPr>
                <w:sz w:val="20"/>
                <w:szCs w:val="20"/>
              </w:rPr>
              <w:t>data</w:t>
            </w:r>
            <w:r w:rsidRPr="008B68FD">
              <w:rPr>
                <w:spacing w:val="-12"/>
                <w:sz w:val="20"/>
                <w:szCs w:val="20"/>
              </w:rPr>
              <w:t xml:space="preserve"> </w:t>
            </w:r>
            <w:r w:rsidRPr="008B68FD">
              <w:rPr>
                <w:sz w:val="20"/>
                <w:szCs w:val="20"/>
              </w:rPr>
              <w:t>from program</w:t>
            </w:r>
            <w:r w:rsidRPr="008B68FD">
              <w:rPr>
                <w:spacing w:val="-24"/>
                <w:sz w:val="20"/>
                <w:szCs w:val="20"/>
              </w:rPr>
              <w:t xml:space="preserve"> </w:t>
            </w:r>
            <w:r w:rsidRPr="008B68FD">
              <w:rPr>
                <w:sz w:val="20"/>
                <w:szCs w:val="20"/>
              </w:rPr>
              <w:t>MISs</w:t>
            </w:r>
          </w:p>
        </w:tc>
        <w:tc>
          <w:tcPr>
            <w:tcW w:w="3005" w:type="dxa"/>
            <w:tcMar>
              <w:top w:w="85" w:type="dxa"/>
              <w:left w:w="85" w:type="dxa"/>
              <w:bottom w:w="85" w:type="dxa"/>
              <w:right w:w="85" w:type="dxa"/>
            </w:tcMar>
          </w:tcPr>
          <w:p w14:paraId="7B8C4729" w14:textId="77777777" w:rsidR="00E23929" w:rsidRPr="008B68FD" w:rsidRDefault="00E23929" w:rsidP="002245B5">
            <w:pPr>
              <w:pStyle w:val="BodyText"/>
              <w:keepLines/>
              <w:widowControl/>
              <w:spacing w:line="220" w:lineRule="exact"/>
              <w:rPr>
                <w:sz w:val="20"/>
                <w:szCs w:val="20"/>
              </w:rPr>
            </w:pPr>
            <w:r w:rsidRPr="008B68FD">
              <w:rPr>
                <w:sz w:val="20"/>
                <w:szCs w:val="20"/>
              </w:rPr>
              <w:t>Yes</w:t>
            </w:r>
            <w:r w:rsidRPr="008B68FD">
              <w:rPr>
                <w:spacing w:val="-8"/>
                <w:sz w:val="20"/>
                <w:szCs w:val="20"/>
              </w:rPr>
              <w:t xml:space="preserve"> </w:t>
            </w:r>
            <w:r w:rsidRPr="008B68FD">
              <w:rPr>
                <w:sz w:val="20"/>
                <w:szCs w:val="20"/>
              </w:rPr>
              <w:t>(if</w:t>
            </w:r>
            <w:r w:rsidRPr="008B68FD">
              <w:rPr>
                <w:spacing w:val="-8"/>
                <w:sz w:val="20"/>
                <w:szCs w:val="20"/>
              </w:rPr>
              <w:t xml:space="preserve"> </w:t>
            </w:r>
            <w:r w:rsidRPr="008B68FD">
              <w:rPr>
                <w:sz w:val="20"/>
                <w:szCs w:val="20"/>
              </w:rPr>
              <w:t>pursued</w:t>
            </w:r>
            <w:r w:rsidRPr="008B68FD">
              <w:rPr>
                <w:spacing w:val="-8"/>
                <w:sz w:val="20"/>
                <w:szCs w:val="20"/>
              </w:rPr>
              <w:t xml:space="preserve"> </w:t>
            </w:r>
            <w:r w:rsidRPr="008B68FD">
              <w:rPr>
                <w:sz w:val="20"/>
                <w:szCs w:val="20"/>
              </w:rPr>
              <w:t>as</w:t>
            </w:r>
            <w:r w:rsidRPr="008B68FD">
              <w:rPr>
                <w:spacing w:val="-8"/>
                <w:sz w:val="20"/>
                <w:szCs w:val="20"/>
              </w:rPr>
              <w:t xml:space="preserve"> </w:t>
            </w:r>
            <w:r w:rsidRPr="008B68FD">
              <w:rPr>
                <w:sz w:val="20"/>
                <w:szCs w:val="20"/>
              </w:rPr>
              <w:t>policy</w:t>
            </w:r>
            <w:r w:rsidRPr="008B68FD">
              <w:rPr>
                <w:spacing w:val="-8"/>
                <w:sz w:val="20"/>
                <w:szCs w:val="20"/>
              </w:rPr>
              <w:t xml:space="preserve"> </w:t>
            </w:r>
            <w:r w:rsidRPr="008B68FD">
              <w:rPr>
                <w:spacing w:val="-3"/>
                <w:sz w:val="20"/>
                <w:szCs w:val="20"/>
              </w:rPr>
              <w:t>objective)</w:t>
            </w:r>
          </w:p>
        </w:tc>
      </w:tr>
      <w:tr w:rsidR="00E23929" w14:paraId="4055AE92" w14:textId="77777777" w:rsidTr="002245B5">
        <w:tc>
          <w:tcPr>
            <w:tcW w:w="3018" w:type="dxa"/>
            <w:tcMar>
              <w:top w:w="85" w:type="dxa"/>
              <w:left w:w="85" w:type="dxa"/>
              <w:bottom w:w="85" w:type="dxa"/>
              <w:right w:w="85" w:type="dxa"/>
            </w:tcMar>
          </w:tcPr>
          <w:p w14:paraId="53FD7639" w14:textId="77777777" w:rsidR="00E23929" w:rsidRPr="00E23929" w:rsidRDefault="00E23929" w:rsidP="002245B5">
            <w:pPr>
              <w:pStyle w:val="BodyText"/>
              <w:keepLines/>
              <w:widowControl/>
              <w:spacing w:line="220" w:lineRule="exact"/>
              <w:rPr>
                <w:rFonts w:eastAsia="Ubuntu Medium"/>
                <w:b/>
                <w:sz w:val="20"/>
                <w:szCs w:val="20"/>
              </w:rPr>
            </w:pPr>
            <w:r w:rsidRPr="00E23929">
              <w:rPr>
                <w:b/>
                <w:sz w:val="20"/>
                <w:szCs w:val="20"/>
              </w:rPr>
              <w:t>Integrating</w:t>
            </w:r>
            <w:r w:rsidRPr="00E23929">
              <w:rPr>
                <w:b/>
                <w:spacing w:val="-16"/>
                <w:sz w:val="20"/>
                <w:szCs w:val="20"/>
              </w:rPr>
              <w:t xml:space="preserve"> </w:t>
            </w:r>
            <w:r w:rsidRPr="00E23929">
              <w:rPr>
                <w:b/>
                <w:sz w:val="20"/>
                <w:szCs w:val="20"/>
              </w:rPr>
              <w:t>policy</w:t>
            </w:r>
            <w:r w:rsidRPr="00E23929">
              <w:rPr>
                <w:b/>
                <w:spacing w:val="-16"/>
                <w:sz w:val="20"/>
                <w:szCs w:val="20"/>
              </w:rPr>
              <w:t xml:space="preserve"> </w:t>
            </w:r>
            <w:r w:rsidRPr="00E23929">
              <w:rPr>
                <w:b/>
                <w:sz w:val="20"/>
                <w:szCs w:val="20"/>
              </w:rPr>
              <w:t>across</w:t>
            </w:r>
            <w:r w:rsidRPr="00E23929">
              <w:rPr>
                <w:b/>
                <w:spacing w:val="-16"/>
                <w:sz w:val="20"/>
                <w:szCs w:val="20"/>
              </w:rPr>
              <w:t xml:space="preserve"> </w:t>
            </w:r>
            <w:r w:rsidRPr="00E23929">
              <w:rPr>
                <w:b/>
                <w:sz w:val="20"/>
                <w:szCs w:val="20"/>
              </w:rPr>
              <w:t>social protection</w:t>
            </w:r>
            <w:r w:rsidRPr="00E23929">
              <w:rPr>
                <w:b/>
                <w:spacing w:val="-20"/>
                <w:sz w:val="20"/>
                <w:szCs w:val="20"/>
              </w:rPr>
              <w:t xml:space="preserve"> </w:t>
            </w:r>
            <w:r w:rsidRPr="00E23929">
              <w:rPr>
                <w:b/>
                <w:spacing w:val="-3"/>
                <w:sz w:val="20"/>
                <w:szCs w:val="20"/>
              </w:rPr>
              <w:t>sector</w:t>
            </w:r>
          </w:p>
        </w:tc>
        <w:tc>
          <w:tcPr>
            <w:tcW w:w="3002" w:type="dxa"/>
            <w:tcMar>
              <w:top w:w="85" w:type="dxa"/>
              <w:left w:w="85" w:type="dxa"/>
              <w:bottom w:w="85" w:type="dxa"/>
              <w:right w:w="85" w:type="dxa"/>
            </w:tcMar>
          </w:tcPr>
          <w:p w14:paraId="3DAD5069" w14:textId="77777777" w:rsidR="00E23929" w:rsidRPr="008B68FD" w:rsidRDefault="00E23929" w:rsidP="002245B5">
            <w:pPr>
              <w:pStyle w:val="BodyText"/>
              <w:keepLines/>
              <w:widowControl/>
              <w:spacing w:line="220" w:lineRule="exact"/>
              <w:rPr>
                <w:sz w:val="20"/>
                <w:szCs w:val="20"/>
              </w:rPr>
            </w:pPr>
            <w:r w:rsidRPr="008B68FD">
              <w:rPr>
                <w:sz w:val="20"/>
                <w:szCs w:val="20"/>
              </w:rPr>
              <w:t>Only</w:t>
            </w:r>
            <w:r w:rsidRPr="008B68FD">
              <w:rPr>
                <w:spacing w:val="-6"/>
                <w:sz w:val="20"/>
                <w:szCs w:val="20"/>
              </w:rPr>
              <w:t xml:space="preserve"> </w:t>
            </w:r>
            <w:r w:rsidRPr="008B68FD">
              <w:rPr>
                <w:sz w:val="20"/>
                <w:szCs w:val="20"/>
              </w:rPr>
              <w:t>if</w:t>
            </w:r>
            <w:r w:rsidRPr="008B68FD">
              <w:rPr>
                <w:spacing w:val="-6"/>
                <w:sz w:val="20"/>
                <w:szCs w:val="20"/>
              </w:rPr>
              <w:t xml:space="preserve"> </w:t>
            </w:r>
            <w:r w:rsidRPr="008B68FD">
              <w:rPr>
                <w:sz w:val="20"/>
                <w:szCs w:val="20"/>
              </w:rPr>
              <w:t>registry</w:t>
            </w:r>
            <w:r w:rsidRPr="008B68FD">
              <w:rPr>
                <w:spacing w:val="-6"/>
                <w:sz w:val="20"/>
                <w:szCs w:val="20"/>
              </w:rPr>
              <w:t xml:space="preserve"> </w:t>
            </w:r>
            <w:r w:rsidRPr="008B68FD">
              <w:rPr>
                <w:sz w:val="20"/>
                <w:szCs w:val="20"/>
              </w:rPr>
              <w:t>is</w:t>
            </w:r>
            <w:r w:rsidRPr="008B68FD">
              <w:rPr>
                <w:spacing w:val="-6"/>
                <w:sz w:val="20"/>
                <w:szCs w:val="20"/>
              </w:rPr>
              <w:t xml:space="preserve"> </w:t>
            </w:r>
            <w:r w:rsidRPr="008B68FD">
              <w:rPr>
                <w:spacing w:val="-3"/>
                <w:sz w:val="20"/>
                <w:szCs w:val="20"/>
              </w:rPr>
              <w:t>linked</w:t>
            </w:r>
            <w:r w:rsidRPr="008B68FD">
              <w:rPr>
                <w:spacing w:val="-6"/>
                <w:sz w:val="20"/>
                <w:szCs w:val="20"/>
              </w:rPr>
              <w:t xml:space="preserve"> </w:t>
            </w:r>
            <w:r w:rsidRPr="008B68FD">
              <w:rPr>
                <w:sz w:val="20"/>
                <w:szCs w:val="20"/>
              </w:rPr>
              <w:t>to</w:t>
            </w:r>
            <w:r w:rsidRPr="008B68FD">
              <w:rPr>
                <w:spacing w:val="-6"/>
                <w:sz w:val="20"/>
                <w:szCs w:val="20"/>
              </w:rPr>
              <w:t xml:space="preserve"> </w:t>
            </w:r>
            <w:r w:rsidRPr="008B68FD">
              <w:rPr>
                <w:sz w:val="20"/>
                <w:szCs w:val="20"/>
              </w:rPr>
              <w:t>all social</w:t>
            </w:r>
            <w:r w:rsidRPr="008B68FD">
              <w:rPr>
                <w:spacing w:val="-16"/>
                <w:sz w:val="20"/>
                <w:szCs w:val="20"/>
              </w:rPr>
              <w:t xml:space="preserve"> </w:t>
            </w:r>
            <w:r w:rsidRPr="008B68FD">
              <w:rPr>
                <w:sz w:val="20"/>
                <w:szCs w:val="20"/>
              </w:rPr>
              <w:t>assistance</w:t>
            </w:r>
            <w:r w:rsidRPr="008B68FD">
              <w:rPr>
                <w:spacing w:val="-16"/>
                <w:sz w:val="20"/>
                <w:szCs w:val="20"/>
              </w:rPr>
              <w:t xml:space="preserve"> </w:t>
            </w:r>
            <w:r w:rsidRPr="008B68FD">
              <w:rPr>
                <w:sz w:val="20"/>
                <w:szCs w:val="20"/>
              </w:rPr>
              <w:t>programs,</w:t>
            </w:r>
            <w:r w:rsidRPr="008B68FD">
              <w:rPr>
                <w:spacing w:val="-16"/>
                <w:sz w:val="20"/>
                <w:szCs w:val="20"/>
              </w:rPr>
              <w:t xml:space="preserve"> </w:t>
            </w:r>
            <w:r w:rsidRPr="008B68FD">
              <w:rPr>
                <w:sz w:val="20"/>
                <w:szCs w:val="20"/>
              </w:rPr>
              <w:t>social insurance</w:t>
            </w:r>
            <w:r w:rsidRPr="008B68FD">
              <w:rPr>
                <w:spacing w:val="-24"/>
                <w:sz w:val="20"/>
                <w:szCs w:val="20"/>
              </w:rPr>
              <w:t xml:space="preserve"> </w:t>
            </w:r>
            <w:r w:rsidRPr="008B68FD">
              <w:rPr>
                <w:sz w:val="20"/>
                <w:szCs w:val="20"/>
              </w:rPr>
              <w:t>etc.</w:t>
            </w:r>
          </w:p>
        </w:tc>
        <w:tc>
          <w:tcPr>
            <w:tcW w:w="3005" w:type="dxa"/>
            <w:tcMar>
              <w:top w:w="85" w:type="dxa"/>
              <w:left w:w="85" w:type="dxa"/>
              <w:bottom w:w="85" w:type="dxa"/>
              <w:right w:w="85" w:type="dxa"/>
            </w:tcMar>
          </w:tcPr>
          <w:p w14:paraId="3CF28E9B" w14:textId="77777777" w:rsidR="00E23929" w:rsidRPr="008B68FD" w:rsidRDefault="00E23929" w:rsidP="002245B5">
            <w:pPr>
              <w:pStyle w:val="BodyText"/>
              <w:keepLines/>
              <w:widowControl/>
              <w:spacing w:line="220" w:lineRule="exact"/>
              <w:rPr>
                <w:sz w:val="20"/>
                <w:szCs w:val="20"/>
              </w:rPr>
            </w:pPr>
            <w:r w:rsidRPr="008B68FD">
              <w:rPr>
                <w:sz w:val="20"/>
                <w:szCs w:val="20"/>
              </w:rPr>
              <w:t>Only if registry is linked to all social assistance programs, social insurance</w:t>
            </w:r>
            <w:r w:rsidRPr="008B68FD">
              <w:rPr>
                <w:spacing w:val="1"/>
                <w:sz w:val="20"/>
                <w:szCs w:val="20"/>
              </w:rPr>
              <w:t xml:space="preserve"> </w:t>
            </w:r>
            <w:r w:rsidRPr="008B68FD">
              <w:rPr>
                <w:sz w:val="20"/>
                <w:szCs w:val="20"/>
              </w:rPr>
              <w:t>etc.</w:t>
            </w:r>
          </w:p>
        </w:tc>
      </w:tr>
      <w:tr w:rsidR="00E23929" w14:paraId="0C8B247F" w14:textId="77777777" w:rsidTr="002245B5">
        <w:tc>
          <w:tcPr>
            <w:tcW w:w="3018" w:type="dxa"/>
            <w:tcMar>
              <w:top w:w="85" w:type="dxa"/>
              <w:left w:w="85" w:type="dxa"/>
              <w:bottom w:w="85" w:type="dxa"/>
              <w:right w:w="85" w:type="dxa"/>
            </w:tcMar>
          </w:tcPr>
          <w:p w14:paraId="3216DDD9" w14:textId="77777777" w:rsidR="00E23929" w:rsidRPr="00E23929" w:rsidRDefault="00E23929" w:rsidP="002245B5">
            <w:pPr>
              <w:pStyle w:val="BodyText"/>
              <w:keepLines/>
              <w:widowControl/>
              <w:spacing w:line="220" w:lineRule="exact"/>
              <w:rPr>
                <w:rFonts w:eastAsia="Ubuntu Medium"/>
                <w:b/>
                <w:sz w:val="20"/>
                <w:szCs w:val="20"/>
              </w:rPr>
            </w:pPr>
            <w:r w:rsidRPr="00E23929">
              <w:rPr>
                <w:b/>
                <w:sz w:val="20"/>
                <w:szCs w:val="20"/>
              </w:rPr>
              <w:t>Integration</w:t>
            </w:r>
            <w:r w:rsidRPr="00E23929">
              <w:rPr>
                <w:b/>
                <w:spacing w:val="-19"/>
                <w:sz w:val="20"/>
                <w:szCs w:val="20"/>
              </w:rPr>
              <w:t xml:space="preserve"> </w:t>
            </w:r>
            <w:r w:rsidRPr="00E23929">
              <w:rPr>
                <w:b/>
                <w:sz w:val="20"/>
                <w:szCs w:val="20"/>
              </w:rPr>
              <w:t>with</w:t>
            </w:r>
            <w:r w:rsidRPr="00E23929">
              <w:rPr>
                <w:b/>
                <w:spacing w:val="-19"/>
                <w:sz w:val="20"/>
                <w:szCs w:val="20"/>
              </w:rPr>
              <w:t xml:space="preserve"> </w:t>
            </w:r>
            <w:r w:rsidRPr="00E23929">
              <w:rPr>
                <w:b/>
                <w:sz w:val="20"/>
                <w:szCs w:val="20"/>
              </w:rPr>
              <w:t>other</w:t>
            </w:r>
            <w:r w:rsidRPr="00E23929">
              <w:rPr>
                <w:b/>
                <w:spacing w:val="-19"/>
                <w:sz w:val="20"/>
                <w:szCs w:val="20"/>
              </w:rPr>
              <w:t xml:space="preserve"> </w:t>
            </w:r>
            <w:r w:rsidRPr="00E23929">
              <w:rPr>
                <w:b/>
                <w:sz w:val="20"/>
                <w:szCs w:val="20"/>
              </w:rPr>
              <w:t>sector</w:t>
            </w:r>
            <w:r w:rsidRPr="00E23929">
              <w:rPr>
                <w:b/>
                <w:spacing w:val="-19"/>
                <w:sz w:val="20"/>
                <w:szCs w:val="20"/>
              </w:rPr>
              <w:t xml:space="preserve"> </w:t>
            </w:r>
            <w:r w:rsidRPr="00E23929">
              <w:rPr>
                <w:b/>
                <w:sz w:val="20"/>
                <w:szCs w:val="20"/>
              </w:rPr>
              <w:t>MISs</w:t>
            </w:r>
          </w:p>
        </w:tc>
        <w:tc>
          <w:tcPr>
            <w:tcW w:w="3002" w:type="dxa"/>
            <w:tcMar>
              <w:top w:w="85" w:type="dxa"/>
              <w:left w:w="85" w:type="dxa"/>
              <w:bottom w:w="85" w:type="dxa"/>
              <w:right w:w="85" w:type="dxa"/>
            </w:tcMar>
          </w:tcPr>
          <w:p w14:paraId="32499A43" w14:textId="77777777" w:rsidR="00E23929" w:rsidRPr="008B68FD" w:rsidRDefault="00E23929" w:rsidP="002245B5">
            <w:pPr>
              <w:pStyle w:val="BodyText"/>
              <w:keepLines/>
              <w:widowControl/>
              <w:spacing w:line="220" w:lineRule="exact"/>
              <w:rPr>
                <w:sz w:val="20"/>
                <w:szCs w:val="20"/>
              </w:rPr>
            </w:pPr>
            <w:r w:rsidRPr="008B68FD">
              <w:rPr>
                <w:sz w:val="20"/>
                <w:szCs w:val="20"/>
              </w:rPr>
              <w:t>Only</w:t>
            </w:r>
            <w:r w:rsidRPr="008B68FD">
              <w:rPr>
                <w:spacing w:val="-17"/>
                <w:sz w:val="20"/>
                <w:szCs w:val="20"/>
              </w:rPr>
              <w:t xml:space="preserve"> </w:t>
            </w:r>
            <w:r w:rsidRPr="008B68FD">
              <w:rPr>
                <w:sz w:val="20"/>
                <w:szCs w:val="20"/>
              </w:rPr>
              <w:t>if</w:t>
            </w:r>
            <w:r w:rsidRPr="008B68FD">
              <w:rPr>
                <w:spacing w:val="-17"/>
                <w:sz w:val="20"/>
                <w:szCs w:val="20"/>
              </w:rPr>
              <w:t xml:space="preserve"> </w:t>
            </w:r>
            <w:r w:rsidRPr="008B68FD">
              <w:rPr>
                <w:sz w:val="20"/>
                <w:szCs w:val="20"/>
              </w:rPr>
              <w:t>application</w:t>
            </w:r>
            <w:r w:rsidRPr="008B68FD">
              <w:rPr>
                <w:spacing w:val="-17"/>
                <w:sz w:val="20"/>
                <w:szCs w:val="20"/>
              </w:rPr>
              <w:t xml:space="preserve"> </w:t>
            </w:r>
            <w:r w:rsidRPr="008B68FD">
              <w:rPr>
                <w:sz w:val="20"/>
                <w:szCs w:val="20"/>
              </w:rPr>
              <w:t>software</w:t>
            </w:r>
            <w:r w:rsidRPr="008B68FD">
              <w:rPr>
                <w:spacing w:val="-17"/>
                <w:sz w:val="20"/>
                <w:szCs w:val="20"/>
              </w:rPr>
              <w:t xml:space="preserve"> </w:t>
            </w:r>
            <w:r w:rsidRPr="008B68FD">
              <w:rPr>
                <w:sz w:val="20"/>
                <w:szCs w:val="20"/>
              </w:rPr>
              <w:t>enables</w:t>
            </w:r>
            <w:r w:rsidRPr="008B68FD">
              <w:rPr>
                <w:spacing w:val="-17"/>
                <w:sz w:val="20"/>
                <w:szCs w:val="20"/>
              </w:rPr>
              <w:t xml:space="preserve"> </w:t>
            </w:r>
            <w:r w:rsidRPr="008B68FD">
              <w:rPr>
                <w:sz w:val="20"/>
                <w:szCs w:val="20"/>
              </w:rPr>
              <w:t>this</w:t>
            </w:r>
          </w:p>
        </w:tc>
        <w:tc>
          <w:tcPr>
            <w:tcW w:w="3005" w:type="dxa"/>
            <w:tcMar>
              <w:top w:w="85" w:type="dxa"/>
              <w:left w:w="85" w:type="dxa"/>
              <w:bottom w:w="85" w:type="dxa"/>
              <w:right w:w="85" w:type="dxa"/>
            </w:tcMar>
          </w:tcPr>
          <w:p w14:paraId="4CAFBA4E" w14:textId="77777777" w:rsidR="00E23929" w:rsidRPr="008B68FD" w:rsidRDefault="00E23929" w:rsidP="002245B5">
            <w:pPr>
              <w:pStyle w:val="BodyText"/>
              <w:keepLines/>
              <w:widowControl/>
              <w:spacing w:line="220" w:lineRule="exact"/>
              <w:rPr>
                <w:sz w:val="20"/>
                <w:szCs w:val="20"/>
              </w:rPr>
            </w:pPr>
            <w:r w:rsidRPr="008B68FD">
              <w:rPr>
                <w:sz w:val="20"/>
                <w:szCs w:val="20"/>
              </w:rPr>
              <w:t>Only</w:t>
            </w:r>
            <w:r w:rsidRPr="008B68FD">
              <w:rPr>
                <w:spacing w:val="-17"/>
                <w:sz w:val="20"/>
                <w:szCs w:val="20"/>
              </w:rPr>
              <w:t xml:space="preserve"> </w:t>
            </w:r>
            <w:r w:rsidRPr="008B68FD">
              <w:rPr>
                <w:sz w:val="20"/>
                <w:szCs w:val="20"/>
              </w:rPr>
              <w:t>if</w:t>
            </w:r>
            <w:r w:rsidRPr="008B68FD">
              <w:rPr>
                <w:spacing w:val="-17"/>
                <w:sz w:val="20"/>
                <w:szCs w:val="20"/>
              </w:rPr>
              <w:t xml:space="preserve"> </w:t>
            </w:r>
            <w:r w:rsidRPr="008B68FD">
              <w:rPr>
                <w:sz w:val="20"/>
                <w:szCs w:val="20"/>
              </w:rPr>
              <w:t>application</w:t>
            </w:r>
            <w:r w:rsidRPr="008B68FD">
              <w:rPr>
                <w:spacing w:val="-17"/>
                <w:sz w:val="20"/>
                <w:szCs w:val="20"/>
              </w:rPr>
              <w:t xml:space="preserve"> </w:t>
            </w:r>
            <w:r w:rsidRPr="008B68FD">
              <w:rPr>
                <w:sz w:val="20"/>
                <w:szCs w:val="20"/>
              </w:rPr>
              <w:t>software</w:t>
            </w:r>
            <w:r w:rsidRPr="008B68FD">
              <w:rPr>
                <w:spacing w:val="-17"/>
                <w:sz w:val="20"/>
                <w:szCs w:val="20"/>
              </w:rPr>
              <w:t xml:space="preserve"> </w:t>
            </w:r>
            <w:r w:rsidRPr="008B68FD">
              <w:rPr>
                <w:sz w:val="20"/>
                <w:szCs w:val="20"/>
              </w:rPr>
              <w:t>enables</w:t>
            </w:r>
            <w:r w:rsidRPr="008B68FD">
              <w:rPr>
                <w:spacing w:val="-17"/>
                <w:sz w:val="20"/>
                <w:szCs w:val="20"/>
              </w:rPr>
              <w:t xml:space="preserve"> </w:t>
            </w:r>
            <w:r w:rsidRPr="008B68FD">
              <w:rPr>
                <w:sz w:val="20"/>
                <w:szCs w:val="20"/>
              </w:rPr>
              <w:t>this</w:t>
            </w:r>
          </w:p>
        </w:tc>
      </w:tr>
    </w:tbl>
    <w:p w14:paraId="5103CDAA" w14:textId="77777777" w:rsidR="00E23929" w:rsidRDefault="00E23929" w:rsidP="00E23929">
      <w:pPr>
        <w:keepLines/>
        <w:widowControl/>
        <w:rPr>
          <w:rFonts w:ascii="Arial" w:eastAsia="Ubuntu Light" w:hAnsi="Arial" w:cs="Arial"/>
          <w:sz w:val="17"/>
          <w:szCs w:val="17"/>
        </w:rPr>
      </w:pPr>
    </w:p>
    <w:p w14:paraId="3C3457E9" w14:textId="77777777" w:rsidR="00E23929" w:rsidRDefault="00E23929" w:rsidP="00E23929">
      <w:pPr>
        <w:pStyle w:val="Bullets"/>
        <w:numPr>
          <w:ilvl w:val="0"/>
          <w:numId w:val="0"/>
        </w:numPr>
        <w:ind w:left="426"/>
        <w:rPr>
          <w:rFonts w:cs="Arial"/>
          <w:lang w:val="en-GB" w:eastAsia="en-GB"/>
        </w:rPr>
      </w:pPr>
    </w:p>
    <w:p w14:paraId="556F4184" w14:textId="77777777" w:rsidR="00E23929" w:rsidRPr="00E23929" w:rsidRDefault="00E23929" w:rsidP="00E23929">
      <w:pPr>
        <w:pStyle w:val="Bullets"/>
        <w:rPr>
          <w:lang w:val="en-GB" w:eastAsia="en-GB"/>
        </w:rPr>
      </w:pPr>
      <w:r w:rsidRPr="00E23929">
        <w:rPr>
          <w:lang w:val="en-GB" w:eastAsia="en-GB"/>
        </w:rPr>
        <w:t>Each of these approaches has advantages and disadvantages, and can help to achieve different objectives of integration depending on their ultimate set-up. Table 1 summarises these.</w:t>
      </w:r>
    </w:p>
    <w:p w14:paraId="28313E0B" w14:textId="77777777" w:rsidR="00E23929" w:rsidRPr="00E23929" w:rsidRDefault="00E23929" w:rsidP="00E23929">
      <w:pPr>
        <w:pStyle w:val="Bullets"/>
        <w:rPr>
          <w:lang w:val="en-GB" w:eastAsia="en-GB"/>
        </w:rPr>
      </w:pPr>
      <w:r w:rsidRPr="00E23929">
        <w:rPr>
          <w:lang w:val="en-GB" w:eastAsia="en-GB"/>
        </w:rPr>
        <w:t>No matter which approach to setting up the data repository is selected, its full potential as an information system is only unleashed when it is used together with a software application that links it dynamically to other databases, systematically transforms data into i</w:t>
      </w:r>
      <w:r w:rsidRPr="00E23929">
        <w:rPr>
          <w:spacing w:val="-2"/>
          <w:lang w:val="en-GB" w:eastAsia="en-GB"/>
        </w:rPr>
        <w:t>nformation, and analyses and uses the information. For example, a system that guarantees full integration within the social protection sector and beyond, in accordance with the right to privacy, would establish a direct (web service) link – e.g. using each citizen’s national ID number as a unique identifier – to (a) all social assistance program MISs; (b) social insurance MISs; (c) any other relevant government MIS. </w:t>
      </w:r>
    </w:p>
    <w:p w14:paraId="042604B7" w14:textId="77777777" w:rsidR="00E23929" w:rsidRPr="00E23929" w:rsidRDefault="00E23929" w:rsidP="00E23929">
      <w:pPr>
        <w:pStyle w:val="Bullets"/>
        <w:rPr>
          <w:lang w:val="en-GB" w:eastAsia="en-GB"/>
        </w:rPr>
      </w:pPr>
      <w:r w:rsidRPr="00E23929">
        <w:rPr>
          <w:lang w:val="en-GB" w:eastAsia="en-GB"/>
        </w:rPr>
        <w:t>An ever-increasing number of low- and middle-income countries is embarking on this process of integration, with different forms of social protection information systems already fully institutionalised in 30 low- and middle-income countries worldwide. Many of these are set up as social registries. An additional 31 countries are in the process of developing such systems. These integrated systems range greatly in their set-up, size, functions and levels of cross-sectoral integration. What matters is not their official name (which varies widely), but what they are set up to do: where the data is flowing to and from. </w:t>
      </w:r>
    </w:p>
    <w:p w14:paraId="418F965B" w14:textId="77777777" w:rsidR="00E23929" w:rsidRPr="00E23929" w:rsidRDefault="00E23929" w:rsidP="00E23929">
      <w:pPr>
        <w:pStyle w:val="Bullets"/>
        <w:rPr>
          <w:lang w:val="en-GB" w:eastAsia="en-GB"/>
        </w:rPr>
      </w:pPr>
      <w:r w:rsidRPr="00E23929">
        <w:rPr>
          <w:lang w:val="en-GB" w:eastAsia="en-GB"/>
        </w:rPr>
        <w:t>When integrating information management in practice, a wide range of aspects need to be considered in order to develop a functional system, ranging across four pillars: policy and budget (e.g. whether investments are justified); administrative and institutional aspects (e.g. ideal institutional set up); operational and implementation aspects (e.g. how data should be collected, updated, linked and used); and technological aspects (e.g. hardware, software and data transfer). </w:t>
      </w:r>
    </w:p>
    <w:p w14:paraId="3C87EB8A" w14:textId="77777777" w:rsidR="00E23929" w:rsidRPr="00E23929" w:rsidRDefault="00E23929" w:rsidP="00E23929">
      <w:pPr>
        <w:pStyle w:val="Bullets"/>
        <w:rPr>
          <w:lang w:val="en-GB" w:eastAsia="en-GB"/>
        </w:rPr>
      </w:pPr>
      <w:r w:rsidRPr="00E23929">
        <w:rPr>
          <w:lang w:val="en-GB" w:eastAsia="en-GB"/>
        </w:rPr>
        <w:t>Several lessons can be drawn from countries’ experience of developing social protection information systems to date. Most importantly:</w:t>
      </w:r>
    </w:p>
    <w:p w14:paraId="4563D5BD" w14:textId="77777777" w:rsidR="00E23929" w:rsidRPr="00E23929" w:rsidRDefault="00E23929" w:rsidP="00E23929">
      <w:pPr>
        <w:pStyle w:val="bullets2nd"/>
        <w:rPr>
          <w:lang w:val="en-GB" w:eastAsia="en-GB"/>
        </w:rPr>
      </w:pPr>
      <w:r w:rsidRPr="00E23929">
        <w:rPr>
          <w:lang w:val="en-GB" w:eastAsia="en-GB"/>
        </w:rPr>
        <w:lastRenderedPageBreak/>
        <w:t>Integration is mainly a policy issue requiring political and institutional arrangements rather than technical ‘fixes’. Successfully implementing such systems requires strong political commitment to integration within the social protection sector and beyond, as well as careful assessment of the country context and possible costs and trade-offs of centralising data and information management – primarily privacy concerns </w:t>
      </w:r>
    </w:p>
    <w:p w14:paraId="3734632F" w14:textId="16D57A38" w:rsidR="00E23929" w:rsidRPr="00E23929" w:rsidRDefault="00E23929" w:rsidP="00E23929">
      <w:pPr>
        <w:pStyle w:val="bullets2nd"/>
        <w:rPr>
          <w:lang w:val="en-GB" w:eastAsia="en-GB"/>
        </w:rPr>
      </w:pPr>
      <w:r w:rsidRPr="00E23929">
        <w:rPr>
          <w:lang w:val="en-GB" w:eastAsia="en-GB"/>
        </w:rPr>
        <w:t>The policy drive towards integration has been very often dominated by a focus on consolidating targeting (registration and determination of eligibility) across several programs. While pursuing these objectives has been effective in several countries, it could be important to shift the main focus of integration towards better serving a country’s poorest and most vulnerable citizens throughout their life cycle.</w:t>
      </w:r>
    </w:p>
    <w:p w14:paraId="285555E6" w14:textId="2320E504" w:rsidR="00E23929" w:rsidRPr="00E23929" w:rsidRDefault="00E23929" w:rsidP="00E23929">
      <w:pPr>
        <w:pStyle w:val="Heading2"/>
        <w:ind w:left="0" w:firstLine="0"/>
      </w:pPr>
      <w:r w:rsidRPr="00E23929">
        <w:t>What is integration of data an</w:t>
      </w:r>
      <w:r>
        <w:t xml:space="preserve">d information management in the </w:t>
      </w:r>
      <w:r w:rsidRPr="00E23929">
        <w:t>social protection sector and why is it important?</w:t>
      </w:r>
    </w:p>
    <w:p w14:paraId="6CCD2AF9" w14:textId="77777777" w:rsidR="00E23929" w:rsidRPr="00E23929" w:rsidRDefault="00E23929" w:rsidP="00E23929">
      <w:pPr>
        <w:pStyle w:val="BodyText"/>
        <w:rPr>
          <w:lang w:val="en-GB" w:eastAsia="en-GB"/>
        </w:rPr>
      </w:pPr>
      <w:r w:rsidRPr="00E23929">
        <w:rPr>
          <w:lang w:val="en-GB" w:eastAsia="en-GB"/>
        </w:rPr>
        <w:t>Despite growing recognition that using data more systematically across social protection programmes can have extensive policy and operational advantages (See Box 1), the terminology used by individual countries and in the theoretical and grey literature on the topic is confused. The tendency is to use the same terminology (</w:t>
      </w:r>
      <w:proofErr w:type="spellStart"/>
      <w:r w:rsidRPr="00E23929">
        <w:rPr>
          <w:lang w:val="en-GB" w:eastAsia="en-GB"/>
        </w:rPr>
        <w:t>eg</w:t>
      </w:r>
      <w:proofErr w:type="spellEnd"/>
      <w:r w:rsidRPr="00E23929">
        <w:rPr>
          <w:lang w:val="en-GB" w:eastAsia="en-GB"/>
        </w:rPr>
        <w:t>. ‘single registry’ – which has become a catch-all concept in this sector) when referring to systems that are radically different or to use different terminology when referring to systems that are overall quite similar. Whereas in fact what matters is not the name that a country calls its system, but what the system is set up to do: most importantly where the data is flowing from (e.g. where is it originally being collected and what other data sources is it drawing from) and to (e.g. who has access to the data and how). </w:t>
      </w:r>
    </w:p>
    <w:p w14:paraId="15F68B2B" w14:textId="77777777" w:rsidR="00E23929" w:rsidRPr="00E23929" w:rsidRDefault="00E23929" w:rsidP="00E23929">
      <w:pPr>
        <w:pStyle w:val="BodyText"/>
        <w:rPr>
          <w:lang w:val="en-GB" w:eastAsia="en-GB"/>
        </w:rPr>
      </w:pPr>
      <w:r w:rsidRPr="00E23929">
        <w:rPr>
          <w:lang w:val="en-GB" w:eastAsia="en-GB"/>
        </w:rPr>
        <w:t>In this note a social protection information system is the broader system that enables the flow and management of information within the social protection sector and sometimes beyond to other sectors. It is made up of: </w:t>
      </w:r>
    </w:p>
    <w:p w14:paraId="2E45BC13" w14:textId="77777777" w:rsidR="00E23929" w:rsidRPr="00E23929" w:rsidRDefault="00E23929" w:rsidP="00E23929">
      <w:pPr>
        <w:pStyle w:val="Bullets"/>
        <w:rPr>
          <w:lang w:val="en-GB" w:eastAsia="en-GB"/>
        </w:rPr>
      </w:pPr>
      <w:r w:rsidRPr="00E23929">
        <w:rPr>
          <w:lang w:val="en-GB" w:eastAsia="en-GB"/>
        </w:rPr>
        <w:t>a data repository, such as a registry/database for storing and retrieving data. </w:t>
      </w:r>
    </w:p>
    <w:p w14:paraId="444CFB5F" w14:textId="77777777" w:rsidR="00E23929" w:rsidRPr="00E23929" w:rsidRDefault="00E23929" w:rsidP="00E23929">
      <w:pPr>
        <w:pStyle w:val="Bullets"/>
        <w:rPr>
          <w:lang w:val="en-GB" w:eastAsia="en-GB"/>
        </w:rPr>
      </w:pPr>
      <w:r w:rsidRPr="00E23929">
        <w:rPr>
          <w:lang w:val="en-GB" w:eastAsia="en-GB"/>
        </w:rPr>
        <w:t>a software application that helps manage, link and process the data, transforming data into information and analysing/using the information (at program level these are referred to as management information systems, MISs). </w:t>
      </w:r>
    </w:p>
    <w:p w14:paraId="58543684" w14:textId="77777777" w:rsidR="00E23929" w:rsidRPr="00E23929" w:rsidRDefault="00E23929" w:rsidP="00E23929">
      <w:pPr>
        <w:pStyle w:val="BodyText"/>
        <w:rPr>
          <w:lang w:val="en-GB" w:eastAsia="en-GB"/>
        </w:rPr>
      </w:pPr>
      <w:r w:rsidRPr="00E23929">
        <w:rPr>
          <w:lang w:val="en-GB" w:eastAsia="en-GB"/>
        </w:rPr>
        <w:t>It will also be sustained by a set of procedures for data sharing, most often using information and communications technology (ICT) and will ultimately be managed by qualified staff. </w:t>
      </w:r>
    </w:p>
    <w:p w14:paraId="31BC38FA" w14:textId="77777777" w:rsidR="00E23929" w:rsidRPr="00E23929" w:rsidRDefault="00E23929" w:rsidP="00E23929">
      <w:pPr>
        <w:pStyle w:val="BodyText"/>
        <w:rPr>
          <w:lang w:val="en-GB" w:eastAsia="en-GB"/>
        </w:rPr>
      </w:pPr>
      <w:r w:rsidRPr="00E23929">
        <w:rPr>
          <w:spacing w:val="-2"/>
          <w:lang w:val="en-GB" w:eastAsia="en-GB"/>
        </w:rPr>
        <w:t>Each of these components can be operationalised in very different ways and the extent to which each of the benefits of information integration are felt greatly depends on this practical set-up for integration and on the ultimate use of the integrated system. For example, if data is not flowing back from individual programmes to an integrated data repository, an overview of who is receiving what will not be possible. Table 2 provides more examples.</w:t>
      </w:r>
    </w:p>
    <w:p w14:paraId="304E9887" w14:textId="16293683" w:rsidR="00E23929" w:rsidRPr="00D13B33" w:rsidRDefault="00E23929" w:rsidP="00D13B33">
      <w:pPr>
        <w:pStyle w:val="BodyText"/>
        <w:rPr>
          <w:lang w:val="en-GB" w:eastAsia="en-GB"/>
        </w:rPr>
      </w:pPr>
      <w:r w:rsidRPr="00E23929">
        <w:rPr>
          <w:lang w:val="en-GB" w:eastAsia="en-GB"/>
        </w:rPr>
        <w:t>It is evident that integration is mainly a policy issue requiring political and institutional arrangements rather than technical ‘fixes’, meaning that effective systems for data and information management cannot operate in a policy vacuum. In fact, the practical set-up of an integrated system depends on a country’s historical trajectory, context and key objectives being pursued through social protection policy in-country. </w:t>
      </w:r>
    </w:p>
    <w:p w14:paraId="35F5F402" w14:textId="77777777" w:rsidR="00883450" w:rsidRDefault="00883450">
      <w:pPr>
        <w:widowControl/>
        <w:rPr>
          <w:rFonts w:ascii="Arial" w:eastAsia="Dosis-SemiBold" w:hAnsi="Arial"/>
          <w:b/>
          <w:bCs/>
          <w:sz w:val="28"/>
          <w:szCs w:val="38"/>
          <w:lang w:val="en-GB" w:eastAsia="en-GB"/>
        </w:rPr>
      </w:pPr>
      <w:r>
        <w:rPr>
          <w:lang w:val="en-GB" w:eastAsia="en-GB"/>
        </w:rPr>
        <w:br w:type="page"/>
      </w:r>
    </w:p>
    <w:tbl>
      <w:tblPr>
        <w:tblStyle w:val="TableGrid"/>
        <w:tblW w:w="0" w:type="auto"/>
        <w:tblInd w:w="-5" w:type="dxa"/>
        <w:tblLook w:val="04A0" w:firstRow="1" w:lastRow="0" w:firstColumn="1" w:lastColumn="0" w:noHBand="0" w:noVBand="1"/>
      </w:tblPr>
      <w:tblGrid>
        <w:gridCol w:w="9025"/>
      </w:tblGrid>
      <w:tr w:rsidR="00BA7494" w14:paraId="5E5CF543" w14:textId="77777777" w:rsidTr="00FC6339">
        <w:trPr>
          <w:tblHeader/>
        </w:trPr>
        <w:tc>
          <w:tcPr>
            <w:tcW w:w="9025" w:type="dxa"/>
            <w:tcMar>
              <w:top w:w="85" w:type="dxa"/>
              <w:left w:w="85" w:type="dxa"/>
              <w:bottom w:w="85" w:type="dxa"/>
              <w:right w:w="85" w:type="dxa"/>
            </w:tcMar>
          </w:tcPr>
          <w:p w14:paraId="397BD311" w14:textId="3E4E9149" w:rsidR="00BA7494" w:rsidRPr="00BA7494" w:rsidRDefault="00BA7494" w:rsidP="00BA7494">
            <w:pPr>
              <w:pStyle w:val="BodyText"/>
              <w:rPr>
                <w:b/>
              </w:rPr>
            </w:pPr>
            <w:r w:rsidRPr="00BA7494">
              <w:rPr>
                <w:b/>
              </w:rPr>
              <w:lastRenderedPageBreak/>
              <w:t>Box 1 Advantages and risks of data and information integration</w:t>
            </w:r>
          </w:p>
        </w:tc>
      </w:tr>
      <w:tr w:rsidR="00BA7494" w14:paraId="5C4A99AC" w14:textId="77777777" w:rsidTr="00BA7494">
        <w:tc>
          <w:tcPr>
            <w:tcW w:w="9025" w:type="dxa"/>
            <w:tcMar>
              <w:top w:w="85" w:type="dxa"/>
              <w:left w:w="85" w:type="dxa"/>
              <w:bottom w:w="85" w:type="dxa"/>
              <w:right w:w="85" w:type="dxa"/>
            </w:tcMar>
          </w:tcPr>
          <w:p w14:paraId="3AC23A5E" w14:textId="77777777" w:rsidR="00BA7494" w:rsidRPr="00BA7494" w:rsidRDefault="00BA7494" w:rsidP="00BA7494">
            <w:pPr>
              <w:pStyle w:val="BodyText"/>
            </w:pPr>
            <w:r w:rsidRPr="00BA7494">
              <w:t>Developing an integrated social protection information system serving the social protection sector has policy and operational advantages:</w:t>
            </w:r>
          </w:p>
          <w:p w14:paraId="48460296" w14:textId="77777777" w:rsidR="00BA7494" w:rsidRPr="00BA7494" w:rsidRDefault="00BA7494" w:rsidP="00BA7494">
            <w:pPr>
              <w:pStyle w:val="Bullets"/>
            </w:pPr>
            <w:r w:rsidRPr="00BA7494">
              <w:t>Policy advantages can include a more equitable approach to distributing resources based on objective and comparable information; increased responsiveness and inclusiveness of interventions (potentially ensuring universal coverage), increased transparency and accountability (and improved ‘image’ of the Social Protection system); increased links to complementary services and sectors, and; increased knowledge on issues around poverty and vulnerability.</w:t>
            </w:r>
          </w:p>
          <w:p w14:paraId="40DE178C" w14:textId="77777777" w:rsidR="00BA7494" w:rsidRPr="00BA7494" w:rsidRDefault="00BA7494" w:rsidP="00BA7494">
            <w:pPr>
              <w:pStyle w:val="Bullets"/>
            </w:pPr>
            <w:r w:rsidRPr="00BA7494">
              <w:t>Operational advantages can include facilitated oversight of multiple schemes, reporting to policymakers, and ability to plan, model and test policy changes; decreased burden on staff (e.g. less paperwork) and on potential applicants (e.g. streamlined access to services); increased efficiency of delivery by avoiding duplication of efforts, enabling economies of scale, and ensuring better management of error and fraud, and; improved management, for example enabling beneficiaries to transition between schemes as their circumstances change and establishing more effective emergency responses.</w:t>
            </w:r>
          </w:p>
          <w:p w14:paraId="233A34A5" w14:textId="77777777" w:rsidR="00BA7494" w:rsidRPr="00BA7494" w:rsidRDefault="00BA7494" w:rsidP="00BA7494">
            <w:pPr>
              <w:pStyle w:val="BodyText"/>
            </w:pPr>
            <w:r w:rsidRPr="00BA7494">
              <w:t>However, several trade-offs, challenges and risks can emerge when embarking on such a process – which need to be managed. These can include:</w:t>
            </w:r>
          </w:p>
          <w:p w14:paraId="0B026F2B" w14:textId="77777777" w:rsidR="00BA7494" w:rsidRPr="00BA7494" w:rsidRDefault="00BA7494" w:rsidP="00BA7494">
            <w:pPr>
              <w:pStyle w:val="Bullets"/>
            </w:pPr>
            <w:r w:rsidRPr="00BA7494">
              <w:t>increasing costs and complexity (especially at the initial development stages) – calling for high capacity, strong policy leadership and institutional coordination</w:t>
            </w:r>
          </w:p>
          <w:p w14:paraId="776F7433" w14:textId="77777777" w:rsidR="00BA7494" w:rsidRPr="00BA7494" w:rsidRDefault="00BA7494" w:rsidP="00BA7494">
            <w:pPr>
              <w:pStyle w:val="Bullets"/>
            </w:pPr>
            <w:r w:rsidRPr="00BA7494">
              <w:t>increasing risks to data privacy and security – misusing or losing information, potentially exposing households to further vulnerability </w:t>
            </w:r>
          </w:p>
          <w:p w14:paraId="2F39ED1F" w14:textId="195DCB57" w:rsidR="00BA7494" w:rsidRPr="00BA7494" w:rsidRDefault="00BA7494" w:rsidP="00BA7494">
            <w:pPr>
              <w:pStyle w:val="Bullets"/>
            </w:pPr>
            <w:r w:rsidRPr="00BA7494">
              <w:t>risks of multiple exclusion from all social sector schemes and systematic exclusion of certain types of households.</w:t>
            </w:r>
          </w:p>
        </w:tc>
      </w:tr>
    </w:tbl>
    <w:p w14:paraId="0977A48A" w14:textId="2A08FD9B" w:rsidR="00D13B33" w:rsidRPr="00D13B33" w:rsidRDefault="00D13B33" w:rsidP="00D13B33">
      <w:pPr>
        <w:pStyle w:val="Heading2"/>
        <w:rPr>
          <w:lang w:val="en-GB" w:eastAsia="en-GB"/>
        </w:rPr>
      </w:pPr>
      <w:r w:rsidRPr="00D13B33">
        <w:rPr>
          <w:lang w:val="en-GB" w:eastAsia="en-GB"/>
        </w:rPr>
        <w:t>Two main approaches</w:t>
      </w:r>
    </w:p>
    <w:p w14:paraId="4DEFFD67" w14:textId="77777777" w:rsidR="00D13B33" w:rsidRPr="00D13B33" w:rsidRDefault="00D13B33" w:rsidP="00D13B33">
      <w:pPr>
        <w:pStyle w:val="Heading3"/>
        <w:rPr>
          <w:lang w:val="en-GB" w:eastAsia="en-GB"/>
        </w:rPr>
      </w:pPr>
      <w:r w:rsidRPr="00D13B33">
        <w:rPr>
          <w:lang w:val="en-GB" w:eastAsia="en-GB"/>
        </w:rPr>
        <w:t>Integrated beneficiary registries</w:t>
      </w:r>
    </w:p>
    <w:p w14:paraId="0AD925E6" w14:textId="5FAE4475" w:rsidR="00D13B33" w:rsidRPr="00D13B33" w:rsidRDefault="00D13B33" w:rsidP="00D13B33">
      <w:pPr>
        <w:pStyle w:val="BodyText"/>
        <w:rPr>
          <w:lang w:val="en-GB" w:eastAsia="en-GB"/>
        </w:rPr>
      </w:pPr>
      <w:r w:rsidRPr="00D13B33">
        <w:rPr>
          <w:lang w:val="en-GB" w:eastAsia="en-GB"/>
        </w:rPr>
        <w:t>Integrated beneficiary registries integrate data from program MISs of several different schemes (see Figure 1). In practice, they provide a consolidated overview of data collected by different programs, focusing on beneficiaries alone (no information on pote</w:t>
      </w:r>
      <w:r>
        <w:rPr>
          <w:lang w:val="en-GB" w:eastAsia="en-GB"/>
        </w:rPr>
        <w:t>ntial beneficiaries is recorded</w:t>
      </w:r>
      <w:r w:rsidRPr="00D13B33">
        <w:rPr>
          <w:lang w:val="en-GB" w:eastAsia="en-GB"/>
        </w:rPr>
        <w:t>). This approach is mainly adopted where the main objective of integration is to provide coordination and oversight. It can also be used to integrate selected operations and services.</w:t>
      </w:r>
    </w:p>
    <w:p w14:paraId="478F94FD" w14:textId="77777777" w:rsidR="00D13B33" w:rsidRPr="00D13B33" w:rsidRDefault="00D13B33" w:rsidP="00D13B33">
      <w:pPr>
        <w:pStyle w:val="BodyText"/>
        <w:rPr>
          <w:lang w:val="en-GB" w:eastAsia="en-GB"/>
        </w:rPr>
      </w:pPr>
      <w:r w:rsidRPr="00D13B33">
        <w:rPr>
          <w:lang w:val="en-GB" w:eastAsia="en-GB"/>
        </w:rPr>
        <w:t>While this is a low-cost approach that allows building on existing systems, it is important to note that the quality of the consolidated data is only as good as the data collected and processed by the programs (each of which will have its own process for registration, eligibility determination and updating). Moreover, because of their focus on existing beneficiaries, integrated beneficiary registries cannot be used for the determination of potential eligibility for programs. The best example of such a registry is Kenya’s Single Registry. </w:t>
      </w:r>
    </w:p>
    <w:p w14:paraId="6A537CBC" w14:textId="77777777" w:rsidR="00D13B33" w:rsidRPr="00D13B33" w:rsidRDefault="00D13B33" w:rsidP="00D13B33">
      <w:pPr>
        <w:pStyle w:val="Heading3"/>
        <w:rPr>
          <w:lang w:val="en-GB" w:eastAsia="en-GB"/>
        </w:rPr>
      </w:pPr>
      <w:r w:rsidRPr="00D13B33">
        <w:rPr>
          <w:lang w:val="en-GB" w:eastAsia="en-GB"/>
        </w:rPr>
        <w:t>Social registries</w:t>
      </w:r>
    </w:p>
    <w:p w14:paraId="1FE5156F" w14:textId="77777777" w:rsidR="00D13B33" w:rsidRPr="00D13B33" w:rsidRDefault="00D13B33" w:rsidP="00D13B33">
      <w:pPr>
        <w:pStyle w:val="BodyText"/>
        <w:rPr>
          <w:lang w:val="en-GB" w:eastAsia="en-GB"/>
        </w:rPr>
      </w:pPr>
      <w:r w:rsidRPr="00D13B33">
        <w:rPr>
          <w:lang w:val="en-GB" w:eastAsia="en-GB"/>
        </w:rPr>
        <w:t xml:space="preserve">Social registries are databases of potential beneficiaries of social assistance. They differ from integrated beneficiary registries by centralising data integration up front and collecting data for a national database/register that is then drawn upon by specific programs (see Figure 1). Their primary function is to support and consolidate the initial social protection implementation phases of intake and registration. They can also support the assessment of needs and conditions for the </w:t>
      </w:r>
      <w:r w:rsidRPr="00D13B33">
        <w:rPr>
          <w:lang w:val="en-GB" w:eastAsia="en-GB"/>
        </w:rPr>
        <w:lastRenderedPageBreak/>
        <w:t>purposes of determining potential eligibility for enrolment in selected social programs. </w:t>
      </w:r>
    </w:p>
    <w:p w14:paraId="327414B3" w14:textId="77777777" w:rsidR="00D13B33" w:rsidRPr="00D13B33" w:rsidRDefault="00D13B33" w:rsidP="00D13B33">
      <w:pPr>
        <w:pStyle w:val="BodyText"/>
        <w:rPr>
          <w:lang w:val="en-GB" w:eastAsia="en-GB"/>
        </w:rPr>
      </w:pPr>
      <w:r w:rsidRPr="00D13B33">
        <w:rPr>
          <w:lang w:val="en-GB" w:eastAsia="en-GB"/>
        </w:rPr>
        <w:t xml:space="preserve">In some cases, and especially at their initial stages of development, social registries simply ‘piggyback’ on the data collection effort of the country’s flagship social protection program database, rather than start from scratch. Two of the most famous social registries worldwide are Brazil’s </w:t>
      </w:r>
      <w:proofErr w:type="spellStart"/>
      <w:r w:rsidRPr="00D13B33">
        <w:rPr>
          <w:lang w:val="en-GB" w:eastAsia="en-GB"/>
        </w:rPr>
        <w:t>Cadastro</w:t>
      </w:r>
      <w:proofErr w:type="spellEnd"/>
      <w:r w:rsidRPr="00D13B33">
        <w:rPr>
          <w:lang w:val="en-GB" w:eastAsia="en-GB"/>
        </w:rPr>
        <w:t xml:space="preserve"> </w:t>
      </w:r>
      <w:proofErr w:type="spellStart"/>
      <w:r w:rsidRPr="00D13B33">
        <w:rPr>
          <w:lang w:val="en-GB" w:eastAsia="en-GB"/>
        </w:rPr>
        <w:t>Único</w:t>
      </w:r>
      <w:proofErr w:type="spellEnd"/>
      <w:r w:rsidRPr="00D13B33">
        <w:rPr>
          <w:lang w:val="en-GB" w:eastAsia="en-GB"/>
        </w:rPr>
        <w:t xml:space="preserve"> and Indonesia’s Unified Database. </w:t>
      </w:r>
    </w:p>
    <w:p w14:paraId="2A4AD48C" w14:textId="77777777" w:rsidR="00D13B33" w:rsidRPr="00D13B33" w:rsidRDefault="00D13B33" w:rsidP="00D13B33">
      <w:pPr>
        <w:pStyle w:val="BodyText"/>
        <w:rPr>
          <w:lang w:val="en-GB" w:eastAsia="en-GB"/>
        </w:rPr>
      </w:pPr>
      <w:r w:rsidRPr="00D13B33">
        <w:rPr>
          <w:lang w:val="en-GB" w:eastAsia="en-GB"/>
        </w:rPr>
        <w:t>An advanced technical approach to developing a social registry is to source data by making existing government databases interoperable – i.e. ensuring that they can ‘talk to each other’ (share data) effectively. This is described in this briefing as a ‘virtual’ social registry, an approach that can be used by countries that have strong civil registry/ID systems and a favourable e-governance context and wish to have a comprehensive (100 per cent of population), cross-sector and proactive (linked to life-cycle events) overview of their population. </w:t>
      </w:r>
    </w:p>
    <w:p w14:paraId="13C8B735" w14:textId="77777777" w:rsidR="00D13B33" w:rsidRDefault="00D13B33" w:rsidP="00D13B33">
      <w:pPr>
        <w:pStyle w:val="BodyText"/>
        <w:rPr>
          <w:lang w:val="en-GB" w:eastAsia="en-GB"/>
        </w:rPr>
      </w:pPr>
      <w:r w:rsidRPr="00D13B33">
        <w:rPr>
          <w:lang w:val="en-GB" w:eastAsia="en-GB"/>
        </w:rPr>
        <w:t xml:space="preserve">The amount of information consolidated based on this virtual integration is sufficient to determine eligibility for universal social assistance programs, as for Argentina’s child allowance and Thailand’s health insurance beneficiary registry schemes, but not for poverty-targeted programs. When this is the case, information from several sources is consolidated and further data is then collected in order to determine (targeted) eligibility for social programs (which requires additional information that is often not available from existing databases). For example, this is the case with Chile’s </w:t>
      </w:r>
      <w:proofErr w:type="spellStart"/>
      <w:r w:rsidRPr="00D13B33">
        <w:rPr>
          <w:lang w:val="en-GB" w:eastAsia="en-GB"/>
        </w:rPr>
        <w:t>Registro</w:t>
      </w:r>
      <w:proofErr w:type="spellEnd"/>
      <w:r w:rsidRPr="00D13B33">
        <w:rPr>
          <w:lang w:val="en-GB" w:eastAsia="en-GB"/>
        </w:rPr>
        <w:t xml:space="preserve"> Social de </w:t>
      </w:r>
      <w:proofErr w:type="spellStart"/>
      <w:r w:rsidRPr="00D13B33">
        <w:rPr>
          <w:lang w:val="en-GB" w:eastAsia="en-GB"/>
        </w:rPr>
        <w:t>Hogares</w:t>
      </w:r>
      <w:proofErr w:type="spellEnd"/>
      <w:r w:rsidRPr="00D13B33">
        <w:rPr>
          <w:lang w:val="en-GB" w:eastAsia="en-GB"/>
        </w:rPr>
        <w:t xml:space="preserve"> and with Turkey’s Integrated Social Assistance Information System.</w:t>
      </w:r>
    </w:p>
    <w:p w14:paraId="52EE4BEA" w14:textId="62E05A83" w:rsidR="00D13B33" w:rsidRPr="00D13B33" w:rsidRDefault="00D13B33" w:rsidP="00D13B33">
      <w:pPr>
        <w:pStyle w:val="BodyText"/>
        <w:rPr>
          <w:lang w:val="en-GB" w:eastAsia="en-GB"/>
        </w:rPr>
      </w:pPr>
      <w:r w:rsidRPr="00D13B33">
        <w:rPr>
          <w:lang w:val="en-GB" w:eastAsia="en-GB"/>
        </w:rPr>
        <w:t xml:space="preserve">Ultimately, a country’s solution for integration must be strongly linked to the country context. It does not </w:t>
      </w:r>
      <w:r w:rsidRPr="00D13B33">
        <w:rPr>
          <w:spacing w:val="-3"/>
          <w:lang w:val="en-GB" w:eastAsia="en-GB"/>
        </w:rPr>
        <w:t>matter whether the system is initially set up in one way or a</w:t>
      </w:r>
      <w:r w:rsidRPr="00D13B33">
        <w:rPr>
          <w:lang w:val="en-GB" w:eastAsia="en-GB"/>
        </w:rPr>
        <w:t>n</w:t>
      </w:r>
      <w:r w:rsidRPr="00D13B33">
        <w:rPr>
          <w:spacing w:val="-3"/>
          <w:lang w:val="en-GB" w:eastAsia="en-GB"/>
        </w:rPr>
        <w:t xml:space="preserve">other – what matters is that the approach chosen responds </w:t>
      </w:r>
      <w:r w:rsidRPr="00D13B33">
        <w:rPr>
          <w:lang w:val="en-GB" w:eastAsia="en-GB"/>
        </w:rPr>
        <w:t>to a country’s needs, is appropriate to its context and is affordable and sustainable. Table 3 presents some overarching considerations.</w:t>
      </w:r>
    </w:p>
    <w:p w14:paraId="35C1443C" w14:textId="77777777" w:rsidR="00E13479" w:rsidRDefault="00E13479">
      <w:pPr>
        <w:widowControl/>
        <w:rPr>
          <w:rFonts w:ascii="Arial" w:eastAsia="Ubuntu" w:hAnsi="Arial" w:cs="Arial"/>
          <w:b/>
          <w:bCs/>
          <w:spacing w:val="-3"/>
          <w:lang w:val="en-GB" w:eastAsia="en-GB"/>
        </w:rPr>
      </w:pPr>
      <w:r>
        <w:rPr>
          <w:lang w:val="en-GB" w:eastAsia="en-GB"/>
        </w:rPr>
        <w:br w:type="page"/>
      </w:r>
    </w:p>
    <w:p w14:paraId="088E375B" w14:textId="53FD415C" w:rsidR="00D13B33" w:rsidRDefault="00D13B33" w:rsidP="003979E2">
      <w:pPr>
        <w:pStyle w:val="Tabletitle"/>
        <w:rPr>
          <w:lang w:val="en-GB" w:eastAsia="en-GB"/>
        </w:rPr>
      </w:pPr>
      <w:r w:rsidRPr="00D13B33">
        <w:rPr>
          <w:lang w:val="en-GB" w:eastAsia="en-GB"/>
        </w:rPr>
        <w:lastRenderedPageBreak/>
        <w:t>Table 2 How variations in operationalisation can affect outcome</w:t>
      </w:r>
    </w:p>
    <w:tbl>
      <w:tblPr>
        <w:tblStyle w:val="TableGrid"/>
        <w:tblW w:w="9072" w:type="dxa"/>
        <w:tblInd w:w="-5" w:type="dxa"/>
        <w:tblLook w:val="04A0" w:firstRow="1" w:lastRow="0" w:firstColumn="1" w:lastColumn="0" w:noHBand="0" w:noVBand="1"/>
      </w:tblPr>
      <w:tblGrid>
        <w:gridCol w:w="2911"/>
        <w:gridCol w:w="2771"/>
        <w:gridCol w:w="3390"/>
      </w:tblGrid>
      <w:tr w:rsidR="00336291" w14:paraId="3E803745" w14:textId="77777777" w:rsidTr="00A61225">
        <w:trPr>
          <w:tblHeader/>
        </w:trPr>
        <w:tc>
          <w:tcPr>
            <w:tcW w:w="2911" w:type="dxa"/>
          </w:tcPr>
          <w:p w14:paraId="2D0F662E" w14:textId="77777777" w:rsidR="00336291" w:rsidRPr="00336291" w:rsidRDefault="00336291" w:rsidP="00336291">
            <w:pPr>
              <w:pStyle w:val="BodyText"/>
            </w:pPr>
          </w:p>
        </w:tc>
        <w:tc>
          <w:tcPr>
            <w:tcW w:w="2771" w:type="dxa"/>
          </w:tcPr>
          <w:p w14:paraId="42CFCD73" w14:textId="4CF30331" w:rsidR="00336291" w:rsidRPr="00336291" w:rsidRDefault="00336291" w:rsidP="00336291">
            <w:pPr>
              <w:pStyle w:val="BodyText"/>
              <w:rPr>
                <w:b/>
              </w:rPr>
            </w:pPr>
            <w:r w:rsidRPr="00336291">
              <w:rPr>
                <w:b/>
              </w:rPr>
              <w:t xml:space="preserve">Example variations in </w:t>
            </w:r>
            <w:proofErr w:type="spellStart"/>
            <w:r w:rsidRPr="00336291">
              <w:rPr>
                <w:b/>
              </w:rPr>
              <w:t>operationalisation</w:t>
            </w:r>
            <w:proofErr w:type="spellEnd"/>
            <w:r w:rsidRPr="00336291">
              <w:rPr>
                <w:b/>
              </w:rPr>
              <w:t> </w:t>
            </w:r>
          </w:p>
        </w:tc>
        <w:tc>
          <w:tcPr>
            <w:tcW w:w="3390" w:type="dxa"/>
            <w:tcBorders>
              <w:bottom w:val="single" w:sz="4" w:space="0" w:color="auto"/>
            </w:tcBorders>
          </w:tcPr>
          <w:p w14:paraId="39098D58" w14:textId="1413CD07" w:rsidR="00336291" w:rsidRPr="00336291" w:rsidRDefault="00336291" w:rsidP="00336291">
            <w:pPr>
              <w:pStyle w:val="BodyText"/>
              <w:rPr>
                <w:b/>
              </w:rPr>
            </w:pPr>
            <w:r w:rsidRPr="00336291">
              <w:rPr>
                <w:b/>
              </w:rPr>
              <w:t>Examples of how outcomes may be affected</w:t>
            </w:r>
          </w:p>
        </w:tc>
      </w:tr>
      <w:tr w:rsidR="00336291" w14:paraId="6E8A93DE" w14:textId="77777777" w:rsidTr="00A61225">
        <w:tc>
          <w:tcPr>
            <w:tcW w:w="2911" w:type="dxa"/>
          </w:tcPr>
          <w:p w14:paraId="1A3A6F97" w14:textId="77777777" w:rsidR="00336291" w:rsidRPr="00336291" w:rsidRDefault="00336291" w:rsidP="00336291">
            <w:pPr>
              <w:pStyle w:val="BodyText"/>
              <w:rPr>
                <w:b/>
              </w:rPr>
            </w:pPr>
            <w:r w:rsidRPr="00336291">
              <w:rPr>
                <w:b/>
              </w:rPr>
              <w:t>Registry/ database</w:t>
            </w:r>
            <w:r w:rsidRPr="00336291">
              <w:rPr>
                <w:b/>
              </w:rPr>
              <w:br/>
              <w:t>(data repository)</w:t>
            </w:r>
          </w:p>
          <w:p w14:paraId="57D524C9" w14:textId="77777777" w:rsidR="00336291" w:rsidRPr="00336291" w:rsidRDefault="00336291" w:rsidP="00336291">
            <w:pPr>
              <w:pStyle w:val="BodyText"/>
            </w:pPr>
          </w:p>
        </w:tc>
        <w:tc>
          <w:tcPr>
            <w:tcW w:w="2771" w:type="dxa"/>
          </w:tcPr>
          <w:p w14:paraId="26F1213E" w14:textId="25EE192A" w:rsidR="00336291" w:rsidRPr="00336291" w:rsidRDefault="00336291" w:rsidP="00336291">
            <w:pPr>
              <w:pStyle w:val="BodyText"/>
            </w:pPr>
            <w:r w:rsidRPr="00336291">
              <w:t>What percentage of population is in the registry</w:t>
            </w:r>
          </w:p>
        </w:tc>
        <w:tc>
          <w:tcPr>
            <w:tcW w:w="3390" w:type="dxa"/>
            <w:tcBorders>
              <w:bottom w:val="nil"/>
            </w:tcBorders>
          </w:tcPr>
          <w:p w14:paraId="0B95026C" w14:textId="3E22A4FB" w:rsidR="00336291" w:rsidRPr="00336291" w:rsidRDefault="00336291" w:rsidP="00336291">
            <w:pPr>
              <w:pStyle w:val="BodyText"/>
            </w:pPr>
            <w:r w:rsidRPr="00336291">
              <w:t xml:space="preserve">Affects: potential for targeting and for shock-responsiveness; use-cases for other sectors, </w:t>
            </w:r>
            <w:proofErr w:type="spellStart"/>
            <w:r w:rsidRPr="00336291">
              <w:t>etc</w:t>
            </w:r>
            <w:proofErr w:type="spellEnd"/>
          </w:p>
        </w:tc>
      </w:tr>
      <w:tr w:rsidR="00336291" w14:paraId="182833BF" w14:textId="77777777" w:rsidTr="00A61225">
        <w:tc>
          <w:tcPr>
            <w:tcW w:w="2911" w:type="dxa"/>
          </w:tcPr>
          <w:p w14:paraId="5557930C" w14:textId="77777777" w:rsidR="00336291" w:rsidRPr="00336291" w:rsidRDefault="00336291" w:rsidP="00336291">
            <w:pPr>
              <w:pStyle w:val="BodyText"/>
            </w:pPr>
          </w:p>
        </w:tc>
        <w:tc>
          <w:tcPr>
            <w:tcW w:w="2771" w:type="dxa"/>
          </w:tcPr>
          <w:p w14:paraId="1BB126AD" w14:textId="3A4822CB" w:rsidR="00336291" w:rsidRPr="00336291" w:rsidRDefault="00336291" w:rsidP="00336291">
            <w:pPr>
              <w:pStyle w:val="BodyText"/>
            </w:pPr>
            <w:r w:rsidRPr="00336291">
              <w:t>Whose data is in the registry (e.g. beneficiary vs potentially eligible)</w:t>
            </w:r>
          </w:p>
        </w:tc>
        <w:tc>
          <w:tcPr>
            <w:tcW w:w="3390" w:type="dxa"/>
            <w:tcBorders>
              <w:top w:val="nil"/>
              <w:bottom w:val="nil"/>
            </w:tcBorders>
          </w:tcPr>
          <w:p w14:paraId="7625833A" w14:textId="77777777" w:rsidR="00336291" w:rsidRPr="00336291" w:rsidRDefault="00336291" w:rsidP="00336291">
            <w:pPr>
              <w:pStyle w:val="BodyText"/>
            </w:pPr>
          </w:p>
        </w:tc>
      </w:tr>
      <w:tr w:rsidR="00336291" w14:paraId="353146F2" w14:textId="77777777" w:rsidTr="00A61225">
        <w:tc>
          <w:tcPr>
            <w:tcW w:w="2911" w:type="dxa"/>
          </w:tcPr>
          <w:p w14:paraId="5955DA9C" w14:textId="77777777" w:rsidR="00336291" w:rsidRPr="00336291" w:rsidRDefault="00336291" w:rsidP="00336291">
            <w:pPr>
              <w:pStyle w:val="BodyText"/>
            </w:pPr>
          </w:p>
        </w:tc>
        <w:tc>
          <w:tcPr>
            <w:tcW w:w="2771" w:type="dxa"/>
          </w:tcPr>
          <w:p w14:paraId="4DB083AA" w14:textId="7C6BAAF9" w:rsidR="00336291" w:rsidRPr="00336291" w:rsidRDefault="00336291" w:rsidP="00336291">
            <w:pPr>
              <w:pStyle w:val="BodyText"/>
            </w:pPr>
            <w:r w:rsidRPr="00336291">
              <w:t>What data is being collected and stored (e.g. what variables)</w:t>
            </w:r>
          </w:p>
        </w:tc>
        <w:tc>
          <w:tcPr>
            <w:tcW w:w="3390" w:type="dxa"/>
            <w:tcBorders>
              <w:top w:val="nil"/>
            </w:tcBorders>
          </w:tcPr>
          <w:p w14:paraId="07B7E74E" w14:textId="77777777" w:rsidR="00336291" w:rsidRPr="00336291" w:rsidRDefault="00336291" w:rsidP="00336291">
            <w:pPr>
              <w:pStyle w:val="BodyText"/>
            </w:pPr>
          </w:p>
        </w:tc>
      </w:tr>
      <w:tr w:rsidR="00336291" w14:paraId="6E5300C3" w14:textId="77777777" w:rsidTr="00336291">
        <w:tc>
          <w:tcPr>
            <w:tcW w:w="2911" w:type="dxa"/>
          </w:tcPr>
          <w:p w14:paraId="3E7B80D0" w14:textId="77777777" w:rsidR="00336291" w:rsidRPr="00336291" w:rsidRDefault="00336291" w:rsidP="00336291">
            <w:pPr>
              <w:pStyle w:val="BodyText"/>
            </w:pPr>
          </w:p>
        </w:tc>
        <w:tc>
          <w:tcPr>
            <w:tcW w:w="2771" w:type="dxa"/>
          </w:tcPr>
          <w:p w14:paraId="23098FAB" w14:textId="498AFB82" w:rsidR="00336291" w:rsidRPr="00336291" w:rsidRDefault="00336291" w:rsidP="00336291">
            <w:pPr>
              <w:pStyle w:val="BodyText"/>
            </w:pPr>
            <w:r w:rsidRPr="00336291">
              <w:t>How data is being collected </w:t>
            </w:r>
          </w:p>
        </w:tc>
        <w:tc>
          <w:tcPr>
            <w:tcW w:w="3390" w:type="dxa"/>
          </w:tcPr>
          <w:p w14:paraId="40D9605F" w14:textId="521FF5BE" w:rsidR="00336291" w:rsidRPr="00336291" w:rsidRDefault="00336291" w:rsidP="00336291">
            <w:pPr>
              <w:pStyle w:val="BodyText"/>
            </w:pPr>
            <w:r w:rsidRPr="00336291">
              <w:t xml:space="preserve">Affects: exclusion and inclusion errors, ease of access, data quality, </w:t>
            </w:r>
            <w:proofErr w:type="spellStart"/>
            <w:r w:rsidRPr="00336291">
              <w:t>etc</w:t>
            </w:r>
            <w:proofErr w:type="spellEnd"/>
          </w:p>
        </w:tc>
      </w:tr>
      <w:tr w:rsidR="00336291" w14:paraId="030909DC" w14:textId="77777777" w:rsidTr="00336291">
        <w:tc>
          <w:tcPr>
            <w:tcW w:w="2911" w:type="dxa"/>
          </w:tcPr>
          <w:p w14:paraId="01513A65" w14:textId="77777777" w:rsidR="00336291" w:rsidRPr="00336291" w:rsidRDefault="00336291" w:rsidP="00336291">
            <w:pPr>
              <w:pStyle w:val="BodyText"/>
            </w:pPr>
          </w:p>
        </w:tc>
        <w:tc>
          <w:tcPr>
            <w:tcW w:w="2771" w:type="dxa"/>
          </w:tcPr>
          <w:p w14:paraId="2439EA6B" w14:textId="73DF772D" w:rsidR="00336291" w:rsidRPr="00336291" w:rsidRDefault="00336291" w:rsidP="00336291">
            <w:pPr>
              <w:pStyle w:val="BodyText"/>
            </w:pPr>
            <w:r w:rsidRPr="00336291">
              <w:t>How data is being updated</w:t>
            </w:r>
          </w:p>
        </w:tc>
        <w:tc>
          <w:tcPr>
            <w:tcW w:w="3390" w:type="dxa"/>
          </w:tcPr>
          <w:p w14:paraId="5CE2C76A" w14:textId="2F235B95" w:rsidR="00336291" w:rsidRPr="00336291" w:rsidRDefault="00336291" w:rsidP="00336291">
            <w:pPr>
              <w:pStyle w:val="BodyText"/>
            </w:pPr>
            <w:r w:rsidRPr="00336291">
              <w:t>Affects: up-to-</w:t>
            </w:r>
            <w:proofErr w:type="spellStart"/>
            <w:r w:rsidRPr="00336291">
              <w:t>dateness</w:t>
            </w:r>
            <w:proofErr w:type="spellEnd"/>
            <w:r w:rsidRPr="00336291">
              <w:t xml:space="preserve"> and usability of data</w:t>
            </w:r>
          </w:p>
        </w:tc>
      </w:tr>
      <w:tr w:rsidR="00336291" w14:paraId="4F6C90A2" w14:textId="77777777" w:rsidTr="00336291">
        <w:tc>
          <w:tcPr>
            <w:tcW w:w="2911" w:type="dxa"/>
          </w:tcPr>
          <w:p w14:paraId="0CCBFEB6" w14:textId="77777777" w:rsidR="00336291" w:rsidRPr="00336291" w:rsidRDefault="00336291" w:rsidP="00336291">
            <w:pPr>
              <w:pStyle w:val="BodyText"/>
            </w:pPr>
          </w:p>
        </w:tc>
        <w:tc>
          <w:tcPr>
            <w:tcW w:w="2771" w:type="dxa"/>
          </w:tcPr>
          <w:p w14:paraId="08F75208" w14:textId="5EEBE817" w:rsidR="00336291" w:rsidRPr="00336291" w:rsidRDefault="00336291" w:rsidP="00336291">
            <w:pPr>
              <w:pStyle w:val="BodyText"/>
            </w:pPr>
            <w:r w:rsidRPr="00336291">
              <w:t>What data sources are being used and how</w:t>
            </w:r>
          </w:p>
        </w:tc>
        <w:tc>
          <w:tcPr>
            <w:tcW w:w="3390" w:type="dxa"/>
          </w:tcPr>
          <w:p w14:paraId="1312B313" w14:textId="7A7D29A2" w:rsidR="00336291" w:rsidRPr="00336291" w:rsidRDefault="00336291" w:rsidP="00336291">
            <w:pPr>
              <w:pStyle w:val="BodyText"/>
            </w:pPr>
            <w:r w:rsidRPr="00336291">
              <w:t xml:space="preserve">Affects: data quality, cost/time of data collection, type of data available, </w:t>
            </w:r>
            <w:proofErr w:type="spellStart"/>
            <w:r w:rsidRPr="00336291">
              <w:t>etc</w:t>
            </w:r>
            <w:proofErr w:type="spellEnd"/>
          </w:p>
        </w:tc>
      </w:tr>
      <w:tr w:rsidR="00336291" w14:paraId="2029FF91" w14:textId="77777777" w:rsidTr="00A61225">
        <w:tc>
          <w:tcPr>
            <w:tcW w:w="2911" w:type="dxa"/>
          </w:tcPr>
          <w:p w14:paraId="19E7B563" w14:textId="77777777" w:rsidR="00336291" w:rsidRPr="00336291" w:rsidRDefault="00336291" w:rsidP="00336291">
            <w:pPr>
              <w:pStyle w:val="BodyText"/>
              <w:rPr>
                <w:b/>
              </w:rPr>
            </w:pPr>
            <w:r w:rsidRPr="00336291">
              <w:rPr>
                <w:b/>
              </w:rPr>
              <w:t xml:space="preserve">Application software </w:t>
            </w:r>
            <w:r w:rsidRPr="00336291">
              <w:rPr>
                <w:b/>
              </w:rPr>
              <w:br/>
              <w:t>(and procedures for data sharing)</w:t>
            </w:r>
          </w:p>
          <w:p w14:paraId="486F1757" w14:textId="77777777" w:rsidR="00336291" w:rsidRPr="00336291" w:rsidRDefault="00336291" w:rsidP="00336291">
            <w:pPr>
              <w:pStyle w:val="BodyText"/>
            </w:pPr>
          </w:p>
        </w:tc>
        <w:tc>
          <w:tcPr>
            <w:tcW w:w="2771" w:type="dxa"/>
          </w:tcPr>
          <w:p w14:paraId="68DF3826" w14:textId="3A664A7E" w:rsidR="00336291" w:rsidRPr="00336291" w:rsidRDefault="00336291" w:rsidP="00336291">
            <w:pPr>
              <w:pStyle w:val="BodyText"/>
            </w:pPr>
            <w:r w:rsidRPr="00336291">
              <w:t>How data is managed </w:t>
            </w:r>
          </w:p>
        </w:tc>
        <w:tc>
          <w:tcPr>
            <w:tcW w:w="3390" w:type="dxa"/>
            <w:tcBorders>
              <w:bottom w:val="nil"/>
            </w:tcBorders>
          </w:tcPr>
          <w:p w14:paraId="20B90143" w14:textId="77777777" w:rsidR="00336291" w:rsidRPr="00336291" w:rsidRDefault="00336291" w:rsidP="00336291">
            <w:pPr>
              <w:pStyle w:val="BodyText"/>
            </w:pPr>
            <w:r w:rsidRPr="00336291">
              <w:t>Affects: data quality, transformation of data into information and its ultimate use/usefulness</w:t>
            </w:r>
          </w:p>
          <w:p w14:paraId="5679F7F3" w14:textId="77777777" w:rsidR="00336291" w:rsidRPr="00336291" w:rsidRDefault="00336291" w:rsidP="00336291">
            <w:pPr>
              <w:pStyle w:val="BodyText"/>
            </w:pPr>
          </w:p>
        </w:tc>
      </w:tr>
      <w:tr w:rsidR="00336291" w14:paraId="32C7B468" w14:textId="77777777" w:rsidTr="00A61225">
        <w:tc>
          <w:tcPr>
            <w:tcW w:w="2911" w:type="dxa"/>
          </w:tcPr>
          <w:p w14:paraId="063E32CC" w14:textId="77777777" w:rsidR="00336291" w:rsidRPr="00336291" w:rsidRDefault="00336291" w:rsidP="00336291">
            <w:pPr>
              <w:pStyle w:val="BodyText"/>
            </w:pPr>
          </w:p>
        </w:tc>
        <w:tc>
          <w:tcPr>
            <w:tcW w:w="2771" w:type="dxa"/>
          </w:tcPr>
          <w:p w14:paraId="1B2F7CC6" w14:textId="014499F2" w:rsidR="00336291" w:rsidRPr="00336291" w:rsidRDefault="00336291" w:rsidP="00336291">
            <w:pPr>
              <w:pStyle w:val="BodyText"/>
            </w:pPr>
            <w:r w:rsidRPr="00336291">
              <w:t>Whether data exchange is real time or not</w:t>
            </w:r>
          </w:p>
        </w:tc>
        <w:tc>
          <w:tcPr>
            <w:tcW w:w="3390" w:type="dxa"/>
            <w:tcBorders>
              <w:top w:val="nil"/>
              <w:bottom w:val="nil"/>
            </w:tcBorders>
          </w:tcPr>
          <w:p w14:paraId="07D28868" w14:textId="77777777" w:rsidR="00336291" w:rsidRPr="00336291" w:rsidRDefault="00336291" w:rsidP="00336291">
            <w:pPr>
              <w:pStyle w:val="BodyText"/>
            </w:pPr>
          </w:p>
        </w:tc>
      </w:tr>
      <w:tr w:rsidR="00336291" w14:paraId="7D50E913" w14:textId="77777777" w:rsidTr="00A61225">
        <w:tc>
          <w:tcPr>
            <w:tcW w:w="2911" w:type="dxa"/>
          </w:tcPr>
          <w:p w14:paraId="3260BD38" w14:textId="77777777" w:rsidR="00336291" w:rsidRPr="00336291" w:rsidRDefault="00336291" w:rsidP="00336291">
            <w:pPr>
              <w:pStyle w:val="BodyText"/>
            </w:pPr>
          </w:p>
        </w:tc>
        <w:tc>
          <w:tcPr>
            <w:tcW w:w="2771" w:type="dxa"/>
          </w:tcPr>
          <w:p w14:paraId="4447D31A" w14:textId="3FD2880B" w:rsidR="00336291" w:rsidRPr="00336291" w:rsidRDefault="00336291" w:rsidP="00336291">
            <w:pPr>
              <w:pStyle w:val="BodyText"/>
            </w:pPr>
            <w:r w:rsidRPr="00336291">
              <w:t xml:space="preserve">Opportunities for data access at </w:t>
            </w:r>
            <w:proofErr w:type="spellStart"/>
            <w:r w:rsidRPr="00336291">
              <w:t>decentralised</w:t>
            </w:r>
            <w:proofErr w:type="spellEnd"/>
            <w:r w:rsidRPr="00336291">
              <w:t xml:space="preserve"> level and for external stakeholders (accessibility)</w:t>
            </w:r>
          </w:p>
        </w:tc>
        <w:tc>
          <w:tcPr>
            <w:tcW w:w="3390" w:type="dxa"/>
            <w:tcBorders>
              <w:top w:val="nil"/>
              <w:bottom w:val="single" w:sz="4" w:space="0" w:color="auto"/>
            </w:tcBorders>
          </w:tcPr>
          <w:p w14:paraId="127A6A69" w14:textId="77777777" w:rsidR="00336291" w:rsidRPr="00336291" w:rsidRDefault="00336291" w:rsidP="00336291">
            <w:pPr>
              <w:pStyle w:val="BodyText"/>
            </w:pPr>
          </w:p>
        </w:tc>
      </w:tr>
      <w:tr w:rsidR="00336291" w14:paraId="7860A270" w14:textId="77777777" w:rsidTr="00A61225">
        <w:tc>
          <w:tcPr>
            <w:tcW w:w="2911" w:type="dxa"/>
          </w:tcPr>
          <w:p w14:paraId="240A812E" w14:textId="77777777" w:rsidR="00336291" w:rsidRPr="00336291" w:rsidRDefault="00336291" w:rsidP="00336291">
            <w:pPr>
              <w:pStyle w:val="BodyText"/>
            </w:pPr>
          </w:p>
        </w:tc>
        <w:tc>
          <w:tcPr>
            <w:tcW w:w="2771" w:type="dxa"/>
          </w:tcPr>
          <w:p w14:paraId="420A7E2E" w14:textId="0AB9F181" w:rsidR="00336291" w:rsidRPr="00336291" w:rsidRDefault="00336291" w:rsidP="00336291">
            <w:pPr>
              <w:pStyle w:val="BodyText"/>
            </w:pPr>
            <w:r w:rsidRPr="00336291">
              <w:t>Level of security / data privacy guaranteed</w:t>
            </w:r>
          </w:p>
        </w:tc>
        <w:tc>
          <w:tcPr>
            <w:tcW w:w="3390" w:type="dxa"/>
            <w:tcBorders>
              <w:bottom w:val="nil"/>
            </w:tcBorders>
          </w:tcPr>
          <w:p w14:paraId="5DF5BD49" w14:textId="77777777" w:rsidR="00336291" w:rsidRPr="00336291" w:rsidRDefault="00336291" w:rsidP="00336291">
            <w:pPr>
              <w:pStyle w:val="BodyText"/>
            </w:pPr>
            <w:r w:rsidRPr="00336291">
              <w:t>Affects: overall accountability</w:t>
            </w:r>
          </w:p>
          <w:p w14:paraId="27977498" w14:textId="77777777" w:rsidR="00336291" w:rsidRPr="00336291" w:rsidRDefault="00336291" w:rsidP="00336291">
            <w:pPr>
              <w:pStyle w:val="BodyText"/>
            </w:pPr>
          </w:p>
        </w:tc>
      </w:tr>
      <w:tr w:rsidR="00336291" w14:paraId="71B98C77" w14:textId="77777777" w:rsidTr="00A61225">
        <w:tc>
          <w:tcPr>
            <w:tcW w:w="2911" w:type="dxa"/>
          </w:tcPr>
          <w:p w14:paraId="2E449DDF" w14:textId="77777777" w:rsidR="00336291" w:rsidRPr="00336291" w:rsidRDefault="00336291" w:rsidP="00336291">
            <w:pPr>
              <w:pStyle w:val="BodyText"/>
            </w:pPr>
          </w:p>
        </w:tc>
        <w:tc>
          <w:tcPr>
            <w:tcW w:w="2771" w:type="dxa"/>
          </w:tcPr>
          <w:p w14:paraId="19693F2B" w14:textId="1A72A933" w:rsidR="00336291" w:rsidRPr="00336291" w:rsidRDefault="00336291" w:rsidP="00336291">
            <w:pPr>
              <w:pStyle w:val="BodyText"/>
            </w:pPr>
            <w:r w:rsidRPr="00336291">
              <w:t>How data is managed </w:t>
            </w:r>
          </w:p>
        </w:tc>
        <w:tc>
          <w:tcPr>
            <w:tcW w:w="3390" w:type="dxa"/>
            <w:tcBorders>
              <w:top w:val="nil"/>
              <w:bottom w:val="nil"/>
            </w:tcBorders>
          </w:tcPr>
          <w:p w14:paraId="75A90F36" w14:textId="77777777" w:rsidR="00336291" w:rsidRPr="00336291" w:rsidRDefault="00336291" w:rsidP="00336291">
            <w:pPr>
              <w:pStyle w:val="BodyText"/>
            </w:pPr>
          </w:p>
        </w:tc>
      </w:tr>
      <w:tr w:rsidR="00336291" w14:paraId="16513E3A" w14:textId="77777777" w:rsidTr="00A61225">
        <w:tc>
          <w:tcPr>
            <w:tcW w:w="2911" w:type="dxa"/>
          </w:tcPr>
          <w:p w14:paraId="764EA930" w14:textId="77777777" w:rsidR="00336291" w:rsidRPr="00336291" w:rsidRDefault="00336291" w:rsidP="00336291">
            <w:pPr>
              <w:pStyle w:val="BodyText"/>
            </w:pPr>
          </w:p>
        </w:tc>
        <w:tc>
          <w:tcPr>
            <w:tcW w:w="2771" w:type="dxa"/>
          </w:tcPr>
          <w:p w14:paraId="42BD8F4C" w14:textId="3BD1BA02" w:rsidR="00336291" w:rsidRPr="00336291" w:rsidRDefault="00336291" w:rsidP="00336291">
            <w:pPr>
              <w:pStyle w:val="BodyText"/>
            </w:pPr>
            <w:r w:rsidRPr="00336291">
              <w:t>Whether data exchange is real time or not</w:t>
            </w:r>
          </w:p>
        </w:tc>
        <w:tc>
          <w:tcPr>
            <w:tcW w:w="3390" w:type="dxa"/>
            <w:tcBorders>
              <w:top w:val="nil"/>
            </w:tcBorders>
          </w:tcPr>
          <w:p w14:paraId="7D2F2FFF" w14:textId="77777777" w:rsidR="00336291" w:rsidRPr="00336291" w:rsidRDefault="00336291" w:rsidP="00336291">
            <w:pPr>
              <w:pStyle w:val="BodyText"/>
            </w:pPr>
          </w:p>
        </w:tc>
      </w:tr>
    </w:tbl>
    <w:p w14:paraId="5CDD956A" w14:textId="77777777" w:rsidR="00A57935" w:rsidRDefault="00A57935" w:rsidP="00D13B33">
      <w:pPr>
        <w:pStyle w:val="Heading2"/>
        <w:rPr>
          <w:lang w:val="en-GB" w:eastAsia="en-GB"/>
        </w:rPr>
      </w:pPr>
    </w:p>
    <w:p w14:paraId="657E84B7" w14:textId="77777777" w:rsidR="00A57935" w:rsidRDefault="00A57935">
      <w:pPr>
        <w:widowControl/>
        <w:rPr>
          <w:rFonts w:ascii="Arial" w:eastAsia="Dosis-SemiBold" w:hAnsi="Arial"/>
          <w:b/>
          <w:bCs/>
          <w:sz w:val="28"/>
          <w:szCs w:val="38"/>
          <w:lang w:val="en-GB" w:eastAsia="en-GB"/>
        </w:rPr>
      </w:pPr>
      <w:r>
        <w:rPr>
          <w:lang w:val="en-GB" w:eastAsia="en-GB"/>
        </w:rPr>
        <w:br w:type="page"/>
      </w:r>
    </w:p>
    <w:p w14:paraId="32399407" w14:textId="3BB9E477" w:rsidR="00D13B33" w:rsidRPr="00D13B33" w:rsidRDefault="00D13B33" w:rsidP="00D13B33">
      <w:pPr>
        <w:pStyle w:val="Heading2"/>
        <w:rPr>
          <w:lang w:val="en-GB" w:eastAsia="en-GB"/>
        </w:rPr>
      </w:pPr>
      <w:r w:rsidRPr="00D13B33">
        <w:rPr>
          <w:lang w:val="en-GB" w:eastAsia="en-GB"/>
        </w:rPr>
        <w:t>Unpacking the role of the software application</w:t>
      </w:r>
    </w:p>
    <w:p w14:paraId="65F0AF2D" w14:textId="77777777" w:rsidR="00D13B33" w:rsidRPr="00D13B33" w:rsidRDefault="00D13B33" w:rsidP="00D13B33">
      <w:pPr>
        <w:pStyle w:val="BodyText"/>
        <w:rPr>
          <w:lang w:val="en-GB" w:eastAsia="en-GB"/>
        </w:rPr>
      </w:pPr>
      <w:r w:rsidRPr="00D13B33">
        <w:rPr>
          <w:lang w:val="en-GB" w:eastAsia="en-GB"/>
        </w:rPr>
        <w:t>Moreover, integrated data repositories are just building blocks that help achieve integration. Their full potential as ‘information systems’ is only unleashed when they are used together with a software application that links them dynamically to other databases, systematically transforms data into information, and analyses and uses the information. This is sometimes forgotten. Table 4 outlines the advantages of data flow.</w:t>
      </w:r>
    </w:p>
    <w:p w14:paraId="5D7D3AFF" w14:textId="77777777" w:rsidR="00D13B33" w:rsidRPr="00D13B33" w:rsidRDefault="00D13B33" w:rsidP="00D13B33">
      <w:pPr>
        <w:pStyle w:val="BodyText"/>
        <w:rPr>
          <w:lang w:val="en-GB" w:eastAsia="en-GB"/>
        </w:rPr>
      </w:pPr>
      <w:r w:rsidRPr="00D13B33">
        <w:rPr>
          <w:spacing w:val="-2"/>
          <w:lang w:val="en-GB" w:eastAsia="en-GB"/>
        </w:rPr>
        <w:t>A system that guarantees full integr</w:t>
      </w:r>
      <w:r w:rsidRPr="00D13B33">
        <w:rPr>
          <w:lang w:val="en-GB" w:eastAsia="en-GB"/>
        </w:rPr>
        <w:t>ation within the social protection sector and beyond, in accordance with the right to privacy, would establish a direct and two-way link to:</w:t>
      </w:r>
    </w:p>
    <w:p w14:paraId="284D26D3" w14:textId="77777777" w:rsidR="00D13B33" w:rsidRPr="00D13B33" w:rsidRDefault="00D13B33" w:rsidP="00D13B33">
      <w:pPr>
        <w:pStyle w:val="Bullets"/>
        <w:rPr>
          <w:lang w:val="en-GB" w:eastAsia="en-GB"/>
        </w:rPr>
      </w:pPr>
      <w:r w:rsidRPr="00D13B33">
        <w:rPr>
          <w:lang w:val="en-GB" w:eastAsia="en-GB"/>
        </w:rPr>
        <w:t>all social assistance program MISs and related databases – to keep track of who is receiving what, potentially integrate selected services, and enable adequate M&amp;E and planning</w:t>
      </w:r>
    </w:p>
    <w:p w14:paraId="32D72C7E" w14:textId="77777777" w:rsidR="00D13B33" w:rsidRPr="00D13B33" w:rsidRDefault="00D13B33" w:rsidP="00D13B33">
      <w:pPr>
        <w:pStyle w:val="Bullets"/>
        <w:rPr>
          <w:lang w:val="en-GB" w:eastAsia="en-GB"/>
        </w:rPr>
      </w:pPr>
      <w:r w:rsidRPr="00D13B33">
        <w:rPr>
          <w:lang w:val="en-GB" w:eastAsia="en-GB"/>
        </w:rPr>
        <w:t>social insurance MISs and related databases – to ensure a life-cycle and comprehensive approach to social protection</w:t>
      </w:r>
    </w:p>
    <w:p w14:paraId="03D2AE53" w14:textId="77777777" w:rsidR="00D13B33" w:rsidRPr="00D13B33" w:rsidRDefault="00D13B33" w:rsidP="00D13B33">
      <w:pPr>
        <w:pStyle w:val="Bullets"/>
        <w:rPr>
          <w:lang w:val="en-GB" w:eastAsia="en-GB"/>
        </w:rPr>
      </w:pPr>
      <w:r w:rsidRPr="00D13B33">
        <w:rPr>
          <w:lang w:val="en-GB" w:eastAsia="en-GB"/>
        </w:rPr>
        <w:t>any other relevant government MISs and related databases (e.g. civil registry, tax authority) – to collect and cross-check data, enhance accountability, and enable a comprehensive approach to social policy planning.</w:t>
      </w:r>
    </w:p>
    <w:p w14:paraId="447663BE" w14:textId="77777777" w:rsidR="00D13B33" w:rsidRDefault="00D13B33" w:rsidP="00D13B33">
      <w:pPr>
        <w:pStyle w:val="BodyText"/>
        <w:rPr>
          <w:lang w:val="en-GB" w:eastAsia="en-GB"/>
        </w:rPr>
      </w:pPr>
      <w:r w:rsidRPr="00D13B33">
        <w:rPr>
          <w:lang w:val="en-GB" w:eastAsia="en-GB"/>
        </w:rPr>
        <w:t>This can only be achieved through a purpose-designed application software, ideally using each citizen’s national ID number as a unique identifier (though integration is also possible without, as several countries have shown), allowing for instant access to up-to-date data, with information flowing in both directions — conditional on the permission level of each user. The overall solution would look like Figu</w:t>
      </w:r>
      <w:r w:rsidRPr="00D13B33">
        <w:rPr>
          <w:spacing w:val="-3"/>
          <w:lang w:val="en-GB" w:eastAsia="en-GB"/>
        </w:rPr>
        <w:t xml:space="preserve">re </w:t>
      </w:r>
      <w:r w:rsidRPr="00D13B33">
        <w:rPr>
          <w:lang w:val="en-GB" w:eastAsia="en-GB"/>
        </w:rPr>
        <w:t>2.</w:t>
      </w:r>
    </w:p>
    <w:p w14:paraId="6A50FCF0" w14:textId="77777777" w:rsidR="009D263D" w:rsidRDefault="009D263D" w:rsidP="003979E2">
      <w:pPr>
        <w:pStyle w:val="Tabletitle"/>
        <w:rPr>
          <w:lang w:val="en-GB" w:eastAsia="en-GB"/>
        </w:rPr>
      </w:pPr>
      <w:r w:rsidRPr="009D263D">
        <w:rPr>
          <w:lang w:val="en-GB" w:eastAsia="en-GB"/>
        </w:rPr>
        <w:t xml:space="preserve">Figure 1 Visualising different approaches </w:t>
      </w:r>
      <w:r w:rsidRPr="00FB21FF">
        <w:t>to data integration</w:t>
      </w:r>
    </w:p>
    <w:p w14:paraId="7F9F38C6" w14:textId="1D6ABC50" w:rsidR="00E4182F" w:rsidRDefault="00E4182F" w:rsidP="00E4182F">
      <w:pPr>
        <w:pStyle w:val="Source"/>
        <w:spacing w:line="240" w:lineRule="atLeast"/>
        <w:rPr>
          <w:lang w:val="en-GB" w:eastAsia="en-GB"/>
        </w:rPr>
      </w:pPr>
      <w:r>
        <w:rPr>
          <w:noProof/>
          <w:lang w:val="en-AU" w:eastAsia="en-AU"/>
        </w:rPr>
        <w:drawing>
          <wp:inline distT="0" distB="0" distL="0" distR="0" wp14:anchorId="7D64587D" wp14:editId="1CB9A92B">
            <wp:extent cx="5722620" cy="2938145"/>
            <wp:effectExtent l="0" t="0" r="0" b="0"/>
            <wp:docPr id="1" name="Picture 1" descr="Figure 1 visually maps three approaches to data integration: integrated beneficiary registries, social registries, and virtual social registries." title="Figure 1 Visualising different approaches to data integ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_Figur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2620" cy="2938145"/>
                    </a:xfrm>
                    <a:prstGeom prst="rect">
                      <a:avLst/>
                    </a:prstGeom>
                    <a:noFill/>
                    <a:ln>
                      <a:noFill/>
                    </a:ln>
                  </pic:spPr>
                </pic:pic>
              </a:graphicData>
            </a:graphic>
          </wp:inline>
        </w:drawing>
      </w:r>
    </w:p>
    <w:p w14:paraId="7575ED0C" w14:textId="77777777" w:rsidR="00E13479" w:rsidRPr="00E13479" w:rsidRDefault="00E13479" w:rsidP="00E13479">
      <w:pPr>
        <w:pStyle w:val="Source"/>
        <w:rPr>
          <w:lang w:val="en-GB" w:eastAsia="en-GB"/>
        </w:rPr>
      </w:pPr>
      <w:r w:rsidRPr="00E13479">
        <w:rPr>
          <w:lang w:val="en-GB" w:eastAsia="en-GB"/>
        </w:rPr>
        <w:t>Source: Developed by the author. </w:t>
      </w:r>
    </w:p>
    <w:p w14:paraId="4549C190" w14:textId="3C43EF1D" w:rsidR="00E13479" w:rsidRPr="00E13479" w:rsidRDefault="00E13479" w:rsidP="00E13479">
      <w:pPr>
        <w:pStyle w:val="Source"/>
        <w:rPr>
          <w:lang w:val="en-GB" w:eastAsia="en-GB"/>
        </w:rPr>
      </w:pPr>
      <w:r w:rsidRPr="00E13479">
        <w:rPr>
          <w:lang w:val="en-GB" w:eastAsia="en-GB"/>
        </w:rPr>
        <w:t>Note: Boxes indicate databases; circles indicate MIS. All arrows have been portrayed as one-directional here (one-way data flow), though this is not necessarily the case. The transparent arrows behind each figure represent the direction in which it should be read.</w:t>
      </w:r>
    </w:p>
    <w:p w14:paraId="0B68D99B" w14:textId="77777777" w:rsidR="00A57935" w:rsidRDefault="00A57935">
      <w:pPr>
        <w:widowControl/>
        <w:rPr>
          <w:rFonts w:ascii="Arial" w:eastAsia="Ubuntu" w:hAnsi="Arial" w:cs="Arial"/>
          <w:b/>
          <w:bCs/>
          <w:spacing w:val="-3"/>
          <w:lang w:val="en-GB" w:eastAsia="en-GB"/>
        </w:rPr>
      </w:pPr>
      <w:r>
        <w:rPr>
          <w:lang w:val="en-GB" w:eastAsia="en-GB"/>
        </w:rPr>
        <w:br w:type="page"/>
      </w:r>
    </w:p>
    <w:p w14:paraId="64A74525" w14:textId="3D82B202" w:rsidR="00A57935" w:rsidRPr="00E23929" w:rsidRDefault="00E13479" w:rsidP="003979E2">
      <w:pPr>
        <w:pStyle w:val="Tabletitle"/>
        <w:rPr>
          <w:lang w:val="en-GB" w:eastAsia="en-GB"/>
        </w:rPr>
      </w:pPr>
      <w:r w:rsidRPr="00E13479">
        <w:rPr>
          <w:lang w:val="en-GB" w:eastAsia="en-GB"/>
        </w:rPr>
        <w:t>Table 3 How context and needs affect choices</w:t>
      </w:r>
    </w:p>
    <w:tbl>
      <w:tblPr>
        <w:tblStyle w:val="TableGrid"/>
        <w:tblW w:w="9072" w:type="dxa"/>
        <w:tblInd w:w="-5" w:type="dxa"/>
        <w:tblLook w:val="06A0" w:firstRow="1" w:lastRow="0" w:firstColumn="1" w:lastColumn="0" w:noHBand="1" w:noVBand="1"/>
      </w:tblPr>
      <w:tblGrid>
        <w:gridCol w:w="3018"/>
        <w:gridCol w:w="6054"/>
      </w:tblGrid>
      <w:tr w:rsidR="00A57935" w14:paraId="0F2D7DF5" w14:textId="77777777" w:rsidTr="00A57935">
        <w:tc>
          <w:tcPr>
            <w:tcW w:w="3018" w:type="dxa"/>
            <w:tcMar>
              <w:top w:w="85" w:type="dxa"/>
              <w:left w:w="85" w:type="dxa"/>
              <w:bottom w:w="85" w:type="dxa"/>
              <w:right w:w="85" w:type="dxa"/>
            </w:tcMar>
          </w:tcPr>
          <w:p w14:paraId="00148412" w14:textId="2B2ED967" w:rsidR="00A57935" w:rsidRPr="00A57935" w:rsidRDefault="00A57935" w:rsidP="00A57935">
            <w:pPr>
              <w:pStyle w:val="BodyText"/>
              <w:rPr>
                <w:b/>
              </w:rPr>
            </w:pPr>
            <w:r w:rsidRPr="00A57935">
              <w:rPr>
                <w:b/>
              </w:rPr>
              <w:t>Approach</w:t>
            </w:r>
          </w:p>
        </w:tc>
        <w:tc>
          <w:tcPr>
            <w:tcW w:w="6054" w:type="dxa"/>
            <w:tcMar>
              <w:top w:w="85" w:type="dxa"/>
              <w:left w:w="85" w:type="dxa"/>
              <w:bottom w:w="85" w:type="dxa"/>
              <w:right w:w="85" w:type="dxa"/>
            </w:tcMar>
          </w:tcPr>
          <w:p w14:paraId="2E1B6209" w14:textId="2F96119F" w:rsidR="00A57935" w:rsidRPr="00A57935" w:rsidRDefault="00A57935" w:rsidP="00A57935">
            <w:pPr>
              <w:pStyle w:val="BodyText"/>
              <w:rPr>
                <w:b/>
              </w:rPr>
            </w:pPr>
            <w:r w:rsidRPr="00A57935">
              <w:rPr>
                <w:b/>
              </w:rPr>
              <w:t>When most suited</w:t>
            </w:r>
          </w:p>
        </w:tc>
      </w:tr>
      <w:tr w:rsidR="00A57935" w14:paraId="085420BB" w14:textId="77777777" w:rsidTr="00A57935">
        <w:trPr>
          <w:trHeight w:val="684"/>
        </w:trPr>
        <w:tc>
          <w:tcPr>
            <w:tcW w:w="3018" w:type="dxa"/>
            <w:tcMar>
              <w:top w:w="85" w:type="dxa"/>
              <w:left w:w="85" w:type="dxa"/>
              <w:bottom w:w="85" w:type="dxa"/>
              <w:right w:w="85" w:type="dxa"/>
            </w:tcMar>
          </w:tcPr>
          <w:p w14:paraId="5F45CBFC" w14:textId="20D541E6" w:rsidR="00A57935" w:rsidRPr="00A57935" w:rsidRDefault="00A57935" w:rsidP="00A57935">
            <w:pPr>
              <w:pStyle w:val="BodyText"/>
              <w:rPr>
                <w:b/>
              </w:rPr>
            </w:pPr>
            <w:r w:rsidRPr="00A57935">
              <w:rPr>
                <w:b/>
              </w:rPr>
              <w:t>Integrated beneficiary registry</w:t>
            </w:r>
          </w:p>
        </w:tc>
        <w:tc>
          <w:tcPr>
            <w:tcW w:w="6054" w:type="dxa"/>
            <w:tcMar>
              <w:top w:w="85" w:type="dxa"/>
              <w:left w:w="85" w:type="dxa"/>
              <w:bottom w:w="85" w:type="dxa"/>
              <w:right w:w="85" w:type="dxa"/>
            </w:tcMar>
          </w:tcPr>
          <w:p w14:paraId="68CB9B69" w14:textId="77777777" w:rsidR="00A57935" w:rsidRPr="00A57935" w:rsidRDefault="00A57935" w:rsidP="00A57935">
            <w:pPr>
              <w:pStyle w:val="Bullets"/>
            </w:pPr>
            <w:r w:rsidRPr="00A57935">
              <w:t>Policy objective is M&amp;E / overview of beneficiaries, planning and integrating operations and services across programs</w:t>
            </w:r>
          </w:p>
          <w:p w14:paraId="66160247" w14:textId="77777777" w:rsidR="00A57935" w:rsidRPr="00A57935" w:rsidRDefault="00A57935" w:rsidP="00A57935">
            <w:pPr>
              <w:pStyle w:val="Bullets"/>
            </w:pPr>
            <w:r w:rsidRPr="00A57935">
              <w:t>Existing program MISs are high quality </w:t>
            </w:r>
          </w:p>
          <w:p w14:paraId="13AF744B" w14:textId="756256A6" w:rsidR="00A57935" w:rsidRPr="00A57935" w:rsidRDefault="00A57935" w:rsidP="00A57935">
            <w:pPr>
              <w:pStyle w:val="Bullets"/>
            </w:pPr>
            <w:r w:rsidRPr="00A57935">
              <w:t>Existing programs have reliable/strong approaches to registration, eligibility determination and enrolment (and re-registration)</w:t>
            </w:r>
          </w:p>
        </w:tc>
      </w:tr>
      <w:tr w:rsidR="00A57935" w14:paraId="554DEF2F" w14:textId="77777777" w:rsidTr="00A57935">
        <w:tc>
          <w:tcPr>
            <w:tcW w:w="3018" w:type="dxa"/>
            <w:tcMar>
              <w:top w:w="85" w:type="dxa"/>
              <w:left w:w="85" w:type="dxa"/>
              <w:bottom w:w="85" w:type="dxa"/>
              <w:right w:w="85" w:type="dxa"/>
            </w:tcMar>
          </w:tcPr>
          <w:p w14:paraId="1E785238" w14:textId="33D742E1" w:rsidR="00A57935" w:rsidRPr="00A57935" w:rsidRDefault="00A57935" w:rsidP="00A57935">
            <w:pPr>
              <w:pStyle w:val="BodyText"/>
              <w:rPr>
                <w:b/>
              </w:rPr>
            </w:pPr>
            <w:r w:rsidRPr="00A57935">
              <w:rPr>
                <w:b/>
              </w:rPr>
              <w:t>Social registry</w:t>
            </w:r>
          </w:p>
        </w:tc>
        <w:tc>
          <w:tcPr>
            <w:tcW w:w="6054" w:type="dxa"/>
            <w:tcMar>
              <w:top w:w="85" w:type="dxa"/>
              <w:left w:w="85" w:type="dxa"/>
              <w:bottom w:w="85" w:type="dxa"/>
              <w:right w:w="85" w:type="dxa"/>
            </w:tcMar>
          </w:tcPr>
          <w:p w14:paraId="04C213CF" w14:textId="77777777" w:rsidR="00A57935" w:rsidRPr="00A57935" w:rsidRDefault="00A57935" w:rsidP="00A57935">
            <w:pPr>
              <w:pStyle w:val="Bullets"/>
            </w:pPr>
            <w:r w:rsidRPr="00A57935">
              <w:t>High capacity and commitment at central level</w:t>
            </w:r>
          </w:p>
          <w:p w14:paraId="247E95B6" w14:textId="77777777" w:rsidR="00A57935" w:rsidRPr="00A57935" w:rsidRDefault="00A57935" w:rsidP="00A57935">
            <w:pPr>
              <w:pStyle w:val="Bullets"/>
            </w:pPr>
            <w:r w:rsidRPr="00A57935">
              <w:t>Policy objective is integrating the process for intake/registration (and sometimes poverty/eligibility assessment) across programs</w:t>
            </w:r>
          </w:p>
          <w:p w14:paraId="08F6EF3C" w14:textId="274232B9" w:rsidR="00A57935" w:rsidRPr="00A57935" w:rsidRDefault="00A57935" w:rsidP="00A57935">
            <w:pPr>
              <w:pStyle w:val="Bullets"/>
            </w:pPr>
            <w:r w:rsidRPr="00A57935">
              <w:t>Resources and capacity are available for frequent national census survey registration (e.g. every two years) or on-demand registration, or a combination</w:t>
            </w:r>
          </w:p>
        </w:tc>
      </w:tr>
      <w:tr w:rsidR="00A57935" w14:paraId="5D061166" w14:textId="77777777" w:rsidTr="00A57935">
        <w:tc>
          <w:tcPr>
            <w:tcW w:w="3018" w:type="dxa"/>
            <w:tcMar>
              <w:top w:w="85" w:type="dxa"/>
              <w:left w:w="85" w:type="dxa"/>
              <w:bottom w:w="85" w:type="dxa"/>
              <w:right w:w="85" w:type="dxa"/>
            </w:tcMar>
          </w:tcPr>
          <w:p w14:paraId="29DDC900" w14:textId="41EBE2F7" w:rsidR="00A57935" w:rsidRPr="00A57935" w:rsidRDefault="00A57935" w:rsidP="00A57935">
            <w:pPr>
              <w:pStyle w:val="BodyText"/>
              <w:rPr>
                <w:b/>
              </w:rPr>
            </w:pPr>
            <w:r w:rsidRPr="00A57935">
              <w:rPr>
                <w:b/>
              </w:rPr>
              <w:t>Virtual social registry</w:t>
            </w:r>
          </w:p>
        </w:tc>
        <w:tc>
          <w:tcPr>
            <w:tcW w:w="6054" w:type="dxa"/>
            <w:tcMar>
              <w:top w:w="85" w:type="dxa"/>
              <w:left w:w="85" w:type="dxa"/>
              <w:bottom w:w="85" w:type="dxa"/>
              <w:right w:w="85" w:type="dxa"/>
            </w:tcMar>
          </w:tcPr>
          <w:p w14:paraId="7A56D702" w14:textId="77777777" w:rsidR="00A57935" w:rsidRPr="00A57935" w:rsidRDefault="00A57935" w:rsidP="00A57935">
            <w:pPr>
              <w:pStyle w:val="Bullets"/>
            </w:pPr>
            <w:r w:rsidRPr="00A57935">
              <w:t>High capacity and commitment at central level</w:t>
            </w:r>
          </w:p>
          <w:p w14:paraId="708361DB" w14:textId="77777777" w:rsidR="00A57935" w:rsidRPr="00A57935" w:rsidRDefault="00A57935" w:rsidP="00A57935">
            <w:pPr>
              <w:pStyle w:val="Bullets"/>
            </w:pPr>
            <w:r w:rsidRPr="00A57935">
              <w:t>Policy objectives include integrating the process for intake/registration across programs </w:t>
            </w:r>
          </w:p>
          <w:p w14:paraId="7B4E11C1" w14:textId="77777777" w:rsidR="00A57935" w:rsidRPr="00A57935" w:rsidRDefault="00A57935" w:rsidP="00A57935">
            <w:pPr>
              <w:pStyle w:val="Bullets"/>
            </w:pPr>
            <w:r w:rsidRPr="00A57935">
              <w:t>Evolved e-government and buy-in from other ministries and stakeholders</w:t>
            </w:r>
          </w:p>
          <w:p w14:paraId="7D0C1B69" w14:textId="77777777" w:rsidR="00A57935" w:rsidRPr="00A57935" w:rsidRDefault="00A57935" w:rsidP="00A57935">
            <w:pPr>
              <w:pStyle w:val="Bullets"/>
            </w:pPr>
            <w:r w:rsidRPr="00A57935">
              <w:t>Web service access is ensured (broadband network, data standards etc.)</w:t>
            </w:r>
          </w:p>
          <w:p w14:paraId="3C74C032" w14:textId="5484868D" w:rsidR="00A57935" w:rsidRPr="00A57935" w:rsidRDefault="00A57935" w:rsidP="00A57935">
            <w:pPr>
              <w:pStyle w:val="Bullets"/>
            </w:pPr>
            <w:r w:rsidRPr="00A57935">
              <w:t>National ID system has extremely high coverage</w:t>
            </w:r>
          </w:p>
        </w:tc>
      </w:tr>
    </w:tbl>
    <w:p w14:paraId="328BCA8D" w14:textId="1C3F5918" w:rsidR="00E13479" w:rsidRPr="00E13479" w:rsidRDefault="00E13479" w:rsidP="00E13479">
      <w:pPr>
        <w:pStyle w:val="Source"/>
        <w:rPr>
          <w:lang w:val="en-GB" w:eastAsia="en-GB"/>
        </w:rPr>
      </w:pPr>
      <w:r w:rsidRPr="00E13479">
        <w:rPr>
          <w:lang w:val="en-GB" w:eastAsia="en-GB"/>
        </w:rPr>
        <w:t>Source: Developed by the author. </w:t>
      </w:r>
    </w:p>
    <w:p w14:paraId="7E8CDF92" w14:textId="77777777" w:rsidR="00E13479" w:rsidRPr="00E13479" w:rsidRDefault="00E13479" w:rsidP="00E13479">
      <w:pPr>
        <w:pStyle w:val="Heading2"/>
        <w:rPr>
          <w:lang w:val="en-GB" w:eastAsia="en-GB"/>
        </w:rPr>
      </w:pPr>
      <w:r w:rsidRPr="00E13479">
        <w:rPr>
          <w:lang w:val="en-GB" w:eastAsia="en-GB"/>
        </w:rPr>
        <w:t>Conclusion</w:t>
      </w:r>
    </w:p>
    <w:p w14:paraId="7D69DA33" w14:textId="77777777" w:rsidR="00E13479" w:rsidRPr="00E13479" w:rsidRDefault="00E13479" w:rsidP="00E13479">
      <w:pPr>
        <w:pStyle w:val="BodyText"/>
        <w:rPr>
          <w:lang w:val="en-GB" w:eastAsia="en-GB"/>
        </w:rPr>
      </w:pPr>
      <w:r w:rsidRPr="00E13479">
        <w:rPr>
          <w:lang w:val="en-GB" w:eastAsia="en-GB"/>
        </w:rPr>
        <w:t>Overall, it is clear that what really matters when creating a social protection information system is the level of coordination and interoperability of the selected approach, not the creation of a super-sized, comprehensive social protection or government registry that encloses all others. There is no ideal model. What matters is that the system chosen responds to a country’s needs, is appropriate to its context and is affordable and sustainable.</w:t>
      </w:r>
    </w:p>
    <w:p w14:paraId="60E4C199" w14:textId="77777777" w:rsidR="00E13479" w:rsidRPr="00E13479" w:rsidRDefault="00E13479" w:rsidP="00E13479">
      <w:pPr>
        <w:pStyle w:val="BodyText"/>
        <w:rPr>
          <w:lang w:val="en-GB" w:eastAsia="en-GB"/>
        </w:rPr>
      </w:pPr>
      <w:r w:rsidRPr="00E13479">
        <w:rPr>
          <w:lang w:val="en-GB" w:eastAsia="en-GB"/>
        </w:rPr>
        <w:t>The evidence shows that there are multiple advantages of integrating data and information management, especially if the overall policy environment is conducive to an integrated approach within the social protection sector and beyond. However, given the financial costs involved, it is essential that countries weigh costs and benefits of different solutions based on an assessment of their situation. Table 5 provides some guidance on the key issues to consider and evaluate. </w:t>
      </w:r>
    </w:p>
    <w:p w14:paraId="575587DB" w14:textId="4027EB18" w:rsidR="00E13479" w:rsidRPr="00E13479" w:rsidRDefault="008F5388" w:rsidP="003979E2">
      <w:pPr>
        <w:pStyle w:val="Tabletitle"/>
        <w:rPr>
          <w:lang w:val="en-GB" w:eastAsia="en-GB"/>
        </w:rPr>
      </w:pPr>
      <w:r>
        <w:rPr>
          <w:lang w:val="en-GB" w:eastAsia="en-GB"/>
        </w:rPr>
        <w:br w:type="column"/>
      </w:r>
      <w:r w:rsidR="00E13479" w:rsidRPr="00E13479">
        <w:rPr>
          <w:lang w:val="en-GB" w:eastAsia="en-GB"/>
        </w:rPr>
        <w:t>Figure 2</w:t>
      </w:r>
      <w:r w:rsidR="00E13479">
        <w:rPr>
          <w:lang w:val="en-GB" w:eastAsia="en-GB"/>
        </w:rPr>
        <w:t> </w:t>
      </w:r>
      <w:r w:rsidR="00E13479" w:rsidRPr="00E13479">
        <w:rPr>
          <w:lang w:val="en-GB" w:eastAsia="en-GB"/>
        </w:rPr>
        <w:t>Full integration of data and information management</w:t>
      </w:r>
    </w:p>
    <w:p w14:paraId="199B85E7" w14:textId="25DFC7A0" w:rsidR="00DA7915" w:rsidRDefault="00DA7915" w:rsidP="00DA7915">
      <w:pPr>
        <w:pStyle w:val="Source"/>
        <w:spacing w:line="240" w:lineRule="atLeast"/>
        <w:rPr>
          <w:lang w:val="en-GB" w:eastAsia="en-GB"/>
        </w:rPr>
      </w:pPr>
      <w:r>
        <w:rPr>
          <w:noProof/>
          <w:lang w:val="en-AU" w:eastAsia="en-AU"/>
        </w:rPr>
        <w:drawing>
          <wp:inline distT="0" distB="0" distL="0" distR="0" wp14:anchorId="4DF71C3D" wp14:editId="275689B5">
            <wp:extent cx="5722620" cy="2948940"/>
            <wp:effectExtent l="0" t="0" r="0" b="0"/>
            <wp:docPr id="2" name="Picture 2" descr="Figure 2 is a diagram of full integration of data and information management, showing how a social registry links to the civil registry, program databases, government entities and other partners such as financial institutions. " title="Figure 2 Full integration of data and information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_Figur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2620" cy="2948940"/>
                    </a:xfrm>
                    <a:prstGeom prst="rect">
                      <a:avLst/>
                    </a:prstGeom>
                    <a:noFill/>
                    <a:ln>
                      <a:noFill/>
                    </a:ln>
                  </pic:spPr>
                </pic:pic>
              </a:graphicData>
            </a:graphic>
          </wp:inline>
        </w:drawing>
      </w:r>
    </w:p>
    <w:p w14:paraId="3BECD745" w14:textId="77777777" w:rsidR="00E13479" w:rsidRPr="00E13479" w:rsidRDefault="00E13479" w:rsidP="00E13479">
      <w:pPr>
        <w:pStyle w:val="Source"/>
        <w:rPr>
          <w:lang w:val="en-GB" w:eastAsia="en-GB"/>
        </w:rPr>
      </w:pPr>
      <w:r w:rsidRPr="00E13479">
        <w:rPr>
          <w:lang w:val="en-GB" w:eastAsia="en-GB"/>
        </w:rPr>
        <w:t>Source: Developed by the author. </w:t>
      </w:r>
    </w:p>
    <w:p w14:paraId="080B3F65" w14:textId="77777777" w:rsidR="00E13479" w:rsidRPr="00E13479" w:rsidRDefault="00E13479" w:rsidP="00E13479">
      <w:pPr>
        <w:pStyle w:val="Source"/>
        <w:rPr>
          <w:lang w:val="en-GB" w:eastAsia="en-GB"/>
        </w:rPr>
      </w:pPr>
      <w:r w:rsidRPr="00E13479">
        <w:rPr>
          <w:lang w:val="en-GB" w:eastAsia="en-GB"/>
        </w:rPr>
        <w:t>Note: Boxes indicate databases; circles indicate MISs; bold lines indicate direct link (e.g. web service access); dotted lines indicate indirect link (batch process, CDs etc.); arrows indicate where information flows in one direction or two directions.</w:t>
      </w:r>
    </w:p>
    <w:p w14:paraId="311A8EAD" w14:textId="50AB492B" w:rsidR="00E13479" w:rsidRPr="00E13479" w:rsidRDefault="00E13479" w:rsidP="003979E2">
      <w:pPr>
        <w:pStyle w:val="Tabletitle"/>
        <w:spacing w:before="480"/>
        <w:rPr>
          <w:lang w:val="en-GB" w:eastAsia="en-GB"/>
        </w:rPr>
      </w:pPr>
      <w:r w:rsidRPr="00E13479">
        <w:rPr>
          <w:lang w:val="en-GB" w:eastAsia="en-GB"/>
        </w:rPr>
        <w:t>Table 4</w:t>
      </w:r>
      <w:r w:rsidR="00C344DC">
        <w:rPr>
          <w:lang w:val="en-GB" w:eastAsia="en-GB"/>
        </w:rPr>
        <w:t> </w:t>
      </w:r>
      <w:r w:rsidRPr="00E13479">
        <w:rPr>
          <w:lang w:val="en-GB" w:eastAsia="en-GB"/>
        </w:rPr>
        <w:t>Advantages of data flow from/to the social registry for selected stakeholders</w:t>
      </w:r>
    </w:p>
    <w:tbl>
      <w:tblPr>
        <w:tblStyle w:val="TableGrid"/>
        <w:tblW w:w="0" w:type="auto"/>
        <w:tblLook w:val="04A0" w:firstRow="1" w:lastRow="0" w:firstColumn="1" w:lastColumn="0" w:noHBand="0" w:noVBand="1"/>
      </w:tblPr>
      <w:tblGrid>
        <w:gridCol w:w="1980"/>
        <w:gridCol w:w="3520"/>
        <w:gridCol w:w="3520"/>
      </w:tblGrid>
      <w:tr w:rsidR="00C344DC" w14:paraId="48D52D82" w14:textId="77777777" w:rsidTr="00C344DC">
        <w:tc>
          <w:tcPr>
            <w:tcW w:w="1980" w:type="dxa"/>
            <w:tcMar>
              <w:top w:w="85" w:type="dxa"/>
              <w:left w:w="85" w:type="dxa"/>
              <w:bottom w:w="85" w:type="dxa"/>
              <w:right w:w="85" w:type="dxa"/>
            </w:tcMar>
          </w:tcPr>
          <w:p w14:paraId="48248BFD" w14:textId="16B1BE1B" w:rsidR="00467610" w:rsidRPr="00467610" w:rsidRDefault="00467610" w:rsidP="00467610">
            <w:pPr>
              <w:pStyle w:val="BodyText"/>
              <w:rPr>
                <w:b/>
              </w:rPr>
            </w:pPr>
            <w:r w:rsidRPr="00467610">
              <w:rPr>
                <w:b/>
              </w:rPr>
              <w:t>Stakeholder</w:t>
            </w:r>
          </w:p>
        </w:tc>
        <w:tc>
          <w:tcPr>
            <w:tcW w:w="3520" w:type="dxa"/>
            <w:tcMar>
              <w:top w:w="85" w:type="dxa"/>
              <w:left w:w="85" w:type="dxa"/>
              <w:bottom w:w="85" w:type="dxa"/>
              <w:right w:w="85" w:type="dxa"/>
            </w:tcMar>
          </w:tcPr>
          <w:p w14:paraId="3D1B393C" w14:textId="3BD6D911" w:rsidR="00467610" w:rsidRPr="00467610" w:rsidRDefault="00467610" w:rsidP="00467610">
            <w:pPr>
              <w:pStyle w:val="BodyText"/>
              <w:rPr>
                <w:b/>
              </w:rPr>
            </w:pPr>
            <w:r w:rsidRPr="00467610">
              <w:rPr>
                <w:b/>
              </w:rPr>
              <w:t>Advantages of data flow from social registry to (…)</w:t>
            </w:r>
          </w:p>
        </w:tc>
        <w:tc>
          <w:tcPr>
            <w:tcW w:w="3520" w:type="dxa"/>
            <w:tcMar>
              <w:top w:w="85" w:type="dxa"/>
              <w:left w:w="85" w:type="dxa"/>
              <w:bottom w:w="85" w:type="dxa"/>
              <w:right w:w="85" w:type="dxa"/>
            </w:tcMar>
          </w:tcPr>
          <w:p w14:paraId="586F81D8" w14:textId="3C52310D" w:rsidR="00467610" w:rsidRPr="00467610" w:rsidRDefault="00467610" w:rsidP="00467610">
            <w:pPr>
              <w:pStyle w:val="BodyText"/>
              <w:rPr>
                <w:b/>
              </w:rPr>
            </w:pPr>
            <w:r w:rsidRPr="00467610">
              <w:rPr>
                <w:b/>
              </w:rPr>
              <w:t>Advantages of data flow to social registry from (…)</w:t>
            </w:r>
          </w:p>
        </w:tc>
      </w:tr>
      <w:tr w:rsidR="00C344DC" w14:paraId="682D3961" w14:textId="77777777" w:rsidTr="00C344DC">
        <w:tc>
          <w:tcPr>
            <w:tcW w:w="1980" w:type="dxa"/>
            <w:tcMar>
              <w:top w:w="85" w:type="dxa"/>
              <w:left w:w="85" w:type="dxa"/>
              <w:bottom w:w="85" w:type="dxa"/>
              <w:right w:w="85" w:type="dxa"/>
            </w:tcMar>
          </w:tcPr>
          <w:p w14:paraId="353FBF9A" w14:textId="6D7FB583" w:rsidR="00467610" w:rsidRPr="00467610" w:rsidRDefault="00467610" w:rsidP="00467610">
            <w:pPr>
              <w:pStyle w:val="BodyText"/>
              <w:rPr>
                <w:b/>
              </w:rPr>
            </w:pPr>
            <w:r w:rsidRPr="00467610">
              <w:rPr>
                <w:b/>
              </w:rPr>
              <w:t>National social protection programs</w:t>
            </w:r>
          </w:p>
        </w:tc>
        <w:tc>
          <w:tcPr>
            <w:tcW w:w="3520" w:type="dxa"/>
            <w:tcMar>
              <w:top w:w="85" w:type="dxa"/>
              <w:left w:w="85" w:type="dxa"/>
              <w:bottom w:w="85" w:type="dxa"/>
              <w:right w:w="85" w:type="dxa"/>
            </w:tcMar>
          </w:tcPr>
          <w:p w14:paraId="576348A4" w14:textId="77777777" w:rsidR="00467610" w:rsidRPr="00467610" w:rsidRDefault="00467610" w:rsidP="00467610">
            <w:pPr>
              <w:pStyle w:val="Bullets"/>
            </w:pPr>
            <w:r w:rsidRPr="00467610">
              <w:t>Programs can use data from the registry (and potentially national poverty index) to select their beneficiaries</w:t>
            </w:r>
          </w:p>
          <w:p w14:paraId="16E6A4B5" w14:textId="77777777" w:rsidR="00467610" w:rsidRPr="00467610" w:rsidRDefault="00467610" w:rsidP="00467610">
            <w:pPr>
              <w:pStyle w:val="Bullets"/>
            </w:pPr>
            <w:r w:rsidRPr="00467610">
              <w:t>Programs can benefit from further data integration established at national level (e.g. verifying data with civil registry)</w:t>
            </w:r>
          </w:p>
          <w:p w14:paraId="2949612A" w14:textId="77777777" w:rsidR="00467610" w:rsidRPr="00467610" w:rsidRDefault="00467610" w:rsidP="00467610">
            <w:pPr>
              <w:pStyle w:val="Bullets"/>
            </w:pPr>
            <w:r w:rsidRPr="00467610">
              <w:t>Programs can be given access to integrated M&amp;E information</w:t>
            </w:r>
          </w:p>
          <w:p w14:paraId="69A63595" w14:textId="7F213E94" w:rsidR="00467610" w:rsidRPr="00467610" w:rsidRDefault="00467610" w:rsidP="00467610">
            <w:pPr>
              <w:pStyle w:val="Bullets"/>
            </w:pPr>
            <w:r w:rsidRPr="00467610">
              <w:t>Potential for integrating services across programs</w:t>
            </w:r>
          </w:p>
        </w:tc>
        <w:tc>
          <w:tcPr>
            <w:tcW w:w="3520" w:type="dxa"/>
            <w:tcMar>
              <w:top w:w="85" w:type="dxa"/>
              <w:left w:w="85" w:type="dxa"/>
              <w:bottom w:w="85" w:type="dxa"/>
              <w:right w:w="85" w:type="dxa"/>
            </w:tcMar>
          </w:tcPr>
          <w:p w14:paraId="396AA80E" w14:textId="77777777" w:rsidR="00467610" w:rsidRPr="00467610" w:rsidRDefault="00467610" w:rsidP="00467610">
            <w:pPr>
              <w:pStyle w:val="Bullets"/>
            </w:pPr>
            <w:r w:rsidRPr="00467610">
              <w:t>Registry continuously updated</w:t>
            </w:r>
          </w:p>
          <w:p w14:paraId="4BBDF754" w14:textId="77777777" w:rsidR="00467610" w:rsidRPr="00467610" w:rsidRDefault="00467610" w:rsidP="00467610">
            <w:pPr>
              <w:pStyle w:val="Bullets"/>
            </w:pPr>
            <w:r w:rsidRPr="00467610">
              <w:t>Being able to keep track of who receives what</w:t>
            </w:r>
          </w:p>
          <w:p w14:paraId="51C62DFA" w14:textId="77777777" w:rsidR="00467610" w:rsidRPr="00467610" w:rsidRDefault="00467610" w:rsidP="00467610">
            <w:pPr>
              <w:pStyle w:val="Bullets"/>
            </w:pPr>
            <w:r w:rsidRPr="00467610">
              <w:t>Integrated M&amp;E across programs</w:t>
            </w:r>
          </w:p>
          <w:p w14:paraId="28628FA3" w14:textId="3ADEAF34" w:rsidR="00467610" w:rsidRPr="00467610" w:rsidRDefault="00467610" w:rsidP="00467610">
            <w:pPr>
              <w:pStyle w:val="Bullets"/>
            </w:pPr>
            <w:r w:rsidRPr="00467610">
              <w:t>Potential for integrating services across programs</w:t>
            </w:r>
          </w:p>
        </w:tc>
      </w:tr>
      <w:tr w:rsidR="00C344DC" w14:paraId="3CB4C3CF" w14:textId="77777777" w:rsidTr="00C344DC">
        <w:tc>
          <w:tcPr>
            <w:tcW w:w="1980" w:type="dxa"/>
            <w:tcMar>
              <w:top w:w="85" w:type="dxa"/>
              <w:left w:w="85" w:type="dxa"/>
              <w:bottom w:w="85" w:type="dxa"/>
              <w:right w:w="85" w:type="dxa"/>
            </w:tcMar>
          </w:tcPr>
          <w:p w14:paraId="29FF1DEC" w14:textId="0BF44080" w:rsidR="00467610" w:rsidRPr="00467610" w:rsidRDefault="00467610" w:rsidP="00DA7915">
            <w:pPr>
              <w:pStyle w:val="BodyText"/>
              <w:pageBreakBefore/>
              <w:rPr>
                <w:b/>
              </w:rPr>
            </w:pPr>
            <w:r w:rsidRPr="00467610">
              <w:rPr>
                <w:b/>
              </w:rPr>
              <w:t>Civil registry and/or national ID number</w:t>
            </w:r>
          </w:p>
        </w:tc>
        <w:tc>
          <w:tcPr>
            <w:tcW w:w="3520" w:type="dxa"/>
            <w:tcMar>
              <w:top w:w="85" w:type="dxa"/>
              <w:left w:w="85" w:type="dxa"/>
              <w:bottom w:w="85" w:type="dxa"/>
              <w:right w:w="85" w:type="dxa"/>
            </w:tcMar>
          </w:tcPr>
          <w:p w14:paraId="345B237A" w14:textId="77777777" w:rsidR="00467610" w:rsidRPr="00467610" w:rsidRDefault="00467610" w:rsidP="00DA7915">
            <w:pPr>
              <w:pStyle w:val="Bullets"/>
              <w:pageBreakBefore/>
            </w:pPr>
            <w:r w:rsidRPr="00467610">
              <w:t>Data collection effort for registry could help identify and register unregistered individuals</w:t>
            </w:r>
          </w:p>
          <w:p w14:paraId="3B2BBEDA" w14:textId="77777777" w:rsidR="00467610" w:rsidRPr="00467610" w:rsidRDefault="00467610" w:rsidP="00DA7915">
            <w:pPr>
              <w:pStyle w:val="Bullets"/>
              <w:pageBreakBefore/>
            </w:pPr>
          </w:p>
        </w:tc>
        <w:tc>
          <w:tcPr>
            <w:tcW w:w="3520" w:type="dxa"/>
            <w:tcMar>
              <w:top w:w="85" w:type="dxa"/>
              <w:left w:w="85" w:type="dxa"/>
              <w:bottom w:w="85" w:type="dxa"/>
              <w:right w:w="85" w:type="dxa"/>
            </w:tcMar>
          </w:tcPr>
          <w:p w14:paraId="276CC2E8" w14:textId="77777777" w:rsidR="00467610" w:rsidRPr="00467610" w:rsidRDefault="00467610" w:rsidP="00DA7915">
            <w:pPr>
              <w:pStyle w:val="Bullets"/>
              <w:pageBreakBefore/>
            </w:pPr>
            <w:r w:rsidRPr="00467610">
              <w:t>National ID number acts as unique identifier and enables instant linkage with other government databases</w:t>
            </w:r>
          </w:p>
          <w:p w14:paraId="127E11FB" w14:textId="77777777" w:rsidR="00467610" w:rsidRPr="00467610" w:rsidRDefault="00467610" w:rsidP="00DA7915">
            <w:pPr>
              <w:pStyle w:val="Bullets"/>
              <w:pageBreakBefore/>
            </w:pPr>
            <w:r w:rsidRPr="00467610">
              <w:t>Civil registry or National ID data can be used as an information base on all citizens (e.g. name, address), including notification of births and deaths</w:t>
            </w:r>
          </w:p>
          <w:p w14:paraId="18457C0D" w14:textId="0984798B" w:rsidR="00467610" w:rsidRPr="00467610" w:rsidRDefault="00467610" w:rsidP="00DA7915">
            <w:pPr>
              <w:pStyle w:val="Bullets"/>
              <w:pageBreakBefore/>
            </w:pPr>
            <w:r w:rsidRPr="00467610">
              <w:t>Authentication of registry data</w:t>
            </w:r>
          </w:p>
        </w:tc>
      </w:tr>
      <w:tr w:rsidR="00C344DC" w14:paraId="2112030D" w14:textId="77777777" w:rsidTr="00C344DC">
        <w:tc>
          <w:tcPr>
            <w:tcW w:w="1980" w:type="dxa"/>
            <w:tcMar>
              <w:top w:w="85" w:type="dxa"/>
              <w:left w:w="85" w:type="dxa"/>
              <w:bottom w:w="85" w:type="dxa"/>
              <w:right w:w="85" w:type="dxa"/>
            </w:tcMar>
          </w:tcPr>
          <w:p w14:paraId="7DC8A1CE" w14:textId="3A37752E" w:rsidR="00467610" w:rsidRPr="00467610" w:rsidRDefault="00467610" w:rsidP="00467610">
            <w:pPr>
              <w:pStyle w:val="BodyText"/>
              <w:rPr>
                <w:b/>
              </w:rPr>
            </w:pPr>
            <w:r w:rsidRPr="00467610">
              <w:rPr>
                <w:b/>
              </w:rPr>
              <w:t>Bank or other payment institution</w:t>
            </w:r>
          </w:p>
        </w:tc>
        <w:tc>
          <w:tcPr>
            <w:tcW w:w="3520" w:type="dxa"/>
            <w:tcMar>
              <w:top w:w="85" w:type="dxa"/>
              <w:left w:w="85" w:type="dxa"/>
              <w:bottom w:w="85" w:type="dxa"/>
              <w:right w:w="85" w:type="dxa"/>
            </w:tcMar>
          </w:tcPr>
          <w:p w14:paraId="14F4523A" w14:textId="7C973B93" w:rsidR="00467610" w:rsidRPr="00467610" w:rsidRDefault="00467610" w:rsidP="00467610">
            <w:pPr>
              <w:pStyle w:val="Bullets"/>
            </w:pPr>
            <w:r w:rsidRPr="00467610">
              <w:t>Potential for coordinating payments across different programs (economies of scale)</w:t>
            </w:r>
          </w:p>
        </w:tc>
        <w:tc>
          <w:tcPr>
            <w:tcW w:w="3520" w:type="dxa"/>
            <w:tcMar>
              <w:top w:w="85" w:type="dxa"/>
              <w:left w:w="85" w:type="dxa"/>
              <w:bottom w:w="85" w:type="dxa"/>
              <w:right w:w="85" w:type="dxa"/>
            </w:tcMar>
          </w:tcPr>
          <w:p w14:paraId="7C032E3E" w14:textId="50D57CC0" w:rsidR="00467610" w:rsidRPr="00467610" w:rsidRDefault="00467610" w:rsidP="00467610">
            <w:pPr>
              <w:pStyle w:val="Bullets"/>
            </w:pPr>
            <w:r w:rsidRPr="00467610">
              <w:t>Payment authentication and reconciliation across programs</w:t>
            </w:r>
          </w:p>
        </w:tc>
      </w:tr>
      <w:tr w:rsidR="00C344DC" w14:paraId="16A47166" w14:textId="77777777" w:rsidTr="00C344DC">
        <w:tc>
          <w:tcPr>
            <w:tcW w:w="1980" w:type="dxa"/>
            <w:tcMar>
              <w:top w:w="85" w:type="dxa"/>
              <w:left w:w="85" w:type="dxa"/>
              <w:bottom w:w="85" w:type="dxa"/>
              <w:right w:w="85" w:type="dxa"/>
            </w:tcMar>
          </w:tcPr>
          <w:p w14:paraId="4B0BCD62" w14:textId="291F9F74" w:rsidR="00467610" w:rsidRPr="00467610" w:rsidRDefault="00467610" w:rsidP="00467610">
            <w:pPr>
              <w:pStyle w:val="BodyText"/>
              <w:rPr>
                <w:b/>
              </w:rPr>
            </w:pPr>
            <w:r w:rsidRPr="00467610">
              <w:rPr>
                <w:b/>
              </w:rPr>
              <w:t>Tax authority</w:t>
            </w:r>
          </w:p>
        </w:tc>
        <w:tc>
          <w:tcPr>
            <w:tcW w:w="3520" w:type="dxa"/>
            <w:tcMar>
              <w:top w:w="85" w:type="dxa"/>
              <w:left w:w="85" w:type="dxa"/>
              <w:bottom w:w="85" w:type="dxa"/>
              <w:right w:w="85" w:type="dxa"/>
            </w:tcMar>
          </w:tcPr>
          <w:p w14:paraId="1ED30344" w14:textId="3D34E67B" w:rsidR="00467610" w:rsidRPr="00467610" w:rsidRDefault="00467610" w:rsidP="00467610">
            <w:pPr>
              <w:pStyle w:val="Bullets"/>
            </w:pPr>
            <w:r w:rsidRPr="00467610">
              <w:t>Tax authority could benefit from better understanding of poverty and social protection receipt</w:t>
            </w:r>
          </w:p>
        </w:tc>
        <w:tc>
          <w:tcPr>
            <w:tcW w:w="3520" w:type="dxa"/>
            <w:tcMar>
              <w:top w:w="85" w:type="dxa"/>
              <w:left w:w="85" w:type="dxa"/>
              <w:bottom w:w="85" w:type="dxa"/>
              <w:right w:w="85" w:type="dxa"/>
            </w:tcMar>
          </w:tcPr>
          <w:p w14:paraId="2031194D" w14:textId="317ABF25" w:rsidR="00467610" w:rsidRPr="00467610" w:rsidRDefault="00467610" w:rsidP="00467610">
            <w:pPr>
              <w:pStyle w:val="Bullets"/>
            </w:pPr>
            <w:r w:rsidRPr="00467610">
              <w:t>Tax data can be cross-checked (e.g. to aid eligibility decisions and prevent fraud)</w:t>
            </w:r>
          </w:p>
        </w:tc>
      </w:tr>
      <w:tr w:rsidR="00C344DC" w14:paraId="3B0356FB" w14:textId="77777777" w:rsidTr="00C344DC">
        <w:tc>
          <w:tcPr>
            <w:tcW w:w="1980" w:type="dxa"/>
            <w:tcMar>
              <w:top w:w="85" w:type="dxa"/>
              <w:left w:w="85" w:type="dxa"/>
              <w:bottom w:w="85" w:type="dxa"/>
              <w:right w:w="85" w:type="dxa"/>
            </w:tcMar>
          </w:tcPr>
          <w:p w14:paraId="3D9F020A" w14:textId="4D03CCB3" w:rsidR="00467610" w:rsidRPr="00467610" w:rsidRDefault="00467610" w:rsidP="00467610">
            <w:pPr>
              <w:pStyle w:val="BodyText"/>
              <w:rPr>
                <w:b/>
              </w:rPr>
            </w:pPr>
            <w:r w:rsidRPr="00467610">
              <w:rPr>
                <w:b/>
              </w:rPr>
              <w:t>Social security database</w:t>
            </w:r>
          </w:p>
        </w:tc>
        <w:tc>
          <w:tcPr>
            <w:tcW w:w="3520" w:type="dxa"/>
            <w:tcMar>
              <w:top w:w="85" w:type="dxa"/>
              <w:left w:w="85" w:type="dxa"/>
              <w:bottom w:w="85" w:type="dxa"/>
              <w:right w:w="85" w:type="dxa"/>
            </w:tcMar>
          </w:tcPr>
          <w:p w14:paraId="25D0DC33" w14:textId="77777777" w:rsidR="00467610" w:rsidRPr="00467610" w:rsidRDefault="00467610" w:rsidP="00467610">
            <w:pPr>
              <w:pStyle w:val="Bullets"/>
            </w:pPr>
            <w:r w:rsidRPr="00467610">
              <w:t>Better integration, coordination and planning across social protection and social insurance</w:t>
            </w:r>
          </w:p>
          <w:p w14:paraId="181E0503" w14:textId="589C5CF4" w:rsidR="00467610" w:rsidRPr="00467610" w:rsidRDefault="00467610" w:rsidP="00467610">
            <w:pPr>
              <w:pStyle w:val="Bullets"/>
            </w:pPr>
            <w:r w:rsidRPr="00467610">
              <w:t>Development of complementary packages targeted at social protection beneficiaries (primarily health Insurance) </w:t>
            </w:r>
          </w:p>
        </w:tc>
        <w:tc>
          <w:tcPr>
            <w:tcW w:w="3520" w:type="dxa"/>
            <w:tcMar>
              <w:top w:w="85" w:type="dxa"/>
              <w:left w:w="85" w:type="dxa"/>
              <w:bottom w:w="85" w:type="dxa"/>
              <w:right w:w="85" w:type="dxa"/>
            </w:tcMar>
          </w:tcPr>
          <w:p w14:paraId="01A6E0F9" w14:textId="77777777" w:rsidR="00467610" w:rsidRPr="00467610" w:rsidRDefault="00467610" w:rsidP="00467610">
            <w:pPr>
              <w:pStyle w:val="Bullets"/>
            </w:pPr>
            <w:r w:rsidRPr="00467610">
              <w:t>Social security data can be cross-checked (e.g. employment status and social insurance receipt to aid eligibility decisions and prevent fraud)</w:t>
            </w:r>
          </w:p>
          <w:p w14:paraId="52B31397" w14:textId="7A116C3F" w:rsidR="00467610" w:rsidRPr="00467610" w:rsidRDefault="00467610" w:rsidP="00467610">
            <w:pPr>
              <w:pStyle w:val="Bullets"/>
            </w:pPr>
            <w:r w:rsidRPr="00467610">
              <w:t>Better integration, coordination and planning across social protection and social insurance</w:t>
            </w:r>
          </w:p>
        </w:tc>
      </w:tr>
      <w:tr w:rsidR="00C344DC" w14:paraId="35CD6154" w14:textId="77777777" w:rsidTr="00C344DC">
        <w:tc>
          <w:tcPr>
            <w:tcW w:w="1980" w:type="dxa"/>
            <w:tcMar>
              <w:top w:w="85" w:type="dxa"/>
              <w:left w:w="85" w:type="dxa"/>
              <w:bottom w:w="85" w:type="dxa"/>
              <w:right w:w="85" w:type="dxa"/>
            </w:tcMar>
          </w:tcPr>
          <w:p w14:paraId="0A2CADD5" w14:textId="0972AB25" w:rsidR="00467610" w:rsidRPr="00467610" w:rsidRDefault="00467610" w:rsidP="00467610">
            <w:pPr>
              <w:pStyle w:val="BodyText"/>
              <w:rPr>
                <w:b/>
              </w:rPr>
            </w:pPr>
            <w:r w:rsidRPr="00467610">
              <w:rPr>
                <w:b/>
              </w:rPr>
              <w:t>Health and education ministry MISs</w:t>
            </w:r>
          </w:p>
        </w:tc>
        <w:tc>
          <w:tcPr>
            <w:tcW w:w="3520" w:type="dxa"/>
            <w:tcMar>
              <w:top w:w="85" w:type="dxa"/>
              <w:left w:w="85" w:type="dxa"/>
              <w:bottom w:w="85" w:type="dxa"/>
              <w:right w:w="85" w:type="dxa"/>
            </w:tcMar>
          </w:tcPr>
          <w:p w14:paraId="0F1C6C02" w14:textId="77777777" w:rsidR="00467610" w:rsidRPr="00467610" w:rsidRDefault="00467610" w:rsidP="00467610">
            <w:pPr>
              <w:pStyle w:val="Bullets"/>
            </w:pPr>
            <w:r w:rsidRPr="00467610">
              <w:t>Data from the registry can be used for sectorial anti-poverty policies</w:t>
            </w:r>
          </w:p>
          <w:p w14:paraId="6F158544" w14:textId="506839BB" w:rsidR="00467610" w:rsidRPr="00467610" w:rsidRDefault="00467610" w:rsidP="00467610">
            <w:pPr>
              <w:pStyle w:val="Bullets"/>
            </w:pPr>
            <w:r w:rsidRPr="00467610">
              <w:t>Better integration, coordination and planning across social sectors</w:t>
            </w:r>
          </w:p>
        </w:tc>
        <w:tc>
          <w:tcPr>
            <w:tcW w:w="3520" w:type="dxa"/>
            <w:tcMar>
              <w:top w:w="85" w:type="dxa"/>
              <w:left w:w="85" w:type="dxa"/>
              <w:bottom w:w="85" w:type="dxa"/>
              <w:right w:w="85" w:type="dxa"/>
            </w:tcMar>
          </w:tcPr>
          <w:p w14:paraId="497B8CD4" w14:textId="77777777" w:rsidR="00467610" w:rsidRPr="00467610" w:rsidRDefault="00467610" w:rsidP="00467610">
            <w:pPr>
              <w:pStyle w:val="Bullets"/>
            </w:pPr>
            <w:r w:rsidRPr="00467610">
              <w:t>Integrated M&amp;E across social protection and other sectorial programs (e.g. health insurance)</w:t>
            </w:r>
          </w:p>
          <w:p w14:paraId="23D68F50" w14:textId="77777777" w:rsidR="00467610" w:rsidRPr="00467610" w:rsidRDefault="00467610" w:rsidP="00467610">
            <w:pPr>
              <w:pStyle w:val="Bullets"/>
            </w:pPr>
            <w:r w:rsidRPr="00467610">
              <w:t>Health/education data could be used as information base for registry (education status, health status etc.)</w:t>
            </w:r>
          </w:p>
          <w:p w14:paraId="7944B1EC" w14:textId="77777777" w:rsidR="00467610" w:rsidRPr="00467610" w:rsidRDefault="00467610" w:rsidP="00467610">
            <w:pPr>
              <w:pStyle w:val="Bullets"/>
            </w:pPr>
            <w:r w:rsidRPr="00467610">
              <w:t>Monitoring of compliance to co-responsibilities/conditionality (if any)</w:t>
            </w:r>
          </w:p>
          <w:p w14:paraId="27A66715" w14:textId="5B6A9DF9" w:rsidR="00467610" w:rsidRPr="00467610" w:rsidRDefault="00467610" w:rsidP="00467610">
            <w:pPr>
              <w:pStyle w:val="Bullets"/>
            </w:pPr>
            <w:r w:rsidRPr="00467610">
              <w:t>Better integration, coordination and planning across social sectors</w:t>
            </w:r>
          </w:p>
        </w:tc>
      </w:tr>
      <w:tr w:rsidR="00C344DC" w14:paraId="5537DFCC" w14:textId="77777777" w:rsidTr="00C344DC">
        <w:tc>
          <w:tcPr>
            <w:tcW w:w="1980" w:type="dxa"/>
            <w:tcMar>
              <w:top w:w="85" w:type="dxa"/>
              <w:left w:w="85" w:type="dxa"/>
              <w:bottom w:w="85" w:type="dxa"/>
              <w:right w:w="85" w:type="dxa"/>
            </w:tcMar>
          </w:tcPr>
          <w:p w14:paraId="231B9F0C" w14:textId="243B4162" w:rsidR="00467610" w:rsidRPr="00467610" w:rsidRDefault="00467610" w:rsidP="00467610">
            <w:pPr>
              <w:pStyle w:val="BodyText"/>
              <w:rPr>
                <w:b/>
              </w:rPr>
            </w:pPr>
            <w:r w:rsidRPr="00467610">
              <w:rPr>
                <w:b/>
              </w:rPr>
              <w:t>Other state institutions</w:t>
            </w:r>
          </w:p>
        </w:tc>
        <w:tc>
          <w:tcPr>
            <w:tcW w:w="3520" w:type="dxa"/>
            <w:tcMar>
              <w:top w:w="85" w:type="dxa"/>
              <w:left w:w="85" w:type="dxa"/>
              <w:bottom w:w="85" w:type="dxa"/>
              <w:right w:w="85" w:type="dxa"/>
            </w:tcMar>
          </w:tcPr>
          <w:p w14:paraId="104823F9" w14:textId="77777777" w:rsidR="00467610" w:rsidRPr="00467610" w:rsidRDefault="00467610" w:rsidP="00467610">
            <w:pPr>
              <w:pStyle w:val="Bullets"/>
            </w:pPr>
            <w:r w:rsidRPr="00467610">
              <w:t>Improved transparency and accountability (e.g. monitoring government projects, open data platforms)</w:t>
            </w:r>
          </w:p>
          <w:p w14:paraId="75B1466E" w14:textId="3A98B2FE" w:rsidR="00467610" w:rsidRPr="00467610" w:rsidRDefault="00467610" w:rsidP="00467610">
            <w:pPr>
              <w:pStyle w:val="Bullets"/>
            </w:pPr>
            <w:r w:rsidRPr="00467610">
              <w:t>Planning, coordination and mainstreaming of poverty eradication strategies</w:t>
            </w:r>
          </w:p>
        </w:tc>
        <w:tc>
          <w:tcPr>
            <w:tcW w:w="3520" w:type="dxa"/>
            <w:tcMar>
              <w:top w:w="85" w:type="dxa"/>
              <w:left w:w="85" w:type="dxa"/>
              <w:bottom w:w="85" w:type="dxa"/>
              <w:right w:w="85" w:type="dxa"/>
            </w:tcMar>
          </w:tcPr>
          <w:p w14:paraId="2CE7D735" w14:textId="0F178235" w:rsidR="00467610" w:rsidRPr="00467610" w:rsidRDefault="00467610" w:rsidP="00467610">
            <w:pPr>
              <w:pStyle w:val="Bullets"/>
            </w:pPr>
            <w:r w:rsidRPr="00467610">
              <w:t>Data can be used as information base for registry (e.g. land registry)</w:t>
            </w:r>
          </w:p>
        </w:tc>
      </w:tr>
      <w:tr w:rsidR="00C344DC" w14:paraId="5A62B7D5" w14:textId="77777777" w:rsidTr="00C344DC">
        <w:tc>
          <w:tcPr>
            <w:tcW w:w="1980" w:type="dxa"/>
            <w:tcMar>
              <w:top w:w="85" w:type="dxa"/>
              <w:left w:w="85" w:type="dxa"/>
              <w:bottom w:w="85" w:type="dxa"/>
              <w:right w:w="85" w:type="dxa"/>
            </w:tcMar>
          </w:tcPr>
          <w:p w14:paraId="12C4254D" w14:textId="13EAED1E" w:rsidR="00467610" w:rsidRPr="00467610" w:rsidRDefault="00467610" w:rsidP="00C344DC">
            <w:pPr>
              <w:pStyle w:val="BodyText"/>
              <w:rPr>
                <w:b/>
              </w:rPr>
            </w:pPr>
            <w:proofErr w:type="spellStart"/>
            <w:r w:rsidRPr="00467610">
              <w:rPr>
                <w:b/>
              </w:rPr>
              <w:t>Decentralised</w:t>
            </w:r>
            <w:proofErr w:type="spellEnd"/>
            <w:r w:rsidRPr="00467610">
              <w:rPr>
                <w:b/>
              </w:rPr>
              <w:t xml:space="preserve"> governments</w:t>
            </w:r>
          </w:p>
        </w:tc>
        <w:tc>
          <w:tcPr>
            <w:tcW w:w="3520" w:type="dxa"/>
            <w:tcMar>
              <w:top w:w="85" w:type="dxa"/>
              <w:left w:w="85" w:type="dxa"/>
              <w:bottom w:w="85" w:type="dxa"/>
              <w:right w:w="85" w:type="dxa"/>
            </w:tcMar>
          </w:tcPr>
          <w:p w14:paraId="369764C7" w14:textId="77777777" w:rsidR="00467610" w:rsidRPr="00467610" w:rsidRDefault="00467610" w:rsidP="00C344DC">
            <w:pPr>
              <w:pStyle w:val="Bullets"/>
              <w:keepLines w:val="0"/>
            </w:pPr>
            <w:r w:rsidRPr="00467610">
              <w:t>Data from the registry can be used for local anti-poverty programs</w:t>
            </w:r>
          </w:p>
          <w:p w14:paraId="09D7A516" w14:textId="6901E7B4" w:rsidR="00467610" w:rsidRPr="00467610" w:rsidRDefault="00467610" w:rsidP="00C344DC">
            <w:pPr>
              <w:pStyle w:val="Bullets"/>
              <w:keepLines w:val="0"/>
            </w:pPr>
            <w:r w:rsidRPr="00467610">
              <w:t>Local governments can be actively involved in management of social protection</w:t>
            </w:r>
          </w:p>
        </w:tc>
        <w:tc>
          <w:tcPr>
            <w:tcW w:w="3520" w:type="dxa"/>
            <w:tcMar>
              <w:top w:w="85" w:type="dxa"/>
              <w:left w:w="85" w:type="dxa"/>
              <w:bottom w:w="85" w:type="dxa"/>
              <w:right w:w="85" w:type="dxa"/>
            </w:tcMar>
          </w:tcPr>
          <w:p w14:paraId="0922D430" w14:textId="77777777" w:rsidR="00467610" w:rsidRPr="00467610" w:rsidRDefault="00467610" w:rsidP="00C344DC">
            <w:pPr>
              <w:pStyle w:val="Bullets"/>
              <w:keepLines w:val="0"/>
            </w:pPr>
            <w:r w:rsidRPr="00467610">
              <w:t>Cross-checks and eligibility assessments</w:t>
            </w:r>
          </w:p>
          <w:p w14:paraId="30E4F39E" w14:textId="1832E937" w:rsidR="00467610" w:rsidRPr="00467610" w:rsidRDefault="00467610" w:rsidP="00C344DC">
            <w:pPr>
              <w:pStyle w:val="Bullets"/>
              <w:keepLines w:val="0"/>
            </w:pPr>
            <w:r w:rsidRPr="00467610">
              <w:t>Better planning, coordination and implementation of social protection programs</w:t>
            </w:r>
          </w:p>
        </w:tc>
      </w:tr>
    </w:tbl>
    <w:p w14:paraId="75FD8BFE" w14:textId="77777777" w:rsidR="003979E2" w:rsidRDefault="00FF21A0" w:rsidP="003979E2">
      <w:pPr>
        <w:pStyle w:val="Source"/>
        <w:rPr>
          <w:lang w:val="en-GB" w:eastAsia="en-GB"/>
        </w:rPr>
      </w:pPr>
      <w:r w:rsidRPr="00FF21A0">
        <w:rPr>
          <w:lang w:val="en-GB" w:eastAsia="en-GB"/>
        </w:rPr>
        <w:t>Source: Developed by the author. </w:t>
      </w:r>
    </w:p>
    <w:p w14:paraId="5265DD46" w14:textId="77777777" w:rsidR="00B505C7" w:rsidRDefault="00B505C7" w:rsidP="003979E2">
      <w:pPr>
        <w:pStyle w:val="Source"/>
        <w:rPr>
          <w:lang w:val="en-GB" w:eastAsia="en-GB"/>
        </w:rPr>
      </w:pPr>
    </w:p>
    <w:p w14:paraId="01D6EA74" w14:textId="1FCA6E9F" w:rsidR="00B505C7" w:rsidRPr="00E13479" w:rsidRDefault="00B505C7" w:rsidP="00B505C7">
      <w:pPr>
        <w:pStyle w:val="Tabletitle"/>
        <w:rPr>
          <w:lang w:val="en-GB" w:eastAsia="en-GB"/>
        </w:rPr>
      </w:pPr>
      <w:r>
        <w:rPr>
          <w:lang w:val="en-GB" w:eastAsia="en-GB"/>
        </w:rPr>
        <w:t>Table 5 When is the development of an integrated social protection information system most feasible</w:t>
      </w:r>
    </w:p>
    <w:p w14:paraId="64E00970" w14:textId="77777777" w:rsidR="00B505C7" w:rsidRPr="003979E2" w:rsidRDefault="00B505C7" w:rsidP="003979E2">
      <w:pPr>
        <w:pStyle w:val="Source"/>
        <w:rPr>
          <w:lang w:val="en-GB" w:eastAsia="en-GB"/>
        </w:rPr>
      </w:pPr>
    </w:p>
    <w:tbl>
      <w:tblPr>
        <w:tblStyle w:val="TableGrid"/>
        <w:tblW w:w="0" w:type="auto"/>
        <w:tblLook w:val="04A0" w:firstRow="1" w:lastRow="0" w:firstColumn="1" w:lastColumn="0" w:noHBand="0" w:noVBand="1"/>
      </w:tblPr>
      <w:tblGrid>
        <w:gridCol w:w="1980"/>
        <w:gridCol w:w="7040"/>
      </w:tblGrid>
      <w:tr w:rsidR="0032745A" w14:paraId="3D81A1CF" w14:textId="77777777" w:rsidTr="00FF21A0">
        <w:trPr>
          <w:tblHeader/>
        </w:trPr>
        <w:tc>
          <w:tcPr>
            <w:tcW w:w="1980" w:type="dxa"/>
            <w:tcMar>
              <w:top w:w="85" w:type="dxa"/>
              <w:left w:w="85" w:type="dxa"/>
              <w:bottom w:w="85" w:type="dxa"/>
              <w:right w:w="85" w:type="dxa"/>
            </w:tcMar>
          </w:tcPr>
          <w:p w14:paraId="7A60D928" w14:textId="56DA2D35" w:rsidR="00467610" w:rsidRPr="00467610" w:rsidRDefault="00467610" w:rsidP="00467610">
            <w:pPr>
              <w:pStyle w:val="BodyText"/>
              <w:rPr>
                <w:b/>
              </w:rPr>
            </w:pPr>
            <w:r w:rsidRPr="00467610">
              <w:rPr>
                <w:b/>
              </w:rPr>
              <w:t>Dimension</w:t>
            </w:r>
          </w:p>
        </w:tc>
        <w:tc>
          <w:tcPr>
            <w:tcW w:w="7040" w:type="dxa"/>
            <w:tcMar>
              <w:top w:w="85" w:type="dxa"/>
              <w:left w:w="85" w:type="dxa"/>
              <w:bottom w:w="85" w:type="dxa"/>
              <w:right w:w="85" w:type="dxa"/>
            </w:tcMar>
          </w:tcPr>
          <w:p w14:paraId="7077C306" w14:textId="0B052A2A" w:rsidR="00467610" w:rsidRPr="00467610" w:rsidRDefault="00467610" w:rsidP="00467610">
            <w:pPr>
              <w:pStyle w:val="BodyText"/>
              <w:rPr>
                <w:b/>
              </w:rPr>
            </w:pPr>
            <w:r w:rsidRPr="00467610">
              <w:rPr>
                <w:b/>
              </w:rPr>
              <w:t>Key issues</w:t>
            </w:r>
          </w:p>
        </w:tc>
      </w:tr>
      <w:tr w:rsidR="0032745A" w14:paraId="46039DC9" w14:textId="77777777" w:rsidTr="00FF21A0">
        <w:tc>
          <w:tcPr>
            <w:tcW w:w="1980" w:type="dxa"/>
            <w:tcMar>
              <w:top w:w="85" w:type="dxa"/>
              <w:left w:w="85" w:type="dxa"/>
              <w:bottom w:w="85" w:type="dxa"/>
              <w:right w:w="85" w:type="dxa"/>
            </w:tcMar>
          </w:tcPr>
          <w:p w14:paraId="312959F1" w14:textId="27A41C0B" w:rsidR="00467610" w:rsidRPr="00467610" w:rsidRDefault="00467610" w:rsidP="00467610">
            <w:pPr>
              <w:pStyle w:val="BodyText"/>
              <w:rPr>
                <w:b/>
              </w:rPr>
            </w:pPr>
            <w:r w:rsidRPr="00467610">
              <w:rPr>
                <w:b/>
              </w:rPr>
              <w:t>Policy environment and budget</w:t>
            </w:r>
          </w:p>
        </w:tc>
        <w:tc>
          <w:tcPr>
            <w:tcW w:w="7040" w:type="dxa"/>
            <w:tcMar>
              <w:top w:w="85" w:type="dxa"/>
              <w:left w:w="85" w:type="dxa"/>
              <w:bottom w:w="85" w:type="dxa"/>
              <w:right w:w="85" w:type="dxa"/>
            </w:tcMar>
          </w:tcPr>
          <w:p w14:paraId="5DD4A025" w14:textId="77777777" w:rsidR="00467610" w:rsidRPr="00467610" w:rsidRDefault="00467610" w:rsidP="00467610">
            <w:pPr>
              <w:pStyle w:val="Bullets"/>
            </w:pPr>
            <w:r w:rsidRPr="00467610">
              <w:t xml:space="preserve">National policy focused on developing a systems approach to social protection (aiming to achieve coordination and </w:t>
            </w:r>
            <w:proofErr w:type="spellStart"/>
            <w:r w:rsidRPr="00467610">
              <w:t>harmonisation</w:t>
            </w:r>
            <w:proofErr w:type="spellEnd"/>
            <w:r w:rsidRPr="00467610">
              <w:t xml:space="preserve"> to fill coverage gaps and address the fragmentation that limits the effectiveness and impact of social protection policies and programs)</w:t>
            </w:r>
          </w:p>
          <w:p w14:paraId="41109697" w14:textId="77777777" w:rsidR="00467610" w:rsidRPr="00467610" w:rsidRDefault="00467610" w:rsidP="00467610">
            <w:pPr>
              <w:pStyle w:val="Bullets"/>
            </w:pPr>
            <w:r w:rsidRPr="00467610">
              <w:t>Integration of data and information management clearly articulated in national development plans, national social protection policies and strategies, and other strategic documents </w:t>
            </w:r>
          </w:p>
          <w:p w14:paraId="346DEEF4" w14:textId="77777777" w:rsidR="00467610" w:rsidRPr="00467610" w:rsidRDefault="00467610" w:rsidP="00467610">
            <w:pPr>
              <w:pStyle w:val="Bullets"/>
            </w:pPr>
            <w:r w:rsidRPr="00467610">
              <w:t>Strong political leadership advocating for reform and coordinating institutional actors</w:t>
            </w:r>
          </w:p>
          <w:p w14:paraId="7874E725" w14:textId="77777777" w:rsidR="00467610" w:rsidRPr="00467610" w:rsidRDefault="00467610" w:rsidP="00467610">
            <w:pPr>
              <w:pStyle w:val="Bullets"/>
            </w:pPr>
            <w:r w:rsidRPr="00467610">
              <w:t>Focus on ensuring political buy-in and ownership of all actors, including social partners and representatives of beneficiaries, by addressing advantages for each (e.g. through participatory planning process and stakeholder mapping)</w:t>
            </w:r>
          </w:p>
          <w:p w14:paraId="37D474D9" w14:textId="77777777" w:rsidR="00467610" w:rsidRPr="00467610" w:rsidRDefault="00467610" w:rsidP="00467610">
            <w:pPr>
              <w:pStyle w:val="Bullets"/>
            </w:pPr>
            <w:r w:rsidRPr="00467610">
              <w:t>Sufficient capacity to identify and cost policy options, assess affordability and identify available financing options</w:t>
            </w:r>
          </w:p>
          <w:p w14:paraId="6C936CCA" w14:textId="77777777" w:rsidR="00467610" w:rsidRPr="00467610" w:rsidRDefault="00467610" w:rsidP="00467610">
            <w:pPr>
              <w:pStyle w:val="Bullets"/>
            </w:pPr>
            <w:r w:rsidRPr="00467610">
              <w:t>Budget availability (and policy support) to back the vision</w:t>
            </w:r>
          </w:p>
          <w:p w14:paraId="1A6C40EE" w14:textId="6EC177EB" w:rsidR="00467610" w:rsidRPr="00467610" w:rsidRDefault="00467610" w:rsidP="00467610">
            <w:pPr>
              <w:pStyle w:val="Bullets"/>
            </w:pPr>
            <w:r w:rsidRPr="00467610">
              <w:t>Acceptance of slow, iterative process and failures </w:t>
            </w:r>
          </w:p>
        </w:tc>
      </w:tr>
      <w:tr w:rsidR="0032745A" w14:paraId="6DDA30E1" w14:textId="77777777" w:rsidTr="00FF21A0">
        <w:tc>
          <w:tcPr>
            <w:tcW w:w="1980" w:type="dxa"/>
            <w:tcMar>
              <w:top w:w="85" w:type="dxa"/>
              <w:left w:w="85" w:type="dxa"/>
              <w:bottom w:w="85" w:type="dxa"/>
              <w:right w:w="85" w:type="dxa"/>
            </w:tcMar>
          </w:tcPr>
          <w:p w14:paraId="13C9121F" w14:textId="0F225A00" w:rsidR="00467610" w:rsidRPr="00467610" w:rsidRDefault="00467610" w:rsidP="003979E2">
            <w:pPr>
              <w:pStyle w:val="BodyText"/>
              <w:pageBreakBefore/>
              <w:rPr>
                <w:b/>
              </w:rPr>
            </w:pPr>
            <w:r w:rsidRPr="00467610">
              <w:rPr>
                <w:b/>
              </w:rPr>
              <w:t>Staff availability and capacity</w:t>
            </w:r>
          </w:p>
        </w:tc>
        <w:tc>
          <w:tcPr>
            <w:tcW w:w="7040" w:type="dxa"/>
            <w:tcMar>
              <w:top w:w="85" w:type="dxa"/>
              <w:left w:w="85" w:type="dxa"/>
              <w:bottom w:w="85" w:type="dxa"/>
              <w:right w:w="85" w:type="dxa"/>
            </w:tcMar>
          </w:tcPr>
          <w:p w14:paraId="33E36D92" w14:textId="77777777" w:rsidR="00467610" w:rsidRPr="00467610" w:rsidRDefault="00467610" w:rsidP="003979E2">
            <w:pPr>
              <w:pStyle w:val="Bullets"/>
              <w:pageBreakBefore/>
            </w:pPr>
            <w:r w:rsidRPr="00467610">
              <w:t>Highly trained and qualified staff, motivated through a performance management system, and at a sufficiently high salary to guarantee retention — both at central and local level</w:t>
            </w:r>
          </w:p>
          <w:p w14:paraId="36EF3D07" w14:textId="77777777" w:rsidR="00467610" w:rsidRPr="00467610" w:rsidRDefault="00467610" w:rsidP="003979E2">
            <w:pPr>
              <w:pStyle w:val="Bullets"/>
              <w:pageBreakBefore/>
            </w:pPr>
            <w:r w:rsidRPr="00467610">
              <w:t>Sufficient budget for continuous staff training and retention</w:t>
            </w:r>
          </w:p>
          <w:p w14:paraId="1304F7DC" w14:textId="77777777" w:rsidR="00467610" w:rsidRPr="00467610" w:rsidRDefault="00467610" w:rsidP="003979E2">
            <w:pPr>
              <w:pStyle w:val="Bullets"/>
              <w:pageBreakBefore/>
            </w:pPr>
            <w:r w:rsidRPr="00467610">
              <w:t>Culture of sharing and problem solving, e.g. no resistance or complacency of staff wanting to keep the system as it is </w:t>
            </w:r>
          </w:p>
          <w:p w14:paraId="23C8EA88" w14:textId="40A55CE2" w:rsidR="00467610" w:rsidRPr="00467610" w:rsidRDefault="00467610" w:rsidP="003979E2">
            <w:pPr>
              <w:pStyle w:val="Bullets"/>
              <w:pageBreakBefore/>
            </w:pPr>
            <w:r w:rsidRPr="00467610">
              <w:t xml:space="preserve">Presence of ‘hybrid’ staff who understand the context, </w:t>
            </w:r>
            <w:proofErr w:type="spellStart"/>
            <w:r w:rsidRPr="00467610">
              <w:t>organisation</w:t>
            </w:r>
            <w:proofErr w:type="spellEnd"/>
            <w:r w:rsidRPr="00467610">
              <w:t xml:space="preserve"> and work processes of their sector and the role of information systems</w:t>
            </w:r>
          </w:p>
        </w:tc>
      </w:tr>
      <w:tr w:rsidR="0032745A" w14:paraId="4A09D43F" w14:textId="77777777" w:rsidTr="00FF21A0">
        <w:tc>
          <w:tcPr>
            <w:tcW w:w="1980" w:type="dxa"/>
            <w:tcMar>
              <w:top w:w="85" w:type="dxa"/>
              <w:left w:w="85" w:type="dxa"/>
              <w:bottom w:w="85" w:type="dxa"/>
              <w:right w:w="85" w:type="dxa"/>
            </w:tcMar>
          </w:tcPr>
          <w:p w14:paraId="669220E5" w14:textId="22E91927" w:rsidR="00467610" w:rsidRPr="00467610" w:rsidRDefault="00467610" w:rsidP="00C344DC">
            <w:pPr>
              <w:pStyle w:val="BodyText"/>
              <w:rPr>
                <w:b/>
              </w:rPr>
            </w:pPr>
            <w:r w:rsidRPr="00467610">
              <w:rPr>
                <w:b/>
              </w:rPr>
              <w:t>Governance and institutional structure</w:t>
            </w:r>
          </w:p>
        </w:tc>
        <w:tc>
          <w:tcPr>
            <w:tcW w:w="7040" w:type="dxa"/>
            <w:tcMar>
              <w:top w:w="85" w:type="dxa"/>
              <w:left w:w="85" w:type="dxa"/>
              <w:bottom w:w="85" w:type="dxa"/>
              <w:right w:w="85" w:type="dxa"/>
            </w:tcMar>
          </w:tcPr>
          <w:p w14:paraId="6376B8D8" w14:textId="77777777" w:rsidR="00467610" w:rsidRPr="00467610" w:rsidRDefault="00467610" w:rsidP="00C344DC">
            <w:pPr>
              <w:pStyle w:val="Bullets"/>
            </w:pPr>
            <w:r w:rsidRPr="00467610">
              <w:t>Existence or easy creation of an independent unit in charge of managing the new system at a sufficiently high government level to effectively coordinate with all stakeholders </w:t>
            </w:r>
          </w:p>
          <w:p w14:paraId="5C9E21D7" w14:textId="77777777" w:rsidR="00467610" w:rsidRPr="00467610" w:rsidRDefault="00467610" w:rsidP="00C344DC">
            <w:pPr>
              <w:pStyle w:val="Bullets"/>
            </w:pPr>
            <w:r w:rsidRPr="00467610">
              <w:t>Role of the integrated social protection information system and its managing unit embedded in legislation</w:t>
            </w:r>
          </w:p>
          <w:p w14:paraId="39851A1C" w14:textId="77777777" w:rsidR="00467610" w:rsidRPr="00467610" w:rsidRDefault="00467610" w:rsidP="00C344DC">
            <w:pPr>
              <w:pStyle w:val="Bullets"/>
            </w:pPr>
            <w:r w:rsidRPr="00467610">
              <w:t>Potential for strong institutional ties with other government bodies</w:t>
            </w:r>
          </w:p>
          <w:p w14:paraId="42477851" w14:textId="77777777" w:rsidR="00467610" w:rsidRPr="00467610" w:rsidRDefault="00467610" w:rsidP="00C344DC">
            <w:pPr>
              <w:pStyle w:val="Bullets"/>
            </w:pPr>
            <w:r w:rsidRPr="00467610">
              <w:t>Absence of parallel or competing structures for oversight of social protection policy (no power struggles)</w:t>
            </w:r>
          </w:p>
          <w:p w14:paraId="4ADF9497" w14:textId="77777777" w:rsidR="00467610" w:rsidRPr="00467610" w:rsidRDefault="00467610" w:rsidP="00C344DC">
            <w:pPr>
              <w:pStyle w:val="Bullets"/>
            </w:pPr>
            <w:r w:rsidRPr="00467610">
              <w:t xml:space="preserve">Stakeholders clearly identified and their roles </w:t>
            </w:r>
            <w:proofErr w:type="spellStart"/>
            <w:r w:rsidRPr="00467610">
              <w:t>formalised</w:t>
            </w:r>
            <w:proofErr w:type="spellEnd"/>
            <w:r w:rsidRPr="00467610">
              <w:t xml:space="preserve"> through legally binding agreements, carefully designed incentives and mutually agreed terms of reference</w:t>
            </w:r>
          </w:p>
          <w:p w14:paraId="0F04E675" w14:textId="7E544489" w:rsidR="00467610" w:rsidRPr="00467610" w:rsidRDefault="00467610" w:rsidP="00C344DC">
            <w:pPr>
              <w:pStyle w:val="Bullets"/>
            </w:pPr>
            <w:proofErr w:type="spellStart"/>
            <w:r w:rsidRPr="00467610">
              <w:t>Decentralisation</w:t>
            </w:r>
            <w:proofErr w:type="spellEnd"/>
            <w:r w:rsidRPr="00467610">
              <w:t xml:space="preserve"> approached as a resource rather than impediment, providing added value to </w:t>
            </w:r>
            <w:proofErr w:type="spellStart"/>
            <w:r w:rsidRPr="00467610">
              <w:t>decentralised</w:t>
            </w:r>
            <w:proofErr w:type="spellEnd"/>
            <w:r w:rsidRPr="00467610">
              <w:t xml:space="preserve"> government (tailored functionality and data sharing), involving local government and creating performance incentives</w:t>
            </w:r>
          </w:p>
        </w:tc>
      </w:tr>
      <w:tr w:rsidR="0032745A" w14:paraId="6FE2316E" w14:textId="77777777" w:rsidTr="00FF21A0">
        <w:tc>
          <w:tcPr>
            <w:tcW w:w="1980" w:type="dxa"/>
            <w:tcMar>
              <w:top w:w="85" w:type="dxa"/>
              <w:left w:w="85" w:type="dxa"/>
              <w:bottom w:w="85" w:type="dxa"/>
              <w:right w:w="85" w:type="dxa"/>
            </w:tcMar>
          </w:tcPr>
          <w:p w14:paraId="76204223" w14:textId="01D63A41" w:rsidR="00467610" w:rsidRPr="00467610" w:rsidRDefault="00467610" w:rsidP="00C344DC">
            <w:pPr>
              <w:pStyle w:val="BodyText"/>
              <w:pageBreakBefore/>
              <w:rPr>
                <w:b/>
              </w:rPr>
            </w:pPr>
            <w:r w:rsidRPr="00467610">
              <w:rPr>
                <w:b/>
              </w:rPr>
              <w:t>Wider country context</w:t>
            </w:r>
          </w:p>
        </w:tc>
        <w:tc>
          <w:tcPr>
            <w:tcW w:w="7040" w:type="dxa"/>
            <w:tcMar>
              <w:top w:w="85" w:type="dxa"/>
              <w:left w:w="85" w:type="dxa"/>
              <w:bottom w:w="85" w:type="dxa"/>
              <w:right w:w="85" w:type="dxa"/>
            </w:tcMar>
          </w:tcPr>
          <w:p w14:paraId="1285741B" w14:textId="77777777" w:rsidR="00467610" w:rsidRPr="0032745A" w:rsidRDefault="00467610" w:rsidP="00C344DC">
            <w:pPr>
              <w:pStyle w:val="BodyText"/>
              <w:pageBreakBefore/>
              <w:rPr>
                <w:b/>
              </w:rPr>
            </w:pPr>
            <w:r w:rsidRPr="0032745A">
              <w:rPr>
                <w:b/>
              </w:rPr>
              <w:t>Hardware (e.g. computers and server)</w:t>
            </w:r>
          </w:p>
          <w:p w14:paraId="24C3F4E6" w14:textId="77777777" w:rsidR="00467610" w:rsidRPr="00467610" w:rsidRDefault="00467610" w:rsidP="00C344DC">
            <w:pPr>
              <w:pStyle w:val="Bullets"/>
              <w:keepLines w:val="0"/>
              <w:pageBreakBefore/>
            </w:pPr>
            <w:r w:rsidRPr="00467610">
              <w:t>Adequate hardware available at local levels (these can be purchased, but this increases costs significantly)</w:t>
            </w:r>
          </w:p>
          <w:p w14:paraId="0C96D1CE" w14:textId="77777777" w:rsidR="00467610" w:rsidRPr="00467610" w:rsidRDefault="00467610" w:rsidP="00C344DC">
            <w:pPr>
              <w:pStyle w:val="Bullets"/>
              <w:keepLines w:val="0"/>
              <w:pageBreakBefore/>
            </w:pPr>
            <w:r w:rsidRPr="00467610">
              <w:t>Adequate servers — high-capacity computers — that can be scaled up to accommodate potential growth (e.g. a designated server room with reasonable physical and logical security that conforms to ISO 27001)</w:t>
            </w:r>
          </w:p>
          <w:p w14:paraId="10FB92CC" w14:textId="77777777" w:rsidR="00467610" w:rsidRPr="00467610" w:rsidRDefault="00467610" w:rsidP="00C344DC">
            <w:pPr>
              <w:pStyle w:val="Bullets"/>
              <w:keepLines w:val="0"/>
              <w:pageBreakBefore/>
            </w:pPr>
            <w:r w:rsidRPr="00467610">
              <w:t>Stable provision of electricity</w:t>
            </w:r>
          </w:p>
          <w:p w14:paraId="1E3B501D" w14:textId="77777777" w:rsidR="00467610" w:rsidRPr="0032745A" w:rsidRDefault="00467610" w:rsidP="00C344DC">
            <w:pPr>
              <w:pStyle w:val="BodyText"/>
              <w:pageBreakBefore/>
              <w:rPr>
                <w:b/>
              </w:rPr>
            </w:pPr>
            <w:r w:rsidRPr="0032745A">
              <w:rPr>
                <w:b/>
              </w:rPr>
              <w:t>Application software and database</w:t>
            </w:r>
          </w:p>
          <w:p w14:paraId="647D1E42" w14:textId="77777777" w:rsidR="00467610" w:rsidRPr="00467610" w:rsidRDefault="00467610" w:rsidP="00C344DC">
            <w:pPr>
              <w:pStyle w:val="Bullets"/>
              <w:keepLines w:val="0"/>
              <w:pageBreakBefore/>
            </w:pPr>
            <w:r w:rsidRPr="00467610">
              <w:t>(If needed) potential to create a large database that is scalable, flexible and performs well</w:t>
            </w:r>
          </w:p>
          <w:p w14:paraId="2EFEACE2" w14:textId="77777777" w:rsidR="00467610" w:rsidRPr="00467610" w:rsidRDefault="00467610" w:rsidP="00C344DC">
            <w:pPr>
              <w:pStyle w:val="Bullets"/>
              <w:keepLines w:val="0"/>
              <w:pageBreakBefore/>
            </w:pPr>
            <w:r w:rsidRPr="00467610">
              <w:t>Clarity of functional requirements and technical specifications at policy level. Key questions — such as purpose, benefits, hosting and nature of users — should be addressed at the feasibility stage and agreed by all stakeholders</w:t>
            </w:r>
          </w:p>
          <w:p w14:paraId="7B3B2AF2" w14:textId="77777777" w:rsidR="00467610" w:rsidRPr="00467610" w:rsidRDefault="00467610" w:rsidP="00C344DC">
            <w:pPr>
              <w:pStyle w:val="Bullets"/>
              <w:keepLines w:val="0"/>
              <w:pageBreakBefore/>
            </w:pPr>
            <w:r w:rsidRPr="00467610">
              <w:t>Availability of capacity to support and administer the relevant software, database and network </w:t>
            </w:r>
          </w:p>
          <w:p w14:paraId="27EB85BE" w14:textId="77777777" w:rsidR="00467610" w:rsidRPr="001415B2" w:rsidRDefault="00467610" w:rsidP="00C344DC">
            <w:pPr>
              <w:pStyle w:val="BodyText"/>
              <w:pageBreakBefore/>
              <w:rPr>
                <w:b/>
              </w:rPr>
            </w:pPr>
            <w:r w:rsidRPr="001415B2">
              <w:rPr>
                <w:b/>
              </w:rPr>
              <w:t>Transfer of data</w:t>
            </w:r>
          </w:p>
          <w:p w14:paraId="11769F5F" w14:textId="77777777" w:rsidR="00467610" w:rsidRPr="00467610" w:rsidRDefault="00467610" w:rsidP="00C344DC">
            <w:pPr>
              <w:pStyle w:val="Bullets"/>
              <w:keepLines w:val="0"/>
              <w:pageBreakBefore/>
            </w:pPr>
            <w:r w:rsidRPr="00467610">
              <w:t>Existence of a solid system for a unique ID for social protection (national ID or social security number) that can be used as a backbone to integrate data across sources </w:t>
            </w:r>
          </w:p>
          <w:p w14:paraId="0ECCAEB8" w14:textId="77777777" w:rsidR="00467610" w:rsidRPr="00467610" w:rsidRDefault="00467610" w:rsidP="00C344DC">
            <w:pPr>
              <w:pStyle w:val="Bullets"/>
              <w:keepLines w:val="0"/>
              <w:pageBreakBefore/>
            </w:pPr>
            <w:r w:rsidRPr="00467610">
              <w:t>Ideally internet access at all levels of implementation, including local (to build web service access that greatly improves information flow)</w:t>
            </w:r>
          </w:p>
          <w:p w14:paraId="5D578CF4" w14:textId="77777777" w:rsidR="00467610" w:rsidRPr="00467610" w:rsidRDefault="00467610" w:rsidP="00C344DC">
            <w:pPr>
              <w:pStyle w:val="Bullets"/>
              <w:keepLines w:val="0"/>
              <w:pageBreakBefore/>
            </w:pPr>
            <w:r w:rsidRPr="00467610">
              <w:t>Clearly documented protocols enabling quality controls on information before it is submitted over the internet or transferred by batch process </w:t>
            </w:r>
          </w:p>
          <w:p w14:paraId="4E961CF8" w14:textId="02C74AC1" w:rsidR="00467610" w:rsidRPr="00467610" w:rsidRDefault="00467610" w:rsidP="00C344DC">
            <w:pPr>
              <w:pStyle w:val="Bullets"/>
              <w:keepLines w:val="0"/>
              <w:pageBreakBefore/>
            </w:pPr>
            <w:r w:rsidRPr="00467610">
              <w:t>Adequate legislation and procedures ensuring data privacy and security</w:t>
            </w:r>
          </w:p>
        </w:tc>
      </w:tr>
    </w:tbl>
    <w:p w14:paraId="6B2D07EF" w14:textId="77777777" w:rsidR="002815B3" w:rsidRPr="002815B3" w:rsidRDefault="002815B3" w:rsidP="002815B3">
      <w:pPr>
        <w:pStyle w:val="Source"/>
        <w:rPr>
          <w:lang w:val="en-GB" w:eastAsia="en-GB"/>
        </w:rPr>
      </w:pPr>
      <w:r w:rsidRPr="002815B3">
        <w:rPr>
          <w:lang w:val="en-GB" w:eastAsia="en-GB"/>
        </w:rPr>
        <w:t>Source: Developed by the author.</w:t>
      </w:r>
    </w:p>
    <w:p w14:paraId="3B54C0BB" w14:textId="0858F696" w:rsidR="002C2596" w:rsidRPr="001415B2" w:rsidRDefault="002C2596" w:rsidP="001415B2">
      <w:pPr>
        <w:keepLines/>
        <w:widowControl/>
        <w:rPr>
          <w:rFonts w:ascii="Arial" w:hAnsi="Arial" w:cs="Arial"/>
          <w:spacing w:val="-3"/>
        </w:rPr>
      </w:pPr>
      <w:bookmarkStart w:id="0" w:name="_GoBack"/>
      <w:bookmarkEnd w:id="0"/>
    </w:p>
    <w:sectPr w:rsidR="002C2596" w:rsidRPr="001415B2" w:rsidSect="00A61225">
      <w:footerReference w:type="even" r:id="rId11"/>
      <w:footerReference w:type="default" r:id="rId12"/>
      <w:pgSz w:w="11910" w:h="16840"/>
      <w:pgMar w:top="1440" w:right="1440" w:bottom="1440" w:left="1440" w:header="720" w:footer="720" w:gutter="0"/>
      <w:cols w:space="232"/>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FE496" w14:textId="77777777" w:rsidR="006F1585" w:rsidRDefault="006F1585" w:rsidP="002C2596">
      <w:r>
        <w:separator/>
      </w:r>
    </w:p>
  </w:endnote>
  <w:endnote w:type="continuationSeparator" w:id="0">
    <w:p w14:paraId="69B6D84D" w14:textId="77777777" w:rsidR="006F1585" w:rsidRDefault="006F1585" w:rsidP="002C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buntu Light">
    <w:altName w:val="Segoe Script"/>
    <w:charset w:val="00"/>
    <w:family w:val="auto"/>
    <w:pitch w:val="variable"/>
    <w:sig w:usb0="00000001" w:usb1="5000205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Ubuntu">
    <w:charset w:val="00"/>
    <w:family w:val="auto"/>
    <w:pitch w:val="variable"/>
    <w:sig w:usb0="E00002FF" w:usb1="50002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osis-SemiBold">
    <w:charset w:val="00"/>
    <w:family w:val="swiss"/>
    <w:pitch w:val="variable"/>
    <w:sig w:usb0="A00000BF" w:usb1="5000207B" w:usb2="00000000" w:usb3="00000000" w:csb0="00000093" w:csb1="00000000"/>
  </w:font>
  <w:font w:name="Ubuntu Medium">
    <w:charset w:val="00"/>
    <w:family w:val="auto"/>
    <w:pitch w:val="variable"/>
    <w:sig w:usb0="E00002FF" w:usb1="5000205B" w:usb2="00000000" w:usb3="00000000" w:csb0="0000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4BF17" w14:textId="77777777" w:rsidR="00637A49" w:rsidRDefault="00637A49" w:rsidP="0025249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853660" w14:textId="77777777" w:rsidR="00637A49" w:rsidRDefault="00637A49" w:rsidP="00637A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3AED3" w14:textId="6A4EC378" w:rsidR="00637A49" w:rsidRPr="00637A49" w:rsidRDefault="00637A49" w:rsidP="00252497">
    <w:pPr>
      <w:pStyle w:val="Footer"/>
      <w:framePr w:wrap="none" w:vAnchor="text" w:hAnchor="margin" w:xAlign="right" w:y="1"/>
      <w:rPr>
        <w:rStyle w:val="PageNumber"/>
        <w:rFonts w:ascii="Arial" w:hAnsi="Arial" w:cs="Arial"/>
        <w:sz w:val="16"/>
        <w:szCs w:val="16"/>
      </w:rPr>
    </w:pPr>
    <w:r w:rsidRPr="00637A49">
      <w:rPr>
        <w:rStyle w:val="PageNumber"/>
        <w:rFonts w:ascii="Arial" w:hAnsi="Arial" w:cs="Arial"/>
        <w:sz w:val="16"/>
        <w:szCs w:val="16"/>
      </w:rPr>
      <w:fldChar w:fldCharType="begin"/>
    </w:r>
    <w:r w:rsidRPr="00637A49">
      <w:rPr>
        <w:rStyle w:val="PageNumber"/>
        <w:rFonts w:ascii="Arial" w:hAnsi="Arial" w:cs="Arial"/>
        <w:sz w:val="16"/>
        <w:szCs w:val="16"/>
      </w:rPr>
      <w:instrText xml:space="preserve">PAGE  </w:instrText>
    </w:r>
    <w:r w:rsidRPr="00637A49">
      <w:rPr>
        <w:rStyle w:val="PageNumber"/>
        <w:rFonts w:ascii="Arial" w:hAnsi="Arial" w:cs="Arial"/>
        <w:sz w:val="16"/>
        <w:szCs w:val="16"/>
      </w:rPr>
      <w:fldChar w:fldCharType="separate"/>
    </w:r>
    <w:r w:rsidR="006D60FD">
      <w:rPr>
        <w:rStyle w:val="PageNumber"/>
        <w:rFonts w:ascii="Arial" w:hAnsi="Arial" w:cs="Arial"/>
        <w:noProof/>
        <w:sz w:val="16"/>
        <w:szCs w:val="16"/>
      </w:rPr>
      <w:t>12</w:t>
    </w:r>
    <w:r w:rsidRPr="00637A49">
      <w:rPr>
        <w:rStyle w:val="PageNumber"/>
        <w:rFonts w:ascii="Arial" w:hAnsi="Arial" w:cs="Arial"/>
        <w:sz w:val="16"/>
        <w:szCs w:val="16"/>
      </w:rPr>
      <w:fldChar w:fldCharType="end"/>
    </w:r>
  </w:p>
  <w:p w14:paraId="6A83CC88" w14:textId="2236837C" w:rsidR="00637A49" w:rsidRPr="00637A49" w:rsidRDefault="00637A49" w:rsidP="00637A49">
    <w:pPr>
      <w:widowControl/>
      <w:ind w:right="360"/>
      <w:rPr>
        <w:rFonts w:ascii="Arial" w:hAnsi="Arial" w:cs="Arial"/>
        <w:color w:val="000000" w:themeColor="text1"/>
        <w:sz w:val="16"/>
        <w:szCs w:val="16"/>
        <w:lang w:val="en-GB" w:eastAsia="en-GB"/>
      </w:rPr>
    </w:pPr>
    <w:r w:rsidRPr="00637A49">
      <w:rPr>
        <w:rFonts w:ascii="Arial" w:hAnsi="Arial" w:cs="Arial"/>
        <w:color w:val="000000" w:themeColor="text1"/>
        <w:sz w:val="16"/>
        <w:szCs w:val="16"/>
        <w:lang w:val="en-GB" w:eastAsia="en-GB"/>
      </w:rPr>
      <w:t>Integrating data and information management for social protection: definitions, trends and best practice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70566" w14:textId="77777777" w:rsidR="006F1585" w:rsidRDefault="006F1585" w:rsidP="008B68FD">
      <w:pPr>
        <w:spacing w:before="360"/>
      </w:pPr>
      <w:r>
        <w:separator/>
      </w:r>
    </w:p>
  </w:footnote>
  <w:footnote w:type="continuationSeparator" w:id="0">
    <w:p w14:paraId="5C9BAA10" w14:textId="77777777" w:rsidR="006F1585" w:rsidRDefault="006F1585" w:rsidP="002C2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0ECF"/>
    <w:multiLevelType w:val="hybridMultilevel"/>
    <w:tmpl w:val="BA38668C"/>
    <w:lvl w:ilvl="0" w:tplc="F74E1B7E">
      <w:start w:val="1"/>
      <w:numFmt w:val="lowerRoman"/>
      <w:lvlText w:val="%1."/>
      <w:lvlJc w:val="left"/>
      <w:pPr>
        <w:ind w:left="746" w:hanging="360"/>
      </w:pPr>
      <w:rPr>
        <w:rFonts w:ascii="Ubuntu Light" w:eastAsia="Ubuntu Light" w:hAnsi="Ubuntu Light" w:hint="default"/>
        <w:w w:val="100"/>
        <w:sz w:val="18"/>
        <w:szCs w:val="18"/>
      </w:rPr>
    </w:lvl>
    <w:lvl w:ilvl="1" w:tplc="08090019">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1" w15:restartNumberingAfterBreak="0">
    <w:nsid w:val="05D15DEB"/>
    <w:multiLevelType w:val="multilevel"/>
    <w:tmpl w:val="44B2E2B6"/>
    <w:lvl w:ilvl="0">
      <w:start w:val="1"/>
      <w:numFmt w:val="decimal"/>
      <w:pStyle w:val="Heading1"/>
      <w:lvlText w:val="%1."/>
      <w:lvlJc w:val="left"/>
      <w:pPr>
        <w:tabs>
          <w:tab w:val="num" w:pos="935"/>
        </w:tabs>
        <w:ind w:left="935" w:hanging="425"/>
      </w:pPr>
      <w:rPr>
        <w:rFonts w:hint="default"/>
      </w:rPr>
    </w:lvl>
    <w:lvl w:ilvl="1">
      <w:start w:val="1"/>
      <w:numFmt w:val="decimal"/>
      <w:isLgl/>
      <w:lvlText w:val="%1.%2"/>
      <w:lvlJc w:val="left"/>
      <w:pPr>
        <w:ind w:left="1230" w:hanging="720"/>
      </w:pPr>
      <w:rPr>
        <w:rFonts w:hint="default"/>
      </w:rPr>
    </w:lvl>
    <w:lvl w:ilvl="2">
      <w:start w:val="2"/>
      <w:numFmt w:val="decimal"/>
      <w:isLgl/>
      <w:lvlText w:val="%1.%2.%3"/>
      <w:lvlJc w:val="left"/>
      <w:pPr>
        <w:ind w:left="1230" w:hanging="720"/>
      </w:pPr>
      <w:rPr>
        <w:rFonts w:hint="default"/>
      </w:rPr>
    </w:lvl>
    <w:lvl w:ilvl="3">
      <w:start w:val="1"/>
      <w:numFmt w:val="decimal"/>
      <w:isLgl/>
      <w:lvlText w:val="%1.%2.%3.%4"/>
      <w:lvlJc w:val="left"/>
      <w:pPr>
        <w:ind w:left="1590"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1950" w:hanging="1440"/>
      </w:pPr>
      <w:rPr>
        <w:rFonts w:hint="default"/>
      </w:rPr>
    </w:lvl>
    <w:lvl w:ilvl="7">
      <w:start w:val="1"/>
      <w:numFmt w:val="decimal"/>
      <w:isLgl/>
      <w:lvlText w:val="%1.%2.%3.%4.%5.%6.%7.%8"/>
      <w:lvlJc w:val="left"/>
      <w:pPr>
        <w:ind w:left="2310" w:hanging="1800"/>
      </w:pPr>
      <w:rPr>
        <w:rFonts w:hint="default"/>
      </w:rPr>
    </w:lvl>
    <w:lvl w:ilvl="8">
      <w:start w:val="1"/>
      <w:numFmt w:val="decimal"/>
      <w:isLgl/>
      <w:lvlText w:val="%1.%2.%3.%4.%5.%6.%7.%8.%9"/>
      <w:lvlJc w:val="left"/>
      <w:pPr>
        <w:ind w:left="2310" w:hanging="1800"/>
      </w:pPr>
      <w:rPr>
        <w:rFonts w:hint="default"/>
      </w:rPr>
    </w:lvl>
  </w:abstractNum>
  <w:abstractNum w:abstractNumId="2" w15:restartNumberingAfterBreak="0">
    <w:nsid w:val="09C202C5"/>
    <w:multiLevelType w:val="hybridMultilevel"/>
    <w:tmpl w:val="D228F384"/>
    <w:lvl w:ilvl="0" w:tplc="A2F05212">
      <w:start w:val="1"/>
      <w:numFmt w:val="lowerLetter"/>
      <w:lvlText w:val="%1)"/>
      <w:lvlJc w:val="left"/>
      <w:pPr>
        <w:ind w:left="384" w:hanging="284"/>
        <w:jc w:val="left"/>
      </w:pPr>
      <w:rPr>
        <w:rFonts w:ascii="Ubuntu Light" w:eastAsia="Ubuntu Light" w:hAnsi="Ubuntu Light" w:hint="default"/>
        <w:spacing w:val="-3"/>
        <w:w w:val="100"/>
        <w:sz w:val="18"/>
        <w:szCs w:val="18"/>
      </w:rPr>
    </w:lvl>
    <w:lvl w:ilvl="1" w:tplc="F74E1B7E">
      <w:start w:val="1"/>
      <w:numFmt w:val="lowerRoman"/>
      <w:lvlText w:val="%2."/>
      <w:lvlJc w:val="left"/>
      <w:pPr>
        <w:ind w:left="680" w:hanging="284"/>
        <w:jc w:val="left"/>
      </w:pPr>
      <w:rPr>
        <w:rFonts w:ascii="Ubuntu Light" w:eastAsia="Ubuntu Light" w:hAnsi="Ubuntu Light" w:hint="default"/>
        <w:w w:val="100"/>
        <w:sz w:val="18"/>
        <w:szCs w:val="18"/>
      </w:rPr>
    </w:lvl>
    <w:lvl w:ilvl="2" w:tplc="0AE2BC34">
      <w:start w:val="1"/>
      <w:numFmt w:val="bullet"/>
      <w:lvlText w:val="•"/>
      <w:lvlJc w:val="left"/>
      <w:pPr>
        <w:ind w:left="1633" w:hanging="284"/>
      </w:pPr>
      <w:rPr>
        <w:rFonts w:hint="default"/>
      </w:rPr>
    </w:lvl>
    <w:lvl w:ilvl="3" w:tplc="B5BC8872">
      <w:start w:val="1"/>
      <w:numFmt w:val="bullet"/>
      <w:lvlText w:val="•"/>
      <w:lvlJc w:val="left"/>
      <w:pPr>
        <w:ind w:left="2587" w:hanging="284"/>
      </w:pPr>
      <w:rPr>
        <w:rFonts w:hint="default"/>
      </w:rPr>
    </w:lvl>
    <w:lvl w:ilvl="4" w:tplc="E6F292AC">
      <w:start w:val="1"/>
      <w:numFmt w:val="bullet"/>
      <w:lvlText w:val="•"/>
      <w:lvlJc w:val="left"/>
      <w:pPr>
        <w:ind w:left="3541" w:hanging="284"/>
      </w:pPr>
      <w:rPr>
        <w:rFonts w:hint="default"/>
      </w:rPr>
    </w:lvl>
    <w:lvl w:ilvl="5" w:tplc="4164F200">
      <w:start w:val="1"/>
      <w:numFmt w:val="bullet"/>
      <w:lvlText w:val="•"/>
      <w:lvlJc w:val="left"/>
      <w:pPr>
        <w:ind w:left="4495" w:hanging="284"/>
      </w:pPr>
      <w:rPr>
        <w:rFonts w:hint="default"/>
      </w:rPr>
    </w:lvl>
    <w:lvl w:ilvl="6" w:tplc="8168D0BE">
      <w:start w:val="1"/>
      <w:numFmt w:val="bullet"/>
      <w:lvlText w:val="•"/>
      <w:lvlJc w:val="left"/>
      <w:pPr>
        <w:ind w:left="5449" w:hanging="284"/>
      </w:pPr>
      <w:rPr>
        <w:rFonts w:hint="default"/>
      </w:rPr>
    </w:lvl>
    <w:lvl w:ilvl="7" w:tplc="9AC85C0C">
      <w:start w:val="1"/>
      <w:numFmt w:val="bullet"/>
      <w:lvlText w:val="•"/>
      <w:lvlJc w:val="left"/>
      <w:pPr>
        <w:ind w:left="6403" w:hanging="284"/>
      </w:pPr>
      <w:rPr>
        <w:rFonts w:hint="default"/>
      </w:rPr>
    </w:lvl>
    <w:lvl w:ilvl="8" w:tplc="AA12DFD4">
      <w:start w:val="1"/>
      <w:numFmt w:val="bullet"/>
      <w:lvlText w:val="•"/>
      <w:lvlJc w:val="left"/>
      <w:pPr>
        <w:ind w:left="7357" w:hanging="284"/>
      </w:pPr>
      <w:rPr>
        <w:rFonts w:hint="default"/>
      </w:rPr>
    </w:lvl>
  </w:abstractNum>
  <w:abstractNum w:abstractNumId="3" w15:restartNumberingAfterBreak="0">
    <w:nsid w:val="22913D6A"/>
    <w:multiLevelType w:val="hybridMultilevel"/>
    <w:tmpl w:val="8EAA7F72"/>
    <w:lvl w:ilvl="0" w:tplc="0809001B">
      <w:start w:val="1"/>
      <w:numFmt w:val="lowerRoman"/>
      <w:lvlText w:val="%1."/>
      <w:lvlJc w:val="right"/>
      <w:pPr>
        <w:ind w:left="746" w:hanging="360"/>
      </w:pPr>
    </w:lvl>
    <w:lvl w:ilvl="1" w:tplc="08090019">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4" w15:restartNumberingAfterBreak="0">
    <w:nsid w:val="290322AA"/>
    <w:multiLevelType w:val="hybridMultilevel"/>
    <w:tmpl w:val="F31E5F5A"/>
    <w:lvl w:ilvl="0" w:tplc="90FCB932">
      <w:start w:val="1"/>
      <w:numFmt w:val="bullet"/>
      <w:lvlText w:val="–"/>
      <w:lvlJc w:val="left"/>
      <w:pPr>
        <w:ind w:left="680" w:hanging="284"/>
      </w:pPr>
      <w:rPr>
        <w:rFonts w:ascii="Ubuntu" w:eastAsia="Ubuntu" w:hAnsi="Ubuntu" w:hint="default"/>
        <w:w w:val="100"/>
        <w:sz w:val="18"/>
        <w:szCs w:val="18"/>
      </w:rPr>
    </w:lvl>
    <w:lvl w:ilvl="1" w:tplc="2594046E">
      <w:start w:val="1"/>
      <w:numFmt w:val="bullet"/>
      <w:lvlText w:val="•"/>
      <w:lvlJc w:val="left"/>
      <w:pPr>
        <w:ind w:left="1540" w:hanging="284"/>
      </w:pPr>
      <w:rPr>
        <w:rFonts w:hint="default"/>
      </w:rPr>
    </w:lvl>
    <w:lvl w:ilvl="2" w:tplc="2E6E89D2">
      <w:start w:val="1"/>
      <w:numFmt w:val="bullet"/>
      <w:lvlText w:val="•"/>
      <w:lvlJc w:val="left"/>
      <w:pPr>
        <w:ind w:left="2401" w:hanging="284"/>
      </w:pPr>
      <w:rPr>
        <w:rFonts w:hint="default"/>
      </w:rPr>
    </w:lvl>
    <w:lvl w:ilvl="3" w:tplc="D812B032">
      <w:start w:val="1"/>
      <w:numFmt w:val="bullet"/>
      <w:lvlText w:val="•"/>
      <w:lvlJc w:val="left"/>
      <w:pPr>
        <w:ind w:left="3261" w:hanging="284"/>
      </w:pPr>
      <w:rPr>
        <w:rFonts w:hint="default"/>
      </w:rPr>
    </w:lvl>
    <w:lvl w:ilvl="4" w:tplc="07BCF266">
      <w:start w:val="1"/>
      <w:numFmt w:val="bullet"/>
      <w:lvlText w:val="•"/>
      <w:lvlJc w:val="left"/>
      <w:pPr>
        <w:ind w:left="4122" w:hanging="284"/>
      </w:pPr>
      <w:rPr>
        <w:rFonts w:hint="default"/>
      </w:rPr>
    </w:lvl>
    <w:lvl w:ilvl="5" w:tplc="BFAE2B3A">
      <w:start w:val="1"/>
      <w:numFmt w:val="bullet"/>
      <w:lvlText w:val="•"/>
      <w:lvlJc w:val="left"/>
      <w:pPr>
        <w:ind w:left="4982" w:hanging="284"/>
      </w:pPr>
      <w:rPr>
        <w:rFonts w:hint="default"/>
      </w:rPr>
    </w:lvl>
    <w:lvl w:ilvl="6" w:tplc="DB526760">
      <w:start w:val="1"/>
      <w:numFmt w:val="bullet"/>
      <w:lvlText w:val="•"/>
      <w:lvlJc w:val="left"/>
      <w:pPr>
        <w:ind w:left="5843" w:hanging="284"/>
      </w:pPr>
      <w:rPr>
        <w:rFonts w:hint="default"/>
      </w:rPr>
    </w:lvl>
    <w:lvl w:ilvl="7" w:tplc="470E3F1A">
      <w:start w:val="1"/>
      <w:numFmt w:val="bullet"/>
      <w:lvlText w:val="•"/>
      <w:lvlJc w:val="left"/>
      <w:pPr>
        <w:ind w:left="6703" w:hanging="284"/>
      </w:pPr>
      <w:rPr>
        <w:rFonts w:hint="default"/>
      </w:rPr>
    </w:lvl>
    <w:lvl w:ilvl="8" w:tplc="429007EA">
      <w:start w:val="1"/>
      <w:numFmt w:val="bullet"/>
      <w:lvlText w:val="•"/>
      <w:lvlJc w:val="left"/>
      <w:pPr>
        <w:ind w:left="7564" w:hanging="284"/>
      </w:pPr>
      <w:rPr>
        <w:rFonts w:hint="default"/>
      </w:rPr>
    </w:lvl>
  </w:abstractNum>
  <w:abstractNum w:abstractNumId="5" w15:restartNumberingAfterBreak="0">
    <w:nsid w:val="31780724"/>
    <w:multiLevelType w:val="hybridMultilevel"/>
    <w:tmpl w:val="CE647B92"/>
    <w:lvl w:ilvl="0" w:tplc="0CC8ABBA">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F8111C"/>
    <w:multiLevelType w:val="hybridMultilevel"/>
    <w:tmpl w:val="FAB0BE48"/>
    <w:lvl w:ilvl="0" w:tplc="95ECE5D6">
      <w:start w:val="1"/>
      <w:numFmt w:val="lowerLetter"/>
      <w:pStyle w:val="bulletsletters"/>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B75C6C"/>
    <w:multiLevelType w:val="hybridMultilevel"/>
    <w:tmpl w:val="C37A9978"/>
    <w:lvl w:ilvl="0" w:tplc="08B0847C">
      <w:start w:val="64"/>
      <w:numFmt w:val="decimal"/>
      <w:lvlText w:val="%1"/>
      <w:lvlJc w:val="left"/>
      <w:pPr>
        <w:ind w:left="357" w:hanging="357"/>
        <w:jc w:val="left"/>
      </w:pPr>
      <w:rPr>
        <w:rFonts w:ascii="Ubuntu Light" w:eastAsia="Ubuntu Light" w:hAnsi="Ubuntu Light" w:hint="default"/>
        <w:spacing w:val="-2"/>
        <w:w w:val="100"/>
        <w:sz w:val="15"/>
        <w:szCs w:val="15"/>
      </w:rPr>
    </w:lvl>
    <w:lvl w:ilvl="1" w:tplc="311AFA0E">
      <w:start w:val="1"/>
      <w:numFmt w:val="bullet"/>
      <w:lvlText w:val="–"/>
      <w:lvlJc w:val="left"/>
      <w:pPr>
        <w:ind w:left="567" w:hanging="284"/>
      </w:pPr>
      <w:rPr>
        <w:rFonts w:ascii="Ubuntu" w:eastAsia="Ubuntu" w:hAnsi="Ubuntu" w:hint="default"/>
        <w:w w:val="100"/>
        <w:sz w:val="18"/>
        <w:szCs w:val="18"/>
      </w:rPr>
    </w:lvl>
    <w:lvl w:ilvl="2" w:tplc="75ACAE0C">
      <w:start w:val="1"/>
      <w:numFmt w:val="bullet"/>
      <w:lvlText w:val="•"/>
      <w:lvlJc w:val="left"/>
      <w:pPr>
        <w:ind w:left="1463" w:hanging="284"/>
      </w:pPr>
      <w:rPr>
        <w:rFonts w:hint="default"/>
      </w:rPr>
    </w:lvl>
    <w:lvl w:ilvl="3" w:tplc="B3F07FF2">
      <w:start w:val="1"/>
      <w:numFmt w:val="bullet"/>
      <w:lvlText w:val="•"/>
      <w:lvlJc w:val="left"/>
      <w:pPr>
        <w:ind w:left="2359" w:hanging="284"/>
      </w:pPr>
      <w:rPr>
        <w:rFonts w:hint="default"/>
      </w:rPr>
    </w:lvl>
    <w:lvl w:ilvl="4" w:tplc="D12C1360">
      <w:start w:val="1"/>
      <w:numFmt w:val="bullet"/>
      <w:lvlText w:val="•"/>
      <w:lvlJc w:val="left"/>
      <w:pPr>
        <w:ind w:left="3255" w:hanging="284"/>
      </w:pPr>
      <w:rPr>
        <w:rFonts w:hint="default"/>
      </w:rPr>
    </w:lvl>
    <w:lvl w:ilvl="5" w:tplc="BA0CD464">
      <w:start w:val="1"/>
      <w:numFmt w:val="bullet"/>
      <w:lvlText w:val="•"/>
      <w:lvlJc w:val="left"/>
      <w:pPr>
        <w:ind w:left="4151" w:hanging="284"/>
      </w:pPr>
      <w:rPr>
        <w:rFonts w:hint="default"/>
      </w:rPr>
    </w:lvl>
    <w:lvl w:ilvl="6" w:tplc="A7B2DA1A">
      <w:start w:val="1"/>
      <w:numFmt w:val="bullet"/>
      <w:lvlText w:val="•"/>
      <w:lvlJc w:val="left"/>
      <w:pPr>
        <w:ind w:left="5047" w:hanging="284"/>
      </w:pPr>
      <w:rPr>
        <w:rFonts w:hint="default"/>
      </w:rPr>
    </w:lvl>
    <w:lvl w:ilvl="7" w:tplc="D6E6D120">
      <w:start w:val="1"/>
      <w:numFmt w:val="bullet"/>
      <w:lvlText w:val="•"/>
      <w:lvlJc w:val="left"/>
      <w:pPr>
        <w:ind w:left="5944" w:hanging="284"/>
      </w:pPr>
      <w:rPr>
        <w:rFonts w:hint="default"/>
      </w:rPr>
    </w:lvl>
    <w:lvl w:ilvl="8" w:tplc="739A7C34">
      <w:start w:val="1"/>
      <w:numFmt w:val="bullet"/>
      <w:lvlText w:val="•"/>
      <w:lvlJc w:val="left"/>
      <w:pPr>
        <w:ind w:left="6840" w:hanging="284"/>
      </w:pPr>
      <w:rPr>
        <w:rFonts w:hint="default"/>
      </w:rPr>
    </w:lvl>
  </w:abstractNum>
  <w:abstractNum w:abstractNumId="8" w15:restartNumberingAfterBreak="0">
    <w:nsid w:val="593926EB"/>
    <w:multiLevelType w:val="hybridMultilevel"/>
    <w:tmpl w:val="6CD2539A"/>
    <w:lvl w:ilvl="0" w:tplc="0809001B">
      <w:start w:val="1"/>
      <w:numFmt w:val="lowerRoman"/>
      <w:lvlText w:val="%1."/>
      <w:lvlJc w:val="right"/>
      <w:pPr>
        <w:ind w:left="746" w:hanging="360"/>
      </w:pPr>
      <w:rPr>
        <w:rFonts w:hint="default"/>
        <w:b w:val="0"/>
        <w:i w:val="0"/>
        <w:w w:val="100"/>
        <w:sz w:val="22"/>
        <w:szCs w:val="18"/>
      </w:rPr>
    </w:lvl>
    <w:lvl w:ilvl="1" w:tplc="CD04A072">
      <w:start w:val="1"/>
      <w:numFmt w:val="lowerLetter"/>
      <w:lvlText w:val="%2"/>
      <w:lvlJc w:val="left"/>
      <w:pPr>
        <w:ind w:left="674" w:hanging="287"/>
        <w:jc w:val="left"/>
      </w:pPr>
      <w:rPr>
        <w:rFonts w:ascii="Ubuntu Light" w:eastAsia="Ubuntu Light" w:hAnsi="Ubuntu Light" w:hint="default"/>
        <w:w w:val="100"/>
        <w:sz w:val="18"/>
        <w:szCs w:val="18"/>
      </w:rPr>
    </w:lvl>
    <w:lvl w:ilvl="2" w:tplc="C64E3020">
      <w:start w:val="1"/>
      <w:numFmt w:val="bullet"/>
      <w:lvlText w:val="•"/>
      <w:lvlJc w:val="left"/>
      <w:pPr>
        <w:ind w:left="1636" w:hanging="287"/>
      </w:pPr>
      <w:rPr>
        <w:rFonts w:hint="default"/>
      </w:rPr>
    </w:lvl>
    <w:lvl w:ilvl="3" w:tplc="BD166584">
      <w:start w:val="1"/>
      <w:numFmt w:val="bullet"/>
      <w:lvlText w:val="•"/>
      <w:lvlJc w:val="left"/>
      <w:pPr>
        <w:ind w:left="2592" w:hanging="287"/>
      </w:pPr>
      <w:rPr>
        <w:rFonts w:hint="default"/>
      </w:rPr>
    </w:lvl>
    <w:lvl w:ilvl="4" w:tplc="DCE856A4">
      <w:start w:val="1"/>
      <w:numFmt w:val="bullet"/>
      <w:lvlText w:val="•"/>
      <w:lvlJc w:val="left"/>
      <w:pPr>
        <w:ind w:left="3548" w:hanging="287"/>
      </w:pPr>
      <w:rPr>
        <w:rFonts w:hint="default"/>
      </w:rPr>
    </w:lvl>
    <w:lvl w:ilvl="5" w:tplc="65587B28">
      <w:start w:val="1"/>
      <w:numFmt w:val="bullet"/>
      <w:lvlText w:val="•"/>
      <w:lvlJc w:val="left"/>
      <w:pPr>
        <w:ind w:left="4504" w:hanging="287"/>
      </w:pPr>
      <w:rPr>
        <w:rFonts w:hint="default"/>
      </w:rPr>
    </w:lvl>
    <w:lvl w:ilvl="6" w:tplc="28F224BC">
      <w:start w:val="1"/>
      <w:numFmt w:val="bullet"/>
      <w:lvlText w:val="•"/>
      <w:lvlJc w:val="left"/>
      <w:pPr>
        <w:ind w:left="5460" w:hanging="287"/>
      </w:pPr>
      <w:rPr>
        <w:rFonts w:hint="default"/>
      </w:rPr>
    </w:lvl>
    <w:lvl w:ilvl="7" w:tplc="C70CB50E">
      <w:start w:val="1"/>
      <w:numFmt w:val="bullet"/>
      <w:lvlText w:val="•"/>
      <w:lvlJc w:val="left"/>
      <w:pPr>
        <w:ind w:left="6417" w:hanging="287"/>
      </w:pPr>
      <w:rPr>
        <w:rFonts w:hint="default"/>
      </w:rPr>
    </w:lvl>
    <w:lvl w:ilvl="8" w:tplc="50124D3E">
      <w:start w:val="1"/>
      <w:numFmt w:val="bullet"/>
      <w:lvlText w:val="•"/>
      <w:lvlJc w:val="left"/>
      <w:pPr>
        <w:ind w:left="7373" w:hanging="287"/>
      </w:pPr>
      <w:rPr>
        <w:rFonts w:hint="default"/>
      </w:rPr>
    </w:lvl>
  </w:abstractNum>
  <w:abstractNum w:abstractNumId="9" w15:restartNumberingAfterBreak="0">
    <w:nsid w:val="5E1F1AED"/>
    <w:multiLevelType w:val="hybridMultilevel"/>
    <w:tmpl w:val="D12408E8"/>
    <w:lvl w:ilvl="0" w:tplc="A7D8BCAE">
      <w:start w:val="1"/>
      <w:numFmt w:val="decimal"/>
      <w:pStyle w:val="bulletsnumbered"/>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B85F4E"/>
    <w:multiLevelType w:val="hybridMultilevel"/>
    <w:tmpl w:val="F094F950"/>
    <w:lvl w:ilvl="0" w:tplc="0809001B">
      <w:start w:val="1"/>
      <w:numFmt w:val="lowerRoman"/>
      <w:lvlText w:val="%1."/>
      <w:lvlJc w:val="right"/>
      <w:pPr>
        <w:ind w:left="746" w:hanging="360"/>
      </w:pPr>
    </w:lvl>
    <w:lvl w:ilvl="1" w:tplc="08090019">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11" w15:restartNumberingAfterBreak="0">
    <w:nsid w:val="6D7C6E28"/>
    <w:multiLevelType w:val="hybridMultilevel"/>
    <w:tmpl w:val="850A63AC"/>
    <w:lvl w:ilvl="0" w:tplc="31FC14D0">
      <w:start w:val="1"/>
      <w:numFmt w:val="bullet"/>
      <w:pStyle w:val="bullets2nd"/>
      <w:lvlText w:val="–"/>
      <w:lvlJc w:val="left"/>
      <w:pPr>
        <w:ind w:left="720" w:hanging="360"/>
      </w:pPr>
      <w:rPr>
        <w:rFonts w:ascii="Ubuntu Light" w:eastAsia="Ubuntu Light" w:hAnsi="Ubuntu Light" w:hint="default"/>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9C198D"/>
    <w:multiLevelType w:val="hybridMultilevel"/>
    <w:tmpl w:val="232C905C"/>
    <w:lvl w:ilvl="0" w:tplc="F74E1B7E">
      <w:start w:val="1"/>
      <w:numFmt w:val="lowerLetter"/>
      <w:lvlText w:val="%1"/>
      <w:lvlJc w:val="left"/>
      <w:pPr>
        <w:ind w:left="673" w:hanging="287"/>
      </w:pPr>
      <w:rPr>
        <w:rFonts w:ascii="Arial" w:hAnsi="Arial" w:hint="default"/>
        <w:b w:val="0"/>
        <w:i w:val="0"/>
        <w:w w:val="100"/>
        <w:sz w:val="22"/>
        <w:szCs w:val="18"/>
      </w:rPr>
    </w:lvl>
    <w:lvl w:ilvl="1" w:tplc="CD04A072">
      <w:start w:val="1"/>
      <w:numFmt w:val="lowerLetter"/>
      <w:lvlText w:val="%2"/>
      <w:lvlJc w:val="left"/>
      <w:pPr>
        <w:ind w:left="674" w:hanging="287"/>
        <w:jc w:val="left"/>
      </w:pPr>
      <w:rPr>
        <w:rFonts w:ascii="Ubuntu Light" w:eastAsia="Ubuntu Light" w:hAnsi="Ubuntu Light" w:hint="default"/>
        <w:w w:val="100"/>
        <w:sz w:val="18"/>
        <w:szCs w:val="18"/>
      </w:rPr>
    </w:lvl>
    <w:lvl w:ilvl="2" w:tplc="C64E3020">
      <w:start w:val="1"/>
      <w:numFmt w:val="bullet"/>
      <w:lvlText w:val="•"/>
      <w:lvlJc w:val="left"/>
      <w:pPr>
        <w:ind w:left="1636" w:hanging="287"/>
      </w:pPr>
      <w:rPr>
        <w:rFonts w:hint="default"/>
      </w:rPr>
    </w:lvl>
    <w:lvl w:ilvl="3" w:tplc="BD166584">
      <w:start w:val="1"/>
      <w:numFmt w:val="bullet"/>
      <w:lvlText w:val="•"/>
      <w:lvlJc w:val="left"/>
      <w:pPr>
        <w:ind w:left="2592" w:hanging="287"/>
      </w:pPr>
      <w:rPr>
        <w:rFonts w:hint="default"/>
      </w:rPr>
    </w:lvl>
    <w:lvl w:ilvl="4" w:tplc="DCE856A4">
      <w:start w:val="1"/>
      <w:numFmt w:val="bullet"/>
      <w:lvlText w:val="•"/>
      <w:lvlJc w:val="left"/>
      <w:pPr>
        <w:ind w:left="3548" w:hanging="287"/>
      </w:pPr>
      <w:rPr>
        <w:rFonts w:hint="default"/>
      </w:rPr>
    </w:lvl>
    <w:lvl w:ilvl="5" w:tplc="65587B28">
      <w:start w:val="1"/>
      <w:numFmt w:val="bullet"/>
      <w:lvlText w:val="•"/>
      <w:lvlJc w:val="left"/>
      <w:pPr>
        <w:ind w:left="4504" w:hanging="287"/>
      </w:pPr>
      <w:rPr>
        <w:rFonts w:hint="default"/>
      </w:rPr>
    </w:lvl>
    <w:lvl w:ilvl="6" w:tplc="28F224BC">
      <w:start w:val="1"/>
      <w:numFmt w:val="bullet"/>
      <w:lvlText w:val="•"/>
      <w:lvlJc w:val="left"/>
      <w:pPr>
        <w:ind w:left="5460" w:hanging="287"/>
      </w:pPr>
      <w:rPr>
        <w:rFonts w:hint="default"/>
      </w:rPr>
    </w:lvl>
    <w:lvl w:ilvl="7" w:tplc="C70CB50E">
      <w:start w:val="1"/>
      <w:numFmt w:val="bullet"/>
      <w:lvlText w:val="•"/>
      <w:lvlJc w:val="left"/>
      <w:pPr>
        <w:ind w:left="6417" w:hanging="287"/>
      </w:pPr>
      <w:rPr>
        <w:rFonts w:hint="default"/>
      </w:rPr>
    </w:lvl>
    <w:lvl w:ilvl="8" w:tplc="50124D3E">
      <w:start w:val="1"/>
      <w:numFmt w:val="bullet"/>
      <w:lvlText w:val="•"/>
      <w:lvlJc w:val="left"/>
      <w:pPr>
        <w:ind w:left="7373" w:hanging="287"/>
      </w:pPr>
      <w:rPr>
        <w:rFonts w:hint="default"/>
      </w:rPr>
    </w:lvl>
  </w:abstractNum>
  <w:abstractNum w:abstractNumId="13" w15:restartNumberingAfterBreak="0">
    <w:nsid w:val="7C68000B"/>
    <w:multiLevelType w:val="hybridMultilevel"/>
    <w:tmpl w:val="3E2C9016"/>
    <w:lvl w:ilvl="0" w:tplc="3E54A1F0">
      <w:start w:val="1"/>
      <w:numFmt w:val="decimal"/>
      <w:pStyle w:val="footnotes"/>
      <w:lvlText w:val="%1"/>
      <w:lvlJc w:val="left"/>
      <w:pPr>
        <w:ind w:left="357" w:hanging="357"/>
        <w:jc w:val="left"/>
      </w:pPr>
      <w:rPr>
        <w:rFonts w:ascii="Ubuntu Light" w:eastAsia="Ubuntu Light" w:hAnsi="Ubuntu Light" w:hint="default"/>
        <w:w w:val="100"/>
        <w:sz w:val="15"/>
        <w:szCs w:val="15"/>
      </w:rPr>
    </w:lvl>
    <w:lvl w:ilvl="1" w:tplc="8C52AF44">
      <w:start w:val="1"/>
      <w:numFmt w:val="bullet"/>
      <w:lvlText w:val="•"/>
      <w:lvlJc w:val="left"/>
      <w:pPr>
        <w:ind w:left="1362" w:hanging="357"/>
      </w:pPr>
      <w:rPr>
        <w:rFonts w:hint="default"/>
      </w:rPr>
    </w:lvl>
    <w:lvl w:ilvl="2" w:tplc="3C8AC672">
      <w:start w:val="1"/>
      <w:numFmt w:val="bullet"/>
      <w:lvlText w:val="•"/>
      <w:lvlJc w:val="left"/>
      <w:pPr>
        <w:ind w:left="2245" w:hanging="357"/>
      </w:pPr>
      <w:rPr>
        <w:rFonts w:hint="default"/>
      </w:rPr>
    </w:lvl>
    <w:lvl w:ilvl="3" w:tplc="9C2E1E2A">
      <w:start w:val="1"/>
      <w:numFmt w:val="bullet"/>
      <w:lvlText w:val="•"/>
      <w:lvlJc w:val="left"/>
      <w:pPr>
        <w:ind w:left="3127" w:hanging="357"/>
      </w:pPr>
      <w:rPr>
        <w:rFonts w:hint="default"/>
      </w:rPr>
    </w:lvl>
    <w:lvl w:ilvl="4" w:tplc="88301DD8">
      <w:start w:val="1"/>
      <w:numFmt w:val="bullet"/>
      <w:lvlText w:val="•"/>
      <w:lvlJc w:val="left"/>
      <w:pPr>
        <w:ind w:left="4010" w:hanging="357"/>
      </w:pPr>
      <w:rPr>
        <w:rFonts w:hint="default"/>
      </w:rPr>
    </w:lvl>
    <w:lvl w:ilvl="5" w:tplc="37F63DE2">
      <w:start w:val="1"/>
      <w:numFmt w:val="bullet"/>
      <w:lvlText w:val="•"/>
      <w:lvlJc w:val="left"/>
      <w:pPr>
        <w:ind w:left="4892" w:hanging="357"/>
      </w:pPr>
      <w:rPr>
        <w:rFonts w:hint="default"/>
      </w:rPr>
    </w:lvl>
    <w:lvl w:ilvl="6" w:tplc="8A9CF698">
      <w:start w:val="1"/>
      <w:numFmt w:val="bullet"/>
      <w:lvlText w:val="•"/>
      <w:lvlJc w:val="left"/>
      <w:pPr>
        <w:ind w:left="5775" w:hanging="357"/>
      </w:pPr>
      <w:rPr>
        <w:rFonts w:hint="default"/>
      </w:rPr>
    </w:lvl>
    <w:lvl w:ilvl="7" w:tplc="DC9E4E54">
      <w:start w:val="1"/>
      <w:numFmt w:val="bullet"/>
      <w:lvlText w:val="•"/>
      <w:lvlJc w:val="left"/>
      <w:pPr>
        <w:ind w:left="6657" w:hanging="357"/>
      </w:pPr>
      <w:rPr>
        <w:rFonts w:hint="default"/>
      </w:rPr>
    </w:lvl>
    <w:lvl w:ilvl="8" w:tplc="689A4A1C">
      <w:start w:val="1"/>
      <w:numFmt w:val="bullet"/>
      <w:lvlText w:val="•"/>
      <w:lvlJc w:val="left"/>
      <w:pPr>
        <w:ind w:left="7540" w:hanging="357"/>
      </w:pPr>
      <w:rPr>
        <w:rFonts w:hint="default"/>
      </w:rPr>
    </w:lvl>
  </w:abstractNum>
  <w:num w:numId="1">
    <w:abstractNumId w:val="2"/>
  </w:num>
  <w:num w:numId="2">
    <w:abstractNumId w:val="4"/>
  </w:num>
  <w:num w:numId="3">
    <w:abstractNumId w:val="7"/>
  </w:num>
  <w:num w:numId="4">
    <w:abstractNumId w:val="12"/>
  </w:num>
  <w:num w:numId="5">
    <w:abstractNumId w:val="13"/>
  </w:num>
  <w:num w:numId="6">
    <w:abstractNumId w:val="1"/>
  </w:num>
  <w:num w:numId="7">
    <w:abstractNumId w:val="9"/>
  </w:num>
  <w:num w:numId="8">
    <w:abstractNumId w:val="11"/>
  </w:num>
  <w:num w:numId="9">
    <w:abstractNumId w:val="6"/>
  </w:num>
  <w:num w:numId="10">
    <w:abstractNumId w:val="9"/>
    <w:lvlOverride w:ilvl="0">
      <w:startOverride w:val="1"/>
    </w:lvlOverride>
  </w:num>
  <w:num w:numId="11">
    <w:abstractNumId w:val="9"/>
    <w:lvlOverride w:ilvl="0">
      <w:startOverride w:val="1"/>
    </w:lvlOverride>
  </w:num>
  <w:num w:numId="12">
    <w:abstractNumId w:val="5"/>
  </w:num>
  <w:num w:numId="13">
    <w:abstractNumId w:val="9"/>
    <w:lvlOverride w:ilvl="0">
      <w:startOverride w:val="1"/>
    </w:lvlOverride>
  </w:num>
  <w:num w:numId="14">
    <w:abstractNumId w:val="12"/>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9"/>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9"/>
    <w:lvlOverride w:ilvl="0">
      <w:startOverride w:val="1"/>
    </w:lvlOverride>
  </w:num>
  <w:num w:numId="21">
    <w:abstractNumId w:val="6"/>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8"/>
  </w:num>
  <w:num w:numId="25">
    <w:abstractNumId w:val="6"/>
    <w:lvlOverride w:ilvl="0">
      <w:startOverride w:val="1"/>
    </w:lvlOverride>
  </w:num>
  <w:num w:numId="26">
    <w:abstractNumId w:val="3"/>
  </w:num>
  <w:num w:numId="27">
    <w:abstractNumId w:val="10"/>
  </w:num>
  <w:num w:numId="28">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596"/>
    <w:rsid w:val="00046E30"/>
    <w:rsid w:val="000500ED"/>
    <w:rsid w:val="00086490"/>
    <w:rsid w:val="000E0AE1"/>
    <w:rsid w:val="00110E86"/>
    <w:rsid w:val="00116442"/>
    <w:rsid w:val="001415B2"/>
    <w:rsid w:val="00192F88"/>
    <w:rsid w:val="00197FF5"/>
    <w:rsid w:val="00231963"/>
    <w:rsid w:val="002815B3"/>
    <w:rsid w:val="002B4B9A"/>
    <w:rsid w:val="002C2596"/>
    <w:rsid w:val="00300592"/>
    <w:rsid w:val="00324596"/>
    <w:rsid w:val="0032745A"/>
    <w:rsid w:val="00336291"/>
    <w:rsid w:val="003467E1"/>
    <w:rsid w:val="00383FB8"/>
    <w:rsid w:val="00387692"/>
    <w:rsid w:val="003930A0"/>
    <w:rsid w:val="003979E2"/>
    <w:rsid w:val="003F003C"/>
    <w:rsid w:val="00434A6E"/>
    <w:rsid w:val="00467610"/>
    <w:rsid w:val="004B18AB"/>
    <w:rsid w:val="004B2948"/>
    <w:rsid w:val="004B4DCA"/>
    <w:rsid w:val="004E3F71"/>
    <w:rsid w:val="004F07CB"/>
    <w:rsid w:val="0051554C"/>
    <w:rsid w:val="0052721F"/>
    <w:rsid w:val="00533DED"/>
    <w:rsid w:val="0055694A"/>
    <w:rsid w:val="005640D3"/>
    <w:rsid w:val="0057029B"/>
    <w:rsid w:val="005704A1"/>
    <w:rsid w:val="0057607F"/>
    <w:rsid w:val="00585B37"/>
    <w:rsid w:val="00596BB1"/>
    <w:rsid w:val="005B550C"/>
    <w:rsid w:val="006150C1"/>
    <w:rsid w:val="00635955"/>
    <w:rsid w:val="00635F8D"/>
    <w:rsid w:val="00637A49"/>
    <w:rsid w:val="00661724"/>
    <w:rsid w:val="006A15B2"/>
    <w:rsid w:val="006D5C1E"/>
    <w:rsid w:val="006D60FD"/>
    <w:rsid w:val="006E1C25"/>
    <w:rsid w:val="006F1585"/>
    <w:rsid w:val="00716A22"/>
    <w:rsid w:val="00726ABB"/>
    <w:rsid w:val="00742FD8"/>
    <w:rsid w:val="00760DDB"/>
    <w:rsid w:val="00763DBE"/>
    <w:rsid w:val="00765814"/>
    <w:rsid w:val="00793722"/>
    <w:rsid w:val="00796DC8"/>
    <w:rsid w:val="007E646B"/>
    <w:rsid w:val="008101B0"/>
    <w:rsid w:val="0087230E"/>
    <w:rsid w:val="00883450"/>
    <w:rsid w:val="008A35C9"/>
    <w:rsid w:val="008B23EA"/>
    <w:rsid w:val="008B68FD"/>
    <w:rsid w:val="008D2C3E"/>
    <w:rsid w:val="008E17EE"/>
    <w:rsid w:val="008F5388"/>
    <w:rsid w:val="009036C4"/>
    <w:rsid w:val="00922E43"/>
    <w:rsid w:val="0093225E"/>
    <w:rsid w:val="00962CEB"/>
    <w:rsid w:val="009779C5"/>
    <w:rsid w:val="009866BC"/>
    <w:rsid w:val="009D25A7"/>
    <w:rsid w:val="009D263D"/>
    <w:rsid w:val="00A31B18"/>
    <w:rsid w:val="00A53915"/>
    <w:rsid w:val="00A54F27"/>
    <w:rsid w:val="00A57935"/>
    <w:rsid w:val="00A61225"/>
    <w:rsid w:val="00AD1027"/>
    <w:rsid w:val="00B376B7"/>
    <w:rsid w:val="00B505C7"/>
    <w:rsid w:val="00B7715F"/>
    <w:rsid w:val="00B8104D"/>
    <w:rsid w:val="00B8380A"/>
    <w:rsid w:val="00BA7494"/>
    <w:rsid w:val="00BC5F14"/>
    <w:rsid w:val="00BE5A48"/>
    <w:rsid w:val="00BE7FC8"/>
    <w:rsid w:val="00C06926"/>
    <w:rsid w:val="00C344DC"/>
    <w:rsid w:val="00C5126C"/>
    <w:rsid w:val="00C53757"/>
    <w:rsid w:val="00C54CE8"/>
    <w:rsid w:val="00C56AF5"/>
    <w:rsid w:val="00C61408"/>
    <w:rsid w:val="00CA112E"/>
    <w:rsid w:val="00CA3C5C"/>
    <w:rsid w:val="00CB0F07"/>
    <w:rsid w:val="00CC3CE0"/>
    <w:rsid w:val="00CC47E7"/>
    <w:rsid w:val="00D13B33"/>
    <w:rsid w:val="00D32360"/>
    <w:rsid w:val="00D62068"/>
    <w:rsid w:val="00D71149"/>
    <w:rsid w:val="00DA7915"/>
    <w:rsid w:val="00DF07F4"/>
    <w:rsid w:val="00E13479"/>
    <w:rsid w:val="00E20389"/>
    <w:rsid w:val="00E23929"/>
    <w:rsid w:val="00E3545B"/>
    <w:rsid w:val="00E37DF3"/>
    <w:rsid w:val="00E4182F"/>
    <w:rsid w:val="00EB6C88"/>
    <w:rsid w:val="00EC171B"/>
    <w:rsid w:val="00EE6237"/>
    <w:rsid w:val="00F07AD2"/>
    <w:rsid w:val="00F11628"/>
    <w:rsid w:val="00F20568"/>
    <w:rsid w:val="00F31594"/>
    <w:rsid w:val="00F33A8E"/>
    <w:rsid w:val="00F35D2C"/>
    <w:rsid w:val="00F55060"/>
    <w:rsid w:val="00F614F3"/>
    <w:rsid w:val="00FA17D2"/>
    <w:rsid w:val="00FB21FF"/>
    <w:rsid w:val="00FB3ADB"/>
    <w:rsid w:val="00FC6339"/>
    <w:rsid w:val="00FF2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09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22E43"/>
    <w:pPr>
      <w:widowControl w:val="0"/>
    </w:pPr>
    <w:rPr>
      <w:sz w:val="22"/>
      <w:szCs w:val="22"/>
      <w:lang w:val="en-US"/>
    </w:rPr>
  </w:style>
  <w:style w:type="paragraph" w:styleId="Heading1">
    <w:name w:val="heading 1"/>
    <w:basedOn w:val="Normal"/>
    <w:link w:val="Heading1Char"/>
    <w:uiPriority w:val="1"/>
    <w:qFormat/>
    <w:rsid w:val="002C2596"/>
    <w:pPr>
      <w:numPr>
        <w:numId w:val="6"/>
      </w:numPr>
      <w:spacing w:before="240" w:after="480" w:line="480" w:lineRule="exact"/>
      <w:ind w:left="425"/>
      <w:outlineLvl w:val="0"/>
    </w:pPr>
    <w:rPr>
      <w:rFonts w:ascii="Arial" w:eastAsia="Dosis-SemiBold" w:hAnsi="Arial"/>
      <w:b/>
      <w:bCs/>
      <w:sz w:val="44"/>
      <w:szCs w:val="40"/>
    </w:rPr>
  </w:style>
  <w:style w:type="paragraph" w:styleId="Heading2">
    <w:name w:val="heading 2"/>
    <w:basedOn w:val="Normal"/>
    <w:link w:val="Heading2Char"/>
    <w:uiPriority w:val="1"/>
    <w:qFormat/>
    <w:rsid w:val="002C2596"/>
    <w:pPr>
      <w:spacing w:before="480" w:after="120" w:line="320" w:lineRule="exact"/>
      <w:ind w:left="709" w:hanging="709"/>
      <w:outlineLvl w:val="1"/>
    </w:pPr>
    <w:rPr>
      <w:rFonts w:ascii="Arial" w:eastAsia="Dosis-SemiBold" w:hAnsi="Arial"/>
      <w:b/>
      <w:bCs/>
      <w:sz w:val="28"/>
      <w:szCs w:val="38"/>
    </w:rPr>
  </w:style>
  <w:style w:type="paragraph" w:styleId="Heading3">
    <w:name w:val="heading 3"/>
    <w:basedOn w:val="Normal"/>
    <w:link w:val="Heading3Char"/>
    <w:uiPriority w:val="1"/>
    <w:qFormat/>
    <w:rsid w:val="002C2596"/>
    <w:pPr>
      <w:spacing w:before="240" w:after="120" w:line="240" w:lineRule="exact"/>
      <w:ind w:left="680" w:hanging="680"/>
      <w:outlineLvl w:val="2"/>
    </w:pPr>
    <w:rPr>
      <w:rFonts w:ascii="Arial" w:eastAsia="Ubuntu" w:hAnsi="Arial"/>
      <w:b/>
      <w:bCs/>
      <w:sz w:val="20"/>
      <w:szCs w:val="28"/>
    </w:rPr>
  </w:style>
  <w:style w:type="paragraph" w:styleId="Heading4">
    <w:name w:val="heading 4"/>
    <w:basedOn w:val="Normal"/>
    <w:link w:val="Heading4Char"/>
    <w:uiPriority w:val="1"/>
    <w:qFormat/>
    <w:rsid w:val="002C2596"/>
    <w:pPr>
      <w:spacing w:before="69"/>
      <w:outlineLvl w:val="3"/>
    </w:pPr>
    <w:rPr>
      <w:rFonts w:ascii="Arial" w:eastAsia="Ubuntu" w:hAnsi="Arial"/>
      <w:b/>
      <w:szCs w:val="24"/>
    </w:rPr>
  </w:style>
  <w:style w:type="paragraph" w:styleId="Heading5">
    <w:name w:val="heading 5"/>
    <w:basedOn w:val="Normal"/>
    <w:link w:val="Heading5Char"/>
    <w:uiPriority w:val="1"/>
    <w:qFormat/>
    <w:rsid w:val="002C2596"/>
    <w:pPr>
      <w:ind w:left="794" w:hanging="681"/>
      <w:outlineLvl w:val="4"/>
    </w:pPr>
    <w:rPr>
      <w:rFonts w:ascii="Ubuntu Medium" w:eastAsia="Ubuntu Medium" w:hAnsi="Ubuntu Medium"/>
      <w:sz w:val="21"/>
      <w:szCs w:val="21"/>
    </w:rPr>
  </w:style>
  <w:style w:type="paragraph" w:styleId="Heading6">
    <w:name w:val="heading 6"/>
    <w:basedOn w:val="Normal"/>
    <w:link w:val="Heading6Char"/>
    <w:uiPriority w:val="1"/>
    <w:qFormat/>
    <w:rsid w:val="002C2596"/>
    <w:pPr>
      <w:ind w:left="113"/>
      <w:outlineLvl w:val="5"/>
    </w:pPr>
    <w:rPr>
      <w:rFonts w:ascii="Ubuntu" w:eastAsia="Ubuntu" w:hAnsi="Ubuntu"/>
      <w:b/>
      <w:bCs/>
      <w:sz w:val="19"/>
      <w:szCs w:val="19"/>
    </w:rPr>
  </w:style>
  <w:style w:type="paragraph" w:styleId="Heading7">
    <w:name w:val="heading 7"/>
    <w:basedOn w:val="Normal"/>
    <w:link w:val="Heading7Char"/>
    <w:uiPriority w:val="1"/>
    <w:qFormat/>
    <w:rsid w:val="002C2596"/>
    <w:pPr>
      <w:spacing w:before="130"/>
      <w:ind w:left="120"/>
      <w:outlineLvl w:val="6"/>
    </w:pPr>
    <w:rPr>
      <w:rFonts w:ascii="Ubuntu" w:eastAsia="Ubuntu" w:hAnsi="Ubuntu"/>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2596"/>
    <w:rPr>
      <w:rFonts w:ascii="Arial" w:eastAsia="Dosis-SemiBold" w:hAnsi="Arial"/>
      <w:b/>
      <w:bCs/>
      <w:sz w:val="44"/>
      <w:szCs w:val="40"/>
      <w:lang w:val="en-US"/>
    </w:rPr>
  </w:style>
  <w:style w:type="character" w:customStyle="1" w:styleId="Heading2Char">
    <w:name w:val="Heading 2 Char"/>
    <w:basedOn w:val="DefaultParagraphFont"/>
    <w:link w:val="Heading2"/>
    <w:uiPriority w:val="1"/>
    <w:rsid w:val="002C2596"/>
    <w:rPr>
      <w:rFonts w:ascii="Arial" w:eastAsia="Dosis-SemiBold" w:hAnsi="Arial"/>
      <w:b/>
      <w:bCs/>
      <w:sz w:val="28"/>
      <w:szCs w:val="38"/>
      <w:lang w:val="en-US"/>
    </w:rPr>
  </w:style>
  <w:style w:type="character" w:customStyle="1" w:styleId="Heading3Char">
    <w:name w:val="Heading 3 Char"/>
    <w:basedOn w:val="DefaultParagraphFont"/>
    <w:link w:val="Heading3"/>
    <w:uiPriority w:val="1"/>
    <w:rsid w:val="002C2596"/>
    <w:rPr>
      <w:rFonts w:ascii="Arial" w:eastAsia="Ubuntu" w:hAnsi="Arial"/>
      <w:b/>
      <w:bCs/>
      <w:sz w:val="20"/>
      <w:szCs w:val="28"/>
      <w:lang w:val="en-US"/>
    </w:rPr>
  </w:style>
  <w:style w:type="character" w:customStyle="1" w:styleId="Heading4Char">
    <w:name w:val="Heading 4 Char"/>
    <w:basedOn w:val="DefaultParagraphFont"/>
    <w:link w:val="Heading4"/>
    <w:uiPriority w:val="1"/>
    <w:rsid w:val="002C2596"/>
    <w:rPr>
      <w:rFonts w:ascii="Arial" w:eastAsia="Ubuntu" w:hAnsi="Arial"/>
      <w:b/>
      <w:sz w:val="22"/>
      <w:lang w:val="en-US"/>
    </w:rPr>
  </w:style>
  <w:style w:type="character" w:customStyle="1" w:styleId="Heading5Char">
    <w:name w:val="Heading 5 Char"/>
    <w:basedOn w:val="DefaultParagraphFont"/>
    <w:link w:val="Heading5"/>
    <w:uiPriority w:val="1"/>
    <w:rsid w:val="002C2596"/>
    <w:rPr>
      <w:rFonts w:ascii="Ubuntu Medium" w:eastAsia="Ubuntu Medium" w:hAnsi="Ubuntu Medium"/>
      <w:sz w:val="21"/>
      <w:szCs w:val="21"/>
      <w:lang w:val="en-US"/>
    </w:rPr>
  </w:style>
  <w:style w:type="character" w:customStyle="1" w:styleId="Heading6Char">
    <w:name w:val="Heading 6 Char"/>
    <w:basedOn w:val="DefaultParagraphFont"/>
    <w:link w:val="Heading6"/>
    <w:uiPriority w:val="1"/>
    <w:rsid w:val="002C2596"/>
    <w:rPr>
      <w:rFonts w:ascii="Ubuntu" w:eastAsia="Ubuntu" w:hAnsi="Ubuntu"/>
      <w:b/>
      <w:bCs/>
      <w:sz w:val="19"/>
      <w:szCs w:val="19"/>
      <w:lang w:val="en-US"/>
    </w:rPr>
  </w:style>
  <w:style w:type="character" w:customStyle="1" w:styleId="Heading7Char">
    <w:name w:val="Heading 7 Char"/>
    <w:basedOn w:val="DefaultParagraphFont"/>
    <w:link w:val="Heading7"/>
    <w:uiPriority w:val="1"/>
    <w:rsid w:val="002C2596"/>
    <w:rPr>
      <w:rFonts w:ascii="Ubuntu" w:eastAsia="Ubuntu" w:hAnsi="Ubuntu"/>
      <w:b/>
      <w:bCs/>
      <w:sz w:val="18"/>
      <w:szCs w:val="18"/>
      <w:lang w:val="en-US"/>
    </w:rPr>
  </w:style>
  <w:style w:type="paragraph" w:styleId="TOC1">
    <w:name w:val="toc 1"/>
    <w:basedOn w:val="Normal"/>
    <w:uiPriority w:val="1"/>
    <w:qFormat/>
    <w:rsid w:val="002C2596"/>
    <w:pPr>
      <w:spacing w:before="300"/>
      <w:ind w:left="463" w:hanging="340"/>
    </w:pPr>
    <w:rPr>
      <w:rFonts w:ascii="Dosis-SemiBold" w:eastAsia="Dosis-SemiBold" w:hAnsi="Dosis-SemiBold"/>
      <w:b/>
      <w:bCs/>
      <w:sz w:val="24"/>
      <w:szCs w:val="24"/>
    </w:rPr>
  </w:style>
  <w:style w:type="paragraph" w:styleId="TOC2">
    <w:name w:val="toc 2"/>
    <w:basedOn w:val="Normal"/>
    <w:uiPriority w:val="1"/>
    <w:qFormat/>
    <w:rsid w:val="002C2596"/>
    <w:pPr>
      <w:spacing w:before="77"/>
      <w:ind w:left="123"/>
    </w:pPr>
    <w:rPr>
      <w:rFonts w:ascii="Ubuntu" w:eastAsia="Ubuntu" w:hAnsi="Ubuntu"/>
      <w:b/>
      <w:bCs/>
      <w:sz w:val="18"/>
      <w:szCs w:val="18"/>
    </w:rPr>
  </w:style>
  <w:style w:type="paragraph" w:styleId="TOC3">
    <w:name w:val="toc 3"/>
    <w:basedOn w:val="Normal"/>
    <w:uiPriority w:val="1"/>
    <w:qFormat/>
    <w:rsid w:val="002C2596"/>
    <w:pPr>
      <w:spacing w:before="53"/>
      <w:ind w:left="463" w:hanging="340"/>
    </w:pPr>
    <w:rPr>
      <w:rFonts w:ascii="Ubuntu Light" w:eastAsia="Ubuntu Light" w:hAnsi="Ubuntu Light"/>
      <w:sz w:val="18"/>
      <w:szCs w:val="18"/>
    </w:rPr>
  </w:style>
  <w:style w:type="paragraph" w:styleId="TOC4">
    <w:name w:val="toc 4"/>
    <w:basedOn w:val="Normal"/>
    <w:uiPriority w:val="1"/>
    <w:qFormat/>
    <w:rsid w:val="002C2596"/>
    <w:pPr>
      <w:spacing w:before="320"/>
      <w:ind w:left="453" w:hanging="340"/>
    </w:pPr>
    <w:rPr>
      <w:rFonts w:ascii="Dosis-SemiBold" w:eastAsia="Dosis-SemiBold" w:hAnsi="Dosis-SemiBold"/>
      <w:b/>
      <w:bCs/>
      <w:i/>
    </w:rPr>
  </w:style>
  <w:style w:type="paragraph" w:styleId="TOC5">
    <w:name w:val="toc 5"/>
    <w:basedOn w:val="Normal"/>
    <w:uiPriority w:val="1"/>
    <w:qFormat/>
    <w:rsid w:val="002C2596"/>
    <w:pPr>
      <w:spacing w:before="53"/>
      <w:ind w:left="964" w:hanging="510"/>
    </w:pPr>
    <w:rPr>
      <w:rFonts w:ascii="Ubuntu Light" w:eastAsia="Ubuntu Light" w:hAnsi="Ubuntu Light"/>
      <w:sz w:val="18"/>
      <w:szCs w:val="18"/>
    </w:rPr>
  </w:style>
  <w:style w:type="paragraph" w:styleId="TOC6">
    <w:name w:val="toc 6"/>
    <w:basedOn w:val="Normal"/>
    <w:uiPriority w:val="1"/>
    <w:qFormat/>
    <w:rsid w:val="002C2596"/>
    <w:pPr>
      <w:ind w:left="463"/>
    </w:pPr>
    <w:rPr>
      <w:rFonts w:ascii="Dosis-SemiBold" w:eastAsia="Dosis-SemiBold" w:hAnsi="Dosis-SemiBold"/>
      <w:b/>
      <w:bCs/>
      <w:sz w:val="24"/>
      <w:szCs w:val="24"/>
    </w:rPr>
  </w:style>
  <w:style w:type="paragraph" w:styleId="TOC7">
    <w:name w:val="toc 7"/>
    <w:basedOn w:val="Normal"/>
    <w:uiPriority w:val="1"/>
    <w:qFormat/>
    <w:rsid w:val="002C2596"/>
    <w:pPr>
      <w:spacing w:before="53"/>
      <w:ind w:left="974" w:hanging="510"/>
    </w:pPr>
    <w:rPr>
      <w:rFonts w:ascii="Ubuntu Light" w:eastAsia="Ubuntu Light" w:hAnsi="Ubuntu Light"/>
      <w:sz w:val="18"/>
      <w:szCs w:val="18"/>
    </w:rPr>
  </w:style>
  <w:style w:type="paragraph" w:styleId="BodyText">
    <w:name w:val="Body Text"/>
    <w:basedOn w:val="Normal"/>
    <w:link w:val="BodyTextChar"/>
    <w:uiPriority w:val="1"/>
    <w:qFormat/>
    <w:rsid w:val="002C2596"/>
    <w:pPr>
      <w:spacing w:after="120" w:line="260" w:lineRule="exact"/>
    </w:pPr>
    <w:rPr>
      <w:rFonts w:ascii="Arial" w:eastAsia="Ubuntu Light" w:hAnsi="Arial"/>
      <w:spacing w:val="-4"/>
      <w:szCs w:val="18"/>
    </w:rPr>
  </w:style>
  <w:style w:type="character" w:customStyle="1" w:styleId="BodyTextChar">
    <w:name w:val="Body Text Char"/>
    <w:basedOn w:val="DefaultParagraphFont"/>
    <w:link w:val="BodyText"/>
    <w:uiPriority w:val="1"/>
    <w:rsid w:val="002C2596"/>
    <w:rPr>
      <w:rFonts w:ascii="Arial" w:eastAsia="Ubuntu Light" w:hAnsi="Arial"/>
      <w:spacing w:val="-4"/>
      <w:sz w:val="22"/>
      <w:szCs w:val="18"/>
      <w:lang w:val="en-US"/>
    </w:rPr>
  </w:style>
  <w:style w:type="paragraph" w:styleId="ListParagraph">
    <w:name w:val="List Paragraph"/>
    <w:aliases w:val="bullets: 2nd letters"/>
    <w:basedOn w:val="Normal"/>
    <w:uiPriority w:val="1"/>
    <w:qFormat/>
    <w:rsid w:val="002C2596"/>
    <w:pPr>
      <w:tabs>
        <w:tab w:val="left" w:pos="675"/>
      </w:tabs>
      <w:spacing w:before="57" w:after="120" w:line="260" w:lineRule="exact"/>
      <w:ind w:right="221"/>
    </w:pPr>
    <w:rPr>
      <w:rFonts w:ascii="Arial" w:hAnsi="Arial" w:cs="Arial"/>
    </w:rPr>
  </w:style>
  <w:style w:type="paragraph" w:customStyle="1" w:styleId="TableParagraph">
    <w:name w:val="Table Paragraph"/>
    <w:basedOn w:val="Normal"/>
    <w:uiPriority w:val="1"/>
    <w:qFormat/>
    <w:rsid w:val="002C2596"/>
  </w:style>
  <w:style w:type="paragraph" w:styleId="Title">
    <w:name w:val="Title"/>
    <w:basedOn w:val="Normal"/>
    <w:next w:val="Normal"/>
    <w:link w:val="TitleChar"/>
    <w:uiPriority w:val="10"/>
    <w:qFormat/>
    <w:rsid w:val="002C2596"/>
    <w:pPr>
      <w:spacing w:before="274" w:line="480" w:lineRule="exact"/>
      <w:ind w:left="113" w:right="1179"/>
    </w:pPr>
    <w:rPr>
      <w:rFonts w:ascii="Arial" w:hAnsi="Arial" w:cs="Arial"/>
      <w:b/>
      <w:sz w:val="48"/>
    </w:rPr>
  </w:style>
  <w:style w:type="character" w:customStyle="1" w:styleId="TitleChar">
    <w:name w:val="Title Char"/>
    <w:basedOn w:val="DefaultParagraphFont"/>
    <w:link w:val="Title"/>
    <w:uiPriority w:val="10"/>
    <w:rsid w:val="002C2596"/>
    <w:rPr>
      <w:rFonts w:ascii="Arial" w:hAnsi="Arial" w:cs="Arial"/>
      <w:b/>
      <w:sz w:val="48"/>
      <w:szCs w:val="22"/>
      <w:lang w:val="en-US"/>
    </w:rPr>
  </w:style>
  <w:style w:type="paragraph" w:customStyle="1" w:styleId="Bullets">
    <w:name w:val="Bullets"/>
    <w:basedOn w:val="BodyText"/>
    <w:uiPriority w:val="1"/>
    <w:qFormat/>
    <w:rsid w:val="00110E86"/>
    <w:pPr>
      <w:keepLines/>
      <w:widowControl/>
      <w:numPr>
        <w:numId w:val="12"/>
      </w:numPr>
      <w:ind w:left="426" w:hanging="426"/>
    </w:pPr>
  </w:style>
  <w:style w:type="paragraph" w:customStyle="1" w:styleId="Tabletitle">
    <w:name w:val="Table title"/>
    <w:basedOn w:val="Heading7"/>
    <w:uiPriority w:val="1"/>
    <w:qFormat/>
    <w:rsid w:val="002C2596"/>
    <w:pPr>
      <w:spacing w:before="240" w:after="120" w:line="260" w:lineRule="exact"/>
      <w:ind w:left="0" w:right="408"/>
    </w:pPr>
    <w:rPr>
      <w:rFonts w:ascii="Arial" w:hAnsi="Arial" w:cs="Arial"/>
      <w:spacing w:val="-3"/>
      <w:sz w:val="22"/>
      <w:szCs w:val="22"/>
    </w:rPr>
  </w:style>
  <w:style w:type="paragraph" w:customStyle="1" w:styleId="bullets2nd">
    <w:name w:val="bullets: 2nd"/>
    <w:basedOn w:val="Bullets"/>
    <w:uiPriority w:val="1"/>
    <w:qFormat/>
    <w:rsid w:val="002C2596"/>
    <w:pPr>
      <w:numPr>
        <w:numId w:val="8"/>
      </w:numPr>
      <w:ind w:left="851"/>
    </w:pPr>
  </w:style>
  <w:style w:type="paragraph" w:customStyle="1" w:styleId="heading1nonumber">
    <w:name w:val="heading1 : no number"/>
    <w:basedOn w:val="Heading1"/>
    <w:uiPriority w:val="1"/>
    <w:qFormat/>
    <w:rsid w:val="002C2596"/>
    <w:pPr>
      <w:numPr>
        <w:numId w:val="0"/>
      </w:numPr>
    </w:pPr>
  </w:style>
  <w:style w:type="paragraph" w:customStyle="1" w:styleId="bodyindent">
    <w:name w:val="body: indent"/>
    <w:basedOn w:val="BodyText"/>
    <w:uiPriority w:val="1"/>
    <w:qFormat/>
    <w:rsid w:val="002C2596"/>
    <w:pPr>
      <w:ind w:left="851"/>
    </w:pPr>
    <w:rPr>
      <w:b/>
      <w:i/>
    </w:rPr>
  </w:style>
  <w:style w:type="paragraph" w:styleId="FootnoteText">
    <w:name w:val="footnote text"/>
    <w:basedOn w:val="Normal"/>
    <w:link w:val="FootnoteTextChar"/>
    <w:uiPriority w:val="99"/>
    <w:unhideWhenUsed/>
    <w:rsid w:val="002C2596"/>
    <w:rPr>
      <w:sz w:val="24"/>
      <w:szCs w:val="24"/>
    </w:rPr>
  </w:style>
  <w:style w:type="character" w:customStyle="1" w:styleId="FootnoteTextChar">
    <w:name w:val="Footnote Text Char"/>
    <w:basedOn w:val="DefaultParagraphFont"/>
    <w:link w:val="FootnoteText"/>
    <w:uiPriority w:val="99"/>
    <w:rsid w:val="002C2596"/>
    <w:rPr>
      <w:lang w:val="en-US"/>
    </w:rPr>
  </w:style>
  <w:style w:type="character" w:styleId="FootnoteReference">
    <w:name w:val="footnote reference"/>
    <w:basedOn w:val="DefaultParagraphFont"/>
    <w:uiPriority w:val="99"/>
    <w:unhideWhenUsed/>
    <w:rsid w:val="002C2596"/>
    <w:rPr>
      <w:vertAlign w:val="superscript"/>
    </w:rPr>
  </w:style>
  <w:style w:type="paragraph" w:customStyle="1" w:styleId="footnotes">
    <w:name w:val="footnotes"/>
    <w:basedOn w:val="ListParagraph"/>
    <w:uiPriority w:val="1"/>
    <w:qFormat/>
    <w:rsid w:val="008B68FD"/>
    <w:pPr>
      <w:numPr>
        <w:numId w:val="5"/>
      </w:numPr>
      <w:tabs>
        <w:tab w:val="left" w:pos="478"/>
      </w:tabs>
      <w:spacing w:before="80" w:after="0" w:line="264" w:lineRule="auto"/>
      <w:ind w:left="425" w:right="386" w:hanging="425"/>
    </w:pPr>
    <w:rPr>
      <w:sz w:val="15"/>
    </w:rPr>
  </w:style>
  <w:style w:type="paragraph" w:customStyle="1" w:styleId="Heading31">
    <w:name w:val="Heading 31"/>
    <w:basedOn w:val="Heading5"/>
    <w:uiPriority w:val="1"/>
    <w:qFormat/>
    <w:rsid w:val="002C2596"/>
    <w:pPr>
      <w:tabs>
        <w:tab w:val="left" w:pos="802"/>
      </w:tabs>
      <w:spacing w:before="240" w:after="120" w:line="260" w:lineRule="exact"/>
      <w:ind w:left="0" w:firstLine="0"/>
    </w:pPr>
    <w:rPr>
      <w:rFonts w:ascii="Arial" w:hAnsi="Arial" w:cs="Arial"/>
      <w:b/>
      <w:sz w:val="20"/>
      <w:szCs w:val="20"/>
    </w:rPr>
  </w:style>
  <w:style w:type="paragraph" w:customStyle="1" w:styleId="bulletsnumbered">
    <w:name w:val="bullets: numbered"/>
    <w:basedOn w:val="Bullets"/>
    <w:uiPriority w:val="1"/>
    <w:qFormat/>
    <w:rsid w:val="002C2596"/>
    <w:pPr>
      <w:numPr>
        <w:numId w:val="7"/>
      </w:numPr>
    </w:pPr>
  </w:style>
  <w:style w:type="paragraph" w:customStyle="1" w:styleId="p1">
    <w:name w:val="p1"/>
    <w:basedOn w:val="Normal"/>
    <w:rsid w:val="002C2596"/>
    <w:pPr>
      <w:widowControl/>
    </w:pPr>
    <w:rPr>
      <w:rFonts w:ascii="Helvetica" w:hAnsi="Helvetica" w:cs="Times New Roman"/>
      <w:sz w:val="11"/>
      <w:szCs w:val="11"/>
      <w:lang w:val="en-GB" w:eastAsia="en-GB"/>
    </w:rPr>
  </w:style>
  <w:style w:type="paragraph" w:customStyle="1" w:styleId="Boxtitle">
    <w:name w:val="Box title"/>
    <w:basedOn w:val="Tabletitle"/>
    <w:uiPriority w:val="1"/>
    <w:qFormat/>
    <w:rsid w:val="00B8380A"/>
    <w:pPr>
      <w:spacing w:before="120"/>
    </w:pPr>
    <w:rPr>
      <w:lang w:val="en-GB" w:eastAsia="en-GB"/>
    </w:rPr>
  </w:style>
  <w:style w:type="paragraph" w:customStyle="1" w:styleId="p2">
    <w:name w:val="p2"/>
    <w:basedOn w:val="Normal"/>
    <w:rsid w:val="002C2596"/>
    <w:pPr>
      <w:widowControl/>
      <w:spacing w:before="44" w:line="195" w:lineRule="atLeast"/>
      <w:ind w:left="426" w:hanging="213"/>
    </w:pPr>
    <w:rPr>
      <w:rFonts w:ascii="Ubuntu Light" w:hAnsi="Ubuntu Light" w:cs="Times New Roman"/>
      <w:sz w:val="14"/>
      <w:szCs w:val="14"/>
      <w:lang w:val="en-GB" w:eastAsia="en-GB"/>
    </w:rPr>
  </w:style>
  <w:style w:type="character" w:customStyle="1" w:styleId="apple-converted-space">
    <w:name w:val="apple-converted-space"/>
    <w:basedOn w:val="DefaultParagraphFont"/>
    <w:rsid w:val="002C2596"/>
  </w:style>
  <w:style w:type="paragraph" w:customStyle="1" w:styleId="Figuretitle">
    <w:name w:val="Figure title"/>
    <w:basedOn w:val="Tabletitle"/>
    <w:uiPriority w:val="1"/>
    <w:qFormat/>
    <w:rsid w:val="002C2596"/>
  </w:style>
  <w:style w:type="paragraph" w:customStyle="1" w:styleId="Source">
    <w:name w:val="Source"/>
    <w:basedOn w:val="Normal"/>
    <w:uiPriority w:val="1"/>
    <w:qFormat/>
    <w:rsid w:val="002C2596"/>
    <w:pPr>
      <w:spacing w:before="132"/>
      <w:jc w:val="both"/>
    </w:pPr>
    <w:rPr>
      <w:rFonts w:ascii="Arial" w:hAnsi="Arial" w:cs="Arial"/>
      <w:sz w:val="15"/>
    </w:rPr>
  </w:style>
  <w:style w:type="character" w:customStyle="1" w:styleId="s1">
    <w:name w:val="s1"/>
    <w:basedOn w:val="DefaultParagraphFont"/>
    <w:rsid w:val="002C2596"/>
    <w:rPr>
      <w:rFonts w:ascii="Ubuntu" w:hAnsi="Ubuntu" w:hint="default"/>
      <w:sz w:val="14"/>
      <w:szCs w:val="14"/>
    </w:rPr>
  </w:style>
  <w:style w:type="character" w:customStyle="1" w:styleId="s2">
    <w:name w:val="s2"/>
    <w:basedOn w:val="DefaultParagraphFont"/>
    <w:rsid w:val="002C2596"/>
    <w:rPr>
      <w:spacing w:val="-2"/>
    </w:rPr>
  </w:style>
  <w:style w:type="character" w:customStyle="1" w:styleId="apple-tab-span">
    <w:name w:val="apple-tab-span"/>
    <w:basedOn w:val="DefaultParagraphFont"/>
    <w:rsid w:val="002C2596"/>
  </w:style>
  <w:style w:type="paragraph" w:customStyle="1" w:styleId="bulletsletters">
    <w:name w:val="bullets letters"/>
    <w:basedOn w:val="Bullets"/>
    <w:uiPriority w:val="1"/>
    <w:qFormat/>
    <w:rsid w:val="002C2596"/>
    <w:pPr>
      <w:numPr>
        <w:numId w:val="9"/>
      </w:numPr>
    </w:pPr>
    <w:rPr>
      <w:lang w:val="en-GB" w:eastAsia="en-GB"/>
    </w:rPr>
  </w:style>
  <w:style w:type="paragraph" w:styleId="EndnoteText">
    <w:name w:val="endnote text"/>
    <w:basedOn w:val="Normal"/>
    <w:link w:val="EndnoteTextChar"/>
    <w:uiPriority w:val="99"/>
    <w:unhideWhenUsed/>
    <w:rsid w:val="002C2596"/>
    <w:rPr>
      <w:sz w:val="24"/>
      <w:szCs w:val="24"/>
    </w:rPr>
  </w:style>
  <w:style w:type="character" w:customStyle="1" w:styleId="EndnoteTextChar">
    <w:name w:val="Endnote Text Char"/>
    <w:basedOn w:val="DefaultParagraphFont"/>
    <w:link w:val="EndnoteText"/>
    <w:uiPriority w:val="99"/>
    <w:rsid w:val="002C2596"/>
    <w:rPr>
      <w:lang w:val="en-US"/>
    </w:rPr>
  </w:style>
  <w:style w:type="character" w:styleId="EndnoteReference">
    <w:name w:val="endnote reference"/>
    <w:basedOn w:val="DefaultParagraphFont"/>
    <w:uiPriority w:val="99"/>
    <w:unhideWhenUsed/>
    <w:rsid w:val="002C2596"/>
    <w:rPr>
      <w:vertAlign w:val="superscript"/>
    </w:rPr>
  </w:style>
  <w:style w:type="table" w:styleId="TableGrid">
    <w:name w:val="Table Grid"/>
    <w:basedOn w:val="TableNormal"/>
    <w:uiPriority w:val="39"/>
    <w:rsid w:val="002C2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Normal"/>
    <w:rsid w:val="00CC3CE0"/>
    <w:pPr>
      <w:widowControl/>
      <w:spacing w:before="44" w:line="195" w:lineRule="atLeast"/>
      <w:ind w:left="213" w:hanging="213"/>
    </w:pPr>
    <w:rPr>
      <w:rFonts w:ascii="Ubuntu Light" w:hAnsi="Ubuntu Light" w:cs="Times New Roman"/>
      <w:sz w:val="13"/>
      <w:szCs w:val="13"/>
      <w:lang w:val="en-GB" w:eastAsia="en-GB"/>
    </w:rPr>
  </w:style>
  <w:style w:type="paragraph" w:styleId="Header">
    <w:name w:val="header"/>
    <w:basedOn w:val="Normal"/>
    <w:link w:val="HeaderChar"/>
    <w:uiPriority w:val="99"/>
    <w:unhideWhenUsed/>
    <w:rsid w:val="00637A49"/>
    <w:pPr>
      <w:tabs>
        <w:tab w:val="center" w:pos="4513"/>
        <w:tab w:val="right" w:pos="9026"/>
      </w:tabs>
    </w:pPr>
  </w:style>
  <w:style w:type="character" w:customStyle="1" w:styleId="HeaderChar">
    <w:name w:val="Header Char"/>
    <w:basedOn w:val="DefaultParagraphFont"/>
    <w:link w:val="Header"/>
    <w:uiPriority w:val="99"/>
    <w:rsid w:val="00637A49"/>
    <w:rPr>
      <w:sz w:val="22"/>
      <w:szCs w:val="22"/>
      <w:lang w:val="en-US"/>
    </w:rPr>
  </w:style>
  <w:style w:type="paragraph" w:styleId="Footer">
    <w:name w:val="footer"/>
    <w:basedOn w:val="Normal"/>
    <w:link w:val="FooterChar"/>
    <w:uiPriority w:val="99"/>
    <w:unhideWhenUsed/>
    <w:rsid w:val="00637A49"/>
    <w:pPr>
      <w:tabs>
        <w:tab w:val="center" w:pos="4513"/>
        <w:tab w:val="right" w:pos="9026"/>
      </w:tabs>
    </w:pPr>
  </w:style>
  <w:style w:type="character" w:customStyle="1" w:styleId="FooterChar">
    <w:name w:val="Footer Char"/>
    <w:basedOn w:val="DefaultParagraphFont"/>
    <w:link w:val="Footer"/>
    <w:uiPriority w:val="99"/>
    <w:rsid w:val="00637A49"/>
    <w:rPr>
      <w:sz w:val="22"/>
      <w:szCs w:val="22"/>
      <w:lang w:val="en-US"/>
    </w:rPr>
  </w:style>
  <w:style w:type="character" w:styleId="PageNumber">
    <w:name w:val="page number"/>
    <w:basedOn w:val="DefaultParagraphFont"/>
    <w:uiPriority w:val="99"/>
    <w:semiHidden/>
    <w:unhideWhenUsed/>
    <w:rsid w:val="00637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5453">
      <w:bodyDiv w:val="1"/>
      <w:marLeft w:val="0"/>
      <w:marRight w:val="0"/>
      <w:marTop w:val="0"/>
      <w:marBottom w:val="0"/>
      <w:divBdr>
        <w:top w:val="none" w:sz="0" w:space="0" w:color="auto"/>
        <w:left w:val="none" w:sz="0" w:space="0" w:color="auto"/>
        <w:bottom w:val="none" w:sz="0" w:space="0" w:color="auto"/>
        <w:right w:val="none" w:sz="0" w:space="0" w:color="auto"/>
      </w:divBdr>
    </w:div>
    <w:div w:id="105084368">
      <w:bodyDiv w:val="1"/>
      <w:marLeft w:val="0"/>
      <w:marRight w:val="0"/>
      <w:marTop w:val="0"/>
      <w:marBottom w:val="0"/>
      <w:divBdr>
        <w:top w:val="none" w:sz="0" w:space="0" w:color="auto"/>
        <w:left w:val="none" w:sz="0" w:space="0" w:color="auto"/>
        <w:bottom w:val="none" w:sz="0" w:space="0" w:color="auto"/>
        <w:right w:val="none" w:sz="0" w:space="0" w:color="auto"/>
      </w:divBdr>
    </w:div>
    <w:div w:id="247349388">
      <w:bodyDiv w:val="1"/>
      <w:marLeft w:val="0"/>
      <w:marRight w:val="0"/>
      <w:marTop w:val="0"/>
      <w:marBottom w:val="0"/>
      <w:divBdr>
        <w:top w:val="none" w:sz="0" w:space="0" w:color="auto"/>
        <w:left w:val="none" w:sz="0" w:space="0" w:color="auto"/>
        <w:bottom w:val="none" w:sz="0" w:space="0" w:color="auto"/>
        <w:right w:val="none" w:sz="0" w:space="0" w:color="auto"/>
      </w:divBdr>
    </w:div>
    <w:div w:id="298531272">
      <w:bodyDiv w:val="1"/>
      <w:marLeft w:val="0"/>
      <w:marRight w:val="0"/>
      <w:marTop w:val="0"/>
      <w:marBottom w:val="0"/>
      <w:divBdr>
        <w:top w:val="none" w:sz="0" w:space="0" w:color="auto"/>
        <w:left w:val="none" w:sz="0" w:space="0" w:color="auto"/>
        <w:bottom w:val="none" w:sz="0" w:space="0" w:color="auto"/>
        <w:right w:val="none" w:sz="0" w:space="0" w:color="auto"/>
      </w:divBdr>
    </w:div>
    <w:div w:id="329216274">
      <w:bodyDiv w:val="1"/>
      <w:marLeft w:val="0"/>
      <w:marRight w:val="0"/>
      <w:marTop w:val="0"/>
      <w:marBottom w:val="0"/>
      <w:divBdr>
        <w:top w:val="none" w:sz="0" w:space="0" w:color="auto"/>
        <w:left w:val="none" w:sz="0" w:space="0" w:color="auto"/>
        <w:bottom w:val="none" w:sz="0" w:space="0" w:color="auto"/>
        <w:right w:val="none" w:sz="0" w:space="0" w:color="auto"/>
      </w:divBdr>
    </w:div>
    <w:div w:id="345637421">
      <w:bodyDiv w:val="1"/>
      <w:marLeft w:val="0"/>
      <w:marRight w:val="0"/>
      <w:marTop w:val="0"/>
      <w:marBottom w:val="0"/>
      <w:divBdr>
        <w:top w:val="none" w:sz="0" w:space="0" w:color="auto"/>
        <w:left w:val="none" w:sz="0" w:space="0" w:color="auto"/>
        <w:bottom w:val="none" w:sz="0" w:space="0" w:color="auto"/>
        <w:right w:val="none" w:sz="0" w:space="0" w:color="auto"/>
      </w:divBdr>
    </w:div>
    <w:div w:id="358052303">
      <w:bodyDiv w:val="1"/>
      <w:marLeft w:val="0"/>
      <w:marRight w:val="0"/>
      <w:marTop w:val="0"/>
      <w:marBottom w:val="0"/>
      <w:divBdr>
        <w:top w:val="none" w:sz="0" w:space="0" w:color="auto"/>
        <w:left w:val="none" w:sz="0" w:space="0" w:color="auto"/>
        <w:bottom w:val="none" w:sz="0" w:space="0" w:color="auto"/>
        <w:right w:val="none" w:sz="0" w:space="0" w:color="auto"/>
      </w:divBdr>
    </w:div>
    <w:div w:id="372848033">
      <w:bodyDiv w:val="1"/>
      <w:marLeft w:val="0"/>
      <w:marRight w:val="0"/>
      <w:marTop w:val="0"/>
      <w:marBottom w:val="0"/>
      <w:divBdr>
        <w:top w:val="none" w:sz="0" w:space="0" w:color="auto"/>
        <w:left w:val="none" w:sz="0" w:space="0" w:color="auto"/>
        <w:bottom w:val="none" w:sz="0" w:space="0" w:color="auto"/>
        <w:right w:val="none" w:sz="0" w:space="0" w:color="auto"/>
      </w:divBdr>
    </w:div>
    <w:div w:id="424308635">
      <w:bodyDiv w:val="1"/>
      <w:marLeft w:val="0"/>
      <w:marRight w:val="0"/>
      <w:marTop w:val="0"/>
      <w:marBottom w:val="0"/>
      <w:divBdr>
        <w:top w:val="none" w:sz="0" w:space="0" w:color="auto"/>
        <w:left w:val="none" w:sz="0" w:space="0" w:color="auto"/>
        <w:bottom w:val="none" w:sz="0" w:space="0" w:color="auto"/>
        <w:right w:val="none" w:sz="0" w:space="0" w:color="auto"/>
      </w:divBdr>
    </w:div>
    <w:div w:id="440690794">
      <w:bodyDiv w:val="1"/>
      <w:marLeft w:val="0"/>
      <w:marRight w:val="0"/>
      <w:marTop w:val="0"/>
      <w:marBottom w:val="0"/>
      <w:divBdr>
        <w:top w:val="none" w:sz="0" w:space="0" w:color="auto"/>
        <w:left w:val="none" w:sz="0" w:space="0" w:color="auto"/>
        <w:bottom w:val="none" w:sz="0" w:space="0" w:color="auto"/>
        <w:right w:val="none" w:sz="0" w:space="0" w:color="auto"/>
      </w:divBdr>
    </w:div>
    <w:div w:id="455762058">
      <w:bodyDiv w:val="1"/>
      <w:marLeft w:val="0"/>
      <w:marRight w:val="0"/>
      <w:marTop w:val="0"/>
      <w:marBottom w:val="0"/>
      <w:divBdr>
        <w:top w:val="none" w:sz="0" w:space="0" w:color="auto"/>
        <w:left w:val="none" w:sz="0" w:space="0" w:color="auto"/>
        <w:bottom w:val="none" w:sz="0" w:space="0" w:color="auto"/>
        <w:right w:val="none" w:sz="0" w:space="0" w:color="auto"/>
      </w:divBdr>
    </w:div>
    <w:div w:id="584414455">
      <w:bodyDiv w:val="1"/>
      <w:marLeft w:val="0"/>
      <w:marRight w:val="0"/>
      <w:marTop w:val="0"/>
      <w:marBottom w:val="0"/>
      <w:divBdr>
        <w:top w:val="none" w:sz="0" w:space="0" w:color="auto"/>
        <w:left w:val="none" w:sz="0" w:space="0" w:color="auto"/>
        <w:bottom w:val="none" w:sz="0" w:space="0" w:color="auto"/>
        <w:right w:val="none" w:sz="0" w:space="0" w:color="auto"/>
      </w:divBdr>
    </w:div>
    <w:div w:id="636226830">
      <w:bodyDiv w:val="1"/>
      <w:marLeft w:val="0"/>
      <w:marRight w:val="0"/>
      <w:marTop w:val="0"/>
      <w:marBottom w:val="0"/>
      <w:divBdr>
        <w:top w:val="none" w:sz="0" w:space="0" w:color="auto"/>
        <w:left w:val="none" w:sz="0" w:space="0" w:color="auto"/>
        <w:bottom w:val="none" w:sz="0" w:space="0" w:color="auto"/>
        <w:right w:val="none" w:sz="0" w:space="0" w:color="auto"/>
      </w:divBdr>
    </w:div>
    <w:div w:id="643774610">
      <w:bodyDiv w:val="1"/>
      <w:marLeft w:val="0"/>
      <w:marRight w:val="0"/>
      <w:marTop w:val="0"/>
      <w:marBottom w:val="0"/>
      <w:divBdr>
        <w:top w:val="none" w:sz="0" w:space="0" w:color="auto"/>
        <w:left w:val="none" w:sz="0" w:space="0" w:color="auto"/>
        <w:bottom w:val="none" w:sz="0" w:space="0" w:color="auto"/>
        <w:right w:val="none" w:sz="0" w:space="0" w:color="auto"/>
      </w:divBdr>
    </w:div>
    <w:div w:id="718364910">
      <w:bodyDiv w:val="1"/>
      <w:marLeft w:val="0"/>
      <w:marRight w:val="0"/>
      <w:marTop w:val="0"/>
      <w:marBottom w:val="0"/>
      <w:divBdr>
        <w:top w:val="none" w:sz="0" w:space="0" w:color="auto"/>
        <w:left w:val="none" w:sz="0" w:space="0" w:color="auto"/>
        <w:bottom w:val="none" w:sz="0" w:space="0" w:color="auto"/>
        <w:right w:val="none" w:sz="0" w:space="0" w:color="auto"/>
      </w:divBdr>
    </w:div>
    <w:div w:id="752093469">
      <w:bodyDiv w:val="1"/>
      <w:marLeft w:val="0"/>
      <w:marRight w:val="0"/>
      <w:marTop w:val="0"/>
      <w:marBottom w:val="0"/>
      <w:divBdr>
        <w:top w:val="none" w:sz="0" w:space="0" w:color="auto"/>
        <w:left w:val="none" w:sz="0" w:space="0" w:color="auto"/>
        <w:bottom w:val="none" w:sz="0" w:space="0" w:color="auto"/>
        <w:right w:val="none" w:sz="0" w:space="0" w:color="auto"/>
      </w:divBdr>
    </w:div>
    <w:div w:id="822160788">
      <w:bodyDiv w:val="1"/>
      <w:marLeft w:val="0"/>
      <w:marRight w:val="0"/>
      <w:marTop w:val="0"/>
      <w:marBottom w:val="0"/>
      <w:divBdr>
        <w:top w:val="none" w:sz="0" w:space="0" w:color="auto"/>
        <w:left w:val="none" w:sz="0" w:space="0" w:color="auto"/>
        <w:bottom w:val="none" w:sz="0" w:space="0" w:color="auto"/>
        <w:right w:val="none" w:sz="0" w:space="0" w:color="auto"/>
      </w:divBdr>
    </w:div>
    <w:div w:id="968585369">
      <w:bodyDiv w:val="1"/>
      <w:marLeft w:val="0"/>
      <w:marRight w:val="0"/>
      <w:marTop w:val="0"/>
      <w:marBottom w:val="0"/>
      <w:divBdr>
        <w:top w:val="none" w:sz="0" w:space="0" w:color="auto"/>
        <w:left w:val="none" w:sz="0" w:space="0" w:color="auto"/>
        <w:bottom w:val="none" w:sz="0" w:space="0" w:color="auto"/>
        <w:right w:val="none" w:sz="0" w:space="0" w:color="auto"/>
      </w:divBdr>
    </w:div>
    <w:div w:id="969170272">
      <w:bodyDiv w:val="1"/>
      <w:marLeft w:val="0"/>
      <w:marRight w:val="0"/>
      <w:marTop w:val="0"/>
      <w:marBottom w:val="0"/>
      <w:divBdr>
        <w:top w:val="none" w:sz="0" w:space="0" w:color="auto"/>
        <w:left w:val="none" w:sz="0" w:space="0" w:color="auto"/>
        <w:bottom w:val="none" w:sz="0" w:space="0" w:color="auto"/>
        <w:right w:val="none" w:sz="0" w:space="0" w:color="auto"/>
      </w:divBdr>
    </w:div>
    <w:div w:id="1020856365">
      <w:bodyDiv w:val="1"/>
      <w:marLeft w:val="0"/>
      <w:marRight w:val="0"/>
      <w:marTop w:val="0"/>
      <w:marBottom w:val="0"/>
      <w:divBdr>
        <w:top w:val="none" w:sz="0" w:space="0" w:color="auto"/>
        <w:left w:val="none" w:sz="0" w:space="0" w:color="auto"/>
        <w:bottom w:val="none" w:sz="0" w:space="0" w:color="auto"/>
        <w:right w:val="none" w:sz="0" w:space="0" w:color="auto"/>
      </w:divBdr>
    </w:div>
    <w:div w:id="1160120287">
      <w:bodyDiv w:val="1"/>
      <w:marLeft w:val="0"/>
      <w:marRight w:val="0"/>
      <w:marTop w:val="0"/>
      <w:marBottom w:val="0"/>
      <w:divBdr>
        <w:top w:val="none" w:sz="0" w:space="0" w:color="auto"/>
        <w:left w:val="none" w:sz="0" w:space="0" w:color="auto"/>
        <w:bottom w:val="none" w:sz="0" w:space="0" w:color="auto"/>
        <w:right w:val="none" w:sz="0" w:space="0" w:color="auto"/>
      </w:divBdr>
    </w:div>
    <w:div w:id="1230309794">
      <w:bodyDiv w:val="1"/>
      <w:marLeft w:val="0"/>
      <w:marRight w:val="0"/>
      <w:marTop w:val="0"/>
      <w:marBottom w:val="0"/>
      <w:divBdr>
        <w:top w:val="none" w:sz="0" w:space="0" w:color="auto"/>
        <w:left w:val="none" w:sz="0" w:space="0" w:color="auto"/>
        <w:bottom w:val="none" w:sz="0" w:space="0" w:color="auto"/>
        <w:right w:val="none" w:sz="0" w:space="0" w:color="auto"/>
      </w:divBdr>
    </w:div>
    <w:div w:id="1293292596">
      <w:bodyDiv w:val="1"/>
      <w:marLeft w:val="0"/>
      <w:marRight w:val="0"/>
      <w:marTop w:val="0"/>
      <w:marBottom w:val="0"/>
      <w:divBdr>
        <w:top w:val="none" w:sz="0" w:space="0" w:color="auto"/>
        <w:left w:val="none" w:sz="0" w:space="0" w:color="auto"/>
        <w:bottom w:val="none" w:sz="0" w:space="0" w:color="auto"/>
        <w:right w:val="none" w:sz="0" w:space="0" w:color="auto"/>
      </w:divBdr>
    </w:div>
    <w:div w:id="1310590913">
      <w:bodyDiv w:val="1"/>
      <w:marLeft w:val="0"/>
      <w:marRight w:val="0"/>
      <w:marTop w:val="0"/>
      <w:marBottom w:val="0"/>
      <w:divBdr>
        <w:top w:val="none" w:sz="0" w:space="0" w:color="auto"/>
        <w:left w:val="none" w:sz="0" w:space="0" w:color="auto"/>
        <w:bottom w:val="none" w:sz="0" w:space="0" w:color="auto"/>
        <w:right w:val="none" w:sz="0" w:space="0" w:color="auto"/>
      </w:divBdr>
    </w:div>
    <w:div w:id="1335301565">
      <w:bodyDiv w:val="1"/>
      <w:marLeft w:val="0"/>
      <w:marRight w:val="0"/>
      <w:marTop w:val="0"/>
      <w:marBottom w:val="0"/>
      <w:divBdr>
        <w:top w:val="none" w:sz="0" w:space="0" w:color="auto"/>
        <w:left w:val="none" w:sz="0" w:space="0" w:color="auto"/>
        <w:bottom w:val="none" w:sz="0" w:space="0" w:color="auto"/>
        <w:right w:val="none" w:sz="0" w:space="0" w:color="auto"/>
      </w:divBdr>
    </w:div>
    <w:div w:id="1400328857">
      <w:bodyDiv w:val="1"/>
      <w:marLeft w:val="0"/>
      <w:marRight w:val="0"/>
      <w:marTop w:val="0"/>
      <w:marBottom w:val="0"/>
      <w:divBdr>
        <w:top w:val="none" w:sz="0" w:space="0" w:color="auto"/>
        <w:left w:val="none" w:sz="0" w:space="0" w:color="auto"/>
        <w:bottom w:val="none" w:sz="0" w:space="0" w:color="auto"/>
        <w:right w:val="none" w:sz="0" w:space="0" w:color="auto"/>
      </w:divBdr>
    </w:div>
    <w:div w:id="1479345984">
      <w:bodyDiv w:val="1"/>
      <w:marLeft w:val="0"/>
      <w:marRight w:val="0"/>
      <w:marTop w:val="0"/>
      <w:marBottom w:val="0"/>
      <w:divBdr>
        <w:top w:val="none" w:sz="0" w:space="0" w:color="auto"/>
        <w:left w:val="none" w:sz="0" w:space="0" w:color="auto"/>
        <w:bottom w:val="none" w:sz="0" w:space="0" w:color="auto"/>
        <w:right w:val="none" w:sz="0" w:space="0" w:color="auto"/>
      </w:divBdr>
    </w:div>
    <w:div w:id="1513645102">
      <w:bodyDiv w:val="1"/>
      <w:marLeft w:val="0"/>
      <w:marRight w:val="0"/>
      <w:marTop w:val="0"/>
      <w:marBottom w:val="0"/>
      <w:divBdr>
        <w:top w:val="none" w:sz="0" w:space="0" w:color="auto"/>
        <w:left w:val="none" w:sz="0" w:space="0" w:color="auto"/>
        <w:bottom w:val="none" w:sz="0" w:space="0" w:color="auto"/>
        <w:right w:val="none" w:sz="0" w:space="0" w:color="auto"/>
      </w:divBdr>
    </w:div>
    <w:div w:id="1516652191">
      <w:bodyDiv w:val="1"/>
      <w:marLeft w:val="0"/>
      <w:marRight w:val="0"/>
      <w:marTop w:val="0"/>
      <w:marBottom w:val="0"/>
      <w:divBdr>
        <w:top w:val="none" w:sz="0" w:space="0" w:color="auto"/>
        <w:left w:val="none" w:sz="0" w:space="0" w:color="auto"/>
        <w:bottom w:val="none" w:sz="0" w:space="0" w:color="auto"/>
        <w:right w:val="none" w:sz="0" w:space="0" w:color="auto"/>
      </w:divBdr>
    </w:div>
    <w:div w:id="1622416073">
      <w:bodyDiv w:val="1"/>
      <w:marLeft w:val="0"/>
      <w:marRight w:val="0"/>
      <w:marTop w:val="0"/>
      <w:marBottom w:val="0"/>
      <w:divBdr>
        <w:top w:val="none" w:sz="0" w:space="0" w:color="auto"/>
        <w:left w:val="none" w:sz="0" w:space="0" w:color="auto"/>
        <w:bottom w:val="none" w:sz="0" w:space="0" w:color="auto"/>
        <w:right w:val="none" w:sz="0" w:space="0" w:color="auto"/>
      </w:divBdr>
    </w:div>
    <w:div w:id="1651136018">
      <w:bodyDiv w:val="1"/>
      <w:marLeft w:val="0"/>
      <w:marRight w:val="0"/>
      <w:marTop w:val="0"/>
      <w:marBottom w:val="0"/>
      <w:divBdr>
        <w:top w:val="none" w:sz="0" w:space="0" w:color="auto"/>
        <w:left w:val="none" w:sz="0" w:space="0" w:color="auto"/>
        <w:bottom w:val="none" w:sz="0" w:space="0" w:color="auto"/>
        <w:right w:val="none" w:sz="0" w:space="0" w:color="auto"/>
      </w:divBdr>
    </w:div>
    <w:div w:id="1676763315">
      <w:bodyDiv w:val="1"/>
      <w:marLeft w:val="0"/>
      <w:marRight w:val="0"/>
      <w:marTop w:val="0"/>
      <w:marBottom w:val="0"/>
      <w:divBdr>
        <w:top w:val="none" w:sz="0" w:space="0" w:color="auto"/>
        <w:left w:val="none" w:sz="0" w:space="0" w:color="auto"/>
        <w:bottom w:val="none" w:sz="0" w:space="0" w:color="auto"/>
        <w:right w:val="none" w:sz="0" w:space="0" w:color="auto"/>
      </w:divBdr>
    </w:div>
    <w:div w:id="1779132976">
      <w:bodyDiv w:val="1"/>
      <w:marLeft w:val="0"/>
      <w:marRight w:val="0"/>
      <w:marTop w:val="0"/>
      <w:marBottom w:val="0"/>
      <w:divBdr>
        <w:top w:val="none" w:sz="0" w:space="0" w:color="auto"/>
        <w:left w:val="none" w:sz="0" w:space="0" w:color="auto"/>
        <w:bottom w:val="none" w:sz="0" w:space="0" w:color="auto"/>
        <w:right w:val="none" w:sz="0" w:space="0" w:color="auto"/>
      </w:divBdr>
    </w:div>
    <w:div w:id="1902330415">
      <w:bodyDiv w:val="1"/>
      <w:marLeft w:val="0"/>
      <w:marRight w:val="0"/>
      <w:marTop w:val="0"/>
      <w:marBottom w:val="0"/>
      <w:divBdr>
        <w:top w:val="none" w:sz="0" w:space="0" w:color="auto"/>
        <w:left w:val="none" w:sz="0" w:space="0" w:color="auto"/>
        <w:bottom w:val="none" w:sz="0" w:space="0" w:color="auto"/>
        <w:right w:val="none" w:sz="0" w:space="0" w:color="auto"/>
      </w:divBdr>
    </w:div>
    <w:div w:id="1902445482">
      <w:bodyDiv w:val="1"/>
      <w:marLeft w:val="0"/>
      <w:marRight w:val="0"/>
      <w:marTop w:val="0"/>
      <w:marBottom w:val="0"/>
      <w:divBdr>
        <w:top w:val="none" w:sz="0" w:space="0" w:color="auto"/>
        <w:left w:val="none" w:sz="0" w:space="0" w:color="auto"/>
        <w:bottom w:val="none" w:sz="0" w:space="0" w:color="auto"/>
        <w:right w:val="none" w:sz="0" w:space="0" w:color="auto"/>
      </w:divBdr>
    </w:div>
    <w:div w:id="1957834694">
      <w:bodyDiv w:val="1"/>
      <w:marLeft w:val="0"/>
      <w:marRight w:val="0"/>
      <w:marTop w:val="0"/>
      <w:marBottom w:val="0"/>
      <w:divBdr>
        <w:top w:val="none" w:sz="0" w:space="0" w:color="auto"/>
        <w:left w:val="none" w:sz="0" w:space="0" w:color="auto"/>
        <w:bottom w:val="none" w:sz="0" w:space="0" w:color="auto"/>
        <w:right w:val="none" w:sz="0" w:space="0" w:color="auto"/>
      </w:divBdr>
    </w:div>
    <w:div w:id="1985043790">
      <w:bodyDiv w:val="1"/>
      <w:marLeft w:val="0"/>
      <w:marRight w:val="0"/>
      <w:marTop w:val="0"/>
      <w:marBottom w:val="0"/>
      <w:divBdr>
        <w:top w:val="none" w:sz="0" w:space="0" w:color="auto"/>
        <w:left w:val="none" w:sz="0" w:space="0" w:color="auto"/>
        <w:bottom w:val="none" w:sz="0" w:space="0" w:color="auto"/>
        <w:right w:val="none" w:sz="0" w:space="0" w:color="auto"/>
      </w:divBdr>
    </w:div>
    <w:div w:id="1996185320">
      <w:bodyDiv w:val="1"/>
      <w:marLeft w:val="0"/>
      <w:marRight w:val="0"/>
      <w:marTop w:val="0"/>
      <w:marBottom w:val="0"/>
      <w:divBdr>
        <w:top w:val="none" w:sz="0" w:space="0" w:color="auto"/>
        <w:left w:val="none" w:sz="0" w:space="0" w:color="auto"/>
        <w:bottom w:val="none" w:sz="0" w:space="0" w:color="auto"/>
        <w:right w:val="none" w:sz="0" w:space="0" w:color="auto"/>
      </w:divBdr>
    </w:div>
    <w:div w:id="2037001193">
      <w:bodyDiv w:val="1"/>
      <w:marLeft w:val="0"/>
      <w:marRight w:val="0"/>
      <w:marTop w:val="0"/>
      <w:marBottom w:val="0"/>
      <w:divBdr>
        <w:top w:val="none" w:sz="0" w:space="0" w:color="auto"/>
        <w:left w:val="none" w:sz="0" w:space="0" w:color="auto"/>
        <w:bottom w:val="none" w:sz="0" w:space="0" w:color="auto"/>
        <w:right w:val="none" w:sz="0" w:space="0" w:color="auto"/>
      </w:divBdr>
    </w:div>
    <w:div w:id="2072539127">
      <w:bodyDiv w:val="1"/>
      <w:marLeft w:val="0"/>
      <w:marRight w:val="0"/>
      <w:marTop w:val="0"/>
      <w:marBottom w:val="0"/>
      <w:divBdr>
        <w:top w:val="none" w:sz="0" w:space="0" w:color="auto"/>
        <w:left w:val="none" w:sz="0" w:space="0" w:color="auto"/>
        <w:bottom w:val="none" w:sz="0" w:space="0" w:color="auto"/>
        <w:right w:val="none" w:sz="0" w:space="0" w:color="auto"/>
      </w:divBdr>
    </w:div>
    <w:div w:id="2073573125">
      <w:bodyDiv w:val="1"/>
      <w:marLeft w:val="0"/>
      <w:marRight w:val="0"/>
      <w:marTop w:val="0"/>
      <w:marBottom w:val="0"/>
      <w:divBdr>
        <w:top w:val="none" w:sz="0" w:space="0" w:color="auto"/>
        <w:left w:val="none" w:sz="0" w:space="0" w:color="auto"/>
        <w:bottom w:val="none" w:sz="0" w:space="0" w:color="auto"/>
        <w:right w:val="none" w:sz="0" w:space="0" w:color="auto"/>
      </w:divBdr>
    </w:div>
    <w:div w:id="2097356517">
      <w:bodyDiv w:val="1"/>
      <w:marLeft w:val="0"/>
      <w:marRight w:val="0"/>
      <w:marTop w:val="0"/>
      <w:marBottom w:val="0"/>
      <w:divBdr>
        <w:top w:val="none" w:sz="0" w:space="0" w:color="auto"/>
        <w:left w:val="none" w:sz="0" w:space="0" w:color="auto"/>
        <w:bottom w:val="none" w:sz="0" w:space="0" w:color="auto"/>
        <w:right w:val="none" w:sz="0" w:space="0" w:color="auto"/>
      </w:divBdr>
    </w:div>
    <w:div w:id="2116291145">
      <w:bodyDiv w:val="1"/>
      <w:marLeft w:val="0"/>
      <w:marRight w:val="0"/>
      <w:marTop w:val="0"/>
      <w:marBottom w:val="0"/>
      <w:divBdr>
        <w:top w:val="none" w:sz="0" w:space="0" w:color="auto"/>
        <w:left w:val="none" w:sz="0" w:space="0" w:color="auto"/>
        <w:bottom w:val="none" w:sz="0" w:space="0" w:color="auto"/>
        <w:right w:val="none" w:sz="0" w:space="0" w:color="auto"/>
      </w:divBdr>
    </w:div>
    <w:div w:id="21233066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2A5F84-E8EE-498D-9207-9FCBB6E6D08A}"/>
</file>

<file path=customXml/itemProps2.xml><?xml version="1.0" encoding="utf-8"?>
<ds:datastoreItem xmlns:ds="http://schemas.openxmlformats.org/officeDocument/2006/customXml" ds:itemID="{7F1364F5-CC5D-4B19-B103-8DDFC6257064}"/>
</file>

<file path=customXml/itemProps3.xml><?xml version="1.0" encoding="utf-8"?>
<ds:datastoreItem xmlns:ds="http://schemas.openxmlformats.org/officeDocument/2006/customXml" ds:itemID="{20BB66E9-172B-487E-9F5B-B181AD844D4C}"/>
</file>

<file path=customXml/itemProps4.xml><?xml version="1.0" encoding="utf-8"?>
<ds:datastoreItem xmlns:ds="http://schemas.openxmlformats.org/officeDocument/2006/customXml" ds:itemID="{FF09BA43-D014-4998-A5B5-B86A366C7DD6}"/>
</file>

<file path=docProps/app.xml><?xml version="1.0" encoding="utf-8"?>
<Properties xmlns="http://schemas.openxmlformats.org/officeDocument/2006/extended-properties" xmlns:vt="http://schemas.openxmlformats.org/officeDocument/2006/docPropsVTypes">
  <Template>Normal</Template>
  <TotalTime>331</TotalTime>
  <Pages>13</Pages>
  <Words>4065</Words>
  <Characters>23174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Griffiths</dc:creator>
  <cp:keywords/>
  <dc:description/>
  <cp:lastModifiedBy>Pickles, Joanna</cp:lastModifiedBy>
  <cp:revision>78</cp:revision>
  <dcterms:created xsi:type="dcterms:W3CDTF">2017-10-06T00:41:00Z</dcterms:created>
  <dcterms:modified xsi:type="dcterms:W3CDTF">2017-10-20T01:58:00Z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6e945bf8-89fd-4253-b315-453d31f52702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1131700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