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7.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er5.xml" ContentType="application/vnd.openxmlformats-officedocument.wordprocessingml.footer+xml"/>
  <Override PartName="/word/footnotes.xml" ContentType="application/vnd.openxmlformats-officedocument.wordprocessingml.footnotes+xml"/>
  <Override PartName="/word/footer4.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2AD" w:rsidRDefault="00241430" w:rsidP="00C462AD">
      <w:pPr>
        <w:rPr>
          <w:lang w:eastAsia="ja-JP"/>
        </w:rPr>
      </w:pPr>
      <w:r>
        <w:rPr>
          <w:rFonts w:ascii="Garamond" w:hAnsi="Garamond"/>
          <w:noProof/>
          <w:sz w:val="22"/>
          <w:szCs w:val="22"/>
          <w:lang w:val="en-AU" w:eastAsia="en-AU"/>
        </w:rPr>
        <mc:AlternateContent>
          <mc:Choice Requires="wps">
            <w:drawing>
              <wp:anchor distT="0" distB="0" distL="114300" distR="114300" simplePos="0" relativeHeight="251660288" behindDoc="0" locked="0" layoutInCell="1" allowOverlap="1">
                <wp:simplePos x="0" y="0"/>
                <wp:positionH relativeFrom="column">
                  <wp:posOffset>5314950</wp:posOffset>
                </wp:positionH>
                <wp:positionV relativeFrom="paragraph">
                  <wp:posOffset>-77470</wp:posOffset>
                </wp:positionV>
                <wp:extent cx="947420" cy="1365885"/>
                <wp:effectExtent l="0" t="0" r="0" b="5715"/>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136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BCE" w:rsidRDefault="006F2BCE" w:rsidP="00C462AD">
                            <w:pPr>
                              <w:jc w:val="center"/>
                            </w:pPr>
                          </w:p>
                          <w:p w:rsidR="006F2BCE" w:rsidRDefault="006F2BCE" w:rsidP="00C462AD">
                            <w:r>
                              <w:rPr>
                                <w:noProof/>
                                <w:lang w:val="en-AU" w:eastAsia="en-AU"/>
                              </w:rPr>
                              <w:drawing>
                                <wp:inline distT="0" distB="0" distL="0" distR="0" wp14:anchorId="6B4F015E" wp14:editId="50F4711A">
                                  <wp:extent cx="522514" cy="9652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25592" cy="97088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418.5pt;margin-top:-6.1pt;width:74.6pt;height:10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1q+tQIAALs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" filled="f" stroked="f">
                <v:textbox>
                  <w:txbxContent>
                    <w:p w:rsidR="006F2BCE" w:rsidRDefault="006F2BCE" w:rsidP="00C462AD">
                      <w:pPr>
                        <w:jc w:val="center"/>
                      </w:pPr>
                    </w:p>
                    <w:p w:rsidR="006F2BCE" w:rsidRDefault="006F2BCE" w:rsidP="00C462AD">
                      <w:r>
                        <w:rPr>
                          <w:noProof/>
                          <w:lang w:val="en-AU" w:eastAsia="en-AU"/>
                        </w:rPr>
                        <w:drawing>
                          <wp:inline distT="0" distB="0" distL="0" distR="0" wp14:anchorId="6B4F015E" wp14:editId="50F4711A">
                            <wp:extent cx="522514" cy="9652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25592" cy="970886"/>
                                    </a:xfrm>
                                    <a:prstGeom prst="rect">
                                      <a:avLst/>
                                    </a:prstGeom>
                                    <a:noFill/>
                                    <a:ln w="9525">
                                      <a:noFill/>
                                      <a:miter lim="800000"/>
                                      <a:headEnd/>
                                      <a:tailEnd/>
                                    </a:ln>
                                  </pic:spPr>
                                </pic:pic>
                              </a:graphicData>
                            </a:graphic>
                          </wp:inline>
                        </w:drawing>
                      </w:r>
                    </w:p>
                  </w:txbxContent>
                </v:textbox>
              </v:shape>
            </w:pict>
          </mc:Fallback>
        </mc:AlternateContent>
      </w:r>
      <w:r>
        <w:rPr>
          <w:b/>
          <w:bCs/>
          <w:caps/>
          <w:noProof/>
          <w:lang w:val="en-AU" w:eastAsia="en-AU"/>
        </w:rPr>
        <mc:AlternateContent>
          <mc:Choice Requires="wps">
            <w:drawing>
              <wp:anchor distT="0" distB="0" distL="114300" distR="114300" simplePos="0" relativeHeight="251657216" behindDoc="0" locked="0" layoutInCell="1" allowOverlap="1">
                <wp:simplePos x="0" y="0"/>
                <wp:positionH relativeFrom="column">
                  <wp:posOffset>-533400</wp:posOffset>
                </wp:positionH>
                <wp:positionV relativeFrom="paragraph">
                  <wp:posOffset>-571500</wp:posOffset>
                </wp:positionV>
                <wp:extent cx="2099310" cy="13786485"/>
                <wp:effectExtent l="0" t="0" r="15240" b="24765"/>
                <wp:wrapNone/>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13786485"/>
                        </a:xfrm>
                        <a:prstGeom prst="rect">
                          <a:avLst/>
                        </a:prstGeom>
                        <a:solidFill>
                          <a:srgbClr val="333399"/>
                        </a:solidFill>
                        <a:ln w="9525">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2pt;margin-top:-45pt;width:165.3pt;height:1085.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" fillcolor="#339" strokecolor="#339"/>
            </w:pict>
          </mc:Fallback>
        </mc:AlternateContent>
      </w:r>
    </w:p>
    <w:p w:rsidR="00C462AD" w:rsidRPr="0053260B" w:rsidRDefault="00B31B90" w:rsidP="00BB3DFB">
      <w:pPr>
        <w:rPr>
          <w:rFonts w:ascii="Garamond" w:hAnsi="Garamond"/>
          <w:sz w:val="22"/>
          <w:szCs w:val="22"/>
        </w:rPr>
      </w:pPr>
      <w:r>
        <w:rPr>
          <w:rFonts w:ascii="Garamond" w:hAnsi="Garamond"/>
          <w:noProof/>
          <w:sz w:val="22"/>
          <w:szCs w:val="22"/>
          <w:lang w:val="en-AU" w:eastAsia="en-AU"/>
        </w:rPr>
        <w:drawing>
          <wp:anchor distT="0" distB="0" distL="114300" distR="114300" simplePos="0" relativeHeight="251662336" behindDoc="0" locked="0" layoutInCell="1" allowOverlap="1">
            <wp:simplePos x="0" y="0"/>
            <wp:positionH relativeFrom="column">
              <wp:posOffset>3607707</wp:posOffset>
            </wp:positionH>
            <wp:positionV relativeFrom="paragraph">
              <wp:posOffset>200660</wp:posOffset>
            </wp:positionV>
            <wp:extent cx="741441" cy="73333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741441" cy="733331"/>
                    </a:xfrm>
                    <a:prstGeom prst="rect">
                      <a:avLst/>
                    </a:prstGeom>
                    <a:noFill/>
                  </pic:spPr>
                </pic:pic>
              </a:graphicData>
            </a:graphic>
          </wp:anchor>
        </w:drawing>
      </w:r>
      <w:r w:rsidR="00AB3075">
        <w:t xml:space="preserve">                                            </w:t>
      </w:r>
      <w:r w:rsidR="00C462AD">
        <w:t xml:space="preserve">          </w:t>
      </w:r>
      <w:r w:rsidR="00334F79">
        <w:t xml:space="preserve">  </w:t>
      </w:r>
      <w:r w:rsidR="00241430">
        <w:rPr>
          <w:noProof/>
          <w:lang w:val="en-AU" w:eastAsia="en-AU"/>
        </w:rPr>
        <w:drawing>
          <wp:inline distT="0" distB="0" distL="0" distR="0" wp14:anchorId="29470C42" wp14:editId="25AE10FA">
            <wp:extent cx="1473200" cy="8055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usAID Identifi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0819" cy="809709"/>
                    </a:xfrm>
                    <a:prstGeom prst="rect">
                      <a:avLst/>
                    </a:prstGeom>
                  </pic:spPr>
                </pic:pic>
              </a:graphicData>
            </a:graphic>
          </wp:inline>
        </w:drawing>
      </w:r>
      <w:r w:rsidR="00334F79">
        <w:t xml:space="preserve">                    </w:t>
      </w:r>
      <w:r w:rsidR="00334F79">
        <w:rPr>
          <w:noProof/>
        </w:rPr>
        <w:t xml:space="preserve">   </w:t>
      </w:r>
      <w:r w:rsidR="00241430">
        <w:rPr>
          <w:rFonts w:ascii="Arial" w:hAnsi="Arial" w:cs="Arial"/>
          <w:b/>
          <w:bCs/>
          <w:noProof/>
          <w:sz w:val="20"/>
          <w:lang w:val="en-AU" w:eastAsia="en-AU"/>
        </w:rPr>
        <w:drawing>
          <wp:inline distT="0" distB="0" distL="0" distR="0" wp14:anchorId="7086B814" wp14:editId="7B50BB4B">
            <wp:extent cx="882699" cy="9652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892094" cy="975473"/>
                    </a:xfrm>
                    <a:prstGeom prst="rect">
                      <a:avLst/>
                    </a:prstGeom>
                    <a:noFill/>
                    <a:ln w="9525">
                      <a:noFill/>
                      <a:miter lim="800000"/>
                      <a:headEnd/>
                      <a:tailEnd/>
                    </a:ln>
                  </pic:spPr>
                </pic:pic>
              </a:graphicData>
            </a:graphic>
          </wp:inline>
        </w:drawing>
      </w:r>
      <w:r w:rsidR="00334F79">
        <w:rPr>
          <w:noProof/>
        </w:rPr>
        <w:t xml:space="preserve">    </w:t>
      </w:r>
      <w:r w:rsidR="00C462AD" w:rsidRPr="0053260B">
        <w:t xml:space="preserve">                      </w:t>
      </w:r>
      <w:r w:rsidR="00C462AD">
        <w:t xml:space="preserve"> </w:t>
      </w:r>
      <w:r w:rsidR="00C462AD" w:rsidRPr="0053260B">
        <w:t xml:space="preserve"> </w:t>
      </w:r>
    </w:p>
    <w:p w:rsidR="00C462AD" w:rsidRPr="0053260B" w:rsidRDefault="009E581F" w:rsidP="00C462AD">
      <w:pPr>
        <w:pStyle w:val="Heading7"/>
        <w:jc w:val="both"/>
        <w:rPr>
          <w:rFonts w:ascii="Garamond" w:hAnsi="Garamond"/>
          <w:sz w:val="22"/>
          <w:szCs w:val="22"/>
        </w:rPr>
      </w:pPr>
      <w:proofErr w:type="spellStart"/>
      <w:proofErr w:type="gramStart"/>
      <w:r>
        <w:rPr>
          <w:rFonts w:ascii="Garamond" w:hAnsi="Garamond"/>
          <w:sz w:val="22"/>
          <w:szCs w:val="22"/>
        </w:rPr>
        <w:t>asasasas</w:t>
      </w:r>
      <w:proofErr w:type="spellEnd"/>
      <w:proofErr w:type="gramEnd"/>
    </w:p>
    <w:p w:rsidR="00C462AD" w:rsidRPr="0053260B" w:rsidRDefault="00C462AD" w:rsidP="00C462AD">
      <w:pPr>
        <w:jc w:val="both"/>
        <w:rPr>
          <w:rFonts w:ascii="Garamond" w:hAnsi="Garamond"/>
          <w:sz w:val="22"/>
          <w:szCs w:val="22"/>
        </w:rPr>
      </w:pPr>
    </w:p>
    <w:p w:rsidR="00C462AD" w:rsidRPr="003A184F" w:rsidRDefault="00241430" w:rsidP="00C462AD">
      <w:pPr>
        <w:pStyle w:val="Heading7"/>
        <w:jc w:val="both"/>
        <w:rPr>
          <w:rFonts w:ascii="Garamond" w:hAnsi="Garamond"/>
          <w:sz w:val="22"/>
          <w:szCs w:val="22"/>
        </w:rPr>
      </w:pPr>
      <w:r>
        <w:rPr>
          <w:b/>
          <w:bCs/>
          <w:caps/>
          <w:noProof/>
          <w:lang w:val="en-AU" w:eastAsia="en-AU"/>
        </w:rPr>
        <mc:AlternateContent>
          <mc:Choice Requires="wps">
            <w:drawing>
              <wp:anchor distT="0" distB="0" distL="114300" distR="114300" simplePos="0" relativeHeight="251661312" behindDoc="0" locked="0" layoutInCell="1" allowOverlap="1">
                <wp:simplePos x="0" y="0"/>
                <wp:positionH relativeFrom="column">
                  <wp:posOffset>1769745</wp:posOffset>
                </wp:positionH>
                <wp:positionV relativeFrom="paragraph">
                  <wp:posOffset>262890</wp:posOffset>
                </wp:positionV>
                <wp:extent cx="5033645" cy="3771900"/>
                <wp:effectExtent l="0" t="0" r="0" b="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645" cy="3771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2BCE" w:rsidRPr="00C462AD" w:rsidRDefault="006F2BCE" w:rsidP="00FF41BD">
                            <w:pPr>
                              <w:tabs>
                                <w:tab w:val="left" w:pos="3360"/>
                              </w:tabs>
                              <w:spacing w:line="400" w:lineRule="exact"/>
                              <w:jc w:val="right"/>
                              <w:rPr>
                                <w:sz w:val="44"/>
                                <w:szCs w:val="44"/>
                              </w:rPr>
                            </w:pPr>
                            <w:r>
                              <w:rPr>
                                <w:b/>
                                <w:bCs/>
                                <w:sz w:val="44"/>
                                <w:szCs w:val="44"/>
                                <w:lang w:eastAsia="ja-JP"/>
                              </w:rPr>
                              <w:t xml:space="preserve">ANNUAL NARRATIVE </w:t>
                            </w:r>
                            <w:r w:rsidRPr="00832856">
                              <w:rPr>
                                <w:rStyle w:val="Emphasis"/>
                              </w:rPr>
                              <w:t>REPORT</w:t>
                            </w:r>
                            <w:r w:rsidRPr="00C462AD">
                              <w:rPr>
                                <w:b/>
                                <w:bCs/>
                                <w:sz w:val="44"/>
                                <w:szCs w:val="44"/>
                                <w:lang w:eastAsia="ja-JP"/>
                              </w:rPr>
                              <w:t xml:space="preserve"> 201</w:t>
                            </w:r>
                            <w:r>
                              <w:rPr>
                                <w:b/>
                                <w:bCs/>
                                <w:sz w:val="44"/>
                                <w:szCs w:val="44"/>
                                <w:lang w:eastAsia="ja-JP"/>
                              </w:rPr>
                              <w:t>1</w:t>
                            </w:r>
                          </w:p>
                          <w:p w:rsidR="006F2BCE" w:rsidRPr="00C462AD" w:rsidRDefault="006F2BCE" w:rsidP="00C462AD">
                            <w:pPr>
                              <w:spacing w:line="400" w:lineRule="exact"/>
                              <w:jc w:val="right"/>
                              <w:rPr>
                                <w:b/>
                                <w:sz w:val="32"/>
                              </w:rPr>
                            </w:pPr>
                          </w:p>
                          <w:p w:rsidR="006F2BCE" w:rsidRPr="00C462AD" w:rsidRDefault="006F2BCE" w:rsidP="00C462AD">
                            <w:pPr>
                              <w:spacing w:line="400" w:lineRule="exact"/>
                              <w:jc w:val="right"/>
                              <w:rPr>
                                <w:b/>
                                <w:sz w:val="32"/>
                                <w:szCs w:val="32"/>
                              </w:rPr>
                            </w:pPr>
                            <w:r w:rsidRPr="00C462AD">
                              <w:rPr>
                                <w:b/>
                                <w:sz w:val="32"/>
                                <w:szCs w:val="32"/>
                              </w:rPr>
                              <w:t>Inclusive Finance for Under-Served Economy</w:t>
                            </w:r>
                          </w:p>
                          <w:p w:rsidR="006F2BCE" w:rsidRDefault="006F2BCE" w:rsidP="00C462AD">
                            <w:pPr>
                              <w:spacing w:line="400" w:lineRule="exact"/>
                              <w:jc w:val="right"/>
                              <w:rPr>
                                <w:b/>
                                <w:sz w:val="32"/>
                                <w:szCs w:val="32"/>
                                <w:lang w:val="fr-FR"/>
                              </w:rPr>
                            </w:pPr>
                            <w:r w:rsidRPr="00C462AD">
                              <w:rPr>
                                <w:b/>
                                <w:sz w:val="32"/>
                                <w:szCs w:val="32"/>
                                <w:lang w:val="fr-FR"/>
                              </w:rPr>
                              <w:t>(INFUSE)</w:t>
                            </w:r>
                          </w:p>
                          <w:p w:rsidR="006F2BCE" w:rsidRDefault="006F2BCE" w:rsidP="00C462AD">
                            <w:pPr>
                              <w:spacing w:line="400" w:lineRule="exact"/>
                              <w:jc w:val="right"/>
                              <w:rPr>
                                <w:b/>
                                <w:sz w:val="32"/>
                                <w:szCs w:val="32"/>
                                <w:lang w:val="fr-FR"/>
                              </w:rPr>
                            </w:pPr>
                          </w:p>
                          <w:tbl>
                            <w:tblPr>
                              <w:tblW w:w="0" w:type="auto"/>
                              <w:jc w:val="right"/>
                              <w:tblInd w:w="361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614"/>
                              <w:gridCol w:w="1629"/>
                            </w:tblGrid>
                            <w:tr w:rsidR="006F2BCE" w:rsidRPr="00E462AB">
                              <w:trPr>
                                <w:jc w:val="right"/>
                              </w:trPr>
                              <w:tc>
                                <w:tcPr>
                                  <w:tcW w:w="3026" w:type="dxa"/>
                                </w:tcPr>
                                <w:p w:rsidR="006F2BCE" w:rsidRPr="00E462AB" w:rsidRDefault="006F2BCE" w:rsidP="00E462AB">
                                  <w:pPr>
                                    <w:spacing w:line="400" w:lineRule="exact"/>
                                    <w:jc w:val="right"/>
                                    <w:rPr>
                                      <w:b/>
                                      <w:sz w:val="32"/>
                                      <w:szCs w:val="32"/>
                                      <w:lang w:val="fr-FR"/>
                                    </w:rPr>
                                  </w:pPr>
                                </w:p>
                              </w:tc>
                              <w:tc>
                                <w:tcPr>
                                  <w:tcW w:w="1872" w:type="dxa"/>
                                </w:tcPr>
                                <w:p w:rsidR="006F2BCE" w:rsidRPr="00E462AB" w:rsidRDefault="006F2BCE" w:rsidP="00E462AB">
                                  <w:pPr>
                                    <w:spacing w:line="400" w:lineRule="exact"/>
                                    <w:jc w:val="right"/>
                                    <w:rPr>
                                      <w:b/>
                                      <w:sz w:val="32"/>
                                      <w:szCs w:val="32"/>
                                      <w:lang w:val="fr-FR"/>
                                    </w:rPr>
                                  </w:pPr>
                                </w:p>
                              </w:tc>
                            </w:tr>
                            <w:tr w:rsidR="006F2BCE" w:rsidRPr="00E462AB">
                              <w:trPr>
                                <w:jc w:val="right"/>
                              </w:trPr>
                              <w:tc>
                                <w:tcPr>
                                  <w:tcW w:w="3026" w:type="dxa"/>
                                </w:tcPr>
                                <w:p w:rsidR="006F2BCE" w:rsidRPr="00E462AB" w:rsidRDefault="006F2BCE" w:rsidP="00E462AB">
                                  <w:pPr>
                                    <w:spacing w:line="400" w:lineRule="exact"/>
                                    <w:jc w:val="right"/>
                                    <w:rPr>
                                      <w:b/>
                                      <w:sz w:val="32"/>
                                      <w:szCs w:val="32"/>
                                      <w:lang w:val="fr-FR"/>
                                    </w:rPr>
                                  </w:pPr>
                                </w:p>
                              </w:tc>
                              <w:tc>
                                <w:tcPr>
                                  <w:tcW w:w="1872" w:type="dxa"/>
                                </w:tcPr>
                                <w:p w:rsidR="006F2BCE" w:rsidRPr="00E462AB" w:rsidRDefault="006F2BCE" w:rsidP="00E462AB">
                                  <w:pPr>
                                    <w:spacing w:line="400" w:lineRule="exact"/>
                                    <w:jc w:val="right"/>
                                    <w:rPr>
                                      <w:b/>
                                      <w:sz w:val="32"/>
                                      <w:szCs w:val="32"/>
                                      <w:lang w:val="fr-FR"/>
                                    </w:rPr>
                                  </w:pPr>
                                </w:p>
                              </w:tc>
                            </w:tr>
                          </w:tbl>
                          <w:p w:rsidR="006F2BCE" w:rsidRPr="00C462AD" w:rsidRDefault="006F2BCE" w:rsidP="00C462AD">
                            <w:pPr>
                              <w:spacing w:line="400" w:lineRule="exact"/>
                              <w:jc w:val="right"/>
                              <w:rPr>
                                <w:b/>
                                <w:sz w:val="32"/>
                                <w:szCs w:val="32"/>
                                <w:lang w:val="fr-FR"/>
                              </w:rPr>
                            </w:pPr>
                          </w:p>
                          <w:p w:rsidR="006F2BCE" w:rsidRPr="00D37547" w:rsidRDefault="006F2BCE" w:rsidP="00832856">
                            <w:pPr>
                              <w:pStyle w:val="Heading1"/>
                              <w:rPr>
                                <w:lang w:eastAsia="ja-JP"/>
                              </w:rPr>
                            </w:pPr>
                            <w:r w:rsidRPr="00C462AD">
                              <w:rPr>
                                <w:lang w:val="fr-FR" w:eastAsia="ja-JP"/>
                              </w:rPr>
                              <w:t xml:space="preserve">    </w:t>
                            </w:r>
                            <w:r w:rsidRPr="00D37547">
                              <w:t xml:space="preserve">    </w:t>
                            </w:r>
                            <w:r w:rsidRPr="00D37547">
                              <w:tab/>
                            </w:r>
                            <w:r w:rsidRPr="00D37547">
                              <w:tab/>
                              <w:t xml:space="preserve"> </w:t>
                            </w:r>
                            <w:bookmarkStart w:id="0" w:name="_Toc366504282"/>
                            <w:bookmarkEnd w:id="0"/>
                          </w:p>
                          <w:p w:rsidR="006F2BCE" w:rsidRPr="00C462AD" w:rsidRDefault="006F2BCE" w:rsidP="00FF41BD">
                            <w:pPr>
                              <w:spacing w:line="400" w:lineRule="exact"/>
                              <w:jc w:val="right"/>
                              <w:rPr>
                                <w:sz w:val="32"/>
                              </w:rPr>
                            </w:pPr>
                            <w:r w:rsidRPr="00C462AD">
                              <w:rPr>
                                <w:b/>
                                <w:sz w:val="32"/>
                                <w:szCs w:val="32"/>
                              </w:rPr>
                              <w:t xml:space="preserve">Period covered: </w:t>
                            </w:r>
                            <w:r w:rsidRPr="00861BDB">
                              <w:rPr>
                                <w:b/>
                                <w:sz w:val="32"/>
                              </w:rPr>
                              <w:t xml:space="preserve">January - </w:t>
                            </w:r>
                            <w:r>
                              <w:rPr>
                                <w:b/>
                                <w:sz w:val="32"/>
                                <w:lang w:eastAsia="ja-JP"/>
                              </w:rPr>
                              <w:t>December</w:t>
                            </w:r>
                            <w:r w:rsidRPr="00861BDB">
                              <w:rPr>
                                <w:b/>
                                <w:sz w:val="32"/>
                              </w:rPr>
                              <w:t xml:space="preserve"> 201</w:t>
                            </w:r>
                            <w:r>
                              <w:rPr>
                                <w:b/>
                                <w:sz w:val="32"/>
                              </w:rPr>
                              <w:t>1</w:t>
                            </w:r>
                          </w:p>
                          <w:p w:rsidR="006F2BCE" w:rsidRPr="00C462AD" w:rsidRDefault="006F2BCE" w:rsidP="00C462AD">
                            <w:pPr>
                              <w:spacing w:line="400" w:lineRule="exact"/>
                              <w:jc w:val="right"/>
                              <w:rPr>
                                <w:sz w:val="32"/>
                              </w:rPr>
                            </w:pPr>
                          </w:p>
                          <w:p w:rsidR="006F2BCE" w:rsidRPr="00C462AD" w:rsidRDefault="006F2BCE" w:rsidP="00FF41BD">
                            <w:pPr>
                              <w:spacing w:line="400" w:lineRule="exact"/>
                              <w:jc w:val="right"/>
                              <w:rPr>
                                <w:sz w:val="32"/>
                                <w:lang w:eastAsia="ja-JP"/>
                              </w:rPr>
                            </w:pPr>
                            <w:r w:rsidRPr="00C462AD">
                              <w:rPr>
                                <w:sz w:val="32"/>
                              </w:rPr>
                              <w:t xml:space="preserve">Report Date: </w:t>
                            </w:r>
                            <w:r>
                              <w:rPr>
                                <w:sz w:val="32"/>
                              </w:rPr>
                              <w:t>February</w:t>
                            </w:r>
                            <w:r w:rsidRPr="00C462AD">
                              <w:rPr>
                                <w:sz w:val="32"/>
                              </w:rPr>
                              <w:t xml:space="preserve"> 20</w:t>
                            </w:r>
                            <w:r>
                              <w:rPr>
                                <w:sz w:val="32"/>
                                <w:lang w:eastAsia="ja-JP"/>
                              </w:rPr>
                              <w:t>12</w:t>
                            </w:r>
                          </w:p>
                          <w:p w:rsidR="006F2BCE" w:rsidRPr="00981B06" w:rsidRDefault="006F2BCE" w:rsidP="00C462AD">
                            <w:pPr>
                              <w:spacing w:line="400" w:lineRule="exact"/>
                              <w:jc w:val="right"/>
                              <w:rPr>
                                <w:rFonts w:ascii="Calibri" w:hAnsi="Calibri" w:cs="Arial"/>
                                <w:b/>
                                <w:sz w:val="32"/>
                                <w:szCs w:val="32"/>
                                <w:lang w:eastAsia="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left:0;text-align:left;margin-left:139.35pt;margin-top:20.7pt;width:396.35pt;height:2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" stroked="f">
                <v:textbox>
                  <w:txbxContent>
                    <w:p w:rsidR="006F2BCE" w:rsidRPr="00C462AD" w:rsidRDefault="006F2BCE" w:rsidP="00FF41BD">
                      <w:pPr>
                        <w:tabs>
                          <w:tab w:val="left" w:pos="3360"/>
                        </w:tabs>
                        <w:spacing w:line="400" w:lineRule="exact"/>
                        <w:jc w:val="right"/>
                        <w:rPr>
                          <w:sz w:val="44"/>
                          <w:szCs w:val="44"/>
                        </w:rPr>
                      </w:pPr>
                      <w:r>
                        <w:rPr>
                          <w:b/>
                          <w:bCs/>
                          <w:sz w:val="44"/>
                          <w:szCs w:val="44"/>
                          <w:lang w:eastAsia="ja-JP"/>
                        </w:rPr>
                        <w:t xml:space="preserve">ANNUAL NARRATIVE </w:t>
                      </w:r>
                      <w:r w:rsidRPr="00832856">
                        <w:rPr>
                          <w:rStyle w:val="Emphasis"/>
                        </w:rPr>
                        <w:t>REPORT</w:t>
                      </w:r>
                      <w:r w:rsidRPr="00C462AD">
                        <w:rPr>
                          <w:b/>
                          <w:bCs/>
                          <w:sz w:val="44"/>
                          <w:szCs w:val="44"/>
                          <w:lang w:eastAsia="ja-JP"/>
                        </w:rPr>
                        <w:t xml:space="preserve"> 201</w:t>
                      </w:r>
                      <w:r>
                        <w:rPr>
                          <w:b/>
                          <w:bCs/>
                          <w:sz w:val="44"/>
                          <w:szCs w:val="44"/>
                          <w:lang w:eastAsia="ja-JP"/>
                        </w:rPr>
                        <w:t>1</w:t>
                      </w:r>
                    </w:p>
                    <w:p w:rsidR="006F2BCE" w:rsidRPr="00C462AD" w:rsidRDefault="006F2BCE" w:rsidP="00C462AD">
                      <w:pPr>
                        <w:spacing w:line="400" w:lineRule="exact"/>
                        <w:jc w:val="right"/>
                        <w:rPr>
                          <w:b/>
                          <w:sz w:val="32"/>
                        </w:rPr>
                      </w:pPr>
                    </w:p>
                    <w:p w:rsidR="006F2BCE" w:rsidRPr="00C462AD" w:rsidRDefault="006F2BCE" w:rsidP="00C462AD">
                      <w:pPr>
                        <w:spacing w:line="400" w:lineRule="exact"/>
                        <w:jc w:val="right"/>
                        <w:rPr>
                          <w:b/>
                          <w:sz w:val="32"/>
                          <w:szCs w:val="32"/>
                        </w:rPr>
                      </w:pPr>
                      <w:r w:rsidRPr="00C462AD">
                        <w:rPr>
                          <w:b/>
                          <w:sz w:val="32"/>
                          <w:szCs w:val="32"/>
                        </w:rPr>
                        <w:t>Inclusive Finance for Under-Served Economy</w:t>
                      </w:r>
                    </w:p>
                    <w:p w:rsidR="006F2BCE" w:rsidRDefault="006F2BCE" w:rsidP="00C462AD">
                      <w:pPr>
                        <w:spacing w:line="400" w:lineRule="exact"/>
                        <w:jc w:val="right"/>
                        <w:rPr>
                          <w:b/>
                          <w:sz w:val="32"/>
                          <w:szCs w:val="32"/>
                          <w:lang w:val="fr-FR"/>
                        </w:rPr>
                      </w:pPr>
                      <w:r w:rsidRPr="00C462AD">
                        <w:rPr>
                          <w:b/>
                          <w:sz w:val="32"/>
                          <w:szCs w:val="32"/>
                          <w:lang w:val="fr-FR"/>
                        </w:rPr>
                        <w:t>(INFUSE)</w:t>
                      </w:r>
                    </w:p>
                    <w:p w:rsidR="006F2BCE" w:rsidRDefault="006F2BCE" w:rsidP="00C462AD">
                      <w:pPr>
                        <w:spacing w:line="400" w:lineRule="exact"/>
                        <w:jc w:val="right"/>
                        <w:rPr>
                          <w:b/>
                          <w:sz w:val="32"/>
                          <w:szCs w:val="32"/>
                          <w:lang w:val="fr-FR"/>
                        </w:rPr>
                      </w:pPr>
                    </w:p>
                    <w:tbl>
                      <w:tblPr>
                        <w:tblW w:w="0" w:type="auto"/>
                        <w:jc w:val="right"/>
                        <w:tblInd w:w="361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614"/>
                        <w:gridCol w:w="1629"/>
                      </w:tblGrid>
                      <w:tr w:rsidR="006F2BCE" w:rsidRPr="00E462AB">
                        <w:trPr>
                          <w:jc w:val="right"/>
                        </w:trPr>
                        <w:tc>
                          <w:tcPr>
                            <w:tcW w:w="3026" w:type="dxa"/>
                          </w:tcPr>
                          <w:p w:rsidR="006F2BCE" w:rsidRPr="00E462AB" w:rsidRDefault="006F2BCE" w:rsidP="00E462AB">
                            <w:pPr>
                              <w:spacing w:line="400" w:lineRule="exact"/>
                              <w:jc w:val="right"/>
                              <w:rPr>
                                <w:b/>
                                <w:sz w:val="32"/>
                                <w:szCs w:val="32"/>
                                <w:lang w:val="fr-FR"/>
                              </w:rPr>
                            </w:pPr>
                          </w:p>
                        </w:tc>
                        <w:tc>
                          <w:tcPr>
                            <w:tcW w:w="1872" w:type="dxa"/>
                          </w:tcPr>
                          <w:p w:rsidR="006F2BCE" w:rsidRPr="00E462AB" w:rsidRDefault="006F2BCE" w:rsidP="00E462AB">
                            <w:pPr>
                              <w:spacing w:line="400" w:lineRule="exact"/>
                              <w:jc w:val="right"/>
                              <w:rPr>
                                <w:b/>
                                <w:sz w:val="32"/>
                                <w:szCs w:val="32"/>
                                <w:lang w:val="fr-FR"/>
                              </w:rPr>
                            </w:pPr>
                          </w:p>
                        </w:tc>
                      </w:tr>
                      <w:tr w:rsidR="006F2BCE" w:rsidRPr="00E462AB">
                        <w:trPr>
                          <w:jc w:val="right"/>
                        </w:trPr>
                        <w:tc>
                          <w:tcPr>
                            <w:tcW w:w="3026" w:type="dxa"/>
                          </w:tcPr>
                          <w:p w:rsidR="006F2BCE" w:rsidRPr="00E462AB" w:rsidRDefault="006F2BCE" w:rsidP="00E462AB">
                            <w:pPr>
                              <w:spacing w:line="400" w:lineRule="exact"/>
                              <w:jc w:val="right"/>
                              <w:rPr>
                                <w:b/>
                                <w:sz w:val="32"/>
                                <w:szCs w:val="32"/>
                                <w:lang w:val="fr-FR"/>
                              </w:rPr>
                            </w:pPr>
                          </w:p>
                        </w:tc>
                        <w:tc>
                          <w:tcPr>
                            <w:tcW w:w="1872" w:type="dxa"/>
                          </w:tcPr>
                          <w:p w:rsidR="006F2BCE" w:rsidRPr="00E462AB" w:rsidRDefault="006F2BCE" w:rsidP="00E462AB">
                            <w:pPr>
                              <w:spacing w:line="400" w:lineRule="exact"/>
                              <w:jc w:val="right"/>
                              <w:rPr>
                                <w:b/>
                                <w:sz w:val="32"/>
                                <w:szCs w:val="32"/>
                                <w:lang w:val="fr-FR"/>
                              </w:rPr>
                            </w:pPr>
                          </w:p>
                        </w:tc>
                      </w:tr>
                    </w:tbl>
                    <w:p w:rsidR="006F2BCE" w:rsidRPr="00C462AD" w:rsidRDefault="006F2BCE" w:rsidP="00C462AD">
                      <w:pPr>
                        <w:spacing w:line="400" w:lineRule="exact"/>
                        <w:jc w:val="right"/>
                        <w:rPr>
                          <w:b/>
                          <w:sz w:val="32"/>
                          <w:szCs w:val="32"/>
                          <w:lang w:val="fr-FR"/>
                        </w:rPr>
                      </w:pPr>
                    </w:p>
                    <w:p w:rsidR="006F2BCE" w:rsidRPr="00D37547" w:rsidRDefault="006F2BCE" w:rsidP="00832856">
                      <w:pPr>
                        <w:pStyle w:val="Heading1"/>
                        <w:rPr>
                          <w:lang w:eastAsia="ja-JP"/>
                        </w:rPr>
                      </w:pPr>
                      <w:r w:rsidRPr="00C462AD">
                        <w:rPr>
                          <w:lang w:val="fr-FR" w:eastAsia="ja-JP"/>
                        </w:rPr>
                        <w:t xml:space="preserve">    </w:t>
                      </w:r>
                      <w:r w:rsidRPr="00D37547">
                        <w:t xml:space="preserve">    </w:t>
                      </w:r>
                      <w:r w:rsidRPr="00D37547">
                        <w:tab/>
                      </w:r>
                      <w:r w:rsidRPr="00D37547">
                        <w:tab/>
                        <w:t xml:space="preserve"> </w:t>
                      </w:r>
                      <w:bookmarkStart w:id="1" w:name="_Toc366504282"/>
                      <w:bookmarkEnd w:id="1"/>
                    </w:p>
                    <w:p w:rsidR="006F2BCE" w:rsidRPr="00C462AD" w:rsidRDefault="006F2BCE" w:rsidP="00FF41BD">
                      <w:pPr>
                        <w:spacing w:line="400" w:lineRule="exact"/>
                        <w:jc w:val="right"/>
                        <w:rPr>
                          <w:sz w:val="32"/>
                        </w:rPr>
                      </w:pPr>
                      <w:r w:rsidRPr="00C462AD">
                        <w:rPr>
                          <w:b/>
                          <w:sz w:val="32"/>
                          <w:szCs w:val="32"/>
                        </w:rPr>
                        <w:t xml:space="preserve">Period covered: </w:t>
                      </w:r>
                      <w:r w:rsidRPr="00861BDB">
                        <w:rPr>
                          <w:b/>
                          <w:sz w:val="32"/>
                        </w:rPr>
                        <w:t xml:space="preserve">January - </w:t>
                      </w:r>
                      <w:r>
                        <w:rPr>
                          <w:b/>
                          <w:sz w:val="32"/>
                          <w:lang w:eastAsia="ja-JP"/>
                        </w:rPr>
                        <w:t>December</w:t>
                      </w:r>
                      <w:r w:rsidRPr="00861BDB">
                        <w:rPr>
                          <w:b/>
                          <w:sz w:val="32"/>
                        </w:rPr>
                        <w:t xml:space="preserve"> 201</w:t>
                      </w:r>
                      <w:r>
                        <w:rPr>
                          <w:b/>
                          <w:sz w:val="32"/>
                        </w:rPr>
                        <w:t>1</w:t>
                      </w:r>
                    </w:p>
                    <w:p w:rsidR="006F2BCE" w:rsidRPr="00C462AD" w:rsidRDefault="006F2BCE" w:rsidP="00C462AD">
                      <w:pPr>
                        <w:spacing w:line="400" w:lineRule="exact"/>
                        <w:jc w:val="right"/>
                        <w:rPr>
                          <w:sz w:val="32"/>
                        </w:rPr>
                      </w:pPr>
                    </w:p>
                    <w:p w:rsidR="006F2BCE" w:rsidRPr="00C462AD" w:rsidRDefault="006F2BCE" w:rsidP="00FF41BD">
                      <w:pPr>
                        <w:spacing w:line="400" w:lineRule="exact"/>
                        <w:jc w:val="right"/>
                        <w:rPr>
                          <w:sz w:val="32"/>
                          <w:lang w:eastAsia="ja-JP"/>
                        </w:rPr>
                      </w:pPr>
                      <w:r w:rsidRPr="00C462AD">
                        <w:rPr>
                          <w:sz w:val="32"/>
                        </w:rPr>
                        <w:t xml:space="preserve">Report Date: </w:t>
                      </w:r>
                      <w:r>
                        <w:rPr>
                          <w:sz w:val="32"/>
                        </w:rPr>
                        <w:t>February</w:t>
                      </w:r>
                      <w:r w:rsidRPr="00C462AD">
                        <w:rPr>
                          <w:sz w:val="32"/>
                        </w:rPr>
                        <w:t xml:space="preserve"> 20</w:t>
                      </w:r>
                      <w:r>
                        <w:rPr>
                          <w:sz w:val="32"/>
                          <w:lang w:eastAsia="ja-JP"/>
                        </w:rPr>
                        <w:t>12</w:t>
                      </w:r>
                    </w:p>
                    <w:p w:rsidR="006F2BCE" w:rsidRPr="00981B06" w:rsidRDefault="006F2BCE" w:rsidP="00C462AD">
                      <w:pPr>
                        <w:spacing w:line="400" w:lineRule="exact"/>
                        <w:jc w:val="right"/>
                        <w:rPr>
                          <w:rFonts w:ascii="Calibri" w:hAnsi="Calibri" w:cs="Arial"/>
                          <w:b/>
                          <w:sz w:val="32"/>
                          <w:szCs w:val="32"/>
                          <w:lang w:eastAsia="ja-JP"/>
                        </w:rPr>
                      </w:pPr>
                    </w:p>
                  </w:txbxContent>
                </v:textbox>
              </v:shape>
            </w:pict>
          </mc:Fallback>
        </mc:AlternateContent>
      </w:r>
      <w:r>
        <w:rPr>
          <w:rFonts w:ascii="Garamond" w:hAnsi="Garamond"/>
          <w:noProof/>
          <w:sz w:val="22"/>
          <w:szCs w:val="22"/>
          <w:lang w:val="en-AU" w:eastAsia="en-AU"/>
        </w:rPr>
        <mc:AlternateContent>
          <mc:Choice Requires="wps">
            <w:drawing>
              <wp:anchor distT="4294967295" distB="4294967295" distL="114300" distR="114300" simplePos="0" relativeHeight="251659264" behindDoc="0" locked="0" layoutInCell="1" allowOverlap="1">
                <wp:simplePos x="0" y="0"/>
                <wp:positionH relativeFrom="column">
                  <wp:posOffset>1533525</wp:posOffset>
                </wp:positionH>
                <wp:positionV relativeFrom="paragraph">
                  <wp:posOffset>2171699</wp:posOffset>
                </wp:positionV>
                <wp:extent cx="4200525" cy="0"/>
                <wp:effectExtent l="0" t="0" r="0" b="0"/>
                <wp:wrapNone/>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052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0.75pt,171pt" to="451.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" stroked="f"/>
            </w:pict>
          </mc:Fallback>
        </mc:AlternateContent>
      </w:r>
    </w:p>
    <w:p w:rsidR="00C462AD" w:rsidRDefault="00C462AD" w:rsidP="00C462AD">
      <w:pPr>
        <w:jc w:val="both"/>
        <w:rPr>
          <w:rFonts w:ascii="Garamond" w:hAnsi="Garamond"/>
          <w:b/>
          <w:bCs/>
          <w:caps/>
          <w:sz w:val="22"/>
          <w:szCs w:val="22"/>
        </w:rPr>
      </w:pPr>
    </w:p>
    <w:p w:rsidR="00C462AD" w:rsidRDefault="00C462AD" w:rsidP="00C462AD">
      <w:pPr>
        <w:jc w:val="both"/>
        <w:rPr>
          <w:rFonts w:ascii="Garamond" w:hAnsi="Garamond"/>
          <w:b/>
          <w:bCs/>
          <w:caps/>
          <w:sz w:val="22"/>
          <w:szCs w:val="22"/>
        </w:rPr>
      </w:pPr>
    </w:p>
    <w:p w:rsidR="00C462AD" w:rsidRDefault="00C462AD" w:rsidP="00C462AD">
      <w:pPr>
        <w:jc w:val="both"/>
        <w:rPr>
          <w:rFonts w:ascii="Garamond" w:hAnsi="Garamond"/>
          <w:b/>
          <w:bCs/>
          <w:caps/>
          <w:sz w:val="22"/>
          <w:szCs w:val="22"/>
        </w:rPr>
      </w:pPr>
    </w:p>
    <w:p w:rsidR="00C462AD" w:rsidRPr="005A1C09" w:rsidRDefault="00C462AD" w:rsidP="00C462AD">
      <w:pPr>
        <w:jc w:val="both"/>
        <w:rPr>
          <w:rFonts w:ascii="Garamond" w:hAnsi="Garamond"/>
          <w:b/>
          <w:bCs/>
          <w:caps/>
          <w:sz w:val="22"/>
          <w:szCs w:val="22"/>
        </w:rPr>
      </w:pPr>
    </w:p>
    <w:p w:rsidR="00C462AD" w:rsidRDefault="00C462AD" w:rsidP="00C462AD">
      <w:pPr>
        <w:jc w:val="both"/>
        <w:rPr>
          <w:rFonts w:ascii="Garamond" w:hAnsi="Garamond"/>
          <w:b/>
          <w:bCs/>
          <w:caps/>
          <w:sz w:val="22"/>
          <w:szCs w:val="22"/>
        </w:rPr>
      </w:pPr>
    </w:p>
    <w:p w:rsidR="00C462AD" w:rsidRDefault="00C462AD" w:rsidP="00C462AD">
      <w:pPr>
        <w:jc w:val="both"/>
        <w:rPr>
          <w:rFonts w:ascii="Garamond" w:hAnsi="Garamond"/>
          <w:b/>
          <w:bCs/>
          <w:caps/>
          <w:sz w:val="22"/>
          <w:szCs w:val="22"/>
        </w:rPr>
      </w:pPr>
    </w:p>
    <w:p w:rsidR="00C462AD" w:rsidRDefault="00C462AD" w:rsidP="00C462AD">
      <w:pPr>
        <w:jc w:val="both"/>
        <w:rPr>
          <w:rFonts w:ascii="Garamond" w:hAnsi="Garamond"/>
          <w:b/>
          <w:bCs/>
          <w:caps/>
          <w:sz w:val="22"/>
          <w:szCs w:val="22"/>
        </w:rPr>
      </w:pPr>
    </w:p>
    <w:p w:rsidR="00C462AD" w:rsidRDefault="00C462AD" w:rsidP="00C462AD">
      <w:pPr>
        <w:jc w:val="both"/>
        <w:rPr>
          <w:rFonts w:ascii="Garamond" w:hAnsi="Garamond"/>
          <w:b/>
          <w:bCs/>
          <w:caps/>
          <w:sz w:val="22"/>
          <w:szCs w:val="22"/>
        </w:rPr>
      </w:pPr>
    </w:p>
    <w:p w:rsidR="00C462AD" w:rsidRDefault="00C462AD" w:rsidP="00C462AD">
      <w:pPr>
        <w:jc w:val="both"/>
        <w:rPr>
          <w:rFonts w:ascii="Garamond" w:hAnsi="Garamond"/>
          <w:b/>
          <w:bCs/>
          <w:caps/>
          <w:sz w:val="22"/>
          <w:szCs w:val="22"/>
        </w:rPr>
      </w:pPr>
    </w:p>
    <w:p w:rsidR="00C462AD" w:rsidRDefault="00C462AD" w:rsidP="00C462AD">
      <w:pPr>
        <w:jc w:val="both"/>
        <w:rPr>
          <w:rFonts w:ascii="Garamond" w:hAnsi="Garamond"/>
          <w:b/>
          <w:bCs/>
          <w:caps/>
          <w:sz w:val="22"/>
          <w:szCs w:val="22"/>
        </w:rPr>
      </w:pPr>
    </w:p>
    <w:p w:rsidR="00C462AD" w:rsidRDefault="00C462AD" w:rsidP="00C462AD">
      <w:pPr>
        <w:jc w:val="both"/>
        <w:rPr>
          <w:rFonts w:ascii="Garamond" w:hAnsi="Garamond"/>
          <w:b/>
          <w:bCs/>
          <w:caps/>
          <w:sz w:val="22"/>
          <w:szCs w:val="22"/>
        </w:rPr>
      </w:pPr>
    </w:p>
    <w:p w:rsidR="00C462AD" w:rsidRDefault="00C462AD" w:rsidP="00C462AD">
      <w:pPr>
        <w:jc w:val="both"/>
        <w:rPr>
          <w:rFonts w:ascii="Garamond" w:hAnsi="Garamond"/>
          <w:b/>
          <w:bCs/>
          <w:caps/>
          <w:sz w:val="22"/>
          <w:szCs w:val="22"/>
        </w:rPr>
      </w:pPr>
    </w:p>
    <w:p w:rsidR="00C462AD" w:rsidRDefault="00C462AD" w:rsidP="00C462AD">
      <w:pPr>
        <w:jc w:val="both"/>
        <w:rPr>
          <w:rFonts w:ascii="Garamond" w:hAnsi="Garamond"/>
          <w:b/>
          <w:bCs/>
          <w:caps/>
          <w:sz w:val="22"/>
          <w:szCs w:val="22"/>
        </w:rPr>
      </w:pPr>
    </w:p>
    <w:p w:rsidR="00C462AD" w:rsidRDefault="00C462AD" w:rsidP="00C462AD">
      <w:pPr>
        <w:jc w:val="both"/>
        <w:rPr>
          <w:rFonts w:ascii="Garamond" w:hAnsi="Garamond"/>
          <w:b/>
          <w:bCs/>
          <w:caps/>
          <w:sz w:val="22"/>
          <w:szCs w:val="22"/>
        </w:rPr>
      </w:pPr>
    </w:p>
    <w:p w:rsidR="00C462AD" w:rsidRDefault="00C462AD" w:rsidP="00C462AD">
      <w:pPr>
        <w:jc w:val="both"/>
        <w:rPr>
          <w:rFonts w:ascii="Garamond" w:hAnsi="Garamond"/>
          <w:b/>
          <w:bCs/>
          <w:caps/>
          <w:sz w:val="22"/>
          <w:szCs w:val="22"/>
        </w:rPr>
      </w:pPr>
    </w:p>
    <w:p w:rsidR="00C462AD" w:rsidRDefault="00C462AD" w:rsidP="00C462AD">
      <w:pPr>
        <w:jc w:val="both"/>
        <w:rPr>
          <w:rFonts w:ascii="Garamond" w:hAnsi="Garamond"/>
          <w:b/>
          <w:bCs/>
          <w:caps/>
          <w:sz w:val="22"/>
          <w:szCs w:val="22"/>
        </w:rPr>
      </w:pPr>
    </w:p>
    <w:p w:rsidR="00C462AD" w:rsidRDefault="00C462AD" w:rsidP="00C462AD">
      <w:pPr>
        <w:jc w:val="both"/>
        <w:rPr>
          <w:rFonts w:ascii="Garamond" w:hAnsi="Garamond"/>
          <w:b/>
          <w:bCs/>
          <w:caps/>
          <w:sz w:val="22"/>
          <w:szCs w:val="22"/>
        </w:rPr>
      </w:pPr>
    </w:p>
    <w:p w:rsidR="00C462AD" w:rsidRDefault="00C462AD" w:rsidP="00C462AD">
      <w:pPr>
        <w:jc w:val="both"/>
        <w:rPr>
          <w:rFonts w:ascii="Garamond" w:hAnsi="Garamond"/>
          <w:b/>
          <w:bCs/>
          <w:caps/>
          <w:sz w:val="22"/>
          <w:szCs w:val="22"/>
        </w:rPr>
      </w:pPr>
    </w:p>
    <w:p w:rsidR="00C462AD" w:rsidRDefault="00C462AD" w:rsidP="00C462AD">
      <w:pPr>
        <w:jc w:val="both"/>
        <w:rPr>
          <w:rFonts w:ascii="Garamond" w:hAnsi="Garamond"/>
          <w:b/>
          <w:bCs/>
          <w:caps/>
          <w:sz w:val="22"/>
          <w:szCs w:val="22"/>
        </w:rPr>
      </w:pPr>
    </w:p>
    <w:p w:rsidR="00BB3DFB" w:rsidRDefault="00BB3DFB" w:rsidP="00C462AD">
      <w:pPr>
        <w:jc w:val="both"/>
        <w:rPr>
          <w:rFonts w:ascii="Garamond" w:hAnsi="Garamond"/>
          <w:b/>
          <w:bCs/>
          <w:caps/>
          <w:sz w:val="22"/>
          <w:szCs w:val="22"/>
        </w:rPr>
      </w:pPr>
    </w:p>
    <w:p w:rsidR="00BB3DFB" w:rsidRDefault="00BB3DFB" w:rsidP="00C462AD">
      <w:pPr>
        <w:jc w:val="both"/>
        <w:rPr>
          <w:rFonts w:ascii="Garamond" w:hAnsi="Garamond"/>
          <w:b/>
          <w:bCs/>
          <w:caps/>
          <w:sz w:val="22"/>
          <w:szCs w:val="22"/>
        </w:rPr>
      </w:pPr>
    </w:p>
    <w:p w:rsidR="00BB3DFB" w:rsidRDefault="00BB3DFB" w:rsidP="00C462AD">
      <w:pPr>
        <w:jc w:val="both"/>
        <w:rPr>
          <w:rFonts w:ascii="Garamond" w:hAnsi="Garamond"/>
          <w:b/>
          <w:bCs/>
          <w:caps/>
          <w:sz w:val="22"/>
          <w:szCs w:val="22"/>
        </w:rPr>
      </w:pPr>
    </w:p>
    <w:p w:rsidR="00BB3DFB" w:rsidRDefault="00BB3DFB" w:rsidP="00C462AD">
      <w:pPr>
        <w:jc w:val="both"/>
        <w:rPr>
          <w:rFonts w:ascii="Garamond" w:hAnsi="Garamond"/>
          <w:b/>
          <w:bCs/>
          <w:caps/>
          <w:sz w:val="22"/>
          <w:szCs w:val="22"/>
        </w:rPr>
      </w:pPr>
    </w:p>
    <w:p w:rsidR="00BB3DFB" w:rsidRDefault="00BB3DFB" w:rsidP="00C462AD">
      <w:pPr>
        <w:jc w:val="both"/>
        <w:rPr>
          <w:rFonts w:ascii="Garamond" w:hAnsi="Garamond"/>
          <w:b/>
          <w:bCs/>
          <w:caps/>
          <w:sz w:val="22"/>
          <w:szCs w:val="22"/>
        </w:rPr>
      </w:pPr>
    </w:p>
    <w:p w:rsidR="00BB3DFB" w:rsidRDefault="00BB3DFB" w:rsidP="00C462AD">
      <w:pPr>
        <w:jc w:val="both"/>
        <w:rPr>
          <w:rFonts w:ascii="Garamond" w:hAnsi="Garamond"/>
          <w:b/>
          <w:bCs/>
          <w:caps/>
          <w:sz w:val="22"/>
          <w:szCs w:val="22"/>
        </w:rPr>
      </w:pPr>
    </w:p>
    <w:p w:rsidR="00BB3DFB" w:rsidRDefault="00BB3DFB" w:rsidP="00C462AD">
      <w:pPr>
        <w:jc w:val="both"/>
        <w:rPr>
          <w:rFonts w:ascii="Garamond" w:hAnsi="Garamond"/>
          <w:b/>
          <w:bCs/>
          <w:caps/>
          <w:sz w:val="22"/>
          <w:szCs w:val="22"/>
        </w:rPr>
      </w:pPr>
    </w:p>
    <w:p w:rsidR="00BB3DFB" w:rsidRDefault="00BB3DFB" w:rsidP="00C462AD">
      <w:pPr>
        <w:jc w:val="both"/>
        <w:rPr>
          <w:rFonts w:ascii="Garamond" w:hAnsi="Garamond"/>
          <w:b/>
          <w:bCs/>
          <w:caps/>
          <w:sz w:val="22"/>
          <w:szCs w:val="22"/>
        </w:rPr>
      </w:pPr>
    </w:p>
    <w:p w:rsidR="00C462AD" w:rsidRDefault="00C462AD" w:rsidP="00C462AD">
      <w:pPr>
        <w:jc w:val="both"/>
        <w:rPr>
          <w:rFonts w:ascii="Garamond" w:hAnsi="Garamond"/>
          <w:b/>
          <w:bCs/>
          <w:caps/>
          <w:sz w:val="22"/>
          <w:szCs w:val="22"/>
        </w:rPr>
      </w:pPr>
    </w:p>
    <w:p w:rsidR="00C462AD" w:rsidRDefault="00C462AD" w:rsidP="00C462AD">
      <w:pPr>
        <w:jc w:val="both"/>
        <w:rPr>
          <w:rFonts w:ascii="Garamond" w:hAnsi="Garamond"/>
          <w:b/>
          <w:bCs/>
          <w:caps/>
          <w:sz w:val="22"/>
          <w:szCs w:val="22"/>
        </w:rPr>
      </w:pPr>
    </w:p>
    <w:p w:rsidR="00C462AD" w:rsidRDefault="00C462AD" w:rsidP="00C462AD">
      <w:pPr>
        <w:jc w:val="both"/>
        <w:rPr>
          <w:rFonts w:ascii="Garamond" w:hAnsi="Garamond"/>
          <w:b/>
          <w:bCs/>
          <w:caps/>
          <w:sz w:val="22"/>
          <w:szCs w:val="22"/>
        </w:rPr>
      </w:pPr>
    </w:p>
    <w:p w:rsidR="00C462AD" w:rsidRDefault="00C462AD" w:rsidP="00C462AD">
      <w:pPr>
        <w:jc w:val="both"/>
        <w:rPr>
          <w:rFonts w:ascii="Garamond" w:hAnsi="Garamond"/>
          <w:b/>
          <w:bCs/>
          <w:caps/>
          <w:sz w:val="22"/>
          <w:szCs w:val="22"/>
        </w:rPr>
      </w:pPr>
    </w:p>
    <w:p w:rsidR="00C462AD" w:rsidRDefault="00241430" w:rsidP="00C462AD">
      <w:pPr>
        <w:jc w:val="both"/>
        <w:rPr>
          <w:rFonts w:ascii="Garamond" w:hAnsi="Garamond"/>
          <w:b/>
          <w:bCs/>
          <w:caps/>
          <w:sz w:val="22"/>
          <w:szCs w:val="22"/>
        </w:rPr>
      </w:pPr>
      <w:r>
        <w:rPr>
          <w:rFonts w:ascii="Garamond" w:hAnsi="Garamond"/>
          <w:b/>
          <w:bCs/>
          <w:caps/>
          <w:noProof/>
          <w:sz w:val="22"/>
          <w:szCs w:val="22"/>
          <w:lang w:val="en-AU" w:eastAsia="en-AU"/>
        </w:rPr>
        <mc:AlternateContent>
          <mc:Choice Requires="wps">
            <w:drawing>
              <wp:anchor distT="0" distB="0" distL="114300" distR="114300" simplePos="0" relativeHeight="251664384" behindDoc="0" locked="0" layoutInCell="1" allowOverlap="1">
                <wp:simplePos x="0" y="0"/>
                <wp:positionH relativeFrom="column">
                  <wp:posOffset>5078095</wp:posOffset>
                </wp:positionH>
                <wp:positionV relativeFrom="paragraph">
                  <wp:posOffset>274955</wp:posOffset>
                </wp:positionV>
                <wp:extent cx="1970405" cy="2161540"/>
                <wp:effectExtent l="0" t="0" r="2540" b="635"/>
                <wp:wrapTight wrapText="bothSides">
                  <wp:wrapPolygon edited="0">
                    <wp:start x="0" y="0"/>
                    <wp:lineTo x="21600" y="0"/>
                    <wp:lineTo x="21600" y="21600"/>
                    <wp:lineTo x="0" y="21600"/>
                    <wp:lineTo x="0" y="0"/>
                  </wp:wrapPolygon>
                </wp:wrapTight>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216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BCE" w:rsidRDefault="006F2BCE" w:rsidP="00F166CF">
                            <w:r>
                              <w:rPr>
                                <w:noProof/>
                                <w:lang w:val="en-AU" w:eastAsia="en-AU"/>
                              </w:rPr>
                              <w:drawing>
                                <wp:inline distT="0" distB="0" distL="0" distR="0">
                                  <wp:extent cx="1791980" cy="3304515"/>
                                  <wp:effectExtent l="0" t="0" r="0" b="0"/>
                                  <wp:docPr id="10" name="Picture 10" descr="RJS Media: 1. INFUSE:1. Back Office:5. INFUSE Reporting:Mid-Year and Annual Reports:2011:2011 Annual:Dili_Tuba Rai Metin_vegetable vendo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JS Media: 1. INFUSE:1. Back Office:5. INFUSE Reporting:Mid-Year and Annual Reports:2011:2011 Annual:Dili_Tuba Rai Metin_vegetable vendor.pdf"/>
                                          <pic:cNvPicPr>
                                            <a:picLocks noChangeAspect="1" noChangeArrowheads="1"/>
                                          </pic:cNvPicPr>
                                        </pic:nvPicPr>
                                        <pic:blipFill>
                                          <a:blip r:embed="rId13"/>
                                          <a:srcRect/>
                                          <a:stretch>
                                            <a:fillRect/>
                                          </a:stretch>
                                        </pic:blipFill>
                                        <pic:spPr bwMode="auto">
                                          <a:xfrm>
                                            <a:off x="0" y="0"/>
                                            <a:ext cx="1790065" cy="3300983"/>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left:0;text-align:left;margin-left:399.85pt;margin-top:21.65pt;width:155.15pt;height:17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" filled="f" stroked="f">
                <v:textbox inset=",7.2pt,,7.2pt">
                  <w:txbxContent>
                    <w:p w:rsidR="006F2BCE" w:rsidRDefault="006F2BCE" w:rsidP="00F166CF">
                      <w:r>
                        <w:rPr>
                          <w:noProof/>
                          <w:lang w:val="en-AU" w:eastAsia="en-AU"/>
                        </w:rPr>
                        <w:drawing>
                          <wp:inline distT="0" distB="0" distL="0" distR="0">
                            <wp:extent cx="1791980" cy="3304515"/>
                            <wp:effectExtent l="0" t="0" r="0" b="0"/>
                            <wp:docPr id="10" name="Picture 10" descr="RJS Media: 1. INFUSE:1. Back Office:5. INFUSE Reporting:Mid-Year and Annual Reports:2011:2011 Annual:Dili_Tuba Rai Metin_vegetable vendo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JS Media: 1. INFUSE:1. Back Office:5. INFUSE Reporting:Mid-Year and Annual Reports:2011:2011 Annual:Dili_Tuba Rai Metin_vegetable vendor.pdf"/>
                                    <pic:cNvPicPr>
                                      <a:picLocks noChangeAspect="1" noChangeArrowheads="1"/>
                                    </pic:cNvPicPr>
                                  </pic:nvPicPr>
                                  <pic:blipFill>
                                    <a:blip r:embed="rId13"/>
                                    <a:srcRect/>
                                    <a:stretch>
                                      <a:fillRect/>
                                    </a:stretch>
                                  </pic:blipFill>
                                  <pic:spPr bwMode="auto">
                                    <a:xfrm>
                                      <a:off x="0" y="0"/>
                                      <a:ext cx="1790065" cy="3300983"/>
                                    </a:xfrm>
                                    <a:prstGeom prst="rect">
                                      <a:avLst/>
                                    </a:prstGeom>
                                    <a:noFill/>
                                    <a:ln w="9525">
                                      <a:noFill/>
                                      <a:miter lim="800000"/>
                                      <a:headEnd/>
                                      <a:tailEnd/>
                                    </a:ln>
                                  </pic:spPr>
                                </pic:pic>
                              </a:graphicData>
                            </a:graphic>
                          </wp:inline>
                        </w:drawing>
                      </w:r>
                    </w:p>
                  </w:txbxContent>
                </v:textbox>
                <w10:wrap type="tight"/>
              </v:shape>
            </w:pict>
          </mc:Fallback>
        </mc:AlternateContent>
      </w:r>
      <w:r>
        <w:rPr>
          <w:rFonts w:ascii="Garamond" w:hAnsi="Garamond"/>
          <w:b/>
          <w:bCs/>
          <w:caps/>
          <w:noProof/>
          <w:sz w:val="22"/>
          <w:szCs w:val="22"/>
          <w:lang w:val="en-AU" w:eastAsia="en-AU"/>
        </w:rPr>
        <mc:AlternateContent>
          <mc:Choice Requires="wps">
            <w:drawing>
              <wp:anchor distT="0" distB="0" distL="114300" distR="114300" simplePos="0" relativeHeight="251663360" behindDoc="0" locked="0" layoutInCell="1" allowOverlap="1">
                <wp:simplePos x="0" y="0"/>
                <wp:positionH relativeFrom="column">
                  <wp:posOffset>1969135</wp:posOffset>
                </wp:positionH>
                <wp:positionV relativeFrom="paragraph">
                  <wp:posOffset>198755</wp:posOffset>
                </wp:positionV>
                <wp:extent cx="1536065" cy="2506345"/>
                <wp:effectExtent l="4445" t="0" r="2540" b="0"/>
                <wp:wrapTight wrapText="bothSides">
                  <wp:wrapPolygon edited="0">
                    <wp:start x="0" y="0"/>
                    <wp:lineTo x="21600" y="0"/>
                    <wp:lineTo x="21600" y="21600"/>
                    <wp:lineTo x="0" y="21600"/>
                    <wp:lineTo x="0" y="0"/>
                  </wp:wrapPolygon>
                </wp:wrapTight>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50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BCE" w:rsidRDefault="006F2BCE">
                            <w:r>
                              <w:rPr>
                                <w:noProof/>
                                <w:lang w:val="en-AU" w:eastAsia="en-AU"/>
                              </w:rPr>
                              <w:drawing>
                                <wp:inline distT="0" distB="0" distL="0" distR="0">
                                  <wp:extent cx="1430448" cy="2670773"/>
                                  <wp:effectExtent l="0" t="0" r="0" b="0"/>
                                  <wp:docPr id="1" name="Picture 1" descr="RJS Media: 1. INFUSE:1. Back Office:5. INFUSE Reporting:Mid-Year and Annual Reports:2011:2011 Annual:DSC0077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JS Media: 1. INFUSE:1. Back Office:5. INFUSE Reporting:Mid-Year and Annual Reports:2011:2011 Annual:DSC00774.pdf"/>
                                          <pic:cNvPicPr>
                                            <a:picLocks noChangeAspect="1" noChangeArrowheads="1"/>
                                          </pic:cNvPicPr>
                                        </pic:nvPicPr>
                                        <pic:blipFill>
                                          <a:blip r:embed="rId14"/>
                                          <a:srcRect/>
                                          <a:stretch>
                                            <a:fillRect/>
                                          </a:stretch>
                                        </pic:blipFill>
                                        <pic:spPr bwMode="auto">
                                          <a:xfrm>
                                            <a:off x="0" y="0"/>
                                            <a:ext cx="1429215" cy="2668471"/>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155.05pt;margin-top:15.65pt;width:120.95pt;height:19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" filled="f" stroked="f">
                <v:textbox inset=",7.2pt,,7.2pt">
                  <w:txbxContent>
                    <w:p w:rsidR="006F2BCE" w:rsidRDefault="006F2BCE">
                      <w:r>
                        <w:rPr>
                          <w:noProof/>
                          <w:lang w:val="en-AU" w:eastAsia="en-AU"/>
                        </w:rPr>
                        <w:drawing>
                          <wp:inline distT="0" distB="0" distL="0" distR="0">
                            <wp:extent cx="1430448" cy="2670773"/>
                            <wp:effectExtent l="0" t="0" r="0" b="0"/>
                            <wp:docPr id="1" name="Picture 1" descr="RJS Media: 1. INFUSE:1. Back Office:5. INFUSE Reporting:Mid-Year and Annual Reports:2011:2011 Annual:DSC0077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JS Media: 1. INFUSE:1. Back Office:5. INFUSE Reporting:Mid-Year and Annual Reports:2011:2011 Annual:DSC00774.pdf"/>
                                    <pic:cNvPicPr>
                                      <a:picLocks noChangeAspect="1" noChangeArrowheads="1"/>
                                    </pic:cNvPicPr>
                                  </pic:nvPicPr>
                                  <pic:blipFill>
                                    <a:blip r:embed="rId14"/>
                                    <a:srcRect/>
                                    <a:stretch>
                                      <a:fillRect/>
                                    </a:stretch>
                                  </pic:blipFill>
                                  <pic:spPr bwMode="auto">
                                    <a:xfrm>
                                      <a:off x="0" y="0"/>
                                      <a:ext cx="1429215" cy="2668471"/>
                                    </a:xfrm>
                                    <a:prstGeom prst="rect">
                                      <a:avLst/>
                                    </a:prstGeom>
                                    <a:noFill/>
                                    <a:ln w="9525">
                                      <a:noFill/>
                                      <a:miter lim="800000"/>
                                      <a:headEnd/>
                                      <a:tailEnd/>
                                    </a:ln>
                                  </pic:spPr>
                                </pic:pic>
                              </a:graphicData>
                            </a:graphic>
                          </wp:inline>
                        </w:drawing>
                      </w:r>
                    </w:p>
                  </w:txbxContent>
                </v:textbox>
                <w10:wrap type="tight"/>
              </v:shape>
            </w:pict>
          </mc:Fallback>
        </mc:AlternateContent>
      </w:r>
    </w:p>
    <w:p w:rsidR="00C462AD" w:rsidRDefault="00C462AD" w:rsidP="00C462AD">
      <w:pPr>
        <w:jc w:val="both"/>
        <w:rPr>
          <w:rFonts w:ascii="Garamond" w:hAnsi="Garamond"/>
          <w:b/>
          <w:bCs/>
          <w:caps/>
          <w:sz w:val="22"/>
          <w:szCs w:val="22"/>
        </w:rPr>
      </w:pPr>
    </w:p>
    <w:p w:rsidR="00C462AD" w:rsidRDefault="00241430" w:rsidP="00C462AD">
      <w:pPr>
        <w:jc w:val="both"/>
        <w:rPr>
          <w:rFonts w:ascii="Garamond" w:hAnsi="Garamond"/>
          <w:b/>
          <w:bCs/>
          <w:caps/>
          <w:sz w:val="22"/>
          <w:szCs w:val="22"/>
        </w:rPr>
      </w:pPr>
      <w:r>
        <w:rPr>
          <w:rFonts w:ascii="Garamond" w:hAnsi="Garamond"/>
          <w:b/>
          <w:bCs/>
          <w:caps/>
          <w:noProof/>
          <w:sz w:val="22"/>
          <w:szCs w:val="22"/>
          <w:lang w:val="en-AU" w:eastAsia="en-AU"/>
        </w:rPr>
        <mc:AlternateContent>
          <mc:Choice Requires="wps">
            <w:drawing>
              <wp:anchor distT="0" distB="0" distL="114300" distR="114300" simplePos="0" relativeHeight="251665408" behindDoc="0" locked="0" layoutInCell="1" allowOverlap="1">
                <wp:simplePos x="0" y="0"/>
                <wp:positionH relativeFrom="column">
                  <wp:posOffset>3352800</wp:posOffset>
                </wp:positionH>
                <wp:positionV relativeFrom="paragraph">
                  <wp:posOffset>-127635</wp:posOffset>
                </wp:positionV>
                <wp:extent cx="1962150" cy="2486025"/>
                <wp:effectExtent l="0" t="0" r="2540" b="2540"/>
                <wp:wrapTight wrapText="bothSides">
                  <wp:wrapPolygon edited="0">
                    <wp:start x="0" y="0"/>
                    <wp:lineTo x="21600" y="0"/>
                    <wp:lineTo x="21600" y="21600"/>
                    <wp:lineTo x="0" y="21600"/>
                    <wp:lineTo x="0" y="0"/>
                  </wp:wrapPolygon>
                </wp:wrapTight>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486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BCE" w:rsidRDefault="006F2BCE" w:rsidP="00302501">
                            <w:r>
                              <w:rPr>
                                <w:noProof/>
                                <w:lang w:val="en-AU" w:eastAsia="en-AU"/>
                              </w:rPr>
                              <w:drawing>
                                <wp:inline distT="0" distB="0" distL="0" distR="0">
                                  <wp:extent cx="1782181" cy="2100404"/>
                                  <wp:effectExtent l="0" t="0" r="0" b="0"/>
                                  <wp:docPr id="12" name="Picture 12" descr="RJS Media: 1. INFUSE:1. Back Office:5. INFUSE Reporting:Mid-Year and Annual Reports:2011:2011 Annual:DSC0452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JS Media: 1. INFUSE:1. Back Office:5. INFUSE Reporting:Mid-Year and Annual Reports:2011:2011 Annual:DSC04521.pdf"/>
                                          <pic:cNvPicPr>
                                            <a:picLocks noChangeAspect="1" noChangeArrowheads="1"/>
                                          </pic:cNvPicPr>
                                        </pic:nvPicPr>
                                        <pic:blipFill>
                                          <a:blip r:embed="rId15"/>
                                          <a:srcRect/>
                                          <a:stretch>
                                            <a:fillRect/>
                                          </a:stretch>
                                        </pic:blipFill>
                                        <pic:spPr bwMode="auto">
                                          <a:xfrm>
                                            <a:off x="0" y="0"/>
                                            <a:ext cx="1779905" cy="2097722"/>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left:0;text-align:left;margin-left:264pt;margin-top:-10.05pt;width:154.5pt;height:19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" filled="f" stroked="f">
                <v:textbox inset=",7.2pt,,7.2pt">
                  <w:txbxContent>
                    <w:p w:rsidR="006F2BCE" w:rsidRDefault="006F2BCE" w:rsidP="00302501">
                      <w:r>
                        <w:rPr>
                          <w:noProof/>
                          <w:lang w:val="en-AU" w:eastAsia="en-AU"/>
                        </w:rPr>
                        <w:drawing>
                          <wp:inline distT="0" distB="0" distL="0" distR="0">
                            <wp:extent cx="1782181" cy="2100404"/>
                            <wp:effectExtent l="0" t="0" r="0" b="0"/>
                            <wp:docPr id="12" name="Picture 12" descr="RJS Media: 1. INFUSE:1. Back Office:5. INFUSE Reporting:Mid-Year and Annual Reports:2011:2011 Annual:DSC0452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JS Media: 1. INFUSE:1. Back Office:5. INFUSE Reporting:Mid-Year and Annual Reports:2011:2011 Annual:DSC04521.pdf"/>
                                    <pic:cNvPicPr>
                                      <a:picLocks noChangeAspect="1" noChangeArrowheads="1"/>
                                    </pic:cNvPicPr>
                                  </pic:nvPicPr>
                                  <pic:blipFill>
                                    <a:blip r:embed="rId15"/>
                                    <a:srcRect/>
                                    <a:stretch>
                                      <a:fillRect/>
                                    </a:stretch>
                                  </pic:blipFill>
                                  <pic:spPr bwMode="auto">
                                    <a:xfrm>
                                      <a:off x="0" y="0"/>
                                      <a:ext cx="1779905" cy="2097722"/>
                                    </a:xfrm>
                                    <a:prstGeom prst="rect">
                                      <a:avLst/>
                                    </a:prstGeom>
                                    <a:noFill/>
                                    <a:ln w="9525">
                                      <a:noFill/>
                                      <a:miter lim="800000"/>
                                      <a:headEnd/>
                                      <a:tailEnd/>
                                    </a:ln>
                                  </pic:spPr>
                                </pic:pic>
                              </a:graphicData>
                            </a:graphic>
                          </wp:inline>
                        </w:drawing>
                      </w:r>
                    </w:p>
                  </w:txbxContent>
                </v:textbox>
                <w10:wrap type="tight"/>
              </v:shape>
            </w:pict>
          </mc:Fallback>
        </mc:AlternateContent>
      </w:r>
    </w:p>
    <w:p w:rsidR="00C462AD" w:rsidRDefault="00C462AD" w:rsidP="00C462AD">
      <w:pPr>
        <w:jc w:val="both"/>
        <w:rPr>
          <w:rFonts w:ascii="Garamond" w:hAnsi="Garamond"/>
          <w:b/>
          <w:bCs/>
          <w:caps/>
          <w:sz w:val="22"/>
          <w:szCs w:val="22"/>
        </w:rPr>
      </w:pPr>
    </w:p>
    <w:p w:rsidR="00C462AD" w:rsidRDefault="00F166CF" w:rsidP="00C462AD">
      <w:pPr>
        <w:jc w:val="both"/>
        <w:rPr>
          <w:rFonts w:ascii="Garamond" w:hAnsi="Garamond"/>
          <w:b/>
          <w:bCs/>
          <w:caps/>
          <w:sz w:val="22"/>
          <w:szCs w:val="22"/>
        </w:rPr>
      </w:pPr>
      <w:r>
        <w:rPr>
          <w:rFonts w:ascii="Garamond" w:hAnsi="Garamond"/>
          <w:b/>
          <w:bCs/>
          <w:caps/>
          <w:sz w:val="22"/>
          <w:szCs w:val="22"/>
        </w:rPr>
        <w:tab/>
      </w:r>
      <w:r>
        <w:rPr>
          <w:rFonts w:ascii="Garamond" w:hAnsi="Garamond"/>
          <w:b/>
          <w:bCs/>
          <w:caps/>
          <w:sz w:val="22"/>
          <w:szCs w:val="22"/>
        </w:rPr>
        <w:tab/>
      </w:r>
      <w:r>
        <w:rPr>
          <w:rFonts w:ascii="Garamond" w:hAnsi="Garamond"/>
          <w:b/>
          <w:bCs/>
          <w:caps/>
          <w:sz w:val="22"/>
          <w:szCs w:val="22"/>
        </w:rPr>
        <w:tab/>
      </w:r>
      <w:r>
        <w:rPr>
          <w:rFonts w:ascii="Garamond" w:hAnsi="Garamond"/>
          <w:b/>
          <w:bCs/>
          <w:caps/>
          <w:sz w:val="22"/>
          <w:szCs w:val="22"/>
        </w:rPr>
        <w:tab/>
      </w:r>
    </w:p>
    <w:p w:rsidR="00C462AD" w:rsidRDefault="00C462AD" w:rsidP="00C462AD">
      <w:pPr>
        <w:jc w:val="both"/>
        <w:rPr>
          <w:rFonts w:ascii="Garamond" w:hAnsi="Garamond"/>
          <w:b/>
          <w:bCs/>
          <w:caps/>
          <w:sz w:val="22"/>
          <w:szCs w:val="22"/>
        </w:rPr>
      </w:pPr>
    </w:p>
    <w:p w:rsidR="00D755B8" w:rsidRDefault="00D755B8" w:rsidP="00AB0274">
      <w:pPr>
        <w:jc w:val="center"/>
        <w:rPr>
          <w:b/>
          <w:bCs/>
          <w:caps/>
        </w:rPr>
        <w:sectPr w:rsidR="00D755B8" w:rsidSect="00241430">
          <w:footerReference w:type="even" r:id="rId16"/>
          <w:footerReference w:type="default" r:id="rId17"/>
          <w:footerReference w:type="first" r:id="rId18"/>
          <w:pgSz w:w="11907" w:h="16839" w:code="9"/>
          <w:pgMar w:top="806" w:right="837" w:bottom="1354" w:left="806" w:header="720" w:footer="418" w:gutter="0"/>
          <w:cols w:space="720"/>
          <w:docGrid w:linePitch="360"/>
        </w:sectPr>
      </w:pPr>
    </w:p>
    <w:p w:rsidR="00AB0274" w:rsidRDefault="00AB0274" w:rsidP="00AB0274">
      <w:pPr>
        <w:jc w:val="center"/>
        <w:rPr>
          <w:b/>
          <w:bCs/>
          <w:caps/>
        </w:rPr>
      </w:pPr>
    </w:p>
    <w:p w:rsidR="00452ED1" w:rsidRDefault="009A093A" w:rsidP="00AB0274">
      <w:pPr>
        <w:jc w:val="center"/>
        <w:rPr>
          <w:b/>
          <w:bCs/>
          <w:caps/>
        </w:rPr>
      </w:pPr>
      <w:r>
        <w:rPr>
          <w:b/>
          <w:bCs/>
          <w:caps/>
        </w:rPr>
        <w:t>Report Cover PaGE</w:t>
      </w:r>
    </w:p>
    <w:p w:rsidR="009A093A" w:rsidRDefault="009A093A" w:rsidP="00AB0274">
      <w:pPr>
        <w:jc w:val="center"/>
        <w:rPr>
          <w:b/>
          <w:bCs/>
          <w:caps/>
        </w:rPr>
      </w:pPr>
    </w:p>
    <w:tbl>
      <w:tblPr>
        <w:tblW w:w="10968" w:type="dxa"/>
        <w:tblInd w:w="-72" w:type="dxa"/>
        <w:tblLayout w:type="fixed"/>
        <w:tblLook w:val="01E0" w:firstRow="1" w:lastRow="1" w:firstColumn="1" w:lastColumn="1" w:noHBand="0" w:noVBand="0"/>
      </w:tblPr>
      <w:tblGrid>
        <w:gridCol w:w="5516"/>
        <w:gridCol w:w="304"/>
        <w:gridCol w:w="5148"/>
      </w:tblGrid>
      <w:tr w:rsidR="000134CC" w:rsidRPr="00947685">
        <w:trPr>
          <w:trHeight w:val="206"/>
        </w:trPr>
        <w:tc>
          <w:tcPr>
            <w:tcW w:w="5516" w:type="dxa"/>
            <w:tcBorders>
              <w:top w:val="single" w:sz="4" w:space="0" w:color="auto"/>
              <w:left w:val="single" w:sz="4" w:space="0" w:color="auto"/>
              <w:right w:val="single" w:sz="4" w:space="0" w:color="auto"/>
            </w:tcBorders>
            <w:shd w:val="clear" w:color="auto" w:fill="F3F3F3"/>
            <w:vAlign w:val="center"/>
          </w:tcPr>
          <w:p w:rsidR="000134CC" w:rsidRPr="00947685" w:rsidRDefault="000134CC" w:rsidP="000134CC">
            <w:pPr>
              <w:pStyle w:val="H1"/>
              <w:jc w:val="center"/>
              <w:rPr>
                <w:rFonts w:cs="Times New Roman"/>
              </w:rPr>
            </w:pPr>
            <w:r>
              <w:rPr>
                <w:rFonts w:cs="Times New Roman"/>
              </w:rPr>
              <w:t>Programme Title &amp; Number</w:t>
            </w:r>
          </w:p>
        </w:tc>
        <w:tc>
          <w:tcPr>
            <w:tcW w:w="304" w:type="dxa"/>
            <w:vMerge w:val="restart"/>
            <w:tcBorders>
              <w:left w:val="single" w:sz="4" w:space="0" w:color="auto"/>
              <w:right w:val="single" w:sz="4" w:space="0" w:color="auto"/>
            </w:tcBorders>
            <w:vAlign w:val="center"/>
          </w:tcPr>
          <w:p w:rsidR="000134CC" w:rsidRPr="00B45A03" w:rsidRDefault="00D0750C" w:rsidP="000134CC">
            <w:pPr>
              <w:jc w:val="center"/>
            </w:pPr>
            <w:r>
              <w:t xml:space="preserve">   </w:t>
            </w:r>
          </w:p>
        </w:tc>
        <w:tc>
          <w:tcPr>
            <w:tcW w:w="5148" w:type="dxa"/>
            <w:tcBorders>
              <w:top w:val="single" w:sz="4" w:space="0" w:color="auto"/>
              <w:left w:val="single" w:sz="4" w:space="0" w:color="auto"/>
              <w:right w:val="single" w:sz="4" w:space="0" w:color="auto"/>
            </w:tcBorders>
            <w:shd w:val="clear" w:color="auto" w:fill="F3F3F3"/>
            <w:vAlign w:val="center"/>
          </w:tcPr>
          <w:p w:rsidR="000134CC" w:rsidRPr="00B45A03" w:rsidRDefault="000134CC" w:rsidP="000134CC">
            <w:pPr>
              <w:pStyle w:val="H1"/>
              <w:jc w:val="center"/>
              <w:rPr>
                <w:rFonts w:cs="Times New Roman"/>
              </w:rPr>
            </w:pPr>
            <w:r w:rsidRPr="00B45A03">
              <w:rPr>
                <w:rFonts w:cs="Times New Roman"/>
              </w:rPr>
              <w:t>Country, Locality(s), Thematic Area(s)</w:t>
            </w:r>
            <w:r w:rsidR="00CA33AC" w:rsidRPr="00B45A03">
              <w:rPr>
                <w:rStyle w:val="FootnoteReference"/>
                <w:rFonts w:cs="Times New Roman"/>
              </w:rPr>
              <w:footnoteReference w:id="1"/>
            </w:r>
          </w:p>
        </w:tc>
      </w:tr>
      <w:tr w:rsidR="000134CC" w:rsidRPr="00B45A03">
        <w:trPr>
          <w:trHeight w:val="495"/>
        </w:trPr>
        <w:tc>
          <w:tcPr>
            <w:tcW w:w="5516" w:type="dxa"/>
            <w:tcBorders>
              <w:left w:val="single" w:sz="4" w:space="0" w:color="auto"/>
              <w:bottom w:val="single" w:sz="4" w:space="0" w:color="auto"/>
              <w:right w:val="single" w:sz="4" w:space="0" w:color="auto"/>
            </w:tcBorders>
          </w:tcPr>
          <w:p w:rsidR="00B45A03" w:rsidRPr="00B45A03" w:rsidRDefault="000134CC" w:rsidP="00B65371">
            <w:pPr>
              <w:pStyle w:val="BodyText"/>
              <w:numPr>
                <w:ilvl w:val="0"/>
                <w:numId w:val="2"/>
              </w:numPr>
              <w:spacing w:before="60" w:after="60"/>
              <w:ind w:left="342"/>
              <w:jc w:val="both"/>
              <w:rPr>
                <w:rFonts w:ascii="Times New Roman" w:hAnsi="Times New Roman" w:cs="Times New Roman"/>
                <w:bCs/>
                <w:iCs/>
                <w:snapToGrid w:val="0"/>
              </w:rPr>
            </w:pPr>
            <w:r w:rsidRPr="00B45A03">
              <w:rPr>
                <w:rFonts w:ascii="Times New Roman" w:hAnsi="Times New Roman" w:cs="Times New Roman"/>
                <w:bCs/>
                <w:iCs/>
                <w:snapToGrid w:val="0"/>
              </w:rPr>
              <w:t>Programme Title:</w:t>
            </w:r>
            <w:r w:rsidR="00B45A03" w:rsidRPr="00B45A03">
              <w:rPr>
                <w:rFonts w:ascii="Times New Roman" w:hAnsi="Times New Roman" w:cs="Times New Roman"/>
                <w:bCs/>
                <w:iCs/>
                <w:snapToGrid w:val="0"/>
              </w:rPr>
              <w:t xml:space="preserve"> Inclusive Finance for the Under-served Economy (INFUSE)</w:t>
            </w:r>
          </w:p>
          <w:p w:rsidR="000134CC" w:rsidRPr="00B85F75" w:rsidRDefault="000134CC" w:rsidP="00B65371">
            <w:pPr>
              <w:pStyle w:val="BodyText"/>
              <w:numPr>
                <w:ilvl w:val="0"/>
                <w:numId w:val="2"/>
              </w:numPr>
              <w:spacing w:before="60" w:after="60"/>
              <w:ind w:left="342"/>
              <w:jc w:val="both"/>
              <w:rPr>
                <w:rFonts w:ascii="Times New Roman" w:hAnsi="Times New Roman" w:cs="Times New Roman"/>
                <w:bCs/>
                <w:iCs/>
                <w:snapToGrid w:val="0"/>
              </w:rPr>
            </w:pPr>
            <w:r w:rsidRPr="00B85F75">
              <w:rPr>
                <w:rFonts w:ascii="Times New Roman" w:hAnsi="Times New Roman" w:cs="Times New Roman"/>
                <w:bCs/>
                <w:iCs/>
                <w:snapToGrid w:val="0"/>
              </w:rPr>
              <w:t>Programme Number</w:t>
            </w:r>
            <w:r w:rsidR="00B85F75">
              <w:rPr>
                <w:rFonts w:ascii="Times New Roman" w:hAnsi="Times New Roman" w:cs="Times New Roman"/>
                <w:bCs/>
                <w:iCs/>
                <w:snapToGrid w:val="0"/>
              </w:rPr>
              <w:t>s</w:t>
            </w:r>
            <w:r w:rsidR="00D14F94" w:rsidRPr="00B85F75">
              <w:rPr>
                <w:rFonts w:ascii="Times New Roman" w:hAnsi="Times New Roman" w:cs="Times New Roman"/>
                <w:bCs/>
                <w:iCs/>
                <w:snapToGrid w:val="0"/>
              </w:rPr>
              <w:t xml:space="preserve"> </w:t>
            </w:r>
          </w:p>
          <w:p w:rsidR="00B45A03" w:rsidRPr="00B85F75" w:rsidRDefault="00B45A03" w:rsidP="00B45A03">
            <w:pPr>
              <w:pStyle w:val="Heading2"/>
              <w:rPr>
                <w:b w:val="0"/>
                <w:sz w:val="20"/>
                <w:szCs w:val="20"/>
                <w:lang w:eastAsia="ja-JP"/>
              </w:rPr>
            </w:pPr>
            <w:bookmarkStart w:id="2" w:name="_Toc288467974"/>
            <w:bookmarkStart w:id="3" w:name="_Toc288468702"/>
            <w:bookmarkStart w:id="4" w:name="_Toc288469179"/>
            <w:bookmarkStart w:id="5" w:name="_Toc288470228"/>
            <w:bookmarkStart w:id="6" w:name="_Toc288486039"/>
            <w:r w:rsidRPr="00B85F75">
              <w:rPr>
                <w:b w:val="0"/>
                <w:sz w:val="20"/>
                <w:szCs w:val="20"/>
              </w:rPr>
              <w:t>UNDP:</w:t>
            </w:r>
            <w:r w:rsidRPr="00B85F75">
              <w:rPr>
                <w:b w:val="0"/>
                <w:sz w:val="20"/>
                <w:szCs w:val="20"/>
                <w:lang w:eastAsia="ja-JP"/>
              </w:rPr>
              <w:t xml:space="preserve"> 00050242 (Award ID),</w:t>
            </w:r>
            <w:r w:rsidRPr="00B85F75">
              <w:rPr>
                <w:b w:val="0"/>
                <w:sz w:val="20"/>
                <w:szCs w:val="20"/>
              </w:rPr>
              <w:t xml:space="preserve"> 00061961</w:t>
            </w:r>
            <w:r w:rsidRPr="00B85F75">
              <w:rPr>
                <w:b w:val="0"/>
                <w:sz w:val="20"/>
                <w:szCs w:val="20"/>
                <w:lang w:eastAsia="ja-JP"/>
              </w:rPr>
              <w:t>(Project ID)</w:t>
            </w:r>
            <w:bookmarkEnd w:id="2"/>
            <w:bookmarkEnd w:id="3"/>
            <w:bookmarkEnd w:id="4"/>
            <w:bookmarkEnd w:id="5"/>
            <w:bookmarkEnd w:id="6"/>
            <w:r w:rsidRPr="00B85F75">
              <w:rPr>
                <w:b w:val="0"/>
                <w:sz w:val="20"/>
                <w:szCs w:val="20"/>
                <w:lang w:eastAsia="ja-JP"/>
              </w:rPr>
              <w:t xml:space="preserve"> </w:t>
            </w:r>
          </w:p>
          <w:p w:rsidR="00B45A03" w:rsidRPr="00B85F75" w:rsidRDefault="00B45A03" w:rsidP="00B45A03">
            <w:pPr>
              <w:rPr>
                <w:sz w:val="20"/>
                <w:szCs w:val="20"/>
                <w:lang w:eastAsia="ja-JP"/>
              </w:rPr>
            </w:pPr>
            <w:r w:rsidRPr="00B85F75">
              <w:rPr>
                <w:sz w:val="20"/>
                <w:szCs w:val="20"/>
              </w:rPr>
              <w:t>UNCDF</w:t>
            </w:r>
            <w:r w:rsidR="001A1ABC" w:rsidRPr="00B85F75">
              <w:rPr>
                <w:sz w:val="20"/>
                <w:szCs w:val="20"/>
                <w:lang w:eastAsia="ja-JP"/>
              </w:rPr>
              <w:t>- C</w:t>
            </w:r>
            <w:r w:rsidRPr="00B85F75">
              <w:rPr>
                <w:sz w:val="20"/>
                <w:szCs w:val="20"/>
                <w:lang w:eastAsia="ja-JP"/>
              </w:rPr>
              <w:t>ore</w:t>
            </w:r>
            <w:r w:rsidRPr="00B85F75">
              <w:rPr>
                <w:sz w:val="20"/>
                <w:szCs w:val="20"/>
              </w:rPr>
              <w:t xml:space="preserve">: </w:t>
            </w:r>
            <w:r w:rsidRPr="00B85F75">
              <w:rPr>
                <w:sz w:val="20"/>
                <w:szCs w:val="20"/>
                <w:lang w:eastAsia="ja-JP"/>
              </w:rPr>
              <w:t xml:space="preserve">00050456 (Award ID), </w:t>
            </w:r>
            <w:r w:rsidRPr="00B85F75">
              <w:rPr>
                <w:sz w:val="20"/>
                <w:szCs w:val="20"/>
              </w:rPr>
              <w:t>0006235</w:t>
            </w:r>
            <w:r w:rsidRPr="00B85F75">
              <w:rPr>
                <w:sz w:val="20"/>
                <w:szCs w:val="20"/>
                <w:lang w:eastAsia="ja-JP"/>
              </w:rPr>
              <w:t xml:space="preserve">9 (Project ID) </w:t>
            </w:r>
          </w:p>
          <w:p w:rsidR="00B45A03" w:rsidRPr="00B85F75" w:rsidRDefault="00B45A03" w:rsidP="00B45A03">
            <w:pPr>
              <w:rPr>
                <w:sz w:val="20"/>
                <w:szCs w:val="20"/>
                <w:lang w:eastAsia="ja-JP"/>
              </w:rPr>
            </w:pPr>
            <w:r w:rsidRPr="00B85F75">
              <w:rPr>
                <w:sz w:val="20"/>
                <w:szCs w:val="20"/>
                <w:lang w:eastAsia="ja-JP"/>
              </w:rPr>
              <w:t>UNCDF-GoTL: 00058333 (Award ID), 00072424 (Project ID)</w:t>
            </w:r>
          </w:p>
          <w:p w:rsidR="001A1ABC" w:rsidRPr="00B85F75" w:rsidRDefault="00B45A03" w:rsidP="001A1ABC">
            <w:pPr>
              <w:rPr>
                <w:sz w:val="20"/>
                <w:szCs w:val="20"/>
                <w:lang w:eastAsia="ja-JP"/>
              </w:rPr>
            </w:pPr>
            <w:r w:rsidRPr="00B85F75">
              <w:rPr>
                <w:sz w:val="20"/>
                <w:szCs w:val="20"/>
                <w:lang w:eastAsia="ja-JP"/>
              </w:rPr>
              <w:t>AusAID</w:t>
            </w:r>
            <w:r w:rsidR="001A1ABC" w:rsidRPr="00B85F75">
              <w:rPr>
                <w:sz w:val="20"/>
                <w:szCs w:val="20"/>
                <w:lang w:eastAsia="ja-JP"/>
              </w:rPr>
              <w:t>: 00060350 (Award ID), 00075947 (Project)</w:t>
            </w:r>
          </w:p>
          <w:p w:rsidR="00B45A03" w:rsidRPr="00B85F75" w:rsidRDefault="00B45A03" w:rsidP="00B45A03">
            <w:pPr>
              <w:rPr>
                <w:sz w:val="20"/>
                <w:szCs w:val="20"/>
                <w:lang w:eastAsia="ja-JP"/>
              </w:rPr>
            </w:pPr>
          </w:p>
          <w:p w:rsidR="000134CC" w:rsidRPr="00B85F75" w:rsidRDefault="000134CC" w:rsidP="00B65371">
            <w:pPr>
              <w:pStyle w:val="BodyText"/>
              <w:numPr>
                <w:ilvl w:val="0"/>
                <w:numId w:val="2"/>
              </w:numPr>
              <w:spacing w:before="60" w:after="60"/>
              <w:ind w:left="342"/>
              <w:jc w:val="both"/>
              <w:rPr>
                <w:rFonts w:ascii="Times New Roman" w:hAnsi="Times New Roman" w:cs="Times New Roman"/>
                <w:i/>
              </w:rPr>
            </w:pPr>
            <w:r w:rsidRPr="00B85F75">
              <w:rPr>
                <w:rFonts w:ascii="Times New Roman" w:hAnsi="Times New Roman" w:cs="Times New Roman"/>
                <w:bCs/>
                <w:iCs/>
                <w:snapToGrid w:val="0"/>
              </w:rPr>
              <w:t>MDTF Office Atlas Number:</w:t>
            </w:r>
            <w:r w:rsidRPr="00B85F75">
              <w:rPr>
                <w:rFonts w:ascii="Times New Roman" w:hAnsi="Times New Roman" w:cs="Times New Roman"/>
                <w:i/>
              </w:rPr>
              <w:t xml:space="preserve"> </w:t>
            </w:r>
          </w:p>
          <w:p w:rsidR="00B45A03" w:rsidRPr="00B45A03" w:rsidRDefault="00B45A03" w:rsidP="00B45A03">
            <w:pPr>
              <w:pStyle w:val="BodyText"/>
              <w:spacing w:before="60" w:after="60"/>
              <w:ind w:left="-18"/>
              <w:jc w:val="both"/>
              <w:rPr>
                <w:rFonts w:ascii="Times New Roman" w:hAnsi="Times New Roman" w:cs="Times New Roman"/>
                <w:i/>
              </w:rPr>
            </w:pPr>
            <w:r w:rsidRPr="00B85F75">
              <w:rPr>
                <w:rFonts w:ascii="Times New Roman" w:hAnsi="Times New Roman" w:cs="Times New Roman"/>
                <w:lang w:eastAsia="ja-JP"/>
              </w:rPr>
              <w:t>00055655 (Award ID), 00067655 (Project ID)</w:t>
            </w:r>
          </w:p>
        </w:tc>
        <w:tc>
          <w:tcPr>
            <w:tcW w:w="304" w:type="dxa"/>
            <w:vMerge/>
            <w:tcBorders>
              <w:left w:val="single" w:sz="4" w:space="0" w:color="auto"/>
              <w:right w:val="single" w:sz="4" w:space="0" w:color="auto"/>
            </w:tcBorders>
          </w:tcPr>
          <w:p w:rsidR="000134CC" w:rsidRPr="00B45A03" w:rsidRDefault="000134CC" w:rsidP="000134CC">
            <w:pPr>
              <w:pStyle w:val="BodyText"/>
              <w:rPr>
                <w:rFonts w:ascii="Times New Roman" w:hAnsi="Times New Roman" w:cs="Times New Roman"/>
              </w:rPr>
            </w:pPr>
          </w:p>
        </w:tc>
        <w:tc>
          <w:tcPr>
            <w:tcW w:w="5148" w:type="dxa"/>
            <w:tcBorders>
              <w:left w:val="single" w:sz="4" w:space="0" w:color="auto"/>
              <w:bottom w:val="single" w:sz="4" w:space="0" w:color="auto"/>
              <w:right w:val="single" w:sz="4" w:space="0" w:color="auto"/>
            </w:tcBorders>
          </w:tcPr>
          <w:p w:rsidR="000134CC" w:rsidRPr="00B45A03" w:rsidRDefault="00B45A03" w:rsidP="000134CC">
            <w:pPr>
              <w:pStyle w:val="BodyText"/>
              <w:rPr>
                <w:rFonts w:ascii="Times New Roman" w:hAnsi="Times New Roman" w:cs="Times New Roman"/>
              </w:rPr>
            </w:pPr>
            <w:r w:rsidRPr="00B45A03">
              <w:rPr>
                <w:rFonts w:ascii="Times New Roman" w:hAnsi="Times New Roman" w:cs="Times New Roman"/>
                <w:bCs/>
                <w:iCs/>
                <w:snapToGrid w:val="0"/>
              </w:rPr>
              <w:t>Timor-Leste, Inclusive Finance</w:t>
            </w:r>
          </w:p>
        </w:tc>
      </w:tr>
    </w:tbl>
    <w:p w:rsidR="000134CC" w:rsidRDefault="000134CC" w:rsidP="00AB0274">
      <w:pPr>
        <w:jc w:val="center"/>
        <w:rPr>
          <w:b/>
          <w:bCs/>
          <w:caps/>
        </w:rPr>
      </w:pPr>
    </w:p>
    <w:tbl>
      <w:tblPr>
        <w:tblW w:w="10980" w:type="dxa"/>
        <w:tblInd w:w="-72" w:type="dxa"/>
        <w:tblLayout w:type="fixed"/>
        <w:tblLook w:val="01E0" w:firstRow="1" w:lastRow="1" w:firstColumn="1" w:lastColumn="1" w:noHBand="0" w:noVBand="0"/>
      </w:tblPr>
      <w:tblGrid>
        <w:gridCol w:w="5512"/>
        <w:gridCol w:w="360"/>
        <w:gridCol w:w="5108"/>
      </w:tblGrid>
      <w:tr w:rsidR="000134CC" w:rsidRPr="00947685">
        <w:trPr>
          <w:trHeight w:val="206"/>
        </w:trPr>
        <w:tc>
          <w:tcPr>
            <w:tcW w:w="5512" w:type="dxa"/>
            <w:tcBorders>
              <w:top w:val="single" w:sz="4" w:space="0" w:color="auto"/>
              <w:left w:val="single" w:sz="4" w:space="0" w:color="auto"/>
              <w:right w:val="single" w:sz="4" w:space="0" w:color="auto"/>
            </w:tcBorders>
            <w:shd w:val="clear" w:color="auto" w:fill="F3F3F3"/>
            <w:vAlign w:val="center"/>
          </w:tcPr>
          <w:p w:rsidR="000134CC" w:rsidRPr="00947685" w:rsidRDefault="000134CC" w:rsidP="000134CC">
            <w:pPr>
              <w:pStyle w:val="H1"/>
              <w:jc w:val="center"/>
              <w:rPr>
                <w:rFonts w:cs="Times New Roman"/>
              </w:rPr>
            </w:pPr>
            <w:r w:rsidRPr="00947685">
              <w:rPr>
                <w:rFonts w:cs="Times New Roman"/>
              </w:rPr>
              <w:t>Participating Organi</w:t>
            </w:r>
            <w:r>
              <w:rPr>
                <w:rFonts w:cs="Times New Roman"/>
              </w:rPr>
              <w:t>zation(s)</w:t>
            </w:r>
          </w:p>
        </w:tc>
        <w:tc>
          <w:tcPr>
            <w:tcW w:w="360" w:type="dxa"/>
            <w:vMerge w:val="restart"/>
            <w:tcBorders>
              <w:left w:val="single" w:sz="4" w:space="0" w:color="auto"/>
              <w:right w:val="single" w:sz="4" w:space="0" w:color="auto"/>
            </w:tcBorders>
            <w:vAlign w:val="center"/>
          </w:tcPr>
          <w:p w:rsidR="000134CC" w:rsidRPr="00947685" w:rsidRDefault="000134CC" w:rsidP="000134CC">
            <w:pPr>
              <w:jc w:val="center"/>
            </w:pPr>
          </w:p>
        </w:tc>
        <w:tc>
          <w:tcPr>
            <w:tcW w:w="5108" w:type="dxa"/>
            <w:tcBorders>
              <w:top w:val="single" w:sz="4" w:space="0" w:color="auto"/>
              <w:left w:val="single" w:sz="4" w:space="0" w:color="auto"/>
              <w:right w:val="single" w:sz="4" w:space="0" w:color="auto"/>
            </w:tcBorders>
            <w:shd w:val="clear" w:color="auto" w:fill="F3F3F3"/>
            <w:vAlign w:val="center"/>
          </w:tcPr>
          <w:p w:rsidR="000134CC" w:rsidRPr="00947685" w:rsidRDefault="000134CC" w:rsidP="000134CC">
            <w:pPr>
              <w:pStyle w:val="H1"/>
              <w:jc w:val="center"/>
              <w:rPr>
                <w:rFonts w:cs="Times New Roman"/>
                <w:sz w:val="20"/>
              </w:rPr>
            </w:pPr>
            <w:r>
              <w:rPr>
                <w:rFonts w:cs="Times New Roman"/>
              </w:rPr>
              <w:t>Implementing Partners</w:t>
            </w:r>
          </w:p>
        </w:tc>
      </w:tr>
      <w:tr w:rsidR="000134CC" w:rsidRPr="00947685">
        <w:trPr>
          <w:trHeight w:val="495"/>
        </w:trPr>
        <w:tc>
          <w:tcPr>
            <w:tcW w:w="5512" w:type="dxa"/>
            <w:tcBorders>
              <w:left w:val="single" w:sz="4" w:space="0" w:color="auto"/>
              <w:bottom w:val="single" w:sz="4" w:space="0" w:color="auto"/>
              <w:right w:val="single" w:sz="4" w:space="0" w:color="auto"/>
            </w:tcBorders>
          </w:tcPr>
          <w:p w:rsidR="00FE50CD" w:rsidRPr="00FE50CD" w:rsidRDefault="00FE50CD" w:rsidP="00B65371">
            <w:pPr>
              <w:pStyle w:val="BodyText"/>
              <w:numPr>
                <w:ilvl w:val="0"/>
                <w:numId w:val="2"/>
              </w:numPr>
              <w:spacing w:before="60" w:after="60"/>
              <w:ind w:left="342"/>
              <w:jc w:val="both"/>
              <w:rPr>
                <w:rFonts w:ascii="Times New Roman" w:hAnsi="Times New Roman" w:cs="Times New Roman"/>
                <w:bCs/>
                <w:iCs/>
                <w:snapToGrid w:val="0"/>
              </w:rPr>
            </w:pPr>
            <w:r>
              <w:rPr>
                <w:rFonts w:ascii="Times New Roman" w:hAnsi="Times New Roman" w:cs="Times New Roman"/>
                <w:bCs/>
                <w:iCs/>
                <w:snapToGrid w:val="0"/>
              </w:rPr>
              <w:t xml:space="preserve">United Nations </w:t>
            </w:r>
            <w:r w:rsidRPr="00FE50CD">
              <w:rPr>
                <w:rFonts w:ascii="Times New Roman" w:hAnsi="Times New Roman" w:cs="Times New Roman"/>
                <w:bCs/>
                <w:iCs/>
                <w:snapToGrid w:val="0"/>
              </w:rPr>
              <w:t>Capital Development Fund (UNCDF)</w:t>
            </w:r>
          </w:p>
          <w:p w:rsidR="00FE50CD" w:rsidRPr="00FE50CD" w:rsidRDefault="00FE50CD" w:rsidP="00B65371">
            <w:pPr>
              <w:pStyle w:val="BodyText"/>
              <w:numPr>
                <w:ilvl w:val="0"/>
                <w:numId w:val="2"/>
              </w:numPr>
              <w:spacing w:before="60" w:after="60"/>
              <w:ind w:left="342"/>
              <w:jc w:val="both"/>
              <w:rPr>
                <w:rFonts w:ascii="Times New Roman" w:hAnsi="Times New Roman" w:cs="Times New Roman"/>
                <w:bCs/>
                <w:iCs/>
                <w:snapToGrid w:val="0"/>
              </w:rPr>
            </w:pPr>
            <w:r w:rsidRPr="00FE50CD">
              <w:rPr>
                <w:rFonts w:ascii="Times New Roman" w:hAnsi="Times New Roman" w:cs="Times New Roman"/>
                <w:bCs/>
                <w:iCs/>
                <w:snapToGrid w:val="0"/>
              </w:rPr>
              <w:t>United Nations Development Programme (UNDP)</w:t>
            </w:r>
          </w:p>
          <w:p w:rsidR="00FE50CD" w:rsidRPr="00FE50CD" w:rsidRDefault="00FE50CD" w:rsidP="00B65371">
            <w:pPr>
              <w:pStyle w:val="BodyText"/>
              <w:numPr>
                <w:ilvl w:val="0"/>
                <w:numId w:val="2"/>
              </w:numPr>
              <w:spacing w:before="60" w:after="60"/>
              <w:ind w:left="342"/>
              <w:jc w:val="both"/>
              <w:rPr>
                <w:rFonts w:ascii="Times New Roman" w:hAnsi="Times New Roman" w:cs="Times New Roman"/>
                <w:bCs/>
                <w:iCs/>
                <w:snapToGrid w:val="0"/>
              </w:rPr>
            </w:pPr>
            <w:r w:rsidRPr="00FE50CD">
              <w:rPr>
                <w:rFonts w:ascii="Times New Roman" w:hAnsi="Times New Roman" w:cs="Times New Roman"/>
              </w:rPr>
              <w:t>Australian Agency for International Development (AusAID)</w:t>
            </w:r>
          </w:p>
          <w:p w:rsidR="000134CC" w:rsidRPr="00FE50CD" w:rsidRDefault="00FE50CD" w:rsidP="00B65371">
            <w:pPr>
              <w:pStyle w:val="BodyText"/>
              <w:numPr>
                <w:ilvl w:val="0"/>
                <w:numId w:val="2"/>
              </w:numPr>
              <w:spacing w:before="60" w:after="60"/>
              <w:ind w:left="342"/>
              <w:jc w:val="both"/>
              <w:rPr>
                <w:rFonts w:ascii="Times New Roman" w:hAnsi="Times New Roman" w:cs="Times New Roman"/>
                <w:bCs/>
                <w:iCs/>
                <w:snapToGrid w:val="0"/>
              </w:rPr>
            </w:pPr>
            <w:r w:rsidRPr="00FE50CD">
              <w:rPr>
                <w:rFonts w:ascii="Times New Roman" w:hAnsi="Times New Roman" w:cs="Times New Roman"/>
                <w:bCs/>
                <w:iCs/>
                <w:snapToGrid w:val="0"/>
                <w:color w:val="000000"/>
                <w:szCs w:val="28"/>
              </w:rPr>
              <w:t>Ministry of Economy and Development</w:t>
            </w:r>
            <w:r w:rsidR="00D530DE">
              <w:rPr>
                <w:rFonts w:ascii="Times New Roman" w:hAnsi="Times New Roman" w:cs="Times New Roman"/>
                <w:bCs/>
                <w:iCs/>
                <w:snapToGrid w:val="0"/>
                <w:color w:val="000000"/>
                <w:szCs w:val="28"/>
              </w:rPr>
              <w:t xml:space="preserve"> (MoED)</w:t>
            </w:r>
            <w:r w:rsidR="005E36FB">
              <w:rPr>
                <w:rFonts w:ascii="Times New Roman" w:hAnsi="Times New Roman" w:cs="Times New Roman"/>
                <w:bCs/>
                <w:iCs/>
                <w:snapToGrid w:val="0"/>
                <w:color w:val="000000"/>
                <w:szCs w:val="28"/>
              </w:rPr>
              <w:t xml:space="preserve"> / Government of Timor-Leste</w:t>
            </w:r>
          </w:p>
          <w:p w:rsidR="000134CC" w:rsidRPr="0023201B" w:rsidRDefault="000134CC" w:rsidP="000134CC">
            <w:pPr>
              <w:pStyle w:val="BodyText"/>
              <w:rPr>
                <w:rFonts w:ascii="Times New Roman" w:hAnsi="Times New Roman"/>
                <w:i/>
                <w:sz w:val="24"/>
              </w:rPr>
            </w:pPr>
          </w:p>
        </w:tc>
        <w:tc>
          <w:tcPr>
            <w:tcW w:w="360" w:type="dxa"/>
            <w:vMerge/>
            <w:tcBorders>
              <w:left w:val="single" w:sz="4" w:space="0" w:color="auto"/>
              <w:right w:val="single" w:sz="4" w:space="0" w:color="auto"/>
            </w:tcBorders>
          </w:tcPr>
          <w:p w:rsidR="000134CC" w:rsidRPr="00947685" w:rsidRDefault="000134CC" w:rsidP="000134CC">
            <w:pPr>
              <w:pStyle w:val="BodyText"/>
              <w:rPr>
                <w:rFonts w:ascii="Times New Roman" w:hAnsi="Times New Roman"/>
              </w:rPr>
            </w:pPr>
          </w:p>
        </w:tc>
        <w:tc>
          <w:tcPr>
            <w:tcW w:w="5108" w:type="dxa"/>
            <w:tcBorders>
              <w:left w:val="single" w:sz="4" w:space="0" w:color="auto"/>
              <w:bottom w:val="single" w:sz="4" w:space="0" w:color="auto"/>
              <w:right w:val="single" w:sz="4" w:space="0" w:color="auto"/>
            </w:tcBorders>
          </w:tcPr>
          <w:p w:rsidR="00B6073C" w:rsidRPr="00FE50CD" w:rsidRDefault="00B6073C" w:rsidP="00B65371">
            <w:pPr>
              <w:pStyle w:val="BodyText"/>
              <w:numPr>
                <w:ilvl w:val="0"/>
                <w:numId w:val="2"/>
              </w:numPr>
              <w:spacing w:before="60" w:after="60"/>
              <w:ind w:left="342"/>
              <w:jc w:val="both"/>
              <w:rPr>
                <w:rFonts w:ascii="Times New Roman" w:hAnsi="Times New Roman" w:cs="Times New Roman"/>
                <w:bCs/>
                <w:iCs/>
                <w:snapToGrid w:val="0"/>
              </w:rPr>
            </w:pPr>
            <w:r>
              <w:rPr>
                <w:rFonts w:ascii="Times New Roman" w:hAnsi="Times New Roman" w:cs="Times New Roman"/>
                <w:bCs/>
                <w:iCs/>
                <w:snapToGrid w:val="0"/>
              </w:rPr>
              <w:t xml:space="preserve">United Nations </w:t>
            </w:r>
            <w:r w:rsidRPr="00FE50CD">
              <w:rPr>
                <w:rFonts w:ascii="Times New Roman" w:hAnsi="Times New Roman" w:cs="Times New Roman"/>
                <w:bCs/>
                <w:iCs/>
                <w:snapToGrid w:val="0"/>
              </w:rPr>
              <w:t>Capital Development Fund (UNCDF)</w:t>
            </w:r>
          </w:p>
          <w:p w:rsidR="00B6073C" w:rsidRPr="00FE50CD" w:rsidRDefault="00B6073C" w:rsidP="00B65371">
            <w:pPr>
              <w:pStyle w:val="BodyText"/>
              <w:numPr>
                <w:ilvl w:val="0"/>
                <w:numId w:val="2"/>
              </w:numPr>
              <w:spacing w:before="60" w:after="60"/>
              <w:ind w:left="342"/>
              <w:jc w:val="both"/>
              <w:rPr>
                <w:rFonts w:ascii="Times New Roman" w:hAnsi="Times New Roman" w:cs="Times New Roman"/>
                <w:bCs/>
                <w:iCs/>
                <w:snapToGrid w:val="0"/>
              </w:rPr>
            </w:pPr>
            <w:r w:rsidRPr="00FE50CD">
              <w:rPr>
                <w:rFonts w:ascii="Times New Roman" w:hAnsi="Times New Roman" w:cs="Times New Roman"/>
                <w:bCs/>
                <w:iCs/>
                <w:snapToGrid w:val="0"/>
              </w:rPr>
              <w:t>United Nations Development Programme (UNDP)</w:t>
            </w:r>
          </w:p>
          <w:p w:rsidR="00B6073C" w:rsidRPr="009E3952" w:rsidRDefault="00B6073C" w:rsidP="00863C13">
            <w:pPr>
              <w:pStyle w:val="BodyText"/>
              <w:spacing w:before="60" w:after="60"/>
              <w:jc w:val="both"/>
              <w:rPr>
                <w:rFonts w:ascii="Times New Roman" w:hAnsi="Times New Roman"/>
                <w:bCs/>
                <w:iCs/>
                <w:snapToGrid w:val="0"/>
                <w:color w:val="000000"/>
                <w:szCs w:val="28"/>
              </w:rPr>
            </w:pPr>
          </w:p>
        </w:tc>
      </w:tr>
    </w:tbl>
    <w:p w:rsidR="000134CC" w:rsidRDefault="000134CC" w:rsidP="00AB0274">
      <w:pPr>
        <w:jc w:val="center"/>
        <w:rPr>
          <w:b/>
          <w:bCs/>
          <w:caps/>
        </w:rPr>
      </w:pPr>
    </w:p>
    <w:tbl>
      <w:tblPr>
        <w:tblW w:w="109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2531"/>
        <w:gridCol w:w="360"/>
        <w:gridCol w:w="2071"/>
        <w:gridCol w:w="3048"/>
      </w:tblGrid>
      <w:tr w:rsidR="000134CC" w:rsidRPr="0077491A">
        <w:trPr>
          <w:trHeight w:val="440"/>
        </w:trPr>
        <w:tc>
          <w:tcPr>
            <w:tcW w:w="5501" w:type="dxa"/>
            <w:gridSpan w:val="2"/>
            <w:tcBorders>
              <w:top w:val="single" w:sz="4" w:space="0" w:color="auto"/>
              <w:left w:val="single" w:sz="4" w:space="0" w:color="auto"/>
              <w:bottom w:val="nil"/>
              <w:right w:val="single" w:sz="4" w:space="0" w:color="auto"/>
            </w:tcBorders>
            <w:shd w:val="clear" w:color="auto" w:fill="F2F2F2"/>
            <w:vAlign w:val="center"/>
          </w:tcPr>
          <w:p w:rsidR="000134CC" w:rsidRPr="0077491A" w:rsidRDefault="000134CC" w:rsidP="000134CC">
            <w:pPr>
              <w:pStyle w:val="H1"/>
              <w:jc w:val="center"/>
              <w:rPr>
                <w:rFonts w:cs="Times New Roman"/>
              </w:rPr>
            </w:pPr>
            <w:r w:rsidRPr="0077491A">
              <w:rPr>
                <w:rFonts w:cs="Times New Roman"/>
              </w:rPr>
              <w:t>Programme/Project Cost (US$)</w:t>
            </w:r>
          </w:p>
        </w:tc>
        <w:tc>
          <w:tcPr>
            <w:tcW w:w="360" w:type="dxa"/>
            <w:tcBorders>
              <w:top w:val="nil"/>
              <w:left w:val="single" w:sz="4" w:space="0" w:color="auto"/>
              <w:bottom w:val="nil"/>
              <w:right w:val="single" w:sz="4" w:space="0" w:color="auto"/>
            </w:tcBorders>
            <w:shd w:val="clear" w:color="auto" w:fill="auto"/>
            <w:vAlign w:val="center"/>
          </w:tcPr>
          <w:p w:rsidR="000134CC" w:rsidRPr="0077491A" w:rsidRDefault="000134CC" w:rsidP="000134CC">
            <w:pPr>
              <w:pStyle w:val="H1"/>
              <w:jc w:val="center"/>
              <w:rPr>
                <w:rFonts w:cs="Times New Roman"/>
              </w:rPr>
            </w:pPr>
          </w:p>
        </w:tc>
        <w:tc>
          <w:tcPr>
            <w:tcW w:w="5119" w:type="dxa"/>
            <w:gridSpan w:val="2"/>
            <w:tcBorders>
              <w:top w:val="single" w:sz="4" w:space="0" w:color="auto"/>
              <w:left w:val="single" w:sz="4" w:space="0" w:color="auto"/>
              <w:bottom w:val="nil"/>
              <w:right w:val="single" w:sz="4" w:space="0" w:color="auto"/>
            </w:tcBorders>
            <w:shd w:val="clear" w:color="auto" w:fill="F2F2F2"/>
            <w:vAlign w:val="center"/>
          </w:tcPr>
          <w:p w:rsidR="000134CC" w:rsidRPr="0077491A" w:rsidRDefault="000134CC" w:rsidP="000134CC">
            <w:pPr>
              <w:pStyle w:val="H1"/>
              <w:jc w:val="center"/>
              <w:rPr>
                <w:rFonts w:cs="Times New Roman"/>
              </w:rPr>
            </w:pPr>
            <w:r w:rsidRPr="0077491A">
              <w:rPr>
                <w:rFonts w:cs="Times New Roman"/>
              </w:rPr>
              <w:t>Programme Duration (months)</w:t>
            </w:r>
          </w:p>
        </w:tc>
      </w:tr>
      <w:tr w:rsidR="000134CC" w:rsidRPr="0077491A">
        <w:trPr>
          <w:trHeight w:val="215"/>
        </w:trPr>
        <w:tc>
          <w:tcPr>
            <w:tcW w:w="2970" w:type="dxa"/>
            <w:tcBorders>
              <w:top w:val="nil"/>
              <w:left w:val="single" w:sz="4" w:space="0" w:color="auto"/>
              <w:bottom w:val="nil"/>
              <w:right w:val="nil"/>
            </w:tcBorders>
            <w:shd w:val="clear" w:color="auto" w:fill="auto"/>
            <w:vAlign w:val="center"/>
          </w:tcPr>
          <w:p w:rsidR="000134CC" w:rsidRPr="005A3E78" w:rsidRDefault="005440A5" w:rsidP="000134CC">
            <w:pPr>
              <w:pStyle w:val="H2"/>
              <w:spacing w:before="120"/>
              <w:rPr>
                <w:rFonts w:cs="Times New Roman"/>
                <w:b w:val="0"/>
              </w:rPr>
            </w:pPr>
            <w:r w:rsidRPr="005440A5">
              <w:rPr>
                <w:rFonts w:cs="Times New Roman"/>
                <w:b w:val="0"/>
              </w:rPr>
              <w:t xml:space="preserve">MDTF Fund Contribution:  </w:t>
            </w:r>
          </w:p>
          <w:p w:rsidR="000134CC" w:rsidRPr="005A3E78" w:rsidRDefault="005440A5" w:rsidP="00B65371">
            <w:pPr>
              <w:pStyle w:val="H2"/>
              <w:numPr>
                <w:ilvl w:val="0"/>
                <w:numId w:val="4"/>
              </w:numPr>
              <w:spacing w:after="120"/>
              <w:ind w:left="162" w:hanging="180"/>
              <w:rPr>
                <w:rFonts w:cs="Times New Roman"/>
                <w:i/>
                <w:sz w:val="18"/>
                <w:szCs w:val="18"/>
              </w:rPr>
            </w:pPr>
            <w:r w:rsidRPr="005440A5">
              <w:rPr>
                <w:rFonts w:cs="Times New Roman"/>
                <w:b w:val="0"/>
                <w:i/>
                <w:sz w:val="18"/>
                <w:szCs w:val="18"/>
              </w:rPr>
              <w:t>by Agency (if applicable)</w:t>
            </w:r>
          </w:p>
        </w:tc>
        <w:tc>
          <w:tcPr>
            <w:tcW w:w="2531" w:type="dxa"/>
            <w:tcBorders>
              <w:top w:val="nil"/>
              <w:left w:val="nil"/>
              <w:bottom w:val="nil"/>
              <w:right w:val="single" w:sz="4" w:space="0" w:color="auto"/>
            </w:tcBorders>
            <w:shd w:val="clear" w:color="auto" w:fill="auto"/>
          </w:tcPr>
          <w:p w:rsidR="000134CC" w:rsidRPr="005A3E78" w:rsidRDefault="000134CC" w:rsidP="001A1ABC">
            <w:pPr>
              <w:pStyle w:val="BodyText"/>
              <w:spacing w:before="120" w:after="120"/>
              <w:rPr>
                <w:rFonts w:ascii="Times New Roman" w:hAnsi="Times New Roman"/>
                <w:color w:val="000000"/>
              </w:rPr>
            </w:pPr>
          </w:p>
        </w:tc>
        <w:tc>
          <w:tcPr>
            <w:tcW w:w="360" w:type="dxa"/>
            <w:tcBorders>
              <w:top w:val="nil"/>
              <w:left w:val="single" w:sz="4" w:space="0" w:color="auto"/>
              <w:bottom w:val="nil"/>
              <w:right w:val="single" w:sz="4" w:space="0" w:color="auto"/>
            </w:tcBorders>
            <w:shd w:val="clear" w:color="auto" w:fill="auto"/>
          </w:tcPr>
          <w:p w:rsidR="000134CC" w:rsidRPr="0077491A" w:rsidRDefault="000134CC" w:rsidP="000134CC">
            <w:pPr>
              <w:pStyle w:val="BodyText"/>
              <w:spacing w:before="120" w:after="120"/>
              <w:rPr>
                <w:rFonts w:ascii="Times New Roman" w:hAnsi="Times New Roman"/>
              </w:rPr>
            </w:pPr>
          </w:p>
        </w:tc>
        <w:tc>
          <w:tcPr>
            <w:tcW w:w="2071" w:type="dxa"/>
            <w:tcBorders>
              <w:top w:val="nil"/>
              <w:left w:val="single" w:sz="4" w:space="0" w:color="auto"/>
              <w:bottom w:val="nil"/>
              <w:right w:val="nil"/>
            </w:tcBorders>
            <w:shd w:val="clear" w:color="auto" w:fill="auto"/>
            <w:vAlign w:val="center"/>
          </w:tcPr>
          <w:p w:rsidR="000134CC" w:rsidRPr="0077491A" w:rsidRDefault="000134CC" w:rsidP="000134CC">
            <w:pPr>
              <w:pStyle w:val="BodyText"/>
              <w:rPr>
                <w:rFonts w:ascii="Times New Roman" w:hAnsi="Times New Roman"/>
              </w:rPr>
            </w:pPr>
            <w:r w:rsidRPr="0077491A">
              <w:rPr>
                <w:rFonts w:ascii="Times New Roman" w:hAnsi="Times New Roman"/>
              </w:rPr>
              <w:t>Overall Duration</w:t>
            </w:r>
          </w:p>
        </w:tc>
        <w:tc>
          <w:tcPr>
            <w:tcW w:w="3048" w:type="dxa"/>
            <w:tcBorders>
              <w:top w:val="nil"/>
              <w:left w:val="nil"/>
              <w:bottom w:val="nil"/>
              <w:right w:val="single" w:sz="4" w:space="0" w:color="auto"/>
            </w:tcBorders>
            <w:shd w:val="clear" w:color="auto" w:fill="auto"/>
          </w:tcPr>
          <w:p w:rsidR="00B45A03" w:rsidRPr="00863C13" w:rsidRDefault="00B45A03" w:rsidP="00863C13">
            <w:pPr>
              <w:pStyle w:val="BodyText"/>
              <w:spacing w:before="120" w:after="120"/>
              <w:rPr>
                <w:rFonts w:ascii="Times New Roman" w:hAnsi="Times New Roman"/>
              </w:rPr>
            </w:pPr>
            <w:r w:rsidRPr="00863C13">
              <w:rPr>
                <w:rFonts w:ascii="Times New Roman" w:hAnsi="Times New Roman"/>
              </w:rPr>
              <w:t>2008 - 2012</w:t>
            </w:r>
          </w:p>
          <w:p w:rsidR="000134CC" w:rsidRPr="0077491A" w:rsidRDefault="000134CC" w:rsidP="000134CC">
            <w:pPr>
              <w:pStyle w:val="BodyText"/>
              <w:widowControl w:val="0"/>
              <w:spacing w:before="120" w:after="120"/>
              <w:rPr>
                <w:rFonts w:ascii="Times New Roman" w:hAnsi="Times New Roman"/>
              </w:rPr>
            </w:pPr>
          </w:p>
        </w:tc>
      </w:tr>
      <w:tr w:rsidR="000134CC" w:rsidRPr="0077491A">
        <w:trPr>
          <w:trHeight w:val="350"/>
        </w:trPr>
        <w:tc>
          <w:tcPr>
            <w:tcW w:w="2970" w:type="dxa"/>
            <w:tcBorders>
              <w:top w:val="nil"/>
              <w:left w:val="single" w:sz="4" w:space="0" w:color="auto"/>
              <w:bottom w:val="nil"/>
              <w:right w:val="nil"/>
            </w:tcBorders>
            <w:shd w:val="clear" w:color="auto" w:fill="auto"/>
            <w:vAlign w:val="center"/>
          </w:tcPr>
          <w:p w:rsidR="000134CC" w:rsidRPr="005A3E78" w:rsidRDefault="005440A5" w:rsidP="000134CC">
            <w:pPr>
              <w:pStyle w:val="H2"/>
              <w:spacing w:before="120"/>
              <w:rPr>
                <w:rFonts w:cs="Times New Roman"/>
                <w:b w:val="0"/>
              </w:rPr>
            </w:pPr>
            <w:r w:rsidRPr="005440A5">
              <w:rPr>
                <w:rFonts w:cs="Times New Roman"/>
                <w:b w:val="0"/>
              </w:rPr>
              <w:t>Agency Contribution</w:t>
            </w:r>
          </w:p>
          <w:p w:rsidR="000134CC" w:rsidRPr="005A3E78" w:rsidRDefault="005440A5" w:rsidP="00B65371">
            <w:pPr>
              <w:pStyle w:val="H2"/>
              <w:numPr>
                <w:ilvl w:val="0"/>
                <w:numId w:val="3"/>
              </w:numPr>
              <w:spacing w:after="120"/>
              <w:ind w:left="162" w:hanging="162"/>
              <w:rPr>
                <w:rFonts w:cs="Times New Roman"/>
              </w:rPr>
            </w:pPr>
            <w:r w:rsidRPr="005440A5">
              <w:rPr>
                <w:rFonts w:cs="Times New Roman"/>
                <w:b w:val="0"/>
                <w:i/>
                <w:sz w:val="18"/>
                <w:szCs w:val="18"/>
              </w:rPr>
              <w:t>by Agency (if applicable)</w:t>
            </w:r>
          </w:p>
        </w:tc>
        <w:tc>
          <w:tcPr>
            <w:tcW w:w="2531" w:type="dxa"/>
            <w:tcBorders>
              <w:top w:val="nil"/>
              <w:left w:val="nil"/>
              <w:bottom w:val="nil"/>
              <w:right w:val="single" w:sz="4" w:space="0" w:color="auto"/>
            </w:tcBorders>
            <w:shd w:val="clear" w:color="auto" w:fill="auto"/>
          </w:tcPr>
          <w:p w:rsidR="005E36FB" w:rsidRPr="005A3E78" w:rsidRDefault="005E36FB" w:rsidP="00B45A03">
            <w:pPr>
              <w:rPr>
                <w:sz w:val="20"/>
                <w:szCs w:val="20"/>
                <w:lang w:eastAsia="ja-JP"/>
              </w:rPr>
            </w:pPr>
          </w:p>
          <w:p w:rsidR="00B45A03" w:rsidRPr="005A3E78" w:rsidRDefault="005440A5" w:rsidP="00B45A03">
            <w:pPr>
              <w:rPr>
                <w:sz w:val="20"/>
                <w:szCs w:val="20"/>
                <w:lang w:eastAsia="ja-JP"/>
              </w:rPr>
            </w:pPr>
            <w:r w:rsidRPr="005440A5">
              <w:rPr>
                <w:sz w:val="20"/>
                <w:szCs w:val="20"/>
                <w:lang w:eastAsia="ja-JP"/>
              </w:rPr>
              <w:t xml:space="preserve">UNCDF: US$ 1,550,000                     </w:t>
            </w:r>
          </w:p>
          <w:p w:rsidR="000134CC" w:rsidRPr="005A3E78" w:rsidRDefault="005440A5" w:rsidP="00B45A03">
            <w:pPr>
              <w:pStyle w:val="BodyText"/>
              <w:spacing w:before="120" w:after="120"/>
              <w:rPr>
                <w:rFonts w:ascii="Times New Roman" w:hAnsi="Times New Roman"/>
                <w:color w:val="000000"/>
              </w:rPr>
            </w:pPr>
            <w:r w:rsidRPr="005440A5">
              <w:rPr>
                <w:rFonts w:ascii="Times New Roman" w:hAnsi="Times New Roman" w:cs="Times New Roman"/>
                <w:lang w:eastAsia="ja-JP"/>
              </w:rPr>
              <w:t>UNDP: US$ 500,000</w:t>
            </w:r>
            <w:r w:rsidRPr="005440A5">
              <w:rPr>
                <w:szCs w:val="24"/>
                <w:lang w:eastAsia="ja-JP"/>
              </w:rPr>
              <w:t xml:space="preserve">                            </w:t>
            </w:r>
          </w:p>
        </w:tc>
        <w:tc>
          <w:tcPr>
            <w:tcW w:w="360" w:type="dxa"/>
            <w:tcBorders>
              <w:top w:val="nil"/>
              <w:left w:val="single" w:sz="4" w:space="0" w:color="auto"/>
              <w:bottom w:val="nil"/>
              <w:right w:val="single" w:sz="4" w:space="0" w:color="auto"/>
            </w:tcBorders>
            <w:shd w:val="clear" w:color="auto" w:fill="auto"/>
          </w:tcPr>
          <w:p w:rsidR="000134CC" w:rsidRPr="0077491A" w:rsidRDefault="000134CC" w:rsidP="000134CC">
            <w:pPr>
              <w:pStyle w:val="BodyText"/>
              <w:spacing w:before="120" w:after="120"/>
              <w:rPr>
                <w:rFonts w:ascii="Times New Roman" w:hAnsi="Times New Roman"/>
              </w:rPr>
            </w:pPr>
          </w:p>
        </w:tc>
        <w:tc>
          <w:tcPr>
            <w:tcW w:w="2071" w:type="dxa"/>
            <w:tcBorders>
              <w:top w:val="nil"/>
              <w:left w:val="single" w:sz="4" w:space="0" w:color="auto"/>
              <w:bottom w:val="nil"/>
              <w:right w:val="nil"/>
            </w:tcBorders>
            <w:shd w:val="clear" w:color="auto" w:fill="auto"/>
            <w:vAlign w:val="center"/>
          </w:tcPr>
          <w:p w:rsidR="000134CC" w:rsidRPr="0077491A" w:rsidRDefault="000134CC" w:rsidP="000134CC">
            <w:pPr>
              <w:pStyle w:val="BodyText"/>
              <w:rPr>
                <w:rFonts w:ascii="Times New Roman" w:hAnsi="Times New Roman"/>
              </w:rPr>
            </w:pPr>
            <w:r w:rsidRPr="0077491A">
              <w:rPr>
                <w:rFonts w:ascii="Times New Roman" w:hAnsi="Times New Roman"/>
              </w:rPr>
              <w:t>Start Date</w:t>
            </w:r>
            <w:r w:rsidRPr="0077491A">
              <w:rPr>
                <w:rStyle w:val="FootnoteReference"/>
                <w:rFonts w:ascii="Times New Roman" w:hAnsi="Times New Roman"/>
              </w:rPr>
              <w:footnoteReference w:id="2"/>
            </w:r>
          </w:p>
        </w:tc>
        <w:tc>
          <w:tcPr>
            <w:tcW w:w="3048" w:type="dxa"/>
            <w:tcBorders>
              <w:top w:val="nil"/>
              <w:left w:val="nil"/>
              <w:bottom w:val="nil"/>
              <w:right w:val="single" w:sz="4" w:space="0" w:color="auto"/>
            </w:tcBorders>
            <w:shd w:val="clear" w:color="auto" w:fill="auto"/>
          </w:tcPr>
          <w:p w:rsidR="000134CC" w:rsidRPr="0077491A" w:rsidRDefault="001A1ABC" w:rsidP="000134CC">
            <w:pPr>
              <w:pStyle w:val="BodyText"/>
              <w:spacing w:before="120" w:after="120"/>
              <w:rPr>
                <w:rFonts w:ascii="Times New Roman" w:hAnsi="Times New Roman"/>
              </w:rPr>
            </w:pPr>
            <w:r w:rsidRPr="0077491A">
              <w:rPr>
                <w:rFonts w:ascii="Times New Roman" w:hAnsi="Times New Roman"/>
              </w:rPr>
              <w:t>27 August 2010</w:t>
            </w:r>
          </w:p>
        </w:tc>
      </w:tr>
      <w:tr w:rsidR="000134CC" w:rsidRPr="0077491A">
        <w:trPr>
          <w:trHeight w:val="350"/>
        </w:trPr>
        <w:tc>
          <w:tcPr>
            <w:tcW w:w="2970" w:type="dxa"/>
            <w:tcBorders>
              <w:top w:val="nil"/>
              <w:left w:val="single" w:sz="4" w:space="0" w:color="auto"/>
              <w:bottom w:val="nil"/>
              <w:right w:val="nil"/>
            </w:tcBorders>
            <w:shd w:val="clear" w:color="auto" w:fill="D9D9D9"/>
            <w:vAlign w:val="center"/>
          </w:tcPr>
          <w:p w:rsidR="000134CC" w:rsidRPr="005A3E78" w:rsidRDefault="005440A5" w:rsidP="000134CC">
            <w:pPr>
              <w:pStyle w:val="H2"/>
              <w:rPr>
                <w:rFonts w:cs="Times New Roman"/>
                <w:b w:val="0"/>
              </w:rPr>
            </w:pPr>
            <w:r w:rsidRPr="005440A5">
              <w:rPr>
                <w:rFonts w:cs="Times New Roman"/>
                <w:b w:val="0"/>
              </w:rPr>
              <w:t>Government Contribution</w:t>
            </w:r>
          </w:p>
          <w:p w:rsidR="000134CC" w:rsidRPr="005A3E78" w:rsidRDefault="005440A5" w:rsidP="000134CC">
            <w:pPr>
              <w:pStyle w:val="H2"/>
              <w:rPr>
                <w:rFonts w:cs="Times New Roman"/>
              </w:rPr>
            </w:pPr>
            <w:r w:rsidRPr="005440A5">
              <w:rPr>
                <w:rFonts w:cs="Times New Roman"/>
                <w:b w:val="0"/>
                <w:i/>
                <w:sz w:val="18"/>
                <w:szCs w:val="18"/>
              </w:rPr>
              <w:t>(if applicable)</w:t>
            </w:r>
          </w:p>
        </w:tc>
        <w:tc>
          <w:tcPr>
            <w:tcW w:w="2531" w:type="dxa"/>
            <w:tcBorders>
              <w:top w:val="nil"/>
              <w:left w:val="nil"/>
              <w:bottom w:val="nil"/>
              <w:right w:val="single" w:sz="4" w:space="0" w:color="auto"/>
            </w:tcBorders>
            <w:shd w:val="clear" w:color="auto" w:fill="D9D9D9"/>
          </w:tcPr>
          <w:p w:rsidR="000134CC" w:rsidRPr="005A3E78" w:rsidRDefault="005440A5" w:rsidP="000134CC">
            <w:pPr>
              <w:pStyle w:val="BodyText"/>
              <w:rPr>
                <w:rFonts w:ascii="Times New Roman" w:hAnsi="Times New Roman"/>
                <w:color w:val="000000"/>
              </w:rPr>
            </w:pPr>
            <w:r w:rsidRPr="005440A5">
              <w:rPr>
                <w:rFonts w:ascii="Times New Roman" w:hAnsi="Times New Roman"/>
                <w:color w:val="000000"/>
              </w:rPr>
              <w:t>GoTL:</w:t>
            </w:r>
          </w:p>
          <w:p w:rsidR="00E25F3E" w:rsidRPr="005A3E78" w:rsidRDefault="005440A5" w:rsidP="000134CC">
            <w:pPr>
              <w:pStyle w:val="BodyText"/>
              <w:rPr>
                <w:rFonts w:ascii="Times New Roman" w:hAnsi="Times New Roman"/>
                <w:color w:val="000000"/>
              </w:rPr>
            </w:pPr>
            <w:r w:rsidRPr="005440A5">
              <w:rPr>
                <w:rFonts w:ascii="Times New Roman" w:hAnsi="Times New Roman"/>
                <w:color w:val="000000"/>
              </w:rPr>
              <w:t>US$1,000,000</w:t>
            </w:r>
          </w:p>
        </w:tc>
        <w:tc>
          <w:tcPr>
            <w:tcW w:w="360" w:type="dxa"/>
            <w:tcBorders>
              <w:top w:val="nil"/>
              <w:left w:val="single" w:sz="4" w:space="0" w:color="auto"/>
              <w:bottom w:val="nil"/>
              <w:right w:val="single" w:sz="4" w:space="0" w:color="auto"/>
            </w:tcBorders>
            <w:shd w:val="clear" w:color="auto" w:fill="auto"/>
          </w:tcPr>
          <w:p w:rsidR="000134CC" w:rsidRPr="0005346B" w:rsidRDefault="000134CC" w:rsidP="000134CC">
            <w:pPr>
              <w:pStyle w:val="BodyText"/>
              <w:rPr>
                <w:rFonts w:ascii="Times New Roman" w:hAnsi="Times New Roman"/>
              </w:rPr>
            </w:pPr>
          </w:p>
        </w:tc>
        <w:tc>
          <w:tcPr>
            <w:tcW w:w="2071" w:type="dxa"/>
            <w:tcBorders>
              <w:top w:val="nil"/>
              <w:left w:val="single" w:sz="4" w:space="0" w:color="auto"/>
              <w:bottom w:val="nil"/>
              <w:right w:val="nil"/>
            </w:tcBorders>
            <w:shd w:val="clear" w:color="auto" w:fill="auto"/>
            <w:vAlign w:val="center"/>
          </w:tcPr>
          <w:p w:rsidR="000134CC" w:rsidRPr="0005346B" w:rsidRDefault="003C4D74" w:rsidP="000134CC">
            <w:pPr>
              <w:pStyle w:val="BodyText"/>
              <w:rPr>
                <w:rFonts w:ascii="Times New Roman" w:hAnsi="Times New Roman"/>
              </w:rPr>
            </w:pPr>
            <w:r w:rsidRPr="0005346B">
              <w:rPr>
                <w:rFonts w:ascii="Times New Roman" w:hAnsi="Times New Roman"/>
              </w:rPr>
              <w:t xml:space="preserve">End Date or </w:t>
            </w:r>
            <w:r w:rsidR="000134CC" w:rsidRPr="0005346B">
              <w:rPr>
                <w:rFonts w:ascii="Times New Roman" w:hAnsi="Times New Roman"/>
              </w:rPr>
              <w:t xml:space="preserve">Revised End Date, </w:t>
            </w:r>
          </w:p>
          <w:p w:rsidR="000134CC" w:rsidRPr="0005346B" w:rsidRDefault="000134CC" w:rsidP="000134CC">
            <w:pPr>
              <w:pStyle w:val="BodyText"/>
              <w:rPr>
                <w:rFonts w:ascii="Times New Roman" w:hAnsi="Times New Roman"/>
              </w:rPr>
            </w:pPr>
            <w:r w:rsidRPr="0005346B">
              <w:rPr>
                <w:rFonts w:ascii="Times New Roman" w:hAnsi="Times New Roman"/>
                <w:bCs/>
                <w:i/>
                <w:iCs/>
                <w:snapToGrid w:val="0"/>
                <w:sz w:val="18"/>
                <w:szCs w:val="18"/>
              </w:rPr>
              <w:t>(if applicable)</w:t>
            </w:r>
          </w:p>
        </w:tc>
        <w:tc>
          <w:tcPr>
            <w:tcW w:w="3048" w:type="dxa"/>
            <w:tcBorders>
              <w:top w:val="nil"/>
              <w:left w:val="nil"/>
              <w:bottom w:val="nil"/>
              <w:right w:val="single" w:sz="4" w:space="0" w:color="auto"/>
            </w:tcBorders>
            <w:shd w:val="clear" w:color="auto" w:fill="auto"/>
          </w:tcPr>
          <w:p w:rsidR="000134CC" w:rsidRPr="0077491A" w:rsidRDefault="003F3B62" w:rsidP="000134CC">
            <w:pPr>
              <w:pStyle w:val="BodyText"/>
              <w:rPr>
                <w:rFonts w:ascii="Times New Roman" w:hAnsi="Times New Roman"/>
              </w:rPr>
            </w:pPr>
            <w:r w:rsidRPr="0005346B">
              <w:rPr>
                <w:rFonts w:ascii="Times New Roman" w:hAnsi="Times New Roman"/>
              </w:rPr>
              <w:t>December 31</w:t>
            </w:r>
            <w:r w:rsidRPr="0005346B">
              <w:rPr>
                <w:rFonts w:ascii="Times New Roman" w:hAnsi="Times New Roman"/>
                <w:vertAlign w:val="superscript"/>
              </w:rPr>
              <w:t>st</w:t>
            </w:r>
            <w:r w:rsidRPr="0005346B">
              <w:rPr>
                <w:rFonts w:ascii="Times New Roman" w:hAnsi="Times New Roman"/>
              </w:rPr>
              <w:t xml:space="preserve"> 2012</w:t>
            </w:r>
          </w:p>
        </w:tc>
      </w:tr>
      <w:tr w:rsidR="000134CC" w:rsidRPr="0077491A">
        <w:trPr>
          <w:trHeight w:val="350"/>
        </w:trPr>
        <w:tc>
          <w:tcPr>
            <w:tcW w:w="2970" w:type="dxa"/>
            <w:tcBorders>
              <w:top w:val="nil"/>
              <w:left w:val="single" w:sz="4" w:space="0" w:color="auto"/>
              <w:bottom w:val="nil"/>
              <w:right w:val="nil"/>
            </w:tcBorders>
            <w:shd w:val="clear" w:color="auto" w:fill="D9D9D9"/>
            <w:vAlign w:val="center"/>
          </w:tcPr>
          <w:p w:rsidR="000134CC" w:rsidRPr="005A3E78" w:rsidRDefault="005440A5" w:rsidP="000134CC">
            <w:pPr>
              <w:pStyle w:val="H2"/>
              <w:rPr>
                <w:rFonts w:cs="Times New Roman"/>
                <w:b w:val="0"/>
              </w:rPr>
            </w:pPr>
            <w:r w:rsidRPr="005440A5">
              <w:rPr>
                <w:rFonts w:cs="Times New Roman"/>
                <w:b w:val="0"/>
              </w:rPr>
              <w:t>Other Contribution (donor)</w:t>
            </w:r>
          </w:p>
          <w:p w:rsidR="000134CC" w:rsidRPr="005A3E78" w:rsidRDefault="005440A5" w:rsidP="000134CC">
            <w:pPr>
              <w:pStyle w:val="H2"/>
              <w:rPr>
                <w:rFonts w:cs="Times New Roman"/>
              </w:rPr>
            </w:pPr>
            <w:r w:rsidRPr="005440A5">
              <w:rPr>
                <w:rFonts w:cs="Times New Roman"/>
                <w:b w:val="0"/>
                <w:i/>
                <w:sz w:val="18"/>
                <w:szCs w:val="18"/>
              </w:rPr>
              <w:t>(if applicable)</w:t>
            </w:r>
          </w:p>
        </w:tc>
        <w:tc>
          <w:tcPr>
            <w:tcW w:w="2531" w:type="dxa"/>
            <w:tcBorders>
              <w:top w:val="nil"/>
              <w:left w:val="nil"/>
              <w:bottom w:val="nil"/>
              <w:right w:val="single" w:sz="4" w:space="0" w:color="auto"/>
            </w:tcBorders>
            <w:shd w:val="clear" w:color="auto" w:fill="D9D9D9"/>
          </w:tcPr>
          <w:p w:rsidR="000134CC" w:rsidRPr="005A3E78" w:rsidRDefault="005440A5" w:rsidP="00854D72">
            <w:pPr>
              <w:pStyle w:val="BodyText"/>
              <w:rPr>
                <w:rFonts w:ascii="Times New Roman" w:hAnsi="Times New Roman"/>
                <w:color w:val="000000"/>
              </w:rPr>
            </w:pPr>
            <w:r w:rsidRPr="005440A5">
              <w:rPr>
                <w:rFonts w:ascii="Times New Roman" w:hAnsi="Times New Roman"/>
                <w:color w:val="000000"/>
              </w:rPr>
              <w:t xml:space="preserve">AusAID: </w:t>
            </w:r>
            <w:r w:rsidR="005A3E78" w:rsidRPr="005A3E78">
              <w:rPr>
                <w:rFonts w:ascii="Times New Roman" w:hAnsi="Times New Roman"/>
                <w:color w:val="000000"/>
              </w:rPr>
              <w:t>$</w:t>
            </w:r>
            <w:r>
              <w:rPr>
                <w:rFonts w:ascii="Times New Roman" w:hAnsi="Times New Roman"/>
                <w:color w:val="000000"/>
              </w:rPr>
              <w:t>2,315,174</w:t>
            </w:r>
          </w:p>
        </w:tc>
        <w:tc>
          <w:tcPr>
            <w:tcW w:w="360" w:type="dxa"/>
            <w:tcBorders>
              <w:top w:val="nil"/>
              <w:left w:val="single" w:sz="4" w:space="0" w:color="auto"/>
              <w:bottom w:val="nil"/>
              <w:right w:val="single" w:sz="4" w:space="0" w:color="auto"/>
            </w:tcBorders>
            <w:shd w:val="clear" w:color="auto" w:fill="auto"/>
          </w:tcPr>
          <w:p w:rsidR="000134CC" w:rsidRPr="0005346B" w:rsidRDefault="000134CC" w:rsidP="000134CC">
            <w:pPr>
              <w:pStyle w:val="BodyText"/>
              <w:rPr>
                <w:rFonts w:ascii="Times New Roman" w:hAnsi="Times New Roman"/>
              </w:rPr>
            </w:pPr>
          </w:p>
        </w:tc>
        <w:tc>
          <w:tcPr>
            <w:tcW w:w="2071" w:type="dxa"/>
            <w:tcBorders>
              <w:top w:val="nil"/>
              <w:left w:val="single" w:sz="4" w:space="0" w:color="auto"/>
              <w:bottom w:val="nil"/>
              <w:right w:val="nil"/>
            </w:tcBorders>
            <w:shd w:val="clear" w:color="auto" w:fill="auto"/>
            <w:vAlign w:val="center"/>
          </w:tcPr>
          <w:p w:rsidR="000134CC" w:rsidRPr="0005346B" w:rsidRDefault="000134CC" w:rsidP="000134CC">
            <w:pPr>
              <w:pStyle w:val="BodyText"/>
              <w:rPr>
                <w:rFonts w:ascii="Times New Roman" w:hAnsi="Times New Roman"/>
              </w:rPr>
            </w:pPr>
            <w:r w:rsidRPr="0005346B">
              <w:rPr>
                <w:rFonts w:ascii="Times New Roman" w:hAnsi="Times New Roman"/>
              </w:rPr>
              <w:t>Operational Closure Date</w:t>
            </w:r>
            <w:r w:rsidRPr="0005346B">
              <w:rPr>
                <w:rStyle w:val="FootnoteReference"/>
                <w:rFonts w:ascii="Times New Roman" w:hAnsi="Times New Roman"/>
              </w:rPr>
              <w:footnoteReference w:id="3"/>
            </w:r>
          </w:p>
        </w:tc>
        <w:tc>
          <w:tcPr>
            <w:tcW w:w="3048" w:type="dxa"/>
            <w:tcBorders>
              <w:top w:val="nil"/>
              <w:left w:val="nil"/>
              <w:bottom w:val="nil"/>
              <w:right w:val="single" w:sz="4" w:space="0" w:color="auto"/>
            </w:tcBorders>
            <w:shd w:val="clear" w:color="auto" w:fill="auto"/>
          </w:tcPr>
          <w:p w:rsidR="000134CC" w:rsidRPr="0077491A" w:rsidRDefault="003F3B62" w:rsidP="000134CC">
            <w:pPr>
              <w:pStyle w:val="BodyText"/>
              <w:rPr>
                <w:rFonts w:ascii="Times New Roman" w:hAnsi="Times New Roman"/>
              </w:rPr>
            </w:pPr>
            <w:r w:rsidRPr="0005346B">
              <w:rPr>
                <w:rFonts w:ascii="Times New Roman" w:hAnsi="Times New Roman"/>
              </w:rPr>
              <w:t>December 31</w:t>
            </w:r>
            <w:r w:rsidRPr="0005346B">
              <w:rPr>
                <w:rFonts w:ascii="Times New Roman" w:hAnsi="Times New Roman"/>
                <w:vertAlign w:val="superscript"/>
              </w:rPr>
              <w:t>st</w:t>
            </w:r>
            <w:r w:rsidRPr="0005346B">
              <w:rPr>
                <w:rFonts w:ascii="Times New Roman" w:hAnsi="Times New Roman"/>
              </w:rPr>
              <w:t xml:space="preserve"> 2012</w:t>
            </w:r>
          </w:p>
        </w:tc>
      </w:tr>
      <w:tr w:rsidR="000134CC" w:rsidRPr="00F75023">
        <w:trPr>
          <w:trHeight w:val="350"/>
        </w:trPr>
        <w:tc>
          <w:tcPr>
            <w:tcW w:w="2970" w:type="dxa"/>
            <w:tcBorders>
              <w:top w:val="nil"/>
              <w:left w:val="single" w:sz="4" w:space="0" w:color="auto"/>
              <w:bottom w:val="single" w:sz="4" w:space="0" w:color="auto"/>
              <w:right w:val="nil"/>
            </w:tcBorders>
            <w:shd w:val="clear" w:color="auto" w:fill="auto"/>
            <w:vAlign w:val="center"/>
          </w:tcPr>
          <w:p w:rsidR="000134CC" w:rsidRPr="005A3E78" w:rsidRDefault="005440A5" w:rsidP="000134CC">
            <w:pPr>
              <w:pStyle w:val="H2"/>
              <w:rPr>
                <w:rFonts w:cs="Times New Roman"/>
                <w:lang w:val="en-US"/>
              </w:rPr>
            </w:pPr>
            <w:r w:rsidRPr="005440A5">
              <w:rPr>
                <w:rFonts w:cs="Times New Roman"/>
              </w:rPr>
              <w:t>TOTAL:</w:t>
            </w:r>
          </w:p>
        </w:tc>
        <w:tc>
          <w:tcPr>
            <w:tcW w:w="2531" w:type="dxa"/>
            <w:tcBorders>
              <w:top w:val="nil"/>
              <w:left w:val="nil"/>
              <w:bottom w:val="single" w:sz="4" w:space="0" w:color="auto"/>
              <w:right w:val="single" w:sz="4" w:space="0" w:color="auto"/>
            </w:tcBorders>
            <w:shd w:val="clear" w:color="auto" w:fill="auto"/>
          </w:tcPr>
          <w:p w:rsidR="000134CC" w:rsidRPr="005A3E78" w:rsidRDefault="000134CC" w:rsidP="000134CC">
            <w:pPr>
              <w:pStyle w:val="BodyText"/>
              <w:rPr>
                <w:rFonts w:ascii="Times New Roman" w:hAnsi="Times New Roman"/>
                <w:color w:val="000000"/>
              </w:rPr>
            </w:pPr>
          </w:p>
          <w:p w:rsidR="005E36FB" w:rsidRPr="005A3E78" w:rsidRDefault="005A3E78" w:rsidP="00854D72">
            <w:pPr>
              <w:pStyle w:val="BodyText"/>
              <w:rPr>
                <w:rFonts w:ascii="Times New Roman" w:hAnsi="Times New Roman"/>
                <w:color w:val="000000"/>
              </w:rPr>
            </w:pPr>
            <w:r w:rsidRPr="005A3E78">
              <w:rPr>
                <w:rFonts w:ascii="Times New Roman" w:hAnsi="Times New Roman"/>
                <w:color w:val="000000"/>
              </w:rPr>
              <w:t>5,</w:t>
            </w:r>
            <w:r w:rsidR="005440A5">
              <w:rPr>
                <w:rFonts w:ascii="Times New Roman" w:hAnsi="Times New Roman"/>
                <w:color w:val="000000"/>
              </w:rPr>
              <w:t>365,174</w:t>
            </w:r>
          </w:p>
        </w:tc>
        <w:tc>
          <w:tcPr>
            <w:tcW w:w="360" w:type="dxa"/>
            <w:tcBorders>
              <w:top w:val="nil"/>
              <w:left w:val="single" w:sz="4" w:space="0" w:color="auto"/>
              <w:bottom w:val="nil"/>
              <w:right w:val="single" w:sz="4" w:space="0" w:color="auto"/>
            </w:tcBorders>
            <w:shd w:val="clear" w:color="auto" w:fill="auto"/>
          </w:tcPr>
          <w:p w:rsidR="000134CC" w:rsidRPr="0077491A" w:rsidRDefault="000134CC" w:rsidP="000134CC">
            <w:pPr>
              <w:pStyle w:val="BodyText"/>
              <w:rPr>
                <w:rFonts w:ascii="Times New Roman" w:hAnsi="Times New Roman"/>
              </w:rPr>
            </w:pPr>
          </w:p>
        </w:tc>
        <w:tc>
          <w:tcPr>
            <w:tcW w:w="2071" w:type="dxa"/>
            <w:tcBorders>
              <w:top w:val="nil"/>
              <w:left w:val="single" w:sz="4" w:space="0" w:color="auto"/>
              <w:bottom w:val="single" w:sz="4" w:space="0" w:color="auto"/>
              <w:right w:val="nil"/>
            </w:tcBorders>
            <w:shd w:val="clear" w:color="auto" w:fill="auto"/>
            <w:vAlign w:val="center"/>
          </w:tcPr>
          <w:p w:rsidR="00FE1D71" w:rsidRPr="0077491A" w:rsidRDefault="000134CC" w:rsidP="000134CC">
            <w:pPr>
              <w:pStyle w:val="BodyText"/>
              <w:rPr>
                <w:rFonts w:ascii="Times New Roman" w:hAnsi="Times New Roman"/>
              </w:rPr>
            </w:pPr>
            <w:r w:rsidRPr="0077491A">
              <w:rPr>
                <w:rFonts w:ascii="Times New Roman" w:hAnsi="Times New Roman"/>
              </w:rPr>
              <w:t>Expected Financial Closure Date</w:t>
            </w:r>
          </w:p>
        </w:tc>
        <w:tc>
          <w:tcPr>
            <w:tcW w:w="3048" w:type="dxa"/>
            <w:tcBorders>
              <w:top w:val="nil"/>
              <w:left w:val="nil"/>
              <w:bottom w:val="single" w:sz="4" w:space="0" w:color="auto"/>
              <w:right w:val="single" w:sz="4" w:space="0" w:color="auto"/>
            </w:tcBorders>
            <w:shd w:val="clear" w:color="auto" w:fill="auto"/>
          </w:tcPr>
          <w:p w:rsidR="000134CC" w:rsidRPr="00F75023" w:rsidRDefault="001A1ABC" w:rsidP="00692D12">
            <w:pPr>
              <w:pStyle w:val="BodyText"/>
              <w:rPr>
                <w:rFonts w:ascii="Times New Roman" w:hAnsi="Times New Roman"/>
              </w:rPr>
            </w:pPr>
            <w:r w:rsidRPr="0077491A">
              <w:rPr>
                <w:rFonts w:ascii="Times New Roman" w:hAnsi="Times New Roman"/>
              </w:rPr>
              <w:t>31</w:t>
            </w:r>
            <w:r w:rsidRPr="0077491A">
              <w:rPr>
                <w:rFonts w:ascii="Times New Roman" w:hAnsi="Times New Roman"/>
                <w:vertAlign w:val="superscript"/>
              </w:rPr>
              <w:t>st</w:t>
            </w:r>
            <w:r w:rsidRPr="0077491A">
              <w:rPr>
                <w:rFonts w:ascii="Times New Roman" w:hAnsi="Times New Roman"/>
              </w:rPr>
              <w:t xml:space="preserve"> </w:t>
            </w:r>
            <w:r w:rsidR="00692D12">
              <w:rPr>
                <w:rFonts w:ascii="Times New Roman" w:hAnsi="Times New Roman"/>
              </w:rPr>
              <w:t xml:space="preserve">–December, </w:t>
            </w:r>
            <w:r w:rsidRPr="0077491A">
              <w:rPr>
                <w:rFonts w:ascii="Times New Roman" w:hAnsi="Times New Roman"/>
              </w:rPr>
              <w:t>2013</w:t>
            </w:r>
          </w:p>
        </w:tc>
      </w:tr>
    </w:tbl>
    <w:p w:rsidR="000134CC" w:rsidRDefault="000134CC" w:rsidP="00AB0274">
      <w:pPr>
        <w:jc w:val="center"/>
        <w:rPr>
          <w:b/>
          <w:bCs/>
          <w:caps/>
        </w:rPr>
      </w:pPr>
    </w:p>
    <w:tbl>
      <w:tblPr>
        <w:tblW w:w="10964" w:type="dxa"/>
        <w:tblInd w:w="-72" w:type="dxa"/>
        <w:tblLayout w:type="fixed"/>
        <w:tblLook w:val="01E0" w:firstRow="1" w:lastRow="1" w:firstColumn="1" w:lastColumn="1" w:noHBand="0" w:noVBand="0"/>
      </w:tblPr>
      <w:tblGrid>
        <w:gridCol w:w="5460"/>
        <w:gridCol w:w="360"/>
        <w:gridCol w:w="5144"/>
      </w:tblGrid>
      <w:tr w:rsidR="000134CC" w:rsidRPr="00947685">
        <w:trPr>
          <w:trHeight w:val="206"/>
        </w:trPr>
        <w:tc>
          <w:tcPr>
            <w:tcW w:w="5460" w:type="dxa"/>
            <w:tcBorders>
              <w:top w:val="single" w:sz="4" w:space="0" w:color="auto"/>
              <w:left w:val="single" w:sz="4" w:space="0" w:color="auto"/>
              <w:right w:val="single" w:sz="4" w:space="0" w:color="auto"/>
            </w:tcBorders>
            <w:shd w:val="clear" w:color="auto" w:fill="F3F3F3"/>
          </w:tcPr>
          <w:p w:rsidR="000134CC" w:rsidRPr="00947685" w:rsidRDefault="000134CC" w:rsidP="00EE0977">
            <w:pPr>
              <w:pStyle w:val="H1"/>
              <w:jc w:val="center"/>
              <w:rPr>
                <w:rFonts w:cs="Times New Roman"/>
              </w:rPr>
            </w:pPr>
            <w:r>
              <w:rPr>
                <w:rFonts w:cs="Times New Roman"/>
              </w:rPr>
              <w:t>Programme</w:t>
            </w:r>
            <w:r w:rsidR="00EE0977">
              <w:rPr>
                <w:rFonts w:cs="Times New Roman"/>
              </w:rPr>
              <w:t xml:space="preserve"> Assessments/Mid-Term</w:t>
            </w:r>
            <w:r>
              <w:rPr>
                <w:rFonts w:cs="Times New Roman"/>
              </w:rPr>
              <w:t xml:space="preserve"> Evaluation</w:t>
            </w:r>
          </w:p>
        </w:tc>
        <w:tc>
          <w:tcPr>
            <w:tcW w:w="360" w:type="dxa"/>
            <w:vMerge w:val="restart"/>
            <w:tcBorders>
              <w:left w:val="single" w:sz="4" w:space="0" w:color="auto"/>
              <w:right w:val="single" w:sz="4" w:space="0" w:color="auto"/>
            </w:tcBorders>
          </w:tcPr>
          <w:p w:rsidR="000134CC" w:rsidRPr="00947685" w:rsidRDefault="00D0750C" w:rsidP="000134CC">
            <w:r>
              <w:t xml:space="preserve">  </w:t>
            </w:r>
          </w:p>
        </w:tc>
        <w:tc>
          <w:tcPr>
            <w:tcW w:w="5144" w:type="dxa"/>
            <w:tcBorders>
              <w:top w:val="single" w:sz="4" w:space="0" w:color="auto"/>
              <w:left w:val="single" w:sz="4" w:space="0" w:color="auto"/>
              <w:right w:val="single" w:sz="4" w:space="0" w:color="auto"/>
            </w:tcBorders>
            <w:shd w:val="clear" w:color="auto" w:fill="F3F3F3"/>
          </w:tcPr>
          <w:p w:rsidR="000134CC" w:rsidRPr="0026644C" w:rsidRDefault="000134CC" w:rsidP="000134CC">
            <w:pPr>
              <w:pStyle w:val="H1"/>
              <w:jc w:val="center"/>
              <w:rPr>
                <w:rFonts w:cs="Times New Roman"/>
              </w:rPr>
            </w:pPr>
            <w:r w:rsidRPr="0026644C">
              <w:rPr>
                <w:bCs w:val="0"/>
              </w:rPr>
              <w:t>Submitted By</w:t>
            </w:r>
          </w:p>
        </w:tc>
      </w:tr>
      <w:tr w:rsidR="000134CC" w:rsidRPr="00947685">
        <w:trPr>
          <w:trHeight w:val="495"/>
        </w:trPr>
        <w:tc>
          <w:tcPr>
            <w:tcW w:w="5460" w:type="dxa"/>
            <w:tcBorders>
              <w:left w:val="single" w:sz="4" w:space="0" w:color="auto"/>
              <w:bottom w:val="single" w:sz="4" w:space="0" w:color="auto"/>
              <w:right w:val="single" w:sz="4" w:space="0" w:color="auto"/>
            </w:tcBorders>
          </w:tcPr>
          <w:p w:rsidR="00F316CE" w:rsidRPr="00B85F75" w:rsidRDefault="00EE0977" w:rsidP="000134CC">
            <w:pPr>
              <w:pStyle w:val="BodyText"/>
              <w:rPr>
                <w:rFonts w:ascii="Times New Roman" w:hAnsi="Times New Roman" w:cs="Times New Roman"/>
                <w:bCs/>
                <w:i/>
                <w:iCs/>
                <w:snapToGrid w:val="0"/>
                <w:sz w:val="18"/>
                <w:szCs w:val="18"/>
                <w:lang w:val="en-GB"/>
              </w:rPr>
            </w:pPr>
            <w:r w:rsidRPr="00B85F75">
              <w:rPr>
                <w:rFonts w:ascii="Times New Roman" w:hAnsi="Times New Roman"/>
              </w:rPr>
              <w:t>Assessment</w:t>
            </w:r>
            <w:r w:rsidR="000134CC" w:rsidRPr="00B85F75">
              <w:rPr>
                <w:rFonts w:ascii="Times New Roman" w:hAnsi="Times New Roman"/>
              </w:rPr>
              <w:t xml:space="preserve"> Completed  </w:t>
            </w:r>
            <w:r w:rsidR="00066978" w:rsidRPr="00B85F75">
              <w:rPr>
                <w:rFonts w:ascii="Times New Roman" w:hAnsi="Times New Roman"/>
              </w:rPr>
              <w:t xml:space="preserve">- </w:t>
            </w:r>
            <w:r w:rsidR="0053545E" w:rsidRPr="00B85F75">
              <w:rPr>
                <w:rFonts w:ascii="Times New Roman" w:hAnsi="Times New Roman"/>
              </w:rPr>
              <w:t xml:space="preserve">if applicable </w:t>
            </w:r>
            <w:r w:rsidR="00066978" w:rsidRPr="00B85F75">
              <w:rPr>
                <w:rFonts w:ascii="Times New Roman" w:hAnsi="Times New Roman" w:cs="Times New Roman"/>
                <w:bCs/>
                <w:i/>
                <w:iCs/>
                <w:snapToGrid w:val="0"/>
                <w:sz w:val="18"/>
                <w:szCs w:val="18"/>
                <w:lang w:val="en-GB"/>
              </w:rPr>
              <w:t>please attach</w:t>
            </w:r>
          </w:p>
          <w:p w:rsidR="004D1571" w:rsidRPr="00B85F75" w:rsidRDefault="00241430" w:rsidP="004D1571">
            <w:pPr>
              <w:pStyle w:val="BodyText"/>
              <w:rPr>
                <w:rFonts w:ascii="Times New Roman" w:hAnsi="Times New Roman"/>
              </w:rPr>
            </w:pPr>
            <w:r>
              <w:rPr>
                <w:rFonts w:ascii="Times New Roman" w:hAnsi="Times New Roman"/>
                <w:i/>
                <w:noProof/>
                <w:lang w:val="en-AU" w:eastAsia="en-AU"/>
              </w:rPr>
              <mc:AlternateContent>
                <mc:Choice Requires="wps">
                  <w:drawing>
                    <wp:anchor distT="0" distB="0" distL="114300" distR="114300" simplePos="0" relativeHeight="251653120" behindDoc="0" locked="0" layoutInCell="1" allowOverlap="1">
                      <wp:simplePos x="0" y="0"/>
                      <wp:positionH relativeFrom="column">
                        <wp:posOffset>524510</wp:posOffset>
                      </wp:positionH>
                      <wp:positionV relativeFrom="paragraph">
                        <wp:posOffset>17145</wp:posOffset>
                      </wp:positionV>
                      <wp:extent cx="90805" cy="90805"/>
                      <wp:effectExtent l="0" t="0" r="23495" b="2349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1.3pt;margin-top:1.35pt;width:7.15pt;height:7.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"/>
                  </w:pict>
                </mc:Fallback>
              </mc:AlternateContent>
            </w:r>
            <w:r w:rsidR="000134CC" w:rsidRPr="00B85F75">
              <w:rPr>
                <w:rFonts w:ascii="Times New Roman" w:hAnsi="Times New Roman"/>
              </w:rPr>
              <w:t xml:space="preserve"> </w:t>
            </w:r>
            <w:r w:rsidR="00B85F75" w:rsidRPr="00B85F75">
              <w:rPr>
                <w:rFonts w:ascii="Times New Roman" w:hAnsi="Times New Roman"/>
              </w:rPr>
              <w:t>X</w:t>
            </w:r>
            <w:r w:rsidR="000134CC" w:rsidRPr="00B85F75">
              <w:rPr>
                <w:rFonts w:ascii="Times New Roman" w:hAnsi="Times New Roman"/>
              </w:rPr>
              <w:t xml:space="preserve"> Yes          No    Date: </w:t>
            </w:r>
            <w:r w:rsidR="00334F79" w:rsidRPr="00B85F75">
              <w:rPr>
                <w:rFonts w:ascii="Times New Roman" w:hAnsi="Times New Roman"/>
              </w:rPr>
              <w:t xml:space="preserve"> September 2010</w:t>
            </w:r>
            <w:r w:rsidR="000134CC" w:rsidRPr="00B85F75">
              <w:rPr>
                <w:rFonts w:ascii="Times New Roman" w:hAnsi="Times New Roman"/>
              </w:rPr>
              <w:t>_________________</w:t>
            </w:r>
          </w:p>
          <w:p w:rsidR="000134CC" w:rsidRPr="00B85F75" w:rsidRDefault="00066978" w:rsidP="004D1571">
            <w:pPr>
              <w:pStyle w:val="BodyText"/>
              <w:rPr>
                <w:rFonts w:ascii="Times New Roman" w:hAnsi="Times New Roman"/>
              </w:rPr>
            </w:pPr>
            <w:r w:rsidRPr="00B85F75">
              <w:rPr>
                <w:rFonts w:ascii="Times New Roman" w:hAnsi="Times New Roman"/>
              </w:rPr>
              <w:t>Mid-</w:t>
            </w:r>
            <w:r w:rsidR="000134CC" w:rsidRPr="00B85F75">
              <w:rPr>
                <w:rFonts w:ascii="Times New Roman" w:hAnsi="Times New Roman"/>
              </w:rPr>
              <w:t xml:space="preserve">Evaluation Report </w:t>
            </w:r>
            <w:r w:rsidRPr="00B85F75">
              <w:rPr>
                <w:rFonts w:ascii="Times New Roman" w:hAnsi="Times New Roman" w:cs="Times New Roman"/>
                <w:bCs/>
                <w:i/>
                <w:iCs/>
                <w:snapToGrid w:val="0"/>
                <w:sz w:val="18"/>
                <w:szCs w:val="18"/>
                <w:lang w:val="en-GB"/>
              </w:rPr>
              <w:t xml:space="preserve">– </w:t>
            </w:r>
            <w:r w:rsidR="0053545E" w:rsidRPr="00B85F75">
              <w:rPr>
                <w:rFonts w:ascii="Times New Roman" w:hAnsi="Times New Roman" w:cs="Times New Roman"/>
                <w:bCs/>
                <w:i/>
                <w:iCs/>
                <w:snapToGrid w:val="0"/>
                <w:sz w:val="18"/>
                <w:szCs w:val="18"/>
                <w:lang w:val="en-GB"/>
              </w:rPr>
              <w:t xml:space="preserve">if applicable </w:t>
            </w:r>
            <w:r w:rsidRPr="00B85F75">
              <w:rPr>
                <w:rFonts w:ascii="Times New Roman" w:hAnsi="Times New Roman" w:cs="Times New Roman"/>
                <w:bCs/>
                <w:i/>
                <w:iCs/>
                <w:snapToGrid w:val="0"/>
                <w:sz w:val="18"/>
                <w:szCs w:val="18"/>
                <w:lang w:val="en-GB"/>
              </w:rPr>
              <w:t>please a</w:t>
            </w:r>
            <w:r w:rsidR="000134CC" w:rsidRPr="00B85F75">
              <w:rPr>
                <w:rFonts w:ascii="Times New Roman" w:hAnsi="Times New Roman" w:cs="Times New Roman"/>
                <w:bCs/>
                <w:i/>
                <w:iCs/>
                <w:snapToGrid w:val="0"/>
                <w:sz w:val="18"/>
                <w:szCs w:val="18"/>
                <w:lang w:val="en-GB"/>
              </w:rPr>
              <w:t>ttach</w:t>
            </w:r>
            <w:r w:rsidR="000134CC" w:rsidRPr="00B85F75">
              <w:rPr>
                <w:rFonts w:ascii="Times New Roman" w:hAnsi="Times New Roman"/>
                <w:b/>
              </w:rPr>
              <w:t xml:space="preserve">          </w:t>
            </w:r>
          </w:p>
          <w:p w:rsidR="000134CC" w:rsidRPr="003507AD" w:rsidRDefault="00241430" w:rsidP="00C56517">
            <w:pPr>
              <w:pStyle w:val="BodyText"/>
              <w:rPr>
                <w:rFonts w:ascii="Times New Roman" w:hAnsi="Times New Roman"/>
              </w:rPr>
            </w:pPr>
            <w:r>
              <w:rPr>
                <w:rFonts w:ascii="Times New Roman" w:hAnsi="Times New Roman"/>
                <w:i/>
                <w:noProof/>
                <w:lang w:val="en-AU" w:eastAsia="en-AU"/>
              </w:rPr>
              <mc:AlternateContent>
                <mc:Choice Requires="wps">
                  <w:drawing>
                    <wp:anchor distT="0" distB="0" distL="114300" distR="114300" simplePos="0" relativeHeight="251654144" behindDoc="0" locked="0" layoutInCell="1" allowOverlap="1">
                      <wp:simplePos x="0" y="0"/>
                      <wp:positionH relativeFrom="column">
                        <wp:posOffset>519430</wp:posOffset>
                      </wp:positionH>
                      <wp:positionV relativeFrom="paragraph">
                        <wp:posOffset>20320</wp:posOffset>
                      </wp:positionV>
                      <wp:extent cx="90805" cy="90805"/>
                      <wp:effectExtent l="0" t="0" r="23495" b="2349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0.9pt;margin-top:1.6pt;width:7.15pt;height:7.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"/>
                  </w:pict>
                </mc:Fallback>
              </mc:AlternateContent>
            </w:r>
            <w:r w:rsidR="000134CC" w:rsidRPr="00B85F75">
              <w:rPr>
                <w:rFonts w:ascii="Times New Roman" w:hAnsi="Times New Roman"/>
              </w:rPr>
              <w:t xml:space="preserve"> </w:t>
            </w:r>
            <w:r w:rsidR="005E36FB" w:rsidRPr="00B85F75">
              <w:rPr>
                <w:rFonts w:ascii="Times New Roman" w:hAnsi="Times New Roman"/>
              </w:rPr>
              <w:t xml:space="preserve">X </w:t>
            </w:r>
            <w:r w:rsidR="000134CC" w:rsidRPr="00B85F75">
              <w:rPr>
                <w:rFonts w:ascii="Times New Roman" w:hAnsi="Times New Roman"/>
              </w:rPr>
              <w:t>Yes          No</w:t>
            </w:r>
            <w:r w:rsidR="00066978" w:rsidRPr="00B85F75">
              <w:rPr>
                <w:rFonts w:ascii="Times New Roman" w:hAnsi="Times New Roman"/>
              </w:rPr>
              <w:t xml:space="preserve">    Date: </w:t>
            </w:r>
            <w:r w:rsidR="00C56517" w:rsidRPr="00B85F75">
              <w:rPr>
                <w:rFonts w:ascii="Times New Roman" w:hAnsi="Times New Roman"/>
              </w:rPr>
              <w:t>August, 2010</w:t>
            </w:r>
          </w:p>
        </w:tc>
        <w:tc>
          <w:tcPr>
            <w:tcW w:w="360" w:type="dxa"/>
            <w:vMerge/>
            <w:tcBorders>
              <w:left w:val="single" w:sz="4" w:space="0" w:color="auto"/>
              <w:right w:val="single" w:sz="4" w:space="0" w:color="auto"/>
            </w:tcBorders>
          </w:tcPr>
          <w:p w:rsidR="000134CC" w:rsidRPr="00947685" w:rsidRDefault="000134CC" w:rsidP="000134CC">
            <w:pPr>
              <w:pStyle w:val="BodyText"/>
              <w:rPr>
                <w:rFonts w:ascii="Times New Roman" w:hAnsi="Times New Roman"/>
              </w:rPr>
            </w:pPr>
          </w:p>
        </w:tc>
        <w:tc>
          <w:tcPr>
            <w:tcW w:w="5144" w:type="dxa"/>
            <w:tcBorders>
              <w:left w:val="single" w:sz="4" w:space="0" w:color="auto"/>
              <w:bottom w:val="single" w:sz="4" w:space="0" w:color="auto"/>
              <w:right w:val="single" w:sz="4" w:space="0" w:color="auto"/>
            </w:tcBorders>
          </w:tcPr>
          <w:p w:rsidR="000134CC" w:rsidRPr="00B85F75" w:rsidRDefault="000134CC" w:rsidP="00B65371">
            <w:pPr>
              <w:numPr>
                <w:ilvl w:val="0"/>
                <w:numId w:val="5"/>
              </w:numPr>
              <w:ind w:left="342"/>
              <w:rPr>
                <w:sz w:val="20"/>
                <w:szCs w:val="20"/>
                <w:lang w:val="en-GB"/>
              </w:rPr>
            </w:pPr>
            <w:r w:rsidRPr="00B85F75">
              <w:rPr>
                <w:sz w:val="20"/>
                <w:szCs w:val="20"/>
                <w:lang w:val="en-GB"/>
              </w:rPr>
              <w:t>Name:</w:t>
            </w:r>
            <w:r w:rsidR="005E36FB" w:rsidRPr="00B85F75">
              <w:rPr>
                <w:sz w:val="20"/>
                <w:szCs w:val="20"/>
                <w:lang w:val="en-GB"/>
              </w:rPr>
              <w:t xml:space="preserve"> </w:t>
            </w:r>
            <w:r w:rsidR="00553A82" w:rsidRPr="00B85F75">
              <w:rPr>
                <w:sz w:val="20"/>
                <w:szCs w:val="20"/>
                <w:lang w:val="en-GB"/>
              </w:rPr>
              <w:t>Cedric Javary</w:t>
            </w:r>
          </w:p>
          <w:p w:rsidR="000134CC" w:rsidRPr="00B85F75" w:rsidRDefault="000134CC" w:rsidP="00B65371">
            <w:pPr>
              <w:numPr>
                <w:ilvl w:val="0"/>
                <w:numId w:val="5"/>
              </w:numPr>
              <w:ind w:left="342"/>
              <w:rPr>
                <w:sz w:val="20"/>
                <w:szCs w:val="20"/>
                <w:lang w:val="en-GB"/>
              </w:rPr>
            </w:pPr>
            <w:r w:rsidRPr="00B85F75">
              <w:rPr>
                <w:sz w:val="20"/>
                <w:szCs w:val="20"/>
                <w:lang w:val="en-GB"/>
              </w:rPr>
              <w:t>Title:</w:t>
            </w:r>
            <w:r w:rsidR="005E36FB" w:rsidRPr="00B85F75">
              <w:rPr>
                <w:sz w:val="20"/>
                <w:szCs w:val="20"/>
                <w:lang w:val="en-GB"/>
              </w:rPr>
              <w:t xml:space="preserve">   </w:t>
            </w:r>
            <w:r w:rsidR="00334F79" w:rsidRPr="00B85F75">
              <w:rPr>
                <w:sz w:val="20"/>
                <w:szCs w:val="20"/>
                <w:lang w:val="en-GB"/>
              </w:rPr>
              <w:t>Country Technical Specialist</w:t>
            </w:r>
          </w:p>
          <w:p w:rsidR="000134CC" w:rsidRPr="00D755B8" w:rsidRDefault="000134CC" w:rsidP="00B65371">
            <w:pPr>
              <w:numPr>
                <w:ilvl w:val="0"/>
                <w:numId w:val="5"/>
              </w:numPr>
              <w:ind w:left="342"/>
              <w:rPr>
                <w:sz w:val="20"/>
                <w:szCs w:val="20"/>
                <w:lang w:val="en-GB"/>
              </w:rPr>
            </w:pPr>
            <w:r w:rsidRPr="00D755B8">
              <w:rPr>
                <w:sz w:val="20"/>
                <w:szCs w:val="20"/>
                <w:lang w:val="en-GB"/>
              </w:rPr>
              <w:t>Participating Organization (Lead):</w:t>
            </w:r>
            <w:r w:rsidR="005E36FB" w:rsidRPr="00D755B8">
              <w:rPr>
                <w:sz w:val="20"/>
                <w:szCs w:val="20"/>
                <w:lang w:val="en-GB"/>
              </w:rPr>
              <w:t xml:space="preserve"> </w:t>
            </w:r>
            <w:r w:rsidR="00FE1D71">
              <w:rPr>
                <w:sz w:val="20"/>
                <w:szCs w:val="20"/>
                <w:lang w:val="en-GB"/>
              </w:rPr>
              <w:t>UNCDF</w:t>
            </w:r>
          </w:p>
          <w:p w:rsidR="000134CC" w:rsidRPr="004D1571" w:rsidRDefault="00AC4360" w:rsidP="00553A82">
            <w:pPr>
              <w:pStyle w:val="BodyText"/>
              <w:numPr>
                <w:ilvl w:val="0"/>
                <w:numId w:val="5"/>
              </w:numPr>
              <w:spacing w:after="120"/>
              <w:ind w:left="342"/>
              <w:jc w:val="both"/>
              <w:rPr>
                <w:rFonts w:ascii="Times New Roman" w:hAnsi="Times New Roman"/>
                <w:b/>
                <w:bCs/>
                <w:snapToGrid w:val="0"/>
                <w:kern w:val="32"/>
                <w:sz w:val="24"/>
                <w:szCs w:val="32"/>
              </w:rPr>
            </w:pPr>
            <w:r w:rsidRPr="00D755B8">
              <w:rPr>
                <w:rFonts w:ascii="Times New Roman" w:hAnsi="Times New Roman"/>
              </w:rPr>
              <w:t>Email address</w:t>
            </w:r>
            <w:r w:rsidR="000134CC" w:rsidRPr="00D755B8">
              <w:rPr>
                <w:rFonts w:ascii="Times New Roman" w:hAnsi="Times New Roman"/>
              </w:rPr>
              <w:t>:</w:t>
            </w:r>
            <w:r w:rsidR="005E36FB" w:rsidRPr="005E36FB">
              <w:rPr>
                <w:rFonts w:ascii="Times New Roman" w:hAnsi="Times New Roman"/>
              </w:rPr>
              <w:t xml:space="preserve"> </w:t>
            </w:r>
            <w:r w:rsidR="00553A82" w:rsidRPr="00553A82">
              <w:rPr>
                <w:rFonts w:ascii="Times New Roman" w:hAnsi="Times New Roman"/>
              </w:rPr>
              <w:t>cedric.javary@uncdf.org</w:t>
            </w:r>
          </w:p>
        </w:tc>
      </w:tr>
    </w:tbl>
    <w:p w:rsidR="007C1C10" w:rsidRDefault="007C1C10" w:rsidP="00156FF2">
      <w:pPr>
        <w:rPr>
          <w:b/>
          <w:bCs/>
          <w:caps/>
        </w:rPr>
        <w:sectPr w:rsidR="007C1C10" w:rsidSect="000F76E2">
          <w:footerReference w:type="even" r:id="rId19"/>
          <w:footerReference w:type="default" r:id="rId20"/>
          <w:footerReference w:type="first" r:id="rId21"/>
          <w:pgSz w:w="11907" w:h="16839" w:code="9"/>
          <w:pgMar w:top="810" w:right="990" w:bottom="1354" w:left="806" w:header="720" w:footer="418" w:gutter="0"/>
          <w:cols w:space="720"/>
          <w:docGrid w:linePitch="360"/>
        </w:sectPr>
      </w:pPr>
    </w:p>
    <w:p w:rsidR="007F2A41" w:rsidRDefault="007F2A41" w:rsidP="00156FF2">
      <w:pPr>
        <w:rPr>
          <w:b/>
          <w:bCs/>
          <w:caps/>
        </w:rPr>
      </w:pPr>
    </w:p>
    <w:tbl>
      <w:tblPr>
        <w:tblW w:w="8898" w:type="dxa"/>
        <w:tblInd w:w="570" w:type="dxa"/>
        <w:tblLook w:val="0000" w:firstRow="0" w:lastRow="0" w:firstColumn="0" w:lastColumn="0" w:noHBand="0" w:noVBand="0"/>
      </w:tblPr>
      <w:tblGrid>
        <w:gridCol w:w="1440"/>
        <w:gridCol w:w="7458"/>
      </w:tblGrid>
      <w:tr w:rsidR="001C3825" w:rsidRPr="00156FF2">
        <w:trPr>
          <w:trHeight w:val="255"/>
        </w:trPr>
        <w:tc>
          <w:tcPr>
            <w:tcW w:w="889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1C3825" w:rsidRPr="00156FF2" w:rsidRDefault="001C3825">
            <w:pPr>
              <w:jc w:val="center"/>
              <w:rPr>
                <w:b/>
                <w:bCs/>
                <w:sz w:val="22"/>
                <w:szCs w:val="22"/>
              </w:rPr>
            </w:pPr>
            <w:r w:rsidRPr="00156FF2">
              <w:rPr>
                <w:b/>
                <w:bCs/>
                <w:sz w:val="22"/>
                <w:szCs w:val="22"/>
              </w:rPr>
              <w:t>Abbreviations and Acronyms</w:t>
            </w:r>
          </w:p>
        </w:tc>
      </w:tr>
      <w:tr w:rsidR="001C3825"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1C3825" w:rsidRPr="00156FF2" w:rsidRDefault="001C3825">
            <w:pPr>
              <w:rPr>
                <w:sz w:val="22"/>
                <w:szCs w:val="22"/>
              </w:rPr>
            </w:pPr>
            <w:r w:rsidRPr="00156FF2">
              <w:rPr>
                <w:sz w:val="22"/>
                <w:szCs w:val="22"/>
              </w:rPr>
              <w:t>ADB</w:t>
            </w:r>
          </w:p>
        </w:tc>
        <w:tc>
          <w:tcPr>
            <w:tcW w:w="7458" w:type="dxa"/>
            <w:tcBorders>
              <w:top w:val="nil"/>
              <w:left w:val="nil"/>
              <w:bottom w:val="single" w:sz="4" w:space="0" w:color="auto"/>
              <w:right w:val="single" w:sz="4" w:space="0" w:color="auto"/>
            </w:tcBorders>
            <w:shd w:val="clear" w:color="auto" w:fill="auto"/>
          </w:tcPr>
          <w:p w:rsidR="001C3825" w:rsidRPr="00156FF2" w:rsidRDefault="001C3825">
            <w:pPr>
              <w:jc w:val="both"/>
              <w:rPr>
                <w:sz w:val="22"/>
                <w:szCs w:val="22"/>
              </w:rPr>
            </w:pPr>
            <w:r w:rsidRPr="00156FF2">
              <w:rPr>
                <w:sz w:val="22"/>
                <w:szCs w:val="22"/>
              </w:rPr>
              <w:t>Asian Development Bank</w:t>
            </w:r>
          </w:p>
        </w:tc>
      </w:tr>
      <w:tr w:rsidR="0064786E"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64786E" w:rsidRDefault="0064786E">
            <w:pPr>
              <w:rPr>
                <w:sz w:val="22"/>
                <w:szCs w:val="22"/>
              </w:rPr>
            </w:pPr>
            <w:r>
              <w:rPr>
                <w:sz w:val="22"/>
                <w:szCs w:val="22"/>
              </w:rPr>
              <w:t>AFA</w:t>
            </w:r>
          </w:p>
        </w:tc>
        <w:tc>
          <w:tcPr>
            <w:tcW w:w="7458" w:type="dxa"/>
            <w:tcBorders>
              <w:top w:val="nil"/>
              <w:left w:val="nil"/>
              <w:bottom w:val="single" w:sz="4" w:space="0" w:color="auto"/>
              <w:right w:val="single" w:sz="4" w:space="0" w:color="auto"/>
            </w:tcBorders>
            <w:shd w:val="clear" w:color="auto" w:fill="auto"/>
          </w:tcPr>
          <w:p w:rsidR="0064786E" w:rsidRDefault="0064786E">
            <w:pPr>
              <w:jc w:val="both"/>
              <w:rPr>
                <w:sz w:val="22"/>
                <w:szCs w:val="22"/>
              </w:rPr>
            </w:pPr>
            <w:r>
              <w:rPr>
                <w:sz w:val="22"/>
                <w:szCs w:val="22"/>
              </w:rPr>
              <w:t>National Administration/Finance Associate</w:t>
            </w:r>
          </w:p>
        </w:tc>
      </w:tr>
      <w:tr w:rsidR="007F584B"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7F584B" w:rsidRPr="00156FF2" w:rsidRDefault="007F584B">
            <w:pPr>
              <w:rPr>
                <w:sz w:val="22"/>
                <w:szCs w:val="22"/>
              </w:rPr>
            </w:pPr>
            <w:r>
              <w:rPr>
                <w:sz w:val="22"/>
                <w:szCs w:val="22"/>
              </w:rPr>
              <w:t>AFI</w:t>
            </w:r>
          </w:p>
        </w:tc>
        <w:tc>
          <w:tcPr>
            <w:tcW w:w="7458" w:type="dxa"/>
            <w:tcBorders>
              <w:top w:val="nil"/>
              <w:left w:val="nil"/>
              <w:bottom w:val="single" w:sz="4" w:space="0" w:color="auto"/>
              <w:right w:val="single" w:sz="4" w:space="0" w:color="auto"/>
            </w:tcBorders>
            <w:shd w:val="clear" w:color="auto" w:fill="auto"/>
          </w:tcPr>
          <w:p w:rsidR="007F584B" w:rsidRPr="00156FF2" w:rsidRDefault="007F584B">
            <w:pPr>
              <w:jc w:val="both"/>
              <w:rPr>
                <w:sz w:val="22"/>
                <w:szCs w:val="22"/>
              </w:rPr>
            </w:pPr>
            <w:r>
              <w:rPr>
                <w:sz w:val="22"/>
                <w:szCs w:val="22"/>
              </w:rPr>
              <w:t>Alliance for Financial Inclusion</w:t>
            </w:r>
          </w:p>
        </w:tc>
      </w:tr>
      <w:tr w:rsidR="00E207B6"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E207B6" w:rsidRPr="00156FF2" w:rsidRDefault="00E207B6">
            <w:pPr>
              <w:rPr>
                <w:sz w:val="22"/>
                <w:szCs w:val="22"/>
              </w:rPr>
            </w:pPr>
            <w:r w:rsidRPr="00E207B6">
              <w:rPr>
                <w:sz w:val="22"/>
                <w:szCs w:val="22"/>
              </w:rPr>
              <w:t>AMFITIL</w:t>
            </w:r>
          </w:p>
        </w:tc>
        <w:tc>
          <w:tcPr>
            <w:tcW w:w="7458" w:type="dxa"/>
            <w:tcBorders>
              <w:top w:val="nil"/>
              <w:left w:val="nil"/>
              <w:bottom w:val="single" w:sz="4" w:space="0" w:color="auto"/>
              <w:right w:val="single" w:sz="4" w:space="0" w:color="auto"/>
            </w:tcBorders>
            <w:shd w:val="clear" w:color="auto" w:fill="auto"/>
          </w:tcPr>
          <w:p w:rsidR="00E207B6" w:rsidRPr="00156FF2" w:rsidRDefault="00E207B6">
            <w:pPr>
              <w:jc w:val="both"/>
              <w:rPr>
                <w:sz w:val="22"/>
                <w:szCs w:val="22"/>
              </w:rPr>
            </w:pPr>
            <w:r w:rsidRPr="00E207B6">
              <w:rPr>
                <w:sz w:val="22"/>
                <w:szCs w:val="22"/>
              </w:rPr>
              <w:t>Association of Microfinance Institutions of Timor-Leste</w:t>
            </w:r>
          </w:p>
        </w:tc>
      </w:tr>
      <w:tr w:rsidR="001C3825"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1C3825" w:rsidRPr="00156FF2" w:rsidRDefault="001C3825">
            <w:pPr>
              <w:rPr>
                <w:sz w:val="22"/>
                <w:szCs w:val="22"/>
              </w:rPr>
            </w:pPr>
            <w:r w:rsidRPr="00156FF2">
              <w:rPr>
                <w:sz w:val="22"/>
                <w:szCs w:val="22"/>
              </w:rPr>
              <w:t>AusAID</w:t>
            </w:r>
          </w:p>
        </w:tc>
        <w:tc>
          <w:tcPr>
            <w:tcW w:w="7458" w:type="dxa"/>
            <w:tcBorders>
              <w:top w:val="nil"/>
              <w:left w:val="nil"/>
              <w:bottom w:val="single" w:sz="4" w:space="0" w:color="auto"/>
              <w:right w:val="single" w:sz="4" w:space="0" w:color="auto"/>
            </w:tcBorders>
            <w:shd w:val="clear" w:color="auto" w:fill="auto"/>
          </w:tcPr>
          <w:p w:rsidR="001C3825" w:rsidRPr="00156FF2" w:rsidRDefault="001C3825">
            <w:pPr>
              <w:jc w:val="both"/>
              <w:rPr>
                <w:sz w:val="22"/>
                <w:szCs w:val="22"/>
              </w:rPr>
            </w:pPr>
            <w:r w:rsidRPr="00156FF2">
              <w:rPr>
                <w:sz w:val="22"/>
                <w:szCs w:val="22"/>
              </w:rPr>
              <w:t>Australian Agency for International Development</w:t>
            </w:r>
          </w:p>
        </w:tc>
      </w:tr>
      <w:tr w:rsidR="001C3825"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1C3825" w:rsidRPr="00156FF2" w:rsidRDefault="001C3825">
            <w:pPr>
              <w:rPr>
                <w:sz w:val="22"/>
                <w:szCs w:val="22"/>
              </w:rPr>
            </w:pPr>
            <w:r w:rsidRPr="00156FF2">
              <w:rPr>
                <w:sz w:val="22"/>
                <w:szCs w:val="22"/>
              </w:rPr>
              <w:t>BASIX</w:t>
            </w:r>
          </w:p>
        </w:tc>
        <w:tc>
          <w:tcPr>
            <w:tcW w:w="7458" w:type="dxa"/>
            <w:tcBorders>
              <w:top w:val="nil"/>
              <w:left w:val="nil"/>
              <w:bottom w:val="single" w:sz="4" w:space="0" w:color="auto"/>
              <w:right w:val="single" w:sz="4" w:space="0" w:color="auto"/>
            </w:tcBorders>
            <w:shd w:val="clear" w:color="auto" w:fill="auto"/>
          </w:tcPr>
          <w:p w:rsidR="001C3825" w:rsidRPr="00156FF2" w:rsidRDefault="001C3825">
            <w:pPr>
              <w:jc w:val="both"/>
              <w:rPr>
                <w:sz w:val="22"/>
                <w:szCs w:val="22"/>
              </w:rPr>
            </w:pPr>
            <w:proofErr w:type="spellStart"/>
            <w:r w:rsidRPr="00156FF2">
              <w:rPr>
                <w:sz w:val="22"/>
                <w:szCs w:val="22"/>
              </w:rPr>
              <w:t>Bhartiya</w:t>
            </w:r>
            <w:proofErr w:type="spellEnd"/>
            <w:r w:rsidRPr="00156FF2">
              <w:rPr>
                <w:sz w:val="22"/>
                <w:szCs w:val="22"/>
              </w:rPr>
              <w:t xml:space="preserve"> </w:t>
            </w:r>
            <w:proofErr w:type="spellStart"/>
            <w:r w:rsidRPr="00156FF2">
              <w:rPr>
                <w:sz w:val="22"/>
                <w:szCs w:val="22"/>
              </w:rPr>
              <w:t>Samruddhi</w:t>
            </w:r>
            <w:proofErr w:type="spellEnd"/>
            <w:r w:rsidRPr="00156FF2">
              <w:rPr>
                <w:sz w:val="22"/>
                <w:szCs w:val="22"/>
              </w:rPr>
              <w:t xml:space="preserve"> Investments and Consulting Services Ltd.</w:t>
            </w:r>
          </w:p>
        </w:tc>
      </w:tr>
      <w:tr w:rsidR="000A37CA" w:rsidRPr="005A3E78">
        <w:trPr>
          <w:trHeight w:val="255"/>
        </w:trPr>
        <w:tc>
          <w:tcPr>
            <w:tcW w:w="1440" w:type="dxa"/>
            <w:tcBorders>
              <w:top w:val="nil"/>
              <w:left w:val="single" w:sz="4" w:space="0" w:color="auto"/>
              <w:bottom w:val="single" w:sz="4" w:space="0" w:color="auto"/>
              <w:right w:val="single" w:sz="4" w:space="0" w:color="auto"/>
            </w:tcBorders>
            <w:shd w:val="clear" w:color="auto" w:fill="auto"/>
          </w:tcPr>
          <w:p w:rsidR="000A37CA" w:rsidRPr="00156FF2" w:rsidRDefault="000A37CA">
            <w:pPr>
              <w:rPr>
                <w:sz w:val="22"/>
                <w:szCs w:val="22"/>
              </w:rPr>
            </w:pPr>
            <w:r>
              <w:rPr>
                <w:sz w:val="22"/>
                <w:szCs w:val="22"/>
              </w:rPr>
              <w:t>BCTL</w:t>
            </w:r>
          </w:p>
        </w:tc>
        <w:tc>
          <w:tcPr>
            <w:tcW w:w="7458" w:type="dxa"/>
            <w:tcBorders>
              <w:top w:val="nil"/>
              <w:left w:val="nil"/>
              <w:bottom w:val="single" w:sz="4" w:space="0" w:color="auto"/>
              <w:right w:val="single" w:sz="4" w:space="0" w:color="auto"/>
            </w:tcBorders>
            <w:shd w:val="clear" w:color="auto" w:fill="auto"/>
          </w:tcPr>
          <w:p w:rsidR="000A37CA" w:rsidRPr="004A6457" w:rsidRDefault="00A409C4">
            <w:pPr>
              <w:jc w:val="both"/>
              <w:rPr>
                <w:sz w:val="22"/>
                <w:szCs w:val="22"/>
                <w:lang w:val="fr-FR"/>
              </w:rPr>
            </w:pPr>
            <w:r w:rsidRPr="00A409C4">
              <w:rPr>
                <w:sz w:val="22"/>
                <w:szCs w:val="22"/>
                <w:lang w:val="fr-FR"/>
              </w:rPr>
              <w:t>Banco Central de Timor-Leste</w:t>
            </w:r>
          </w:p>
        </w:tc>
      </w:tr>
      <w:tr w:rsidR="002A6F9A" w:rsidRPr="00156FF2">
        <w:trPr>
          <w:trHeight w:val="255"/>
        </w:trPr>
        <w:tc>
          <w:tcPr>
            <w:tcW w:w="1440" w:type="dxa"/>
            <w:tcBorders>
              <w:top w:val="single" w:sz="4" w:space="0" w:color="auto"/>
              <w:left w:val="single" w:sz="4" w:space="0" w:color="auto"/>
              <w:bottom w:val="nil"/>
              <w:right w:val="single" w:sz="4" w:space="0" w:color="auto"/>
            </w:tcBorders>
            <w:shd w:val="clear" w:color="auto" w:fill="auto"/>
          </w:tcPr>
          <w:p w:rsidR="002A6F9A" w:rsidRPr="00156FF2" w:rsidRDefault="002A6F9A">
            <w:pPr>
              <w:rPr>
                <w:sz w:val="22"/>
                <w:szCs w:val="22"/>
              </w:rPr>
            </w:pPr>
            <w:r>
              <w:rPr>
                <w:sz w:val="22"/>
                <w:szCs w:val="22"/>
              </w:rPr>
              <w:t>BNCTL</w:t>
            </w:r>
          </w:p>
        </w:tc>
        <w:tc>
          <w:tcPr>
            <w:tcW w:w="7458" w:type="dxa"/>
            <w:tcBorders>
              <w:top w:val="single" w:sz="4" w:space="0" w:color="auto"/>
              <w:left w:val="nil"/>
              <w:bottom w:val="single" w:sz="4" w:space="0" w:color="auto"/>
              <w:right w:val="single" w:sz="4" w:space="0" w:color="auto"/>
            </w:tcBorders>
            <w:shd w:val="clear" w:color="auto" w:fill="auto"/>
          </w:tcPr>
          <w:p w:rsidR="002A6F9A" w:rsidRPr="00156FF2" w:rsidRDefault="002A6F9A">
            <w:pPr>
              <w:jc w:val="both"/>
              <w:rPr>
                <w:sz w:val="22"/>
                <w:szCs w:val="22"/>
              </w:rPr>
            </w:pPr>
            <w:r>
              <w:rPr>
                <w:sz w:val="22"/>
                <w:szCs w:val="22"/>
              </w:rPr>
              <w:t>National Commercial Bank of Timor-Leste</w:t>
            </w:r>
          </w:p>
        </w:tc>
      </w:tr>
      <w:tr w:rsidR="001C3825" w:rsidRPr="00156FF2">
        <w:trPr>
          <w:trHeight w:val="255"/>
        </w:trPr>
        <w:tc>
          <w:tcPr>
            <w:tcW w:w="1440" w:type="dxa"/>
            <w:tcBorders>
              <w:top w:val="single" w:sz="4" w:space="0" w:color="auto"/>
              <w:left w:val="single" w:sz="4" w:space="0" w:color="auto"/>
              <w:bottom w:val="nil"/>
              <w:right w:val="single" w:sz="4" w:space="0" w:color="auto"/>
            </w:tcBorders>
            <w:shd w:val="clear" w:color="auto" w:fill="auto"/>
          </w:tcPr>
          <w:p w:rsidR="001C3825" w:rsidRPr="00156FF2" w:rsidRDefault="001C3825">
            <w:pPr>
              <w:rPr>
                <w:sz w:val="22"/>
                <w:szCs w:val="22"/>
              </w:rPr>
            </w:pPr>
            <w:r w:rsidRPr="00156FF2">
              <w:rPr>
                <w:sz w:val="22"/>
                <w:szCs w:val="22"/>
              </w:rPr>
              <w:t>BPA</w:t>
            </w:r>
          </w:p>
        </w:tc>
        <w:tc>
          <w:tcPr>
            <w:tcW w:w="7458" w:type="dxa"/>
            <w:tcBorders>
              <w:top w:val="single" w:sz="4" w:space="0" w:color="auto"/>
              <w:left w:val="nil"/>
              <w:bottom w:val="single" w:sz="4" w:space="0" w:color="auto"/>
              <w:right w:val="single" w:sz="4" w:space="0" w:color="auto"/>
            </w:tcBorders>
            <w:shd w:val="clear" w:color="auto" w:fill="auto"/>
          </w:tcPr>
          <w:p w:rsidR="001C3825" w:rsidRPr="00156FF2" w:rsidRDefault="001C3825">
            <w:pPr>
              <w:jc w:val="both"/>
              <w:rPr>
                <w:sz w:val="22"/>
                <w:szCs w:val="22"/>
              </w:rPr>
            </w:pPr>
            <w:r w:rsidRPr="00156FF2">
              <w:rPr>
                <w:sz w:val="22"/>
                <w:szCs w:val="22"/>
              </w:rPr>
              <w:t>Banking and Payments Authority</w:t>
            </w:r>
          </w:p>
        </w:tc>
      </w:tr>
      <w:tr w:rsidR="001C3825"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1C3825" w:rsidRPr="00156FF2" w:rsidRDefault="001C3825">
            <w:pPr>
              <w:rPr>
                <w:sz w:val="22"/>
                <w:szCs w:val="22"/>
              </w:rPr>
            </w:pPr>
            <w:r w:rsidRPr="00156FF2">
              <w:rPr>
                <w:sz w:val="22"/>
                <w:szCs w:val="22"/>
              </w:rPr>
              <w:t>CTA</w:t>
            </w:r>
          </w:p>
        </w:tc>
        <w:tc>
          <w:tcPr>
            <w:tcW w:w="7458" w:type="dxa"/>
            <w:tcBorders>
              <w:top w:val="nil"/>
              <w:left w:val="nil"/>
              <w:bottom w:val="single" w:sz="4" w:space="0" w:color="auto"/>
              <w:right w:val="single" w:sz="4" w:space="0" w:color="auto"/>
            </w:tcBorders>
            <w:shd w:val="clear" w:color="auto" w:fill="auto"/>
          </w:tcPr>
          <w:p w:rsidR="001C3825" w:rsidRPr="00156FF2" w:rsidRDefault="001C3825">
            <w:pPr>
              <w:jc w:val="both"/>
              <w:rPr>
                <w:sz w:val="22"/>
                <w:szCs w:val="22"/>
              </w:rPr>
            </w:pPr>
            <w:r w:rsidRPr="00156FF2">
              <w:rPr>
                <w:sz w:val="22"/>
                <w:szCs w:val="22"/>
              </w:rPr>
              <w:t>Chief Technical Adviser</w:t>
            </w:r>
          </w:p>
        </w:tc>
      </w:tr>
      <w:tr w:rsidR="001C3825"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1C3825" w:rsidRPr="00156FF2" w:rsidRDefault="001C3825">
            <w:pPr>
              <w:rPr>
                <w:sz w:val="22"/>
                <w:szCs w:val="22"/>
              </w:rPr>
            </w:pPr>
            <w:r w:rsidRPr="00156FF2">
              <w:rPr>
                <w:sz w:val="22"/>
                <w:szCs w:val="22"/>
              </w:rPr>
              <w:t>CUFA</w:t>
            </w:r>
          </w:p>
        </w:tc>
        <w:tc>
          <w:tcPr>
            <w:tcW w:w="7458" w:type="dxa"/>
            <w:tcBorders>
              <w:top w:val="nil"/>
              <w:left w:val="nil"/>
              <w:bottom w:val="single" w:sz="4" w:space="0" w:color="auto"/>
              <w:right w:val="single" w:sz="4" w:space="0" w:color="auto"/>
            </w:tcBorders>
            <w:shd w:val="clear" w:color="auto" w:fill="auto"/>
          </w:tcPr>
          <w:p w:rsidR="001C3825" w:rsidRPr="00156FF2" w:rsidRDefault="001C3825">
            <w:pPr>
              <w:jc w:val="both"/>
              <w:rPr>
                <w:sz w:val="22"/>
                <w:szCs w:val="22"/>
              </w:rPr>
            </w:pPr>
            <w:r w:rsidRPr="00156FF2">
              <w:rPr>
                <w:sz w:val="22"/>
                <w:szCs w:val="22"/>
              </w:rPr>
              <w:t>Credit Union Foundation of Australia</w:t>
            </w:r>
          </w:p>
        </w:tc>
      </w:tr>
      <w:tr w:rsidR="001C3825"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1C3825" w:rsidRPr="00156FF2" w:rsidRDefault="001C3825">
            <w:pPr>
              <w:rPr>
                <w:sz w:val="22"/>
                <w:szCs w:val="22"/>
              </w:rPr>
            </w:pPr>
            <w:r w:rsidRPr="00156FF2">
              <w:rPr>
                <w:sz w:val="22"/>
                <w:szCs w:val="22"/>
              </w:rPr>
              <w:t>FHM</w:t>
            </w:r>
          </w:p>
        </w:tc>
        <w:tc>
          <w:tcPr>
            <w:tcW w:w="7458" w:type="dxa"/>
            <w:tcBorders>
              <w:top w:val="nil"/>
              <w:left w:val="nil"/>
              <w:bottom w:val="single" w:sz="4" w:space="0" w:color="auto"/>
              <w:right w:val="single" w:sz="4" w:space="0" w:color="auto"/>
            </w:tcBorders>
            <w:shd w:val="clear" w:color="auto" w:fill="auto"/>
          </w:tcPr>
          <w:p w:rsidR="001C3825" w:rsidRPr="00156FF2" w:rsidRDefault="001C3825">
            <w:pPr>
              <w:jc w:val="both"/>
              <w:rPr>
                <w:sz w:val="22"/>
                <w:szCs w:val="22"/>
              </w:rPr>
            </w:pPr>
            <w:proofErr w:type="spellStart"/>
            <w:r w:rsidRPr="00156FF2">
              <w:rPr>
                <w:sz w:val="22"/>
                <w:szCs w:val="22"/>
              </w:rPr>
              <w:t>Federa</w:t>
            </w:r>
            <w:r w:rsidR="00156FF2" w:rsidRPr="00156FF2">
              <w:rPr>
                <w:sz w:val="22"/>
                <w:szCs w:val="22"/>
              </w:rPr>
              <w:t>s</w:t>
            </w:r>
            <w:r w:rsidRPr="00156FF2">
              <w:rPr>
                <w:sz w:val="22"/>
                <w:szCs w:val="22"/>
              </w:rPr>
              <w:t>aun</w:t>
            </w:r>
            <w:proofErr w:type="spellEnd"/>
            <w:r w:rsidRPr="00156FF2">
              <w:rPr>
                <w:sz w:val="22"/>
                <w:szCs w:val="22"/>
              </w:rPr>
              <w:t xml:space="preserve"> </w:t>
            </w:r>
            <w:proofErr w:type="spellStart"/>
            <w:r w:rsidRPr="00156FF2">
              <w:rPr>
                <w:sz w:val="22"/>
                <w:szCs w:val="22"/>
              </w:rPr>
              <w:t>Hanai</w:t>
            </w:r>
            <w:proofErr w:type="spellEnd"/>
            <w:r w:rsidRPr="00156FF2">
              <w:rPr>
                <w:sz w:val="22"/>
                <w:szCs w:val="22"/>
              </w:rPr>
              <w:t xml:space="preserve"> </w:t>
            </w:r>
            <w:proofErr w:type="spellStart"/>
            <w:r w:rsidRPr="00156FF2">
              <w:rPr>
                <w:sz w:val="22"/>
                <w:szCs w:val="22"/>
              </w:rPr>
              <w:t>Malu</w:t>
            </w:r>
            <w:proofErr w:type="spellEnd"/>
            <w:r w:rsidRPr="00156FF2">
              <w:rPr>
                <w:sz w:val="22"/>
                <w:szCs w:val="22"/>
              </w:rPr>
              <w:t xml:space="preserve"> (</w:t>
            </w:r>
            <w:r w:rsidR="00697746" w:rsidRPr="00156FF2">
              <w:rPr>
                <w:sz w:val="22"/>
                <w:szCs w:val="22"/>
              </w:rPr>
              <w:t>Federation</w:t>
            </w:r>
            <w:r w:rsidRPr="00156FF2">
              <w:rPr>
                <w:sz w:val="22"/>
                <w:szCs w:val="22"/>
              </w:rPr>
              <w:t xml:space="preserve"> of Savings and Credit Cooperatives)</w:t>
            </w:r>
          </w:p>
        </w:tc>
      </w:tr>
      <w:tr w:rsidR="001C3825"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1C3825" w:rsidRPr="00156FF2" w:rsidRDefault="001C3825">
            <w:pPr>
              <w:rPr>
                <w:sz w:val="22"/>
                <w:szCs w:val="22"/>
              </w:rPr>
            </w:pPr>
            <w:r w:rsidRPr="00156FF2">
              <w:rPr>
                <w:sz w:val="22"/>
                <w:szCs w:val="22"/>
              </w:rPr>
              <w:t>FSPs</w:t>
            </w:r>
          </w:p>
        </w:tc>
        <w:tc>
          <w:tcPr>
            <w:tcW w:w="7458" w:type="dxa"/>
            <w:tcBorders>
              <w:top w:val="nil"/>
              <w:left w:val="nil"/>
              <w:bottom w:val="single" w:sz="4" w:space="0" w:color="auto"/>
              <w:right w:val="single" w:sz="4" w:space="0" w:color="auto"/>
            </w:tcBorders>
            <w:shd w:val="clear" w:color="auto" w:fill="auto"/>
          </w:tcPr>
          <w:p w:rsidR="001C3825" w:rsidRPr="00156FF2" w:rsidRDefault="001C3825">
            <w:pPr>
              <w:jc w:val="both"/>
              <w:rPr>
                <w:sz w:val="22"/>
                <w:szCs w:val="22"/>
              </w:rPr>
            </w:pPr>
            <w:r w:rsidRPr="00156FF2">
              <w:rPr>
                <w:sz w:val="22"/>
                <w:szCs w:val="22"/>
              </w:rPr>
              <w:t>Financial Services Providers</w:t>
            </w:r>
          </w:p>
        </w:tc>
      </w:tr>
      <w:tr w:rsidR="001C3825"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1C3825" w:rsidRPr="00156FF2" w:rsidRDefault="001C3825">
            <w:pPr>
              <w:rPr>
                <w:sz w:val="22"/>
                <w:szCs w:val="22"/>
              </w:rPr>
            </w:pPr>
            <w:r w:rsidRPr="00156FF2">
              <w:rPr>
                <w:sz w:val="22"/>
                <w:szCs w:val="22"/>
              </w:rPr>
              <w:t>FSS</w:t>
            </w:r>
          </w:p>
        </w:tc>
        <w:tc>
          <w:tcPr>
            <w:tcW w:w="7458" w:type="dxa"/>
            <w:tcBorders>
              <w:top w:val="nil"/>
              <w:left w:val="nil"/>
              <w:bottom w:val="single" w:sz="4" w:space="0" w:color="auto"/>
              <w:right w:val="single" w:sz="4" w:space="0" w:color="auto"/>
            </w:tcBorders>
            <w:shd w:val="clear" w:color="auto" w:fill="auto"/>
          </w:tcPr>
          <w:p w:rsidR="001C3825" w:rsidRPr="00156FF2" w:rsidRDefault="001C3825">
            <w:pPr>
              <w:jc w:val="both"/>
              <w:rPr>
                <w:sz w:val="22"/>
                <w:szCs w:val="22"/>
              </w:rPr>
            </w:pPr>
            <w:r w:rsidRPr="00156FF2">
              <w:rPr>
                <w:sz w:val="22"/>
                <w:szCs w:val="22"/>
              </w:rPr>
              <w:t>Financial Self-sufficiency ratio</w:t>
            </w:r>
          </w:p>
        </w:tc>
      </w:tr>
      <w:tr w:rsidR="001C3825"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1C3825" w:rsidRPr="00156FF2" w:rsidRDefault="001C3825">
            <w:pPr>
              <w:rPr>
                <w:sz w:val="22"/>
                <w:szCs w:val="22"/>
              </w:rPr>
            </w:pPr>
            <w:r w:rsidRPr="00156FF2">
              <w:rPr>
                <w:sz w:val="22"/>
                <w:szCs w:val="22"/>
              </w:rPr>
              <w:t>GoTL</w:t>
            </w:r>
          </w:p>
        </w:tc>
        <w:tc>
          <w:tcPr>
            <w:tcW w:w="7458" w:type="dxa"/>
            <w:tcBorders>
              <w:top w:val="nil"/>
              <w:left w:val="nil"/>
              <w:bottom w:val="single" w:sz="4" w:space="0" w:color="auto"/>
              <w:right w:val="single" w:sz="4" w:space="0" w:color="auto"/>
            </w:tcBorders>
            <w:shd w:val="clear" w:color="auto" w:fill="auto"/>
          </w:tcPr>
          <w:p w:rsidR="001C3825" w:rsidRPr="00156FF2" w:rsidRDefault="001C3825">
            <w:pPr>
              <w:jc w:val="both"/>
              <w:rPr>
                <w:sz w:val="22"/>
                <w:szCs w:val="22"/>
              </w:rPr>
            </w:pPr>
            <w:r w:rsidRPr="00156FF2">
              <w:rPr>
                <w:sz w:val="22"/>
                <w:szCs w:val="22"/>
              </w:rPr>
              <w:t>Government of Timor-Leste</w:t>
            </w:r>
          </w:p>
        </w:tc>
      </w:tr>
      <w:tr w:rsidR="007F584B"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7F584B" w:rsidRPr="00156FF2" w:rsidRDefault="007F584B">
            <w:pPr>
              <w:rPr>
                <w:sz w:val="22"/>
                <w:szCs w:val="22"/>
              </w:rPr>
            </w:pPr>
            <w:r>
              <w:rPr>
                <w:sz w:val="22"/>
                <w:szCs w:val="22"/>
              </w:rPr>
              <w:t>HR</w:t>
            </w:r>
          </w:p>
        </w:tc>
        <w:tc>
          <w:tcPr>
            <w:tcW w:w="7458" w:type="dxa"/>
            <w:tcBorders>
              <w:top w:val="nil"/>
              <w:left w:val="nil"/>
              <w:bottom w:val="single" w:sz="4" w:space="0" w:color="auto"/>
              <w:right w:val="single" w:sz="4" w:space="0" w:color="auto"/>
            </w:tcBorders>
            <w:shd w:val="clear" w:color="auto" w:fill="auto"/>
          </w:tcPr>
          <w:p w:rsidR="007F584B" w:rsidRPr="00156FF2" w:rsidRDefault="007F584B">
            <w:pPr>
              <w:jc w:val="both"/>
              <w:rPr>
                <w:sz w:val="22"/>
                <w:szCs w:val="22"/>
              </w:rPr>
            </w:pPr>
            <w:r>
              <w:rPr>
                <w:sz w:val="22"/>
                <w:szCs w:val="22"/>
              </w:rPr>
              <w:t>Human resources</w:t>
            </w:r>
          </w:p>
        </w:tc>
      </w:tr>
      <w:tr w:rsidR="001C3825"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1C3825" w:rsidRPr="00156FF2" w:rsidRDefault="001C3825">
            <w:pPr>
              <w:rPr>
                <w:sz w:val="22"/>
                <w:szCs w:val="22"/>
              </w:rPr>
            </w:pPr>
            <w:r w:rsidRPr="00156FF2">
              <w:rPr>
                <w:sz w:val="22"/>
                <w:szCs w:val="22"/>
              </w:rPr>
              <w:t>IFC</w:t>
            </w:r>
          </w:p>
        </w:tc>
        <w:tc>
          <w:tcPr>
            <w:tcW w:w="7458" w:type="dxa"/>
            <w:tcBorders>
              <w:top w:val="nil"/>
              <w:left w:val="nil"/>
              <w:bottom w:val="single" w:sz="4" w:space="0" w:color="auto"/>
              <w:right w:val="single" w:sz="4" w:space="0" w:color="auto"/>
            </w:tcBorders>
            <w:shd w:val="clear" w:color="auto" w:fill="auto"/>
          </w:tcPr>
          <w:p w:rsidR="001C3825" w:rsidRPr="00156FF2" w:rsidRDefault="001C3825">
            <w:pPr>
              <w:jc w:val="both"/>
              <w:rPr>
                <w:sz w:val="22"/>
                <w:szCs w:val="22"/>
              </w:rPr>
            </w:pPr>
            <w:r w:rsidRPr="00156FF2">
              <w:rPr>
                <w:sz w:val="22"/>
                <w:szCs w:val="22"/>
              </w:rPr>
              <w:t>International Finance Corporation</w:t>
            </w:r>
          </w:p>
        </w:tc>
      </w:tr>
      <w:tr w:rsidR="0064786E" w:rsidRPr="004A6457">
        <w:trPr>
          <w:trHeight w:val="255"/>
        </w:trPr>
        <w:tc>
          <w:tcPr>
            <w:tcW w:w="1440" w:type="dxa"/>
            <w:tcBorders>
              <w:top w:val="nil"/>
              <w:left w:val="single" w:sz="4" w:space="0" w:color="auto"/>
              <w:bottom w:val="single" w:sz="4" w:space="0" w:color="auto"/>
              <w:right w:val="single" w:sz="4" w:space="0" w:color="auto"/>
            </w:tcBorders>
            <w:shd w:val="clear" w:color="auto" w:fill="auto"/>
          </w:tcPr>
          <w:p w:rsidR="0064786E" w:rsidRDefault="0064786E">
            <w:pPr>
              <w:rPr>
                <w:sz w:val="22"/>
                <w:szCs w:val="22"/>
              </w:rPr>
            </w:pPr>
            <w:r>
              <w:rPr>
                <w:sz w:val="22"/>
                <w:szCs w:val="22"/>
              </w:rPr>
              <w:t>IIE</w:t>
            </w:r>
          </w:p>
        </w:tc>
        <w:tc>
          <w:tcPr>
            <w:tcW w:w="7458" w:type="dxa"/>
            <w:tcBorders>
              <w:top w:val="nil"/>
              <w:left w:val="nil"/>
              <w:bottom w:val="single" w:sz="4" w:space="0" w:color="auto"/>
              <w:right w:val="single" w:sz="4" w:space="0" w:color="auto"/>
            </w:tcBorders>
            <w:shd w:val="clear" w:color="auto" w:fill="auto"/>
          </w:tcPr>
          <w:p w:rsidR="0064786E" w:rsidRDefault="0064786E">
            <w:pPr>
              <w:jc w:val="both"/>
              <w:rPr>
                <w:sz w:val="22"/>
                <w:szCs w:val="22"/>
                <w:lang w:val="es-MX"/>
              </w:rPr>
            </w:pPr>
            <w:r>
              <w:rPr>
                <w:sz w:val="22"/>
                <w:szCs w:val="22"/>
                <w:lang w:val="es-MX"/>
              </w:rPr>
              <w:t>Institute of International Education</w:t>
            </w:r>
          </w:p>
        </w:tc>
      </w:tr>
      <w:tr w:rsidR="0064786E" w:rsidRPr="004A6457">
        <w:trPr>
          <w:trHeight w:val="255"/>
        </w:trPr>
        <w:tc>
          <w:tcPr>
            <w:tcW w:w="1440" w:type="dxa"/>
            <w:tcBorders>
              <w:top w:val="nil"/>
              <w:left w:val="single" w:sz="4" w:space="0" w:color="auto"/>
              <w:bottom w:val="single" w:sz="4" w:space="0" w:color="auto"/>
              <w:right w:val="single" w:sz="4" w:space="0" w:color="auto"/>
            </w:tcBorders>
            <w:shd w:val="clear" w:color="auto" w:fill="auto"/>
          </w:tcPr>
          <w:p w:rsidR="0064786E" w:rsidRPr="00156FF2" w:rsidRDefault="0064786E">
            <w:pPr>
              <w:rPr>
                <w:sz w:val="22"/>
                <w:szCs w:val="22"/>
              </w:rPr>
            </w:pPr>
            <w:r>
              <w:rPr>
                <w:sz w:val="22"/>
                <w:szCs w:val="22"/>
              </w:rPr>
              <w:t>ILO</w:t>
            </w:r>
          </w:p>
        </w:tc>
        <w:tc>
          <w:tcPr>
            <w:tcW w:w="7458" w:type="dxa"/>
            <w:tcBorders>
              <w:top w:val="nil"/>
              <w:left w:val="nil"/>
              <w:bottom w:val="single" w:sz="4" w:space="0" w:color="auto"/>
              <w:right w:val="single" w:sz="4" w:space="0" w:color="auto"/>
            </w:tcBorders>
            <w:shd w:val="clear" w:color="auto" w:fill="auto"/>
          </w:tcPr>
          <w:p w:rsidR="0064786E" w:rsidRPr="00156FF2" w:rsidRDefault="0064786E">
            <w:pPr>
              <w:jc w:val="both"/>
              <w:rPr>
                <w:sz w:val="22"/>
                <w:szCs w:val="22"/>
                <w:lang w:val="es-MX"/>
              </w:rPr>
            </w:pPr>
            <w:r>
              <w:rPr>
                <w:sz w:val="22"/>
                <w:szCs w:val="22"/>
                <w:lang w:val="es-MX"/>
              </w:rPr>
              <w:t>International Labour Organization</w:t>
            </w:r>
          </w:p>
        </w:tc>
      </w:tr>
      <w:tr w:rsidR="001C3825" w:rsidRPr="005A3E78">
        <w:trPr>
          <w:trHeight w:val="255"/>
        </w:trPr>
        <w:tc>
          <w:tcPr>
            <w:tcW w:w="1440" w:type="dxa"/>
            <w:tcBorders>
              <w:top w:val="nil"/>
              <w:left w:val="single" w:sz="4" w:space="0" w:color="auto"/>
              <w:bottom w:val="single" w:sz="4" w:space="0" w:color="auto"/>
              <w:right w:val="single" w:sz="4" w:space="0" w:color="auto"/>
            </w:tcBorders>
            <w:shd w:val="clear" w:color="auto" w:fill="auto"/>
          </w:tcPr>
          <w:p w:rsidR="001C3825" w:rsidRPr="00156FF2" w:rsidRDefault="001C3825">
            <w:pPr>
              <w:rPr>
                <w:sz w:val="22"/>
                <w:szCs w:val="22"/>
              </w:rPr>
            </w:pPr>
            <w:proofErr w:type="spellStart"/>
            <w:r w:rsidRPr="00156FF2">
              <w:rPr>
                <w:sz w:val="22"/>
                <w:szCs w:val="22"/>
              </w:rPr>
              <w:t>IMfTL</w:t>
            </w:r>
            <w:proofErr w:type="spellEnd"/>
          </w:p>
        </w:tc>
        <w:tc>
          <w:tcPr>
            <w:tcW w:w="7458" w:type="dxa"/>
            <w:tcBorders>
              <w:top w:val="nil"/>
              <w:left w:val="nil"/>
              <w:bottom w:val="single" w:sz="4" w:space="0" w:color="auto"/>
              <w:right w:val="single" w:sz="4" w:space="0" w:color="auto"/>
            </w:tcBorders>
            <w:shd w:val="clear" w:color="auto" w:fill="auto"/>
          </w:tcPr>
          <w:p w:rsidR="001C3825" w:rsidRPr="004A6457" w:rsidRDefault="001C3825">
            <w:pPr>
              <w:jc w:val="both"/>
              <w:rPr>
                <w:sz w:val="22"/>
                <w:szCs w:val="22"/>
                <w:lang w:val="fr-FR"/>
              </w:rPr>
            </w:pPr>
            <w:r w:rsidRPr="00156FF2">
              <w:rPr>
                <w:sz w:val="22"/>
                <w:szCs w:val="22"/>
                <w:lang w:val="es-MX"/>
              </w:rPr>
              <w:t>Instituicao de Microfinancas de Timor-Leste</w:t>
            </w:r>
          </w:p>
        </w:tc>
      </w:tr>
      <w:tr w:rsidR="001C3825"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1C3825" w:rsidRPr="00156FF2" w:rsidRDefault="001C3825">
            <w:pPr>
              <w:rPr>
                <w:sz w:val="22"/>
                <w:szCs w:val="22"/>
              </w:rPr>
            </w:pPr>
            <w:r w:rsidRPr="00156FF2">
              <w:rPr>
                <w:sz w:val="22"/>
                <w:szCs w:val="22"/>
              </w:rPr>
              <w:t>INFUSE</w:t>
            </w:r>
          </w:p>
        </w:tc>
        <w:tc>
          <w:tcPr>
            <w:tcW w:w="7458" w:type="dxa"/>
            <w:tcBorders>
              <w:top w:val="nil"/>
              <w:left w:val="nil"/>
              <w:bottom w:val="single" w:sz="4" w:space="0" w:color="auto"/>
              <w:right w:val="single" w:sz="4" w:space="0" w:color="auto"/>
            </w:tcBorders>
            <w:shd w:val="clear" w:color="auto" w:fill="auto"/>
          </w:tcPr>
          <w:p w:rsidR="001C3825" w:rsidRPr="00156FF2" w:rsidRDefault="001C3825">
            <w:pPr>
              <w:jc w:val="both"/>
              <w:rPr>
                <w:sz w:val="22"/>
                <w:szCs w:val="22"/>
              </w:rPr>
            </w:pPr>
            <w:r w:rsidRPr="00156FF2">
              <w:rPr>
                <w:sz w:val="22"/>
                <w:szCs w:val="22"/>
              </w:rPr>
              <w:t>Inclusive Finance for the Under-Served Economy</w:t>
            </w:r>
          </w:p>
        </w:tc>
      </w:tr>
      <w:tr w:rsidR="001C3825"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1C3825" w:rsidRPr="00156FF2" w:rsidRDefault="001C3825">
            <w:pPr>
              <w:rPr>
                <w:sz w:val="22"/>
                <w:szCs w:val="22"/>
              </w:rPr>
            </w:pPr>
            <w:r w:rsidRPr="00156FF2">
              <w:rPr>
                <w:sz w:val="22"/>
                <w:szCs w:val="22"/>
              </w:rPr>
              <w:t>INDMO</w:t>
            </w:r>
          </w:p>
        </w:tc>
        <w:tc>
          <w:tcPr>
            <w:tcW w:w="7458" w:type="dxa"/>
            <w:tcBorders>
              <w:top w:val="nil"/>
              <w:left w:val="nil"/>
              <w:bottom w:val="single" w:sz="4" w:space="0" w:color="auto"/>
              <w:right w:val="single" w:sz="4" w:space="0" w:color="auto"/>
            </w:tcBorders>
            <w:shd w:val="clear" w:color="auto" w:fill="auto"/>
          </w:tcPr>
          <w:p w:rsidR="001C3825" w:rsidRPr="00156FF2" w:rsidRDefault="00697746">
            <w:pPr>
              <w:jc w:val="both"/>
              <w:rPr>
                <w:sz w:val="22"/>
                <w:szCs w:val="22"/>
              </w:rPr>
            </w:pPr>
            <w:proofErr w:type="spellStart"/>
            <w:r w:rsidRPr="00156FF2">
              <w:rPr>
                <w:sz w:val="22"/>
                <w:szCs w:val="22"/>
              </w:rPr>
              <w:t>Institusaun</w:t>
            </w:r>
            <w:proofErr w:type="spellEnd"/>
            <w:r w:rsidRPr="00156FF2">
              <w:rPr>
                <w:sz w:val="22"/>
                <w:szCs w:val="22"/>
              </w:rPr>
              <w:t xml:space="preserve"> </w:t>
            </w:r>
            <w:proofErr w:type="spellStart"/>
            <w:r w:rsidRPr="00156FF2">
              <w:rPr>
                <w:sz w:val="22"/>
                <w:szCs w:val="22"/>
              </w:rPr>
              <w:t>Nacional</w:t>
            </w:r>
            <w:proofErr w:type="spellEnd"/>
            <w:r w:rsidRPr="00156FF2">
              <w:rPr>
                <w:sz w:val="22"/>
                <w:szCs w:val="22"/>
              </w:rPr>
              <w:t xml:space="preserve"> </w:t>
            </w:r>
            <w:proofErr w:type="spellStart"/>
            <w:r w:rsidRPr="00156FF2">
              <w:rPr>
                <w:sz w:val="22"/>
                <w:szCs w:val="22"/>
              </w:rPr>
              <w:t>Desenvolvimento</w:t>
            </w:r>
            <w:proofErr w:type="spellEnd"/>
            <w:r w:rsidRPr="00156FF2">
              <w:rPr>
                <w:sz w:val="22"/>
                <w:szCs w:val="22"/>
              </w:rPr>
              <w:t xml:space="preserve"> Maun </w:t>
            </w:r>
            <w:proofErr w:type="spellStart"/>
            <w:r w:rsidRPr="00156FF2">
              <w:rPr>
                <w:sz w:val="22"/>
                <w:szCs w:val="22"/>
              </w:rPr>
              <w:t>d’Obre</w:t>
            </w:r>
            <w:proofErr w:type="spellEnd"/>
            <w:r w:rsidRPr="00156FF2">
              <w:rPr>
                <w:sz w:val="22"/>
                <w:szCs w:val="22"/>
              </w:rPr>
              <w:t xml:space="preserve"> / </w:t>
            </w:r>
            <w:r w:rsidR="001C3825" w:rsidRPr="00156FF2">
              <w:rPr>
                <w:sz w:val="22"/>
                <w:szCs w:val="22"/>
              </w:rPr>
              <w:t xml:space="preserve">National </w:t>
            </w:r>
            <w:r w:rsidR="00620C25" w:rsidRPr="00156FF2">
              <w:rPr>
                <w:sz w:val="22"/>
                <w:szCs w:val="22"/>
              </w:rPr>
              <w:t>Labor</w:t>
            </w:r>
            <w:r w:rsidR="001C3825" w:rsidRPr="00156FF2">
              <w:rPr>
                <w:sz w:val="22"/>
                <w:szCs w:val="22"/>
              </w:rPr>
              <w:t xml:space="preserve"> Force Development Institute</w:t>
            </w:r>
          </w:p>
        </w:tc>
      </w:tr>
      <w:tr w:rsidR="000A37CA"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0A37CA" w:rsidRPr="00156FF2" w:rsidRDefault="000A37CA">
            <w:pPr>
              <w:rPr>
                <w:sz w:val="22"/>
                <w:szCs w:val="22"/>
              </w:rPr>
            </w:pPr>
            <w:r>
              <w:rPr>
                <w:sz w:val="22"/>
                <w:szCs w:val="22"/>
              </w:rPr>
              <w:t>MC</w:t>
            </w:r>
          </w:p>
        </w:tc>
        <w:tc>
          <w:tcPr>
            <w:tcW w:w="7458" w:type="dxa"/>
            <w:tcBorders>
              <w:top w:val="nil"/>
              <w:left w:val="nil"/>
              <w:bottom w:val="single" w:sz="4" w:space="0" w:color="auto"/>
              <w:right w:val="single" w:sz="4" w:space="0" w:color="auto"/>
            </w:tcBorders>
            <w:shd w:val="clear" w:color="auto" w:fill="auto"/>
          </w:tcPr>
          <w:p w:rsidR="000A37CA" w:rsidRPr="00156FF2" w:rsidRDefault="000A37CA">
            <w:pPr>
              <w:jc w:val="both"/>
              <w:rPr>
                <w:sz w:val="22"/>
                <w:szCs w:val="22"/>
              </w:rPr>
            </w:pPr>
            <w:r>
              <w:rPr>
                <w:sz w:val="22"/>
                <w:szCs w:val="22"/>
              </w:rPr>
              <w:t>Mercy Corps</w:t>
            </w:r>
          </w:p>
        </w:tc>
      </w:tr>
      <w:tr w:rsidR="001C3825"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1C3825" w:rsidRPr="00156FF2" w:rsidRDefault="001C3825">
            <w:pPr>
              <w:rPr>
                <w:sz w:val="22"/>
                <w:szCs w:val="22"/>
              </w:rPr>
            </w:pPr>
            <w:r w:rsidRPr="00156FF2">
              <w:rPr>
                <w:sz w:val="22"/>
                <w:szCs w:val="22"/>
              </w:rPr>
              <w:t>MCIF</w:t>
            </w:r>
          </w:p>
        </w:tc>
        <w:tc>
          <w:tcPr>
            <w:tcW w:w="7458" w:type="dxa"/>
            <w:tcBorders>
              <w:top w:val="nil"/>
              <w:left w:val="nil"/>
              <w:bottom w:val="single" w:sz="4" w:space="0" w:color="auto"/>
              <w:right w:val="single" w:sz="4" w:space="0" w:color="auto"/>
            </w:tcBorders>
            <w:shd w:val="clear" w:color="auto" w:fill="auto"/>
          </w:tcPr>
          <w:p w:rsidR="001C3825" w:rsidRPr="00156FF2" w:rsidRDefault="001C3825">
            <w:pPr>
              <w:jc w:val="both"/>
              <w:rPr>
                <w:sz w:val="22"/>
                <w:szCs w:val="22"/>
              </w:rPr>
            </w:pPr>
            <w:r w:rsidRPr="00156FF2">
              <w:rPr>
                <w:sz w:val="22"/>
                <w:szCs w:val="22"/>
              </w:rPr>
              <w:t xml:space="preserve">Management </w:t>
            </w:r>
            <w:r w:rsidR="00690FF3">
              <w:rPr>
                <w:sz w:val="22"/>
                <w:szCs w:val="22"/>
              </w:rPr>
              <w:t>Committee for Inclusive Finance</w:t>
            </w:r>
          </w:p>
        </w:tc>
      </w:tr>
      <w:tr w:rsidR="001C3825"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1C3825" w:rsidRPr="00156FF2" w:rsidRDefault="001C3825">
            <w:pPr>
              <w:rPr>
                <w:sz w:val="22"/>
                <w:szCs w:val="22"/>
              </w:rPr>
            </w:pPr>
            <w:r w:rsidRPr="00156FF2">
              <w:rPr>
                <w:sz w:val="22"/>
                <w:szCs w:val="22"/>
              </w:rPr>
              <w:t>MDG(s)</w:t>
            </w:r>
          </w:p>
        </w:tc>
        <w:tc>
          <w:tcPr>
            <w:tcW w:w="7458" w:type="dxa"/>
            <w:tcBorders>
              <w:top w:val="nil"/>
              <w:left w:val="nil"/>
              <w:bottom w:val="single" w:sz="4" w:space="0" w:color="auto"/>
              <w:right w:val="single" w:sz="4" w:space="0" w:color="auto"/>
            </w:tcBorders>
            <w:shd w:val="clear" w:color="auto" w:fill="auto"/>
          </w:tcPr>
          <w:p w:rsidR="001C3825" w:rsidRPr="00156FF2" w:rsidRDefault="001C3825">
            <w:pPr>
              <w:jc w:val="both"/>
              <w:rPr>
                <w:sz w:val="22"/>
                <w:szCs w:val="22"/>
              </w:rPr>
            </w:pPr>
            <w:r w:rsidRPr="00156FF2">
              <w:rPr>
                <w:sz w:val="22"/>
                <w:szCs w:val="22"/>
              </w:rPr>
              <w:t>Millennium Development Goal(s)</w:t>
            </w:r>
          </w:p>
        </w:tc>
      </w:tr>
      <w:tr w:rsidR="001C3825"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1C3825" w:rsidRPr="00156FF2" w:rsidRDefault="001C3825">
            <w:pPr>
              <w:rPr>
                <w:sz w:val="22"/>
                <w:szCs w:val="22"/>
              </w:rPr>
            </w:pPr>
            <w:r w:rsidRPr="00156FF2">
              <w:rPr>
                <w:sz w:val="22"/>
                <w:szCs w:val="22"/>
              </w:rPr>
              <w:t>MDTF</w:t>
            </w:r>
          </w:p>
        </w:tc>
        <w:tc>
          <w:tcPr>
            <w:tcW w:w="7458" w:type="dxa"/>
            <w:tcBorders>
              <w:top w:val="nil"/>
              <w:left w:val="nil"/>
              <w:bottom w:val="single" w:sz="4" w:space="0" w:color="auto"/>
              <w:right w:val="single" w:sz="4" w:space="0" w:color="auto"/>
            </w:tcBorders>
            <w:shd w:val="clear" w:color="auto" w:fill="auto"/>
          </w:tcPr>
          <w:p w:rsidR="001C3825" w:rsidRPr="00156FF2" w:rsidRDefault="001C3825">
            <w:pPr>
              <w:jc w:val="both"/>
              <w:rPr>
                <w:sz w:val="22"/>
                <w:szCs w:val="22"/>
              </w:rPr>
            </w:pPr>
            <w:r w:rsidRPr="00156FF2">
              <w:rPr>
                <w:sz w:val="22"/>
                <w:szCs w:val="22"/>
              </w:rPr>
              <w:t>Multi-donor Trust Fund</w:t>
            </w:r>
          </w:p>
        </w:tc>
      </w:tr>
      <w:tr w:rsidR="001C3825"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1C3825" w:rsidRPr="00156FF2" w:rsidRDefault="001C3825">
            <w:pPr>
              <w:rPr>
                <w:sz w:val="22"/>
                <w:szCs w:val="22"/>
              </w:rPr>
            </w:pPr>
            <w:r w:rsidRPr="00156FF2">
              <w:rPr>
                <w:sz w:val="22"/>
                <w:szCs w:val="22"/>
              </w:rPr>
              <w:t>MFIs</w:t>
            </w:r>
          </w:p>
        </w:tc>
        <w:tc>
          <w:tcPr>
            <w:tcW w:w="7458" w:type="dxa"/>
            <w:tcBorders>
              <w:top w:val="nil"/>
              <w:left w:val="nil"/>
              <w:bottom w:val="single" w:sz="4" w:space="0" w:color="auto"/>
              <w:right w:val="single" w:sz="4" w:space="0" w:color="auto"/>
            </w:tcBorders>
            <w:shd w:val="clear" w:color="auto" w:fill="auto"/>
          </w:tcPr>
          <w:p w:rsidR="001C3825" w:rsidRPr="00156FF2" w:rsidRDefault="001C3825">
            <w:pPr>
              <w:jc w:val="both"/>
              <w:rPr>
                <w:sz w:val="22"/>
                <w:szCs w:val="22"/>
              </w:rPr>
            </w:pPr>
            <w:r w:rsidRPr="00156FF2">
              <w:rPr>
                <w:sz w:val="22"/>
                <w:szCs w:val="22"/>
              </w:rPr>
              <w:t>Microfinance Institutions</w:t>
            </w:r>
          </w:p>
        </w:tc>
      </w:tr>
      <w:tr w:rsidR="001C3825"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1C3825" w:rsidRPr="00156FF2" w:rsidRDefault="001C3825">
            <w:pPr>
              <w:rPr>
                <w:sz w:val="22"/>
                <w:szCs w:val="22"/>
              </w:rPr>
            </w:pPr>
            <w:r w:rsidRPr="00156FF2">
              <w:rPr>
                <w:sz w:val="22"/>
                <w:szCs w:val="22"/>
              </w:rPr>
              <w:t>MIS</w:t>
            </w:r>
          </w:p>
        </w:tc>
        <w:tc>
          <w:tcPr>
            <w:tcW w:w="7458" w:type="dxa"/>
            <w:tcBorders>
              <w:top w:val="nil"/>
              <w:left w:val="nil"/>
              <w:bottom w:val="single" w:sz="4" w:space="0" w:color="auto"/>
              <w:right w:val="single" w:sz="4" w:space="0" w:color="auto"/>
            </w:tcBorders>
            <w:shd w:val="clear" w:color="auto" w:fill="auto"/>
          </w:tcPr>
          <w:p w:rsidR="001C3825" w:rsidRPr="00156FF2" w:rsidRDefault="001C3825">
            <w:pPr>
              <w:jc w:val="both"/>
              <w:rPr>
                <w:sz w:val="22"/>
                <w:szCs w:val="22"/>
              </w:rPr>
            </w:pPr>
            <w:r w:rsidRPr="00156FF2">
              <w:rPr>
                <w:sz w:val="22"/>
                <w:szCs w:val="22"/>
              </w:rPr>
              <w:t>Management Information System</w:t>
            </w:r>
          </w:p>
        </w:tc>
      </w:tr>
      <w:tr w:rsidR="001C3825"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1C3825" w:rsidRPr="00156FF2" w:rsidRDefault="001C3825">
            <w:pPr>
              <w:rPr>
                <w:sz w:val="22"/>
                <w:szCs w:val="22"/>
              </w:rPr>
            </w:pPr>
            <w:r w:rsidRPr="00156FF2">
              <w:rPr>
                <w:sz w:val="22"/>
                <w:szCs w:val="22"/>
              </w:rPr>
              <w:t>MoED</w:t>
            </w:r>
          </w:p>
        </w:tc>
        <w:tc>
          <w:tcPr>
            <w:tcW w:w="7458" w:type="dxa"/>
            <w:tcBorders>
              <w:top w:val="nil"/>
              <w:left w:val="nil"/>
              <w:bottom w:val="single" w:sz="4" w:space="0" w:color="auto"/>
              <w:right w:val="single" w:sz="4" w:space="0" w:color="auto"/>
            </w:tcBorders>
            <w:shd w:val="clear" w:color="auto" w:fill="auto"/>
          </w:tcPr>
          <w:p w:rsidR="001C3825" w:rsidRPr="00156FF2" w:rsidRDefault="001C3825">
            <w:pPr>
              <w:jc w:val="both"/>
              <w:rPr>
                <w:sz w:val="22"/>
                <w:szCs w:val="22"/>
              </w:rPr>
            </w:pPr>
            <w:r w:rsidRPr="00156FF2">
              <w:rPr>
                <w:sz w:val="22"/>
                <w:szCs w:val="22"/>
              </w:rPr>
              <w:t>Ministry of Economy and Development</w:t>
            </w:r>
          </w:p>
        </w:tc>
      </w:tr>
      <w:tr w:rsidR="001C3825"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1C3825" w:rsidRPr="00156FF2" w:rsidRDefault="001C3825">
            <w:pPr>
              <w:rPr>
                <w:sz w:val="22"/>
                <w:szCs w:val="22"/>
              </w:rPr>
            </w:pPr>
            <w:r w:rsidRPr="00156FF2">
              <w:rPr>
                <w:sz w:val="22"/>
                <w:szCs w:val="22"/>
              </w:rPr>
              <w:t>MR</w:t>
            </w:r>
          </w:p>
        </w:tc>
        <w:tc>
          <w:tcPr>
            <w:tcW w:w="7458" w:type="dxa"/>
            <w:tcBorders>
              <w:top w:val="nil"/>
              <w:left w:val="nil"/>
              <w:bottom w:val="single" w:sz="4" w:space="0" w:color="auto"/>
              <w:right w:val="single" w:sz="4" w:space="0" w:color="auto"/>
            </w:tcBorders>
            <w:shd w:val="clear" w:color="auto" w:fill="auto"/>
          </w:tcPr>
          <w:p w:rsidR="001C3825" w:rsidRPr="00156FF2" w:rsidRDefault="001C3825">
            <w:pPr>
              <w:jc w:val="both"/>
              <w:rPr>
                <w:sz w:val="22"/>
                <w:szCs w:val="22"/>
              </w:rPr>
            </w:pPr>
            <w:r w:rsidRPr="00156FF2">
              <w:rPr>
                <w:sz w:val="22"/>
                <w:szCs w:val="22"/>
              </w:rPr>
              <w:t>Moris Rasik</w:t>
            </w:r>
          </w:p>
        </w:tc>
      </w:tr>
      <w:tr w:rsidR="00E207B6"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E207B6" w:rsidRPr="00156FF2" w:rsidRDefault="00E207B6">
            <w:pPr>
              <w:rPr>
                <w:sz w:val="22"/>
                <w:szCs w:val="22"/>
              </w:rPr>
            </w:pPr>
            <w:r>
              <w:rPr>
                <w:sz w:val="22"/>
                <w:szCs w:val="22"/>
              </w:rPr>
              <w:t>NITL</w:t>
            </w:r>
          </w:p>
        </w:tc>
        <w:tc>
          <w:tcPr>
            <w:tcW w:w="7458" w:type="dxa"/>
            <w:tcBorders>
              <w:top w:val="nil"/>
              <w:left w:val="nil"/>
              <w:bottom w:val="single" w:sz="4" w:space="0" w:color="auto"/>
              <w:right w:val="single" w:sz="4" w:space="0" w:color="auto"/>
            </w:tcBorders>
            <w:shd w:val="clear" w:color="auto" w:fill="auto"/>
          </w:tcPr>
          <w:p w:rsidR="00E207B6" w:rsidRPr="00156FF2" w:rsidRDefault="00E207B6">
            <w:pPr>
              <w:jc w:val="both"/>
              <w:rPr>
                <w:sz w:val="22"/>
                <w:szCs w:val="22"/>
              </w:rPr>
            </w:pPr>
            <w:r w:rsidRPr="00E207B6">
              <w:rPr>
                <w:sz w:val="22"/>
                <w:szCs w:val="22"/>
              </w:rPr>
              <w:t>National I</w:t>
            </w:r>
            <w:r>
              <w:rPr>
                <w:sz w:val="22"/>
                <w:szCs w:val="22"/>
              </w:rPr>
              <w:t>nsurance of Timor-</w:t>
            </w:r>
            <w:r w:rsidRPr="00E207B6">
              <w:rPr>
                <w:sz w:val="22"/>
                <w:szCs w:val="22"/>
              </w:rPr>
              <w:t>Leste</w:t>
            </w:r>
          </w:p>
        </w:tc>
      </w:tr>
      <w:tr w:rsidR="001C3825"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1C3825" w:rsidRPr="00156FF2" w:rsidRDefault="001C3825">
            <w:pPr>
              <w:rPr>
                <w:sz w:val="22"/>
                <w:szCs w:val="22"/>
              </w:rPr>
            </w:pPr>
            <w:r w:rsidRPr="00156FF2">
              <w:rPr>
                <w:sz w:val="22"/>
                <w:szCs w:val="22"/>
              </w:rPr>
              <w:t>NGO</w:t>
            </w:r>
          </w:p>
        </w:tc>
        <w:tc>
          <w:tcPr>
            <w:tcW w:w="7458" w:type="dxa"/>
            <w:tcBorders>
              <w:top w:val="nil"/>
              <w:left w:val="nil"/>
              <w:bottom w:val="single" w:sz="4" w:space="0" w:color="auto"/>
              <w:right w:val="single" w:sz="4" w:space="0" w:color="auto"/>
            </w:tcBorders>
            <w:shd w:val="clear" w:color="auto" w:fill="auto"/>
          </w:tcPr>
          <w:p w:rsidR="001C3825" w:rsidRPr="00156FF2" w:rsidRDefault="001C3825">
            <w:pPr>
              <w:jc w:val="both"/>
              <w:rPr>
                <w:sz w:val="22"/>
                <w:szCs w:val="22"/>
              </w:rPr>
            </w:pPr>
            <w:r w:rsidRPr="00156FF2">
              <w:rPr>
                <w:sz w:val="22"/>
                <w:szCs w:val="22"/>
              </w:rPr>
              <w:t>Non-Government Organization</w:t>
            </w:r>
          </w:p>
        </w:tc>
      </w:tr>
      <w:tr w:rsidR="0064786E"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64786E" w:rsidRPr="00156FF2" w:rsidRDefault="0064786E">
            <w:pPr>
              <w:rPr>
                <w:sz w:val="22"/>
                <w:szCs w:val="22"/>
              </w:rPr>
            </w:pPr>
            <w:r>
              <w:rPr>
                <w:sz w:val="22"/>
                <w:szCs w:val="22"/>
              </w:rPr>
              <w:t>NPO</w:t>
            </w:r>
          </w:p>
        </w:tc>
        <w:tc>
          <w:tcPr>
            <w:tcW w:w="7458" w:type="dxa"/>
            <w:tcBorders>
              <w:top w:val="nil"/>
              <w:left w:val="nil"/>
              <w:bottom w:val="single" w:sz="4" w:space="0" w:color="auto"/>
              <w:right w:val="single" w:sz="4" w:space="0" w:color="auto"/>
            </w:tcBorders>
            <w:shd w:val="clear" w:color="auto" w:fill="auto"/>
          </w:tcPr>
          <w:p w:rsidR="0064786E" w:rsidRPr="00156FF2" w:rsidRDefault="0064786E">
            <w:pPr>
              <w:jc w:val="both"/>
              <w:rPr>
                <w:sz w:val="22"/>
                <w:szCs w:val="22"/>
              </w:rPr>
            </w:pPr>
            <w:r>
              <w:rPr>
                <w:sz w:val="22"/>
                <w:szCs w:val="22"/>
              </w:rPr>
              <w:t>National Programme Officer</w:t>
            </w:r>
          </w:p>
        </w:tc>
      </w:tr>
      <w:tr w:rsidR="001C3825"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1C3825" w:rsidRPr="00156FF2" w:rsidRDefault="001C3825">
            <w:pPr>
              <w:rPr>
                <w:sz w:val="22"/>
                <w:szCs w:val="22"/>
              </w:rPr>
            </w:pPr>
            <w:r w:rsidRPr="00156FF2">
              <w:rPr>
                <w:sz w:val="22"/>
                <w:szCs w:val="22"/>
              </w:rPr>
              <w:t>NPWG</w:t>
            </w:r>
          </w:p>
        </w:tc>
        <w:tc>
          <w:tcPr>
            <w:tcW w:w="7458" w:type="dxa"/>
            <w:tcBorders>
              <w:top w:val="nil"/>
              <w:left w:val="nil"/>
              <w:bottom w:val="single" w:sz="4" w:space="0" w:color="auto"/>
              <w:right w:val="single" w:sz="4" w:space="0" w:color="auto"/>
            </w:tcBorders>
            <w:shd w:val="clear" w:color="auto" w:fill="auto"/>
          </w:tcPr>
          <w:p w:rsidR="001C3825" w:rsidRPr="00156FF2" w:rsidRDefault="001C3825">
            <w:pPr>
              <w:jc w:val="both"/>
              <w:rPr>
                <w:sz w:val="22"/>
                <w:szCs w:val="22"/>
              </w:rPr>
            </w:pPr>
            <w:r w:rsidRPr="00156FF2">
              <w:rPr>
                <w:sz w:val="22"/>
                <w:szCs w:val="22"/>
              </w:rPr>
              <w:t>National Priority Working Group</w:t>
            </w:r>
          </w:p>
        </w:tc>
      </w:tr>
      <w:tr w:rsidR="001C3825"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1C3825" w:rsidRPr="00156FF2" w:rsidRDefault="001C3825">
            <w:pPr>
              <w:rPr>
                <w:sz w:val="22"/>
                <w:szCs w:val="22"/>
              </w:rPr>
            </w:pPr>
            <w:r w:rsidRPr="00156FF2">
              <w:rPr>
                <w:sz w:val="22"/>
                <w:szCs w:val="22"/>
              </w:rPr>
              <w:t>ODTI</w:t>
            </w:r>
          </w:p>
        </w:tc>
        <w:tc>
          <w:tcPr>
            <w:tcW w:w="7458" w:type="dxa"/>
            <w:tcBorders>
              <w:top w:val="nil"/>
              <w:left w:val="nil"/>
              <w:bottom w:val="single" w:sz="4" w:space="0" w:color="auto"/>
              <w:right w:val="single" w:sz="4" w:space="0" w:color="auto"/>
            </w:tcBorders>
            <w:shd w:val="clear" w:color="auto" w:fill="auto"/>
          </w:tcPr>
          <w:p w:rsidR="001C3825" w:rsidRPr="00156FF2" w:rsidRDefault="001C3825">
            <w:pPr>
              <w:jc w:val="both"/>
              <w:rPr>
                <w:sz w:val="22"/>
                <w:szCs w:val="22"/>
              </w:rPr>
            </w:pPr>
            <w:r w:rsidRPr="00156FF2">
              <w:rPr>
                <w:sz w:val="22"/>
                <w:szCs w:val="22"/>
              </w:rPr>
              <w:t xml:space="preserve">Other Deposit-Taking Institution </w:t>
            </w:r>
          </w:p>
        </w:tc>
      </w:tr>
      <w:tr w:rsidR="001C3825"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1C3825" w:rsidRPr="00156FF2" w:rsidRDefault="007F584B">
            <w:pPr>
              <w:rPr>
                <w:sz w:val="22"/>
                <w:szCs w:val="22"/>
              </w:rPr>
            </w:pPr>
            <w:r>
              <w:rPr>
                <w:sz w:val="22"/>
                <w:szCs w:val="22"/>
              </w:rPr>
              <w:t>PA</w:t>
            </w:r>
            <w:r w:rsidR="001C3825" w:rsidRPr="00156FF2">
              <w:rPr>
                <w:sz w:val="22"/>
                <w:szCs w:val="22"/>
              </w:rPr>
              <w:t>R</w:t>
            </w:r>
          </w:p>
        </w:tc>
        <w:tc>
          <w:tcPr>
            <w:tcW w:w="7458" w:type="dxa"/>
            <w:tcBorders>
              <w:top w:val="nil"/>
              <w:left w:val="nil"/>
              <w:bottom w:val="single" w:sz="4" w:space="0" w:color="auto"/>
              <w:right w:val="single" w:sz="4" w:space="0" w:color="auto"/>
            </w:tcBorders>
            <w:shd w:val="clear" w:color="auto" w:fill="auto"/>
          </w:tcPr>
          <w:p w:rsidR="001C3825" w:rsidRPr="00156FF2" w:rsidRDefault="001C3825">
            <w:pPr>
              <w:jc w:val="both"/>
              <w:rPr>
                <w:sz w:val="22"/>
                <w:szCs w:val="22"/>
              </w:rPr>
            </w:pPr>
            <w:r w:rsidRPr="00156FF2">
              <w:rPr>
                <w:sz w:val="22"/>
                <w:szCs w:val="22"/>
              </w:rPr>
              <w:t>Portfolio at Risk</w:t>
            </w:r>
          </w:p>
        </w:tc>
      </w:tr>
      <w:tr w:rsidR="007F584B"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7F584B" w:rsidRPr="00156FF2" w:rsidRDefault="007F584B" w:rsidP="007F584B">
            <w:pPr>
              <w:jc w:val="both"/>
              <w:rPr>
                <w:sz w:val="22"/>
                <w:szCs w:val="22"/>
              </w:rPr>
            </w:pPr>
            <w:r>
              <w:rPr>
                <w:sz w:val="22"/>
                <w:szCs w:val="22"/>
              </w:rPr>
              <w:t>PBAs</w:t>
            </w:r>
          </w:p>
        </w:tc>
        <w:tc>
          <w:tcPr>
            <w:tcW w:w="7458" w:type="dxa"/>
            <w:tcBorders>
              <w:top w:val="nil"/>
              <w:left w:val="nil"/>
              <w:bottom w:val="single" w:sz="4" w:space="0" w:color="auto"/>
              <w:right w:val="single" w:sz="4" w:space="0" w:color="auto"/>
            </w:tcBorders>
            <w:shd w:val="clear" w:color="auto" w:fill="auto"/>
          </w:tcPr>
          <w:p w:rsidR="007F584B" w:rsidRPr="00156FF2" w:rsidRDefault="007F584B" w:rsidP="007F584B">
            <w:pPr>
              <w:jc w:val="both"/>
              <w:rPr>
                <w:sz w:val="22"/>
                <w:szCs w:val="22"/>
              </w:rPr>
            </w:pPr>
            <w:r w:rsidRPr="007F584B">
              <w:rPr>
                <w:sz w:val="22"/>
                <w:szCs w:val="22"/>
              </w:rPr>
              <w:t>Performance Based Agreements</w:t>
            </w:r>
          </w:p>
        </w:tc>
      </w:tr>
      <w:tr w:rsidR="001C3825"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1C3825" w:rsidRPr="00156FF2" w:rsidRDefault="001C3825">
            <w:pPr>
              <w:rPr>
                <w:sz w:val="22"/>
                <w:szCs w:val="22"/>
              </w:rPr>
            </w:pPr>
            <w:r w:rsidRPr="00156FF2">
              <w:rPr>
                <w:sz w:val="22"/>
                <w:szCs w:val="22"/>
              </w:rPr>
              <w:t>PIU</w:t>
            </w:r>
          </w:p>
        </w:tc>
        <w:tc>
          <w:tcPr>
            <w:tcW w:w="7458" w:type="dxa"/>
            <w:tcBorders>
              <w:top w:val="nil"/>
              <w:left w:val="nil"/>
              <w:bottom w:val="single" w:sz="4" w:space="0" w:color="auto"/>
              <w:right w:val="single" w:sz="4" w:space="0" w:color="auto"/>
            </w:tcBorders>
            <w:shd w:val="clear" w:color="auto" w:fill="auto"/>
          </w:tcPr>
          <w:p w:rsidR="001C3825" w:rsidRPr="00156FF2" w:rsidRDefault="007C5403">
            <w:pPr>
              <w:jc w:val="both"/>
              <w:rPr>
                <w:sz w:val="22"/>
                <w:szCs w:val="22"/>
              </w:rPr>
            </w:pPr>
            <w:r>
              <w:rPr>
                <w:sz w:val="22"/>
                <w:szCs w:val="22"/>
              </w:rPr>
              <w:t>Programme</w:t>
            </w:r>
            <w:r w:rsidR="001C3825" w:rsidRPr="00156FF2">
              <w:rPr>
                <w:sz w:val="22"/>
                <w:szCs w:val="22"/>
              </w:rPr>
              <w:t xml:space="preserve"> Implementation Unit</w:t>
            </w:r>
          </w:p>
        </w:tc>
      </w:tr>
      <w:tr w:rsidR="001C3825"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1C3825" w:rsidRPr="00156FF2" w:rsidRDefault="001C3825">
            <w:pPr>
              <w:rPr>
                <w:sz w:val="22"/>
                <w:szCs w:val="22"/>
              </w:rPr>
            </w:pPr>
            <w:r w:rsidRPr="00156FF2">
              <w:rPr>
                <w:sz w:val="22"/>
                <w:szCs w:val="22"/>
              </w:rPr>
              <w:t>PFIP</w:t>
            </w:r>
          </w:p>
        </w:tc>
        <w:tc>
          <w:tcPr>
            <w:tcW w:w="7458" w:type="dxa"/>
            <w:tcBorders>
              <w:top w:val="nil"/>
              <w:left w:val="nil"/>
              <w:bottom w:val="single" w:sz="4" w:space="0" w:color="auto"/>
              <w:right w:val="single" w:sz="4" w:space="0" w:color="auto"/>
            </w:tcBorders>
            <w:shd w:val="clear" w:color="auto" w:fill="auto"/>
          </w:tcPr>
          <w:p w:rsidR="001C3825" w:rsidRPr="00156FF2" w:rsidRDefault="001C3825">
            <w:pPr>
              <w:jc w:val="both"/>
              <w:rPr>
                <w:sz w:val="22"/>
                <w:szCs w:val="22"/>
              </w:rPr>
            </w:pPr>
            <w:r w:rsidRPr="00156FF2">
              <w:rPr>
                <w:sz w:val="22"/>
                <w:szCs w:val="22"/>
              </w:rPr>
              <w:t xml:space="preserve">Pacific Financial Inclusion </w:t>
            </w:r>
            <w:r w:rsidR="007C5403">
              <w:rPr>
                <w:sz w:val="22"/>
                <w:szCs w:val="22"/>
              </w:rPr>
              <w:t>Programme</w:t>
            </w:r>
          </w:p>
        </w:tc>
      </w:tr>
      <w:tr w:rsidR="000A37CA"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0A37CA" w:rsidRPr="00156FF2" w:rsidRDefault="000A37CA">
            <w:pPr>
              <w:rPr>
                <w:sz w:val="22"/>
                <w:szCs w:val="22"/>
              </w:rPr>
            </w:pPr>
            <w:r>
              <w:rPr>
                <w:sz w:val="22"/>
                <w:szCs w:val="22"/>
              </w:rPr>
              <w:t>PPI</w:t>
            </w:r>
          </w:p>
        </w:tc>
        <w:tc>
          <w:tcPr>
            <w:tcW w:w="7458" w:type="dxa"/>
            <w:tcBorders>
              <w:top w:val="nil"/>
              <w:left w:val="nil"/>
              <w:bottom w:val="single" w:sz="4" w:space="0" w:color="auto"/>
              <w:right w:val="single" w:sz="4" w:space="0" w:color="auto"/>
            </w:tcBorders>
            <w:shd w:val="clear" w:color="auto" w:fill="auto"/>
          </w:tcPr>
          <w:p w:rsidR="000A37CA" w:rsidRPr="00156FF2" w:rsidRDefault="000A37CA">
            <w:pPr>
              <w:jc w:val="both"/>
              <w:rPr>
                <w:sz w:val="22"/>
                <w:szCs w:val="22"/>
              </w:rPr>
            </w:pPr>
            <w:r>
              <w:rPr>
                <w:sz w:val="22"/>
                <w:szCs w:val="22"/>
              </w:rPr>
              <w:t>Progress out of Poverty Index</w:t>
            </w:r>
          </w:p>
        </w:tc>
      </w:tr>
      <w:tr w:rsidR="001C3825"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1C3825" w:rsidRPr="00156FF2" w:rsidRDefault="001C3825">
            <w:pPr>
              <w:rPr>
                <w:sz w:val="22"/>
                <w:szCs w:val="22"/>
              </w:rPr>
            </w:pPr>
            <w:r w:rsidRPr="00156FF2">
              <w:rPr>
                <w:sz w:val="22"/>
                <w:szCs w:val="22"/>
              </w:rPr>
              <w:t>TA</w:t>
            </w:r>
          </w:p>
        </w:tc>
        <w:tc>
          <w:tcPr>
            <w:tcW w:w="7458" w:type="dxa"/>
            <w:tcBorders>
              <w:top w:val="nil"/>
              <w:left w:val="nil"/>
              <w:bottom w:val="single" w:sz="4" w:space="0" w:color="auto"/>
              <w:right w:val="single" w:sz="4" w:space="0" w:color="auto"/>
            </w:tcBorders>
            <w:shd w:val="clear" w:color="auto" w:fill="auto"/>
          </w:tcPr>
          <w:p w:rsidR="001C3825" w:rsidRPr="00156FF2" w:rsidRDefault="001C3825">
            <w:pPr>
              <w:jc w:val="both"/>
              <w:rPr>
                <w:sz w:val="22"/>
                <w:szCs w:val="22"/>
              </w:rPr>
            </w:pPr>
            <w:r w:rsidRPr="00156FF2">
              <w:rPr>
                <w:sz w:val="22"/>
                <w:szCs w:val="22"/>
              </w:rPr>
              <w:t>Technical Assistance/Assistant</w:t>
            </w:r>
          </w:p>
        </w:tc>
      </w:tr>
      <w:tr w:rsidR="001C3825"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1C3825" w:rsidRPr="00156FF2" w:rsidRDefault="001C3825">
            <w:pPr>
              <w:rPr>
                <w:sz w:val="22"/>
                <w:szCs w:val="22"/>
              </w:rPr>
            </w:pPr>
            <w:r w:rsidRPr="00156FF2">
              <w:rPr>
                <w:sz w:val="22"/>
                <w:szCs w:val="22"/>
              </w:rPr>
              <w:t>TRM</w:t>
            </w:r>
          </w:p>
        </w:tc>
        <w:tc>
          <w:tcPr>
            <w:tcW w:w="7458" w:type="dxa"/>
            <w:tcBorders>
              <w:top w:val="nil"/>
              <w:left w:val="nil"/>
              <w:bottom w:val="single" w:sz="4" w:space="0" w:color="auto"/>
              <w:right w:val="single" w:sz="4" w:space="0" w:color="auto"/>
            </w:tcBorders>
            <w:shd w:val="clear" w:color="auto" w:fill="auto"/>
          </w:tcPr>
          <w:p w:rsidR="001C3825" w:rsidRPr="00156FF2" w:rsidRDefault="001C3825">
            <w:pPr>
              <w:jc w:val="both"/>
              <w:rPr>
                <w:sz w:val="22"/>
                <w:szCs w:val="22"/>
              </w:rPr>
            </w:pPr>
            <w:r w:rsidRPr="00156FF2">
              <w:rPr>
                <w:sz w:val="22"/>
                <w:szCs w:val="22"/>
                <w:lang w:val="fr-FR"/>
              </w:rPr>
              <w:t xml:space="preserve">Tuba Rai </w:t>
            </w:r>
            <w:proofErr w:type="spellStart"/>
            <w:r w:rsidRPr="00156FF2">
              <w:rPr>
                <w:sz w:val="22"/>
                <w:szCs w:val="22"/>
                <w:lang w:val="fr-FR"/>
              </w:rPr>
              <w:t>Metin</w:t>
            </w:r>
            <w:proofErr w:type="spellEnd"/>
            <w:r w:rsidRPr="00156FF2">
              <w:rPr>
                <w:sz w:val="22"/>
                <w:szCs w:val="22"/>
                <w:lang w:val="fr-FR"/>
              </w:rPr>
              <w:t xml:space="preserve"> </w:t>
            </w:r>
          </w:p>
        </w:tc>
      </w:tr>
      <w:tr w:rsidR="001C3825"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1C3825" w:rsidRPr="00156FF2" w:rsidRDefault="001C3825">
            <w:pPr>
              <w:rPr>
                <w:sz w:val="22"/>
                <w:szCs w:val="22"/>
              </w:rPr>
            </w:pPr>
            <w:r w:rsidRPr="00156FF2">
              <w:rPr>
                <w:sz w:val="22"/>
                <w:szCs w:val="22"/>
              </w:rPr>
              <w:t>TSPs</w:t>
            </w:r>
          </w:p>
        </w:tc>
        <w:tc>
          <w:tcPr>
            <w:tcW w:w="7458" w:type="dxa"/>
            <w:tcBorders>
              <w:top w:val="single" w:sz="4" w:space="0" w:color="auto"/>
              <w:left w:val="nil"/>
              <w:bottom w:val="single" w:sz="4" w:space="0" w:color="auto"/>
              <w:right w:val="single" w:sz="4" w:space="0" w:color="auto"/>
            </w:tcBorders>
            <w:shd w:val="clear" w:color="auto" w:fill="auto"/>
          </w:tcPr>
          <w:p w:rsidR="001C3825" w:rsidRPr="00156FF2" w:rsidRDefault="001C3825">
            <w:pPr>
              <w:jc w:val="both"/>
              <w:rPr>
                <w:sz w:val="22"/>
                <w:szCs w:val="22"/>
              </w:rPr>
            </w:pPr>
            <w:r w:rsidRPr="00156FF2">
              <w:rPr>
                <w:sz w:val="22"/>
                <w:szCs w:val="22"/>
              </w:rPr>
              <w:t>Technical Service Providers</w:t>
            </w:r>
          </w:p>
        </w:tc>
      </w:tr>
      <w:tr w:rsidR="001C3825"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1C3825" w:rsidRPr="00156FF2" w:rsidRDefault="001C3825">
            <w:pPr>
              <w:rPr>
                <w:sz w:val="22"/>
                <w:szCs w:val="22"/>
              </w:rPr>
            </w:pPr>
            <w:r w:rsidRPr="00156FF2">
              <w:rPr>
                <w:sz w:val="22"/>
                <w:szCs w:val="22"/>
              </w:rPr>
              <w:t>UNCDF</w:t>
            </w:r>
          </w:p>
        </w:tc>
        <w:tc>
          <w:tcPr>
            <w:tcW w:w="7458" w:type="dxa"/>
            <w:tcBorders>
              <w:top w:val="nil"/>
              <w:left w:val="nil"/>
              <w:bottom w:val="single" w:sz="4" w:space="0" w:color="auto"/>
              <w:right w:val="single" w:sz="4" w:space="0" w:color="auto"/>
            </w:tcBorders>
            <w:shd w:val="clear" w:color="auto" w:fill="auto"/>
          </w:tcPr>
          <w:p w:rsidR="001C3825" w:rsidRPr="00156FF2" w:rsidRDefault="001C3825">
            <w:pPr>
              <w:jc w:val="both"/>
              <w:rPr>
                <w:sz w:val="22"/>
                <w:szCs w:val="22"/>
              </w:rPr>
            </w:pPr>
            <w:r w:rsidRPr="00156FF2">
              <w:rPr>
                <w:sz w:val="22"/>
                <w:szCs w:val="22"/>
              </w:rPr>
              <w:t>United Nations Capital Development Fund</w:t>
            </w:r>
          </w:p>
        </w:tc>
      </w:tr>
      <w:tr w:rsidR="00553A82"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553A82" w:rsidRPr="00156FF2" w:rsidRDefault="00553A82">
            <w:pPr>
              <w:rPr>
                <w:sz w:val="22"/>
                <w:szCs w:val="22"/>
              </w:rPr>
            </w:pPr>
            <w:r>
              <w:rPr>
                <w:sz w:val="22"/>
                <w:szCs w:val="22"/>
              </w:rPr>
              <w:t>UNDAF</w:t>
            </w:r>
          </w:p>
        </w:tc>
        <w:tc>
          <w:tcPr>
            <w:tcW w:w="7458" w:type="dxa"/>
            <w:tcBorders>
              <w:top w:val="single" w:sz="4" w:space="0" w:color="auto"/>
              <w:left w:val="nil"/>
              <w:bottom w:val="single" w:sz="4" w:space="0" w:color="auto"/>
              <w:right w:val="single" w:sz="4" w:space="0" w:color="auto"/>
            </w:tcBorders>
            <w:shd w:val="clear" w:color="auto" w:fill="auto"/>
          </w:tcPr>
          <w:p w:rsidR="00553A82" w:rsidRPr="00156FF2" w:rsidRDefault="00553A82">
            <w:pPr>
              <w:jc w:val="both"/>
              <w:rPr>
                <w:sz w:val="22"/>
                <w:szCs w:val="22"/>
              </w:rPr>
            </w:pPr>
            <w:r>
              <w:rPr>
                <w:sz w:val="22"/>
                <w:szCs w:val="22"/>
              </w:rPr>
              <w:t>United Nations Development Assistance Framework</w:t>
            </w:r>
          </w:p>
        </w:tc>
      </w:tr>
      <w:tr w:rsidR="001C3825"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1C3825" w:rsidRPr="00156FF2" w:rsidRDefault="001C3825">
            <w:pPr>
              <w:rPr>
                <w:sz w:val="22"/>
                <w:szCs w:val="22"/>
              </w:rPr>
            </w:pPr>
            <w:r w:rsidRPr="00156FF2">
              <w:rPr>
                <w:sz w:val="22"/>
                <w:szCs w:val="22"/>
              </w:rPr>
              <w:t>UNDP</w:t>
            </w:r>
          </w:p>
        </w:tc>
        <w:tc>
          <w:tcPr>
            <w:tcW w:w="7458" w:type="dxa"/>
            <w:tcBorders>
              <w:top w:val="single" w:sz="4" w:space="0" w:color="auto"/>
              <w:left w:val="nil"/>
              <w:bottom w:val="single" w:sz="4" w:space="0" w:color="auto"/>
              <w:right w:val="single" w:sz="4" w:space="0" w:color="auto"/>
            </w:tcBorders>
            <w:shd w:val="clear" w:color="auto" w:fill="auto"/>
          </w:tcPr>
          <w:p w:rsidR="001C3825" w:rsidRPr="00156FF2" w:rsidRDefault="001C3825">
            <w:pPr>
              <w:jc w:val="both"/>
              <w:rPr>
                <w:sz w:val="22"/>
                <w:szCs w:val="22"/>
              </w:rPr>
            </w:pPr>
            <w:r w:rsidRPr="00156FF2">
              <w:rPr>
                <w:sz w:val="22"/>
                <w:szCs w:val="22"/>
              </w:rPr>
              <w:t xml:space="preserve">United Nations Development </w:t>
            </w:r>
            <w:r w:rsidR="007C5403">
              <w:rPr>
                <w:sz w:val="22"/>
                <w:szCs w:val="22"/>
              </w:rPr>
              <w:t>Programme</w:t>
            </w:r>
          </w:p>
        </w:tc>
      </w:tr>
      <w:tr w:rsidR="001C3825" w:rsidRPr="00156FF2">
        <w:trPr>
          <w:trHeight w:val="255"/>
        </w:trPr>
        <w:tc>
          <w:tcPr>
            <w:tcW w:w="1440" w:type="dxa"/>
            <w:tcBorders>
              <w:top w:val="nil"/>
              <w:left w:val="single" w:sz="4" w:space="0" w:color="auto"/>
              <w:bottom w:val="single" w:sz="4" w:space="0" w:color="auto"/>
              <w:right w:val="single" w:sz="4" w:space="0" w:color="auto"/>
            </w:tcBorders>
            <w:shd w:val="clear" w:color="auto" w:fill="auto"/>
          </w:tcPr>
          <w:p w:rsidR="001C3825" w:rsidRPr="00156FF2" w:rsidRDefault="001C3825">
            <w:pPr>
              <w:rPr>
                <w:sz w:val="22"/>
                <w:szCs w:val="22"/>
              </w:rPr>
            </w:pPr>
            <w:r w:rsidRPr="00156FF2">
              <w:rPr>
                <w:sz w:val="22"/>
                <w:szCs w:val="22"/>
              </w:rPr>
              <w:t>WEAL</w:t>
            </w:r>
          </w:p>
        </w:tc>
        <w:tc>
          <w:tcPr>
            <w:tcW w:w="7458" w:type="dxa"/>
            <w:tcBorders>
              <w:top w:val="nil"/>
              <w:left w:val="single" w:sz="4" w:space="0" w:color="auto"/>
              <w:bottom w:val="single" w:sz="4" w:space="0" w:color="auto"/>
              <w:right w:val="single" w:sz="4" w:space="0" w:color="auto"/>
            </w:tcBorders>
            <w:shd w:val="clear" w:color="auto" w:fill="auto"/>
          </w:tcPr>
          <w:p w:rsidR="001C3825" w:rsidRPr="00156FF2" w:rsidRDefault="001C3825">
            <w:pPr>
              <w:jc w:val="both"/>
              <w:rPr>
                <w:sz w:val="22"/>
                <w:szCs w:val="22"/>
              </w:rPr>
            </w:pPr>
            <w:r w:rsidRPr="00156FF2">
              <w:rPr>
                <w:sz w:val="22"/>
                <w:szCs w:val="22"/>
              </w:rPr>
              <w:t>World Education Australia Limited</w:t>
            </w:r>
          </w:p>
        </w:tc>
      </w:tr>
    </w:tbl>
    <w:p w:rsidR="00B50961" w:rsidRDefault="00B50961" w:rsidP="00AB0274">
      <w:pPr>
        <w:jc w:val="center"/>
        <w:rPr>
          <w:b/>
          <w:bCs/>
          <w:caps/>
        </w:rPr>
      </w:pPr>
    </w:p>
    <w:p w:rsidR="00AB0274" w:rsidRPr="005F19C1" w:rsidRDefault="00AB0274" w:rsidP="00AB0274"/>
    <w:p w:rsidR="000F76E2" w:rsidRDefault="000F76E2">
      <w:pPr>
        <w:rPr>
          <w:b/>
          <w:u w:val="single"/>
        </w:rPr>
      </w:pPr>
      <w:r>
        <w:rPr>
          <w:b/>
          <w:u w:val="single"/>
        </w:rPr>
        <w:br w:type="page"/>
      </w:r>
    </w:p>
    <w:p w:rsidR="00924249" w:rsidRDefault="0043228A" w:rsidP="0043228A">
      <w:pPr>
        <w:jc w:val="center"/>
        <w:rPr>
          <w:b/>
          <w:u w:val="single"/>
        </w:rPr>
      </w:pPr>
      <w:r w:rsidRPr="00A36FB1">
        <w:rPr>
          <w:b/>
          <w:u w:val="single"/>
        </w:rPr>
        <w:lastRenderedPageBreak/>
        <w:t>TABLE OF CONTENTS</w:t>
      </w:r>
    </w:p>
    <w:p w:rsidR="00A71067" w:rsidRDefault="00924249">
      <w:pPr>
        <w:pStyle w:val="TOC1"/>
        <w:tabs>
          <w:tab w:val="left" w:pos="361"/>
          <w:tab w:val="right" w:pos="9017"/>
        </w:tabs>
        <w:rPr>
          <w:noProof/>
        </w:rPr>
      </w:pPr>
      <w:r w:rsidRPr="00924249">
        <w:rPr>
          <w:b w:val="0"/>
        </w:rPr>
        <w:t xml:space="preserve"> </w:t>
      </w:r>
      <w:r w:rsidR="00B939D4">
        <w:rPr>
          <w:b w:val="0"/>
        </w:rPr>
        <w:fldChar w:fldCharType="begin"/>
      </w:r>
      <w:r w:rsidR="00BC7286">
        <w:rPr>
          <w:b w:val="0"/>
        </w:rPr>
        <w:instrText xml:space="preserve"> TOC \o "1-1" </w:instrText>
      </w:r>
      <w:r w:rsidR="00B939D4">
        <w:rPr>
          <w:b w:val="0"/>
        </w:rPr>
        <w:fldChar w:fldCharType="separate"/>
      </w:r>
    </w:p>
    <w:p w:rsidR="00A71067" w:rsidRDefault="00A71067">
      <w:pPr>
        <w:pStyle w:val="TOC1"/>
        <w:tabs>
          <w:tab w:val="right" w:pos="9017"/>
        </w:tabs>
        <w:rPr>
          <w:rFonts w:eastAsiaTheme="minorEastAsia" w:cstheme="minorBidi"/>
          <w:b w:val="0"/>
          <w:caps w:val="0"/>
          <w:noProof/>
          <w:u w:val="none"/>
          <w:lang w:val="en-AU" w:eastAsia="en-AU"/>
        </w:rPr>
      </w:pPr>
      <w:r>
        <w:rPr>
          <w:noProof/>
          <w:lang w:eastAsia="ja-JP"/>
        </w:rPr>
        <w:t>I.</w:t>
      </w:r>
      <w:r>
        <w:rPr>
          <w:noProof/>
        </w:rPr>
        <w:tab/>
      </w:r>
      <w:r>
        <w:rPr>
          <w:noProof/>
        </w:rPr>
        <w:fldChar w:fldCharType="begin"/>
      </w:r>
      <w:r>
        <w:rPr>
          <w:noProof/>
        </w:rPr>
        <w:instrText xml:space="preserve"> PAGEREF _Toc366504282 \h </w:instrText>
      </w:r>
      <w:r>
        <w:rPr>
          <w:noProof/>
        </w:rPr>
      </w:r>
      <w:r>
        <w:rPr>
          <w:noProof/>
        </w:rPr>
        <w:fldChar w:fldCharType="separate"/>
      </w:r>
      <w:r>
        <w:rPr>
          <w:noProof/>
        </w:rPr>
        <w:t>1</w:t>
      </w:r>
      <w:r>
        <w:rPr>
          <w:noProof/>
        </w:rPr>
        <w:fldChar w:fldCharType="end"/>
      </w:r>
    </w:p>
    <w:p w:rsidR="00A71067" w:rsidRDefault="00A71067">
      <w:pPr>
        <w:pStyle w:val="TOC1"/>
        <w:tabs>
          <w:tab w:val="left" w:pos="337"/>
          <w:tab w:val="right" w:pos="9017"/>
        </w:tabs>
        <w:rPr>
          <w:rFonts w:eastAsiaTheme="minorEastAsia" w:cstheme="minorBidi"/>
          <w:b w:val="0"/>
          <w:caps w:val="0"/>
          <w:noProof/>
          <w:u w:val="none"/>
          <w:lang w:val="en-AU" w:eastAsia="en-AU"/>
        </w:rPr>
      </w:pPr>
      <w:r>
        <w:rPr>
          <w:noProof/>
        </w:rPr>
        <w:t>I.</w:t>
      </w:r>
      <w:r>
        <w:rPr>
          <w:rFonts w:eastAsiaTheme="minorEastAsia" w:cstheme="minorBidi"/>
          <w:b w:val="0"/>
          <w:caps w:val="0"/>
          <w:noProof/>
          <w:u w:val="none"/>
          <w:lang w:val="en-AU" w:eastAsia="en-AU"/>
        </w:rPr>
        <w:tab/>
      </w:r>
      <w:r>
        <w:rPr>
          <w:noProof/>
        </w:rPr>
        <w:t>Purpose</w:t>
      </w:r>
      <w:r>
        <w:rPr>
          <w:noProof/>
        </w:rPr>
        <w:tab/>
      </w:r>
      <w:r>
        <w:rPr>
          <w:noProof/>
        </w:rPr>
        <w:fldChar w:fldCharType="begin"/>
      </w:r>
      <w:r>
        <w:rPr>
          <w:noProof/>
        </w:rPr>
        <w:instrText xml:space="preserve"> PAGEREF _Toc366504283 \h </w:instrText>
      </w:r>
      <w:r>
        <w:rPr>
          <w:noProof/>
        </w:rPr>
      </w:r>
      <w:r>
        <w:rPr>
          <w:noProof/>
        </w:rPr>
        <w:fldChar w:fldCharType="separate"/>
      </w:r>
      <w:r>
        <w:rPr>
          <w:noProof/>
        </w:rPr>
        <w:t>5</w:t>
      </w:r>
      <w:r>
        <w:rPr>
          <w:noProof/>
        </w:rPr>
        <w:fldChar w:fldCharType="end"/>
      </w:r>
    </w:p>
    <w:p w:rsidR="00A71067" w:rsidRDefault="00A71067">
      <w:pPr>
        <w:pStyle w:val="TOC1"/>
        <w:tabs>
          <w:tab w:val="left" w:pos="396"/>
          <w:tab w:val="right" w:pos="9017"/>
        </w:tabs>
        <w:rPr>
          <w:rFonts w:eastAsiaTheme="minorEastAsia" w:cstheme="minorBidi"/>
          <w:b w:val="0"/>
          <w:caps w:val="0"/>
          <w:noProof/>
          <w:u w:val="none"/>
          <w:lang w:val="en-AU" w:eastAsia="en-AU"/>
        </w:rPr>
      </w:pPr>
      <w:r>
        <w:rPr>
          <w:noProof/>
        </w:rPr>
        <w:t>II.</w:t>
      </w:r>
      <w:r>
        <w:rPr>
          <w:rFonts w:eastAsiaTheme="minorEastAsia" w:cstheme="minorBidi"/>
          <w:b w:val="0"/>
          <w:caps w:val="0"/>
          <w:noProof/>
          <w:u w:val="none"/>
          <w:lang w:val="en-AU" w:eastAsia="en-AU"/>
        </w:rPr>
        <w:tab/>
      </w:r>
      <w:r>
        <w:rPr>
          <w:noProof/>
        </w:rPr>
        <w:t>Resources</w:t>
      </w:r>
      <w:r>
        <w:rPr>
          <w:noProof/>
        </w:rPr>
        <w:tab/>
      </w:r>
      <w:r>
        <w:rPr>
          <w:noProof/>
        </w:rPr>
        <w:fldChar w:fldCharType="begin"/>
      </w:r>
      <w:r>
        <w:rPr>
          <w:noProof/>
        </w:rPr>
        <w:instrText xml:space="preserve"> PAGEREF _Toc366504284 \h </w:instrText>
      </w:r>
      <w:r>
        <w:rPr>
          <w:noProof/>
        </w:rPr>
      </w:r>
      <w:r>
        <w:rPr>
          <w:noProof/>
        </w:rPr>
        <w:fldChar w:fldCharType="separate"/>
      </w:r>
      <w:r>
        <w:rPr>
          <w:noProof/>
        </w:rPr>
        <w:t>6</w:t>
      </w:r>
      <w:r>
        <w:rPr>
          <w:noProof/>
        </w:rPr>
        <w:fldChar w:fldCharType="end"/>
      </w:r>
    </w:p>
    <w:p w:rsidR="00A71067" w:rsidRDefault="00A71067">
      <w:pPr>
        <w:pStyle w:val="TOC1"/>
        <w:tabs>
          <w:tab w:val="left" w:pos="455"/>
          <w:tab w:val="right" w:pos="9017"/>
        </w:tabs>
        <w:rPr>
          <w:rFonts w:eastAsiaTheme="minorEastAsia" w:cstheme="minorBidi"/>
          <w:b w:val="0"/>
          <w:caps w:val="0"/>
          <w:noProof/>
          <w:u w:val="none"/>
          <w:lang w:val="en-AU" w:eastAsia="en-AU"/>
        </w:rPr>
      </w:pPr>
      <w:r>
        <w:rPr>
          <w:noProof/>
        </w:rPr>
        <w:t>III.</w:t>
      </w:r>
      <w:r>
        <w:rPr>
          <w:rFonts w:eastAsiaTheme="minorEastAsia" w:cstheme="minorBidi"/>
          <w:b w:val="0"/>
          <w:caps w:val="0"/>
          <w:noProof/>
          <w:u w:val="none"/>
          <w:lang w:val="en-AU" w:eastAsia="en-AU"/>
        </w:rPr>
        <w:tab/>
      </w:r>
      <w:r>
        <w:rPr>
          <w:noProof/>
        </w:rPr>
        <w:t>Implementation and Monitoring Arrangements</w:t>
      </w:r>
      <w:r>
        <w:rPr>
          <w:noProof/>
        </w:rPr>
        <w:tab/>
      </w:r>
      <w:r>
        <w:rPr>
          <w:noProof/>
        </w:rPr>
        <w:fldChar w:fldCharType="begin"/>
      </w:r>
      <w:r>
        <w:rPr>
          <w:noProof/>
        </w:rPr>
        <w:instrText xml:space="preserve"> PAGEREF _Toc366504285 \h </w:instrText>
      </w:r>
      <w:r>
        <w:rPr>
          <w:noProof/>
        </w:rPr>
      </w:r>
      <w:r>
        <w:rPr>
          <w:noProof/>
        </w:rPr>
        <w:fldChar w:fldCharType="separate"/>
      </w:r>
      <w:r>
        <w:rPr>
          <w:noProof/>
        </w:rPr>
        <w:t>8</w:t>
      </w:r>
      <w:r>
        <w:rPr>
          <w:noProof/>
        </w:rPr>
        <w:fldChar w:fldCharType="end"/>
      </w:r>
    </w:p>
    <w:p w:rsidR="00A71067" w:rsidRDefault="00A71067">
      <w:pPr>
        <w:pStyle w:val="TOC1"/>
        <w:tabs>
          <w:tab w:val="left" w:pos="468"/>
          <w:tab w:val="right" w:pos="9017"/>
        </w:tabs>
        <w:rPr>
          <w:rFonts w:eastAsiaTheme="minorEastAsia" w:cstheme="minorBidi"/>
          <w:b w:val="0"/>
          <w:caps w:val="0"/>
          <w:noProof/>
          <w:u w:val="none"/>
          <w:lang w:val="en-AU" w:eastAsia="en-AU"/>
        </w:rPr>
      </w:pPr>
      <w:r>
        <w:rPr>
          <w:noProof/>
        </w:rPr>
        <w:t>IV.</w:t>
      </w:r>
      <w:r>
        <w:rPr>
          <w:rFonts w:eastAsiaTheme="minorEastAsia" w:cstheme="minorBidi"/>
          <w:b w:val="0"/>
          <w:caps w:val="0"/>
          <w:noProof/>
          <w:u w:val="none"/>
          <w:lang w:val="en-AU" w:eastAsia="en-AU"/>
        </w:rPr>
        <w:tab/>
      </w:r>
      <w:r>
        <w:rPr>
          <w:noProof/>
        </w:rPr>
        <w:t>Results</w:t>
      </w:r>
      <w:r>
        <w:rPr>
          <w:noProof/>
        </w:rPr>
        <w:tab/>
      </w:r>
      <w:r>
        <w:rPr>
          <w:noProof/>
        </w:rPr>
        <w:fldChar w:fldCharType="begin"/>
      </w:r>
      <w:r>
        <w:rPr>
          <w:noProof/>
        </w:rPr>
        <w:instrText xml:space="preserve"> PAGEREF _Toc366504286 \h </w:instrText>
      </w:r>
      <w:r>
        <w:rPr>
          <w:noProof/>
        </w:rPr>
      </w:r>
      <w:r>
        <w:rPr>
          <w:noProof/>
        </w:rPr>
        <w:fldChar w:fldCharType="separate"/>
      </w:r>
      <w:r>
        <w:rPr>
          <w:noProof/>
        </w:rPr>
        <w:t>9</w:t>
      </w:r>
      <w:r>
        <w:rPr>
          <w:noProof/>
        </w:rPr>
        <w:fldChar w:fldCharType="end"/>
      </w:r>
    </w:p>
    <w:p w:rsidR="00A71067" w:rsidRDefault="00A71067">
      <w:pPr>
        <w:pStyle w:val="TOC1"/>
        <w:tabs>
          <w:tab w:val="left" w:pos="409"/>
          <w:tab w:val="right" w:pos="9017"/>
        </w:tabs>
        <w:rPr>
          <w:rFonts w:eastAsiaTheme="minorEastAsia" w:cstheme="minorBidi"/>
          <w:b w:val="0"/>
          <w:caps w:val="0"/>
          <w:noProof/>
          <w:u w:val="none"/>
          <w:lang w:val="en-AU" w:eastAsia="en-AU"/>
        </w:rPr>
      </w:pPr>
      <w:r>
        <w:rPr>
          <w:noProof/>
        </w:rPr>
        <w:t>V.</w:t>
      </w:r>
      <w:r>
        <w:rPr>
          <w:rFonts w:eastAsiaTheme="minorEastAsia" w:cstheme="minorBidi"/>
          <w:b w:val="0"/>
          <w:caps w:val="0"/>
          <w:noProof/>
          <w:u w:val="none"/>
          <w:lang w:val="en-AU" w:eastAsia="en-AU"/>
        </w:rPr>
        <w:tab/>
      </w:r>
      <w:r>
        <w:rPr>
          <w:noProof/>
        </w:rPr>
        <w:t>Challenges and Lessons Learned</w:t>
      </w:r>
      <w:r>
        <w:rPr>
          <w:noProof/>
        </w:rPr>
        <w:tab/>
      </w:r>
      <w:r>
        <w:rPr>
          <w:noProof/>
        </w:rPr>
        <w:fldChar w:fldCharType="begin"/>
      </w:r>
      <w:r>
        <w:rPr>
          <w:noProof/>
        </w:rPr>
        <w:instrText xml:space="preserve"> PAGEREF _Toc366504287 \h </w:instrText>
      </w:r>
      <w:r>
        <w:rPr>
          <w:noProof/>
        </w:rPr>
      </w:r>
      <w:r>
        <w:rPr>
          <w:noProof/>
        </w:rPr>
        <w:fldChar w:fldCharType="separate"/>
      </w:r>
      <w:r>
        <w:rPr>
          <w:noProof/>
        </w:rPr>
        <w:t>14</w:t>
      </w:r>
      <w:r>
        <w:rPr>
          <w:noProof/>
        </w:rPr>
        <w:fldChar w:fldCharType="end"/>
      </w:r>
    </w:p>
    <w:p w:rsidR="00A71067" w:rsidRDefault="00A71067">
      <w:pPr>
        <w:pStyle w:val="TOC1"/>
        <w:tabs>
          <w:tab w:val="left" w:pos="468"/>
          <w:tab w:val="right" w:pos="9017"/>
        </w:tabs>
        <w:rPr>
          <w:rFonts w:eastAsiaTheme="minorEastAsia" w:cstheme="minorBidi"/>
          <w:b w:val="0"/>
          <w:caps w:val="0"/>
          <w:noProof/>
          <w:u w:val="none"/>
          <w:lang w:val="en-AU" w:eastAsia="en-AU"/>
        </w:rPr>
      </w:pPr>
      <w:r>
        <w:rPr>
          <w:noProof/>
        </w:rPr>
        <w:t>VI.</w:t>
      </w:r>
      <w:r>
        <w:rPr>
          <w:rFonts w:eastAsiaTheme="minorEastAsia" w:cstheme="minorBidi"/>
          <w:b w:val="0"/>
          <w:caps w:val="0"/>
          <w:noProof/>
          <w:u w:val="none"/>
          <w:lang w:val="en-AU" w:eastAsia="en-AU"/>
        </w:rPr>
        <w:tab/>
      </w:r>
      <w:r>
        <w:rPr>
          <w:noProof/>
        </w:rPr>
        <w:t>INDICATOR BASED PERFORMANCE ASSESSMENT</w:t>
      </w:r>
      <w:r>
        <w:rPr>
          <w:noProof/>
        </w:rPr>
        <w:tab/>
      </w:r>
      <w:r>
        <w:rPr>
          <w:noProof/>
        </w:rPr>
        <w:fldChar w:fldCharType="begin"/>
      </w:r>
      <w:r>
        <w:rPr>
          <w:noProof/>
        </w:rPr>
        <w:instrText xml:space="preserve"> PAGEREF _Toc366504288 \h </w:instrText>
      </w:r>
      <w:r>
        <w:rPr>
          <w:noProof/>
        </w:rPr>
      </w:r>
      <w:r>
        <w:rPr>
          <w:noProof/>
        </w:rPr>
        <w:fldChar w:fldCharType="separate"/>
      </w:r>
      <w:r>
        <w:rPr>
          <w:noProof/>
        </w:rPr>
        <w:t>15</w:t>
      </w:r>
      <w:r>
        <w:rPr>
          <w:noProof/>
        </w:rPr>
        <w:fldChar w:fldCharType="end"/>
      </w:r>
    </w:p>
    <w:p w:rsidR="00A71067" w:rsidRDefault="00A71067">
      <w:pPr>
        <w:pStyle w:val="TOC1"/>
        <w:tabs>
          <w:tab w:val="left" w:pos="526"/>
          <w:tab w:val="right" w:pos="9017"/>
        </w:tabs>
        <w:rPr>
          <w:rFonts w:eastAsiaTheme="minorEastAsia" w:cstheme="minorBidi"/>
          <w:b w:val="0"/>
          <w:caps w:val="0"/>
          <w:noProof/>
          <w:u w:val="none"/>
          <w:lang w:val="en-AU" w:eastAsia="en-AU"/>
        </w:rPr>
      </w:pPr>
      <w:r>
        <w:rPr>
          <w:noProof/>
        </w:rPr>
        <w:t>VII.</w:t>
      </w:r>
      <w:r>
        <w:rPr>
          <w:rFonts w:eastAsiaTheme="minorEastAsia" w:cstheme="minorBidi"/>
          <w:b w:val="0"/>
          <w:caps w:val="0"/>
          <w:noProof/>
          <w:u w:val="none"/>
          <w:lang w:val="en-AU" w:eastAsia="en-AU"/>
        </w:rPr>
        <w:tab/>
      </w:r>
      <w:r>
        <w:rPr>
          <w:noProof/>
        </w:rPr>
        <w:t>ANNEX 1: January 1– December 31, 2011 Funding Disbursements</w:t>
      </w:r>
      <w:r>
        <w:rPr>
          <w:noProof/>
        </w:rPr>
        <w:tab/>
      </w:r>
      <w:r>
        <w:rPr>
          <w:noProof/>
        </w:rPr>
        <w:fldChar w:fldCharType="begin"/>
      </w:r>
      <w:r>
        <w:rPr>
          <w:noProof/>
        </w:rPr>
        <w:instrText xml:space="preserve"> PAGEREF _Toc366504289 \h </w:instrText>
      </w:r>
      <w:r>
        <w:rPr>
          <w:noProof/>
        </w:rPr>
      </w:r>
      <w:r>
        <w:rPr>
          <w:noProof/>
        </w:rPr>
        <w:fldChar w:fldCharType="separate"/>
      </w:r>
      <w:r>
        <w:rPr>
          <w:noProof/>
        </w:rPr>
        <w:t>19</w:t>
      </w:r>
      <w:r>
        <w:rPr>
          <w:noProof/>
        </w:rPr>
        <w:fldChar w:fldCharType="end"/>
      </w:r>
    </w:p>
    <w:p w:rsidR="00DA5B38" w:rsidRDefault="00B939D4" w:rsidP="00BC7286">
      <w:pPr>
        <w:pStyle w:val="TOC1"/>
        <w:tabs>
          <w:tab w:val="left" w:pos="381"/>
          <w:tab w:val="right" w:pos="9350"/>
        </w:tabs>
        <w:rPr>
          <w:b w:val="0"/>
        </w:rPr>
      </w:pPr>
      <w:r>
        <w:rPr>
          <w:b w:val="0"/>
        </w:rPr>
        <w:fldChar w:fldCharType="end"/>
      </w:r>
    </w:p>
    <w:p w:rsidR="0090603A" w:rsidRPr="0090603A" w:rsidRDefault="0090603A" w:rsidP="0090603A">
      <w:pPr>
        <w:spacing w:before="120"/>
        <w:rPr>
          <w:u w:val="single"/>
        </w:rPr>
        <w:sectPr w:rsidR="0090603A" w:rsidRPr="0090603A" w:rsidSect="000F76E2">
          <w:pgSz w:w="11907" w:h="16839" w:code="9"/>
          <w:pgMar w:top="1152" w:right="1440" w:bottom="1152" w:left="1440" w:header="720" w:footer="418" w:gutter="0"/>
          <w:cols w:space="720"/>
          <w:docGrid w:linePitch="360"/>
        </w:sectPr>
      </w:pPr>
    </w:p>
    <w:p w:rsidR="0090603A" w:rsidRPr="009A3DAA" w:rsidRDefault="0090603A" w:rsidP="009A3DAA">
      <w:pPr>
        <w:jc w:val="center"/>
        <w:rPr>
          <w:b/>
        </w:rPr>
      </w:pPr>
      <w:bookmarkStart w:id="7" w:name="_Toc288470229"/>
      <w:bookmarkStart w:id="8" w:name="_Toc288486040"/>
    </w:p>
    <w:p w:rsidR="0031582B" w:rsidRPr="009A3DAA" w:rsidRDefault="0031582B" w:rsidP="009A3DAA">
      <w:pPr>
        <w:jc w:val="center"/>
        <w:rPr>
          <w:b/>
        </w:rPr>
      </w:pPr>
      <w:r w:rsidRPr="009A3DAA">
        <w:rPr>
          <w:b/>
        </w:rPr>
        <w:t>ANNUAL NARRATIVE PROGRESS REPORT OF</w:t>
      </w:r>
      <w:bookmarkEnd w:id="7"/>
      <w:bookmarkEnd w:id="8"/>
    </w:p>
    <w:p w:rsidR="00AB0274" w:rsidRPr="009A3DAA" w:rsidRDefault="0031582B" w:rsidP="009A3DAA">
      <w:pPr>
        <w:jc w:val="center"/>
        <w:rPr>
          <w:b/>
        </w:rPr>
      </w:pPr>
      <w:bookmarkStart w:id="9" w:name="_Toc288470230"/>
      <w:bookmarkStart w:id="10" w:name="_Toc288486041"/>
      <w:r w:rsidRPr="009A3DAA">
        <w:rPr>
          <w:b/>
        </w:rPr>
        <w:t>THE INCLUSIVE FINANCE for the UNDER</w:t>
      </w:r>
      <w:r w:rsidR="0054183F">
        <w:rPr>
          <w:rFonts w:ascii="Monaco" w:eastAsia="MS Mincho" w:hAnsi="Monaco" w:cs="Monaco"/>
          <w:b/>
        </w:rPr>
        <w:t>-</w:t>
      </w:r>
      <w:r w:rsidRPr="009A3DAA">
        <w:rPr>
          <w:b/>
        </w:rPr>
        <w:t xml:space="preserve">SERVED ECONOMY [INFUSE] </w:t>
      </w:r>
      <w:bookmarkEnd w:id="9"/>
      <w:bookmarkEnd w:id="10"/>
      <w:r w:rsidR="007C5403" w:rsidRPr="009A3DAA">
        <w:rPr>
          <w:b/>
        </w:rPr>
        <w:t>PROGRAMME</w:t>
      </w:r>
    </w:p>
    <w:p w:rsidR="0031582B" w:rsidRDefault="0031582B" w:rsidP="00832856">
      <w:pPr>
        <w:pStyle w:val="Heading1"/>
        <w:numPr>
          <w:ilvl w:val="0"/>
          <w:numId w:val="0"/>
        </w:numPr>
        <w:ind w:left="360"/>
      </w:pPr>
    </w:p>
    <w:p w:rsidR="0031582B" w:rsidRPr="009A3692" w:rsidRDefault="0031582B" w:rsidP="00832856">
      <w:pPr>
        <w:pStyle w:val="Heading1"/>
        <w:numPr>
          <w:ilvl w:val="0"/>
          <w:numId w:val="0"/>
        </w:numPr>
        <w:ind w:left="360"/>
      </w:pPr>
    </w:p>
    <w:p w:rsidR="00AB0274" w:rsidRPr="00F84101" w:rsidRDefault="00AB0274" w:rsidP="00832856">
      <w:pPr>
        <w:pStyle w:val="Heading1"/>
      </w:pPr>
      <w:bookmarkStart w:id="11" w:name="_Toc249364483"/>
      <w:bookmarkStart w:id="12" w:name="_Toc288467975"/>
      <w:bookmarkStart w:id="13" w:name="_Toc288468703"/>
      <w:bookmarkStart w:id="14" w:name="_Toc288486042"/>
      <w:bookmarkStart w:id="15" w:name="_Toc366504283"/>
      <w:r w:rsidRPr="00F84101">
        <w:t>Purpose</w:t>
      </w:r>
      <w:bookmarkEnd w:id="11"/>
      <w:bookmarkEnd w:id="12"/>
      <w:bookmarkEnd w:id="13"/>
      <w:bookmarkEnd w:id="14"/>
      <w:bookmarkEnd w:id="15"/>
    </w:p>
    <w:p w:rsidR="007F2A41" w:rsidRPr="00F84101" w:rsidRDefault="007F2A41" w:rsidP="007F2A41">
      <w:pPr>
        <w:pStyle w:val="BodyText"/>
        <w:jc w:val="both"/>
        <w:rPr>
          <w:rFonts w:ascii="Times New Roman" w:hAnsi="Times New Roman" w:cs="Times New Roman"/>
          <w:sz w:val="24"/>
          <w:szCs w:val="24"/>
        </w:rPr>
      </w:pPr>
    </w:p>
    <w:p w:rsidR="00A66881" w:rsidRPr="00F84101" w:rsidRDefault="007F2A41" w:rsidP="00FE1D71">
      <w:pPr>
        <w:jc w:val="both"/>
        <w:rPr>
          <w:b/>
        </w:rPr>
      </w:pPr>
      <w:r w:rsidRPr="00F84101">
        <w:rPr>
          <w:lang w:val="en-GB"/>
        </w:rPr>
        <w:t xml:space="preserve">The overall goal of the </w:t>
      </w:r>
      <w:r w:rsidR="003B482C">
        <w:rPr>
          <w:lang w:val="en-GB"/>
        </w:rPr>
        <w:t>Inclusive Finance for the Underserved Economy (</w:t>
      </w:r>
      <w:r w:rsidRPr="00F84101">
        <w:rPr>
          <w:lang w:val="en-GB"/>
        </w:rPr>
        <w:t>INFUSE</w:t>
      </w:r>
      <w:r w:rsidR="003B482C">
        <w:rPr>
          <w:lang w:val="en-GB"/>
        </w:rPr>
        <w:t>)</w:t>
      </w:r>
      <w:r w:rsidR="00C35A31">
        <w:rPr>
          <w:lang w:val="en-GB"/>
        </w:rPr>
        <w:t xml:space="preserve"> </w:t>
      </w:r>
      <w:r w:rsidR="007C5403">
        <w:rPr>
          <w:lang w:val="en-GB"/>
        </w:rPr>
        <w:t>Programme</w:t>
      </w:r>
      <w:r w:rsidRPr="00F84101">
        <w:rPr>
          <w:lang w:val="en-GB"/>
        </w:rPr>
        <w:t xml:space="preserve"> is to contribute to the achievement of the Millennium Development Goals (MDGs), in particular Goal 1 of cutting absolute poverty in Timor-Leste by one third by 2015, </w:t>
      </w:r>
      <w:r w:rsidR="00A30793">
        <w:rPr>
          <w:lang w:val="en-GB"/>
        </w:rPr>
        <w:t>through</w:t>
      </w:r>
      <w:r w:rsidRPr="00F84101">
        <w:rPr>
          <w:lang w:val="en-GB"/>
        </w:rPr>
        <w:t xml:space="preserve"> increasing sustainable access to financial services for </w:t>
      </w:r>
      <w:r w:rsidR="001503B4">
        <w:rPr>
          <w:lang w:val="en-GB"/>
        </w:rPr>
        <w:t xml:space="preserve">poor and </w:t>
      </w:r>
      <w:r w:rsidRPr="00F84101">
        <w:rPr>
          <w:lang w:val="en-GB"/>
        </w:rPr>
        <w:t xml:space="preserve">low-income people, both women and men. </w:t>
      </w:r>
      <w:r w:rsidR="009D70A6" w:rsidRPr="00F84101">
        <w:t xml:space="preserve">The </w:t>
      </w:r>
      <w:r w:rsidR="007C5403">
        <w:t>programme</w:t>
      </w:r>
      <w:r w:rsidR="009D70A6" w:rsidRPr="00F84101">
        <w:t xml:space="preserve"> </w:t>
      </w:r>
      <w:r w:rsidR="004713D0" w:rsidRPr="00F84101">
        <w:t>utilizes a</w:t>
      </w:r>
      <w:r w:rsidR="009D70A6" w:rsidRPr="00F84101">
        <w:t xml:space="preserve"> sector-wide approach</w:t>
      </w:r>
      <w:r w:rsidR="004713D0" w:rsidRPr="00F84101">
        <w:t xml:space="preserve"> to building an inclusive financial sector</w:t>
      </w:r>
      <w:r w:rsidR="001A1ABC" w:rsidRPr="00F84101">
        <w:t>, focusing</w:t>
      </w:r>
      <w:r w:rsidR="007821FC" w:rsidRPr="00F84101">
        <w:rPr>
          <w:lang w:val="en-GB"/>
        </w:rPr>
        <w:t xml:space="preserve"> on</w:t>
      </w:r>
      <w:r w:rsidR="004713D0" w:rsidRPr="00F84101">
        <w:rPr>
          <w:lang w:val="en-GB"/>
        </w:rPr>
        <w:t xml:space="preserve"> addressing gaps </w:t>
      </w:r>
      <w:r w:rsidR="001A1ABC" w:rsidRPr="00F84101">
        <w:rPr>
          <w:lang w:val="en-GB"/>
        </w:rPr>
        <w:t>and impediments</w:t>
      </w:r>
      <w:r w:rsidR="004713D0" w:rsidRPr="00F84101">
        <w:rPr>
          <w:lang w:val="en-GB"/>
        </w:rPr>
        <w:t xml:space="preserve"> </w:t>
      </w:r>
      <w:r w:rsidR="007821FC" w:rsidRPr="00F84101">
        <w:rPr>
          <w:lang w:val="en-GB"/>
        </w:rPr>
        <w:t>at</w:t>
      </w:r>
      <w:r w:rsidR="007821FC" w:rsidRPr="00F84101">
        <w:t xml:space="preserve"> the retail (micro-), </w:t>
      </w:r>
      <w:r w:rsidR="001E30F0">
        <w:t xml:space="preserve">infrastructure </w:t>
      </w:r>
      <w:r w:rsidR="00FD2BFE" w:rsidRPr="00F84101">
        <w:t>(</w:t>
      </w:r>
      <w:proofErr w:type="spellStart"/>
      <w:r w:rsidR="007821FC" w:rsidRPr="00F84101">
        <w:t>meso</w:t>
      </w:r>
      <w:proofErr w:type="spellEnd"/>
      <w:r w:rsidR="007821FC" w:rsidRPr="00F84101">
        <w:t>-</w:t>
      </w:r>
      <w:r w:rsidR="001E30F0">
        <w:t>)</w:t>
      </w:r>
      <w:r w:rsidR="00FE1D71">
        <w:t>,</w:t>
      </w:r>
      <w:r w:rsidR="007821FC" w:rsidRPr="00F84101">
        <w:t xml:space="preserve"> and legal and regulatory (macro-) levels</w:t>
      </w:r>
      <w:r w:rsidR="007821FC" w:rsidRPr="00F84101">
        <w:rPr>
          <w:lang w:val="en-GB"/>
        </w:rPr>
        <w:t>.</w:t>
      </w:r>
      <w:r w:rsidR="009D70A6" w:rsidRPr="00F84101">
        <w:t xml:space="preserve"> </w:t>
      </w:r>
    </w:p>
    <w:p w:rsidR="00A66881" w:rsidRPr="00F84101" w:rsidRDefault="00A66881" w:rsidP="00FD2BFE">
      <w:pPr>
        <w:jc w:val="both"/>
        <w:rPr>
          <w:b/>
        </w:rPr>
      </w:pPr>
    </w:p>
    <w:p w:rsidR="007F2A41" w:rsidRPr="00F84101" w:rsidRDefault="007F2A41" w:rsidP="00FD2BFE">
      <w:pPr>
        <w:tabs>
          <w:tab w:val="left" w:pos="4680"/>
        </w:tabs>
        <w:jc w:val="both"/>
        <w:rPr>
          <w:bCs/>
          <w:lang w:eastAsia="ja-JP"/>
        </w:rPr>
      </w:pPr>
      <w:r w:rsidRPr="00F84101">
        <w:rPr>
          <w:bCs/>
        </w:rPr>
        <w:t xml:space="preserve">At the end </w:t>
      </w:r>
      <w:r w:rsidR="00A30793">
        <w:rPr>
          <w:bCs/>
        </w:rPr>
        <w:t xml:space="preserve">of </w:t>
      </w:r>
      <w:r w:rsidR="007C5403">
        <w:rPr>
          <w:bCs/>
        </w:rPr>
        <w:t>programme</w:t>
      </w:r>
      <w:r w:rsidRPr="00F84101">
        <w:rPr>
          <w:bCs/>
          <w:lang w:eastAsia="ja-JP"/>
        </w:rPr>
        <w:t xml:space="preserve"> implementation</w:t>
      </w:r>
      <w:r w:rsidRPr="00F84101">
        <w:rPr>
          <w:bCs/>
        </w:rPr>
        <w:t xml:space="preserve">, </w:t>
      </w:r>
      <w:r w:rsidRPr="00F84101">
        <w:rPr>
          <w:bCs/>
          <w:lang w:eastAsia="ja-JP"/>
        </w:rPr>
        <w:t xml:space="preserve">INFUSE aims to achieve the above goal through the </w:t>
      </w:r>
      <w:r w:rsidRPr="00F84101">
        <w:rPr>
          <w:bCs/>
        </w:rPr>
        <w:t>following outputs</w:t>
      </w:r>
      <w:r w:rsidR="008B4E46" w:rsidRPr="00F84101">
        <w:rPr>
          <w:bCs/>
          <w:lang w:eastAsia="ja-JP"/>
        </w:rPr>
        <w:t>:</w:t>
      </w:r>
    </w:p>
    <w:p w:rsidR="007F2A41" w:rsidRPr="001D47FE" w:rsidRDefault="007F2A41" w:rsidP="001D47FE">
      <w:pPr>
        <w:pStyle w:val="Default"/>
        <w:numPr>
          <w:ilvl w:val="0"/>
          <w:numId w:val="39"/>
        </w:numPr>
        <w:jc w:val="both"/>
        <w:rPr>
          <w:rFonts w:ascii="Times New Roman" w:eastAsia="Times New Roman" w:hAnsi="Times New Roman" w:cs="Times New Roman"/>
          <w:color w:val="auto"/>
          <w:lang w:eastAsia="ja-JP"/>
        </w:rPr>
      </w:pPr>
      <w:bookmarkStart w:id="16" w:name="OLE_LINK1"/>
      <w:bookmarkStart w:id="17" w:name="OLE_LINK2"/>
      <w:r w:rsidRPr="001D47FE">
        <w:rPr>
          <w:rFonts w:ascii="Times New Roman" w:eastAsia="Times New Roman" w:hAnsi="Times New Roman" w:cs="Times New Roman"/>
          <w:color w:val="auto"/>
          <w:lang w:eastAsia="ja-JP"/>
        </w:rPr>
        <w:t>Output 1: Policy development and strategic coordination to enhance the enabling environment</w:t>
      </w:r>
    </w:p>
    <w:p w:rsidR="00DE13D2" w:rsidRPr="001D47FE" w:rsidRDefault="007F2A41" w:rsidP="001D47FE">
      <w:pPr>
        <w:pStyle w:val="Default"/>
        <w:numPr>
          <w:ilvl w:val="0"/>
          <w:numId w:val="39"/>
        </w:numPr>
        <w:jc w:val="both"/>
        <w:rPr>
          <w:rFonts w:ascii="Times New Roman" w:eastAsia="Times New Roman" w:hAnsi="Times New Roman" w:cs="Times New Roman"/>
          <w:color w:val="auto"/>
          <w:lang w:eastAsia="ja-JP"/>
        </w:rPr>
      </w:pPr>
      <w:r w:rsidRPr="001D47FE">
        <w:rPr>
          <w:rFonts w:ascii="Times New Roman" w:eastAsia="Times New Roman" w:hAnsi="Times New Roman" w:cs="Times New Roman"/>
          <w:color w:val="auto"/>
          <w:lang w:eastAsia="ja-JP"/>
        </w:rPr>
        <w:t>Output</w:t>
      </w:r>
      <w:r w:rsidR="00FE1D71" w:rsidRPr="001D47FE">
        <w:rPr>
          <w:rFonts w:ascii="Times New Roman" w:eastAsia="Times New Roman" w:hAnsi="Times New Roman" w:cs="Times New Roman"/>
          <w:color w:val="auto"/>
          <w:lang w:eastAsia="ja-JP"/>
        </w:rPr>
        <w:t xml:space="preserve"> </w:t>
      </w:r>
      <w:r w:rsidRPr="001D47FE">
        <w:rPr>
          <w:rFonts w:ascii="Times New Roman" w:eastAsia="Times New Roman" w:hAnsi="Times New Roman" w:cs="Times New Roman"/>
          <w:color w:val="auto"/>
          <w:lang w:eastAsia="ja-JP"/>
        </w:rPr>
        <w:t>2: Facilitation of the growth and long-term sustainability of the retail financial service providers</w:t>
      </w:r>
      <w:r w:rsidR="001503B4" w:rsidRPr="001D47FE">
        <w:rPr>
          <w:rFonts w:ascii="Times New Roman" w:eastAsia="Times New Roman" w:hAnsi="Times New Roman" w:cs="Times New Roman"/>
          <w:color w:val="auto"/>
          <w:lang w:eastAsia="ja-JP"/>
        </w:rPr>
        <w:t xml:space="preserve"> (FSPs)</w:t>
      </w:r>
      <w:r w:rsidRPr="001D47FE">
        <w:rPr>
          <w:rFonts w:ascii="Times New Roman" w:eastAsia="Times New Roman" w:hAnsi="Times New Roman" w:cs="Times New Roman"/>
          <w:color w:val="auto"/>
          <w:lang w:eastAsia="ja-JP"/>
        </w:rPr>
        <w:t>, so that they can increase their outreach to poor and low-income people; and</w:t>
      </w:r>
    </w:p>
    <w:p w:rsidR="00DE13D2" w:rsidRPr="001D47FE" w:rsidRDefault="00C46476" w:rsidP="001D47FE">
      <w:pPr>
        <w:pStyle w:val="Default"/>
        <w:numPr>
          <w:ilvl w:val="0"/>
          <w:numId w:val="39"/>
        </w:numPr>
        <w:jc w:val="both"/>
        <w:rPr>
          <w:rFonts w:ascii="Times New Roman" w:eastAsia="Times New Roman" w:hAnsi="Times New Roman" w:cs="Times New Roman"/>
          <w:color w:val="auto"/>
          <w:lang w:eastAsia="ja-JP"/>
        </w:rPr>
      </w:pPr>
      <w:r w:rsidRPr="001D47FE">
        <w:rPr>
          <w:rFonts w:ascii="Times New Roman" w:eastAsia="Times New Roman" w:hAnsi="Times New Roman" w:cs="Times New Roman"/>
          <w:color w:val="auto"/>
          <w:lang w:eastAsia="ja-JP"/>
        </w:rPr>
        <w:t>Output</w:t>
      </w:r>
      <w:r w:rsidR="00FE1D71" w:rsidRPr="001D47FE">
        <w:rPr>
          <w:rFonts w:ascii="Times New Roman" w:eastAsia="Times New Roman" w:hAnsi="Times New Roman" w:cs="Times New Roman"/>
          <w:color w:val="auto"/>
          <w:lang w:eastAsia="ja-JP"/>
        </w:rPr>
        <w:t xml:space="preserve"> </w:t>
      </w:r>
      <w:r w:rsidR="007F2A41" w:rsidRPr="001D47FE">
        <w:rPr>
          <w:rFonts w:ascii="Times New Roman" w:eastAsia="Times New Roman" w:hAnsi="Times New Roman" w:cs="Times New Roman"/>
          <w:color w:val="auto"/>
          <w:lang w:eastAsia="ja-JP"/>
        </w:rPr>
        <w:t>3: Development of financial business support infrastructure (credit registry, audit, information technology, innovative technology</w:t>
      </w:r>
      <w:r w:rsidR="001503B4" w:rsidRPr="001D47FE">
        <w:rPr>
          <w:rFonts w:ascii="Times New Roman" w:eastAsia="Times New Roman" w:hAnsi="Times New Roman" w:cs="Times New Roman"/>
          <w:color w:val="auto"/>
          <w:lang w:eastAsia="ja-JP"/>
        </w:rPr>
        <w:t>, etc.</w:t>
      </w:r>
      <w:r w:rsidR="007F2A41" w:rsidRPr="001D47FE">
        <w:rPr>
          <w:rFonts w:ascii="Times New Roman" w:eastAsia="Times New Roman" w:hAnsi="Times New Roman" w:cs="Times New Roman"/>
          <w:color w:val="auto"/>
          <w:lang w:eastAsia="ja-JP"/>
        </w:rPr>
        <w:t>)</w:t>
      </w:r>
    </w:p>
    <w:bookmarkEnd w:id="16"/>
    <w:bookmarkEnd w:id="17"/>
    <w:p w:rsidR="007F2A41" w:rsidRPr="00F84101" w:rsidRDefault="007F2A41" w:rsidP="00FD2BFE">
      <w:pPr>
        <w:pStyle w:val="BodyText"/>
        <w:jc w:val="both"/>
        <w:rPr>
          <w:rFonts w:ascii="Times New Roman" w:hAnsi="Times New Roman" w:cs="Times New Roman"/>
          <w:sz w:val="24"/>
          <w:szCs w:val="24"/>
          <w:lang w:val="en-GB"/>
        </w:rPr>
      </w:pPr>
    </w:p>
    <w:p w:rsidR="007F2A41" w:rsidRPr="00F84101" w:rsidRDefault="00C35A31" w:rsidP="00FD2BFE">
      <w:pPr>
        <w:pStyle w:val="Default"/>
        <w:jc w:val="both"/>
        <w:rPr>
          <w:rFonts w:ascii="Times New Roman" w:hAnsi="Times New Roman" w:cs="Times New Roman"/>
          <w:u w:val="single"/>
          <w:lang w:val="en-GB" w:eastAsia="ja-JP"/>
        </w:rPr>
      </w:pPr>
      <w:r>
        <w:rPr>
          <w:rFonts w:ascii="Times New Roman" w:hAnsi="Times New Roman" w:cs="Times New Roman"/>
          <w:u w:val="single"/>
          <w:lang w:val="en-GB" w:eastAsia="ja-JP"/>
        </w:rPr>
        <w:t xml:space="preserve">INFUSE </w:t>
      </w:r>
      <w:r w:rsidR="007C5403">
        <w:rPr>
          <w:rFonts w:ascii="Times New Roman" w:hAnsi="Times New Roman" w:cs="Times New Roman"/>
          <w:u w:val="single"/>
          <w:lang w:val="en-GB" w:eastAsia="ja-JP"/>
        </w:rPr>
        <w:t>Programme</w:t>
      </w:r>
      <w:r w:rsidR="007F2A41" w:rsidRPr="00F84101">
        <w:rPr>
          <w:rFonts w:ascii="Times New Roman" w:hAnsi="Times New Roman" w:cs="Times New Roman"/>
          <w:u w:val="single"/>
          <w:lang w:val="en-GB" w:eastAsia="ja-JP"/>
        </w:rPr>
        <w:t xml:space="preserve"> in relation </w:t>
      </w:r>
      <w:r w:rsidR="007F2A41" w:rsidRPr="00A36FB1">
        <w:rPr>
          <w:rFonts w:ascii="Times New Roman" w:hAnsi="Times New Roman" w:cs="Times New Roman"/>
          <w:u w:val="single"/>
          <w:lang w:val="en-GB" w:eastAsia="ja-JP"/>
        </w:rPr>
        <w:t xml:space="preserve">with </w:t>
      </w:r>
      <w:r w:rsidR="00A36FB1" w:rsidRPr="00A36FB1">
        <w:rPr>
          <w:rFonts w:ascii="Times New Roman" w:hAnsi="Times New Roman"/>
          <w:bCs/>
          <w:u w:val="single"/>
        </w:rPr>
        <w:t>UN Development Assistance Framework</w:t>
      </w:r>
      <w:r w:rsidR="00A36FB1" w:rsidRPr="00A36FB1">
        <w:rPr>
          <w:rFonts w:ascii="Times New Roman" w:hAnsi="Times New Roman" w:cs="Times New Roman"/>
          <w:u w:val="single"/>
          <w:lang w:val="en-GB" w:eastAsia="ja-JP"/>
        </w:rPr>
        <w:t xml:space="preserve"> (</w:t>
      </w:r>
      <w:r w:rsidR="007F2A41" w:rsidRPr="00A36FB1">
        <w:rPr>
          <w:rFonts w:ascii="Times New Roman" w:hAnsi="Times New Roman" w:cs="Times New Roman"/>
          <w:u w:val="single"/>
          <w:lang w:val="en-GB" w:eastAsia="ja-JP"/>
        </w:rPr>
        <w:t>UNDAF</w:t>
      </w:r>
      <w:r w:rsidR="00A36FB1" w:rsidRPr="00A36FB1">
        <w:rPr>
          <w:rFonts w:ascii="Times New Roman" w:hAnsi="Times New Roman" w:cs="Times New Roman"/>
          <w:u w:val="single"/>
          <w:lang w:val="en-GB" w:eastAsia="ja-JP"/>
        </w:rPr>
        <w:t>)</w:t>
      </w:r>
    </w:p>
    <w:p w:rsidR="007F2A41" w:rsidRPr="00F84101" w:rsidRDefault="007F2A41" w:rsidP="00FD2BFE">
      <w:pPr>
        <w:pStyle w:val="Default"/>
        <w:jc w:val="both"/>
        <w:rPr>
          <w:rFonts w:ascii="Times New Roman" w:hAnsi="Times New Roman" w:cs="Times New Roman"/>
          <w:lang w:val="en-GB" w:eastAsia="ja-JP"/>
        </w:rPr>
      </w:pPr>
    </w:p>
    <w:p w:rsidR="007F2A41" w:rsidRPr="00F84101" w:rsidRDefault="007F2A41" w:rsidP="00FD2BFE">
      <w:pPr>
        <w:tabs>
          <w:tab w:val="left" w:pos="4680"/>
        </w:tabs>
        <w:jc w:val="both"/>
        <w:rPr>
          <w:bCs/>
          <w:lang w:eastAsia="ja-JP"/>
        </w:rPr>
      </w:pPr>
      <w:r w:rsidRPr="00F84101">
        <w:t xml:space="preserve">The expected outcome of the </w:t>
      </w:r>
      <w:r w:rsidR="007C5403">
        <w:t>programme</w:t>
      </w:r>
      <w:r w:rsidRPr="00F84101">
        <w:t xml:space="preserve"> is that vulnerable groups will have improved access to </w:t>
      </w:r>
      <w:r w:rsidRPr="00F84101">
        <w:rPr>
          <w:lang w:eastAsia="ja-JP"/>
        </w:rPr>
        <w:t>sustainable financial services</w:t>
      </w:r>
      <w:r w:rsidRPr="00F84101">
        <w:t xml:space="preserve">. This is </w:t>
      </w:r>
      <w:r w:rsidR="00BA72A6" w:rsidRPr="00F84101">
        <w:t>consistent</w:t>
      </w:r>
      <w:r w:rsidRPr="00F84101">
        <w:t xml:space="preserve"> with the </w:t>
      </w:r>
      <w:r w:rsidR="008B4E46" w:rsidRPr="00F84101">
        <w:rPr>
          <w:bCs/>
        </w:rPr>
        <w:t>UNDAF O</w:t>
      </w:r>
      <w:r w:rsidRPr="00F84101">
        <w:rPr>
          <w:bCs/>
          <w:lang w:eastAsia="ja-JP"/>
        </w:rPr>
        <w:t xml:space="preserve">utcome </w:t>
      </w:r>
      <w:r w:rsidRPr="00F84101">
        <w:rPr>
          <w:bCs/>
        </w:rPr>
        <w:t>2</w:t>
      </w:r>
      <w:r w:rsidRPr="00F84101">
        <w:rPr>
          <w:bCs/>
          <w:lang w:eastAsia="ja-JP"/>
        </w:rPr>
        <w:t>: B</w:t>
      </w:r>
      <w:r w:rsidRPr="00F84101">
        <w:rPr>
          <w:bCs/>
        </w:rPr>
        <w:t xml:space="preserve">y 2013, vulnerable groups experience significant improvement in sustainable livelihoods, poverty reduction </w:t>
      </w:r>
      <w:r w:rsidR="001503B4">
        <w:rPr>
          <w:bCs/>
        </w:rPr>
        <w:t>and</w:t>
      </w:r>
      <w:r w:rsidRPr="00F84101">
        <w:rPr>
          <w:bCs/>
        </w:rPr>
        <w:t xml:space="preserve"> disaster risk management within an overarching crisis preventions and recovery context.</w:t>
      </w:r>
      <w:r w:rsidRPr="00F84101">
        <w:rPr>
          <w:bCs/>
          <w:lang w:eastAsia="ja-JP"/>
        </w:rPr>
        <w:t xml:space="preserve"> The </w:t>
      </w:r>
      <w:r w:rsidR="007C5403">
        <w:rPr>
          <w:bCs/>
          <w:lang w:eastAsia="ja-JP"/>
        </w:rPr>
        <w:t>programme</w:t>
      </w:r>
      <w:r w:rsidRPr="00F84101">
        <w:rPr>
          <w:bCs/>
          <w:lang w:eastAsia="ja-JP"/>
        </w:rPr>
        <w:t xml:space="preserve"> specifically </w:t>
      </w:r>
      <w:r w:rsidR="00BA72A6" w:rsidRPr="00F84101">
        <w:rPr>
          <w:bCs/>
          <w:lang w:eastAsia="ja-JP"/>
        </w:rPr>
        <w:t>relates to</w:t>
      </w:r>
      <w:r w:rsidRPr="00F84101">
        <w:rPr>
          <w:bCs/>
          <w:lang w:eastAsia="ja-JP"/>
        </w:rPr>
        <w:t xml:space="preserve"> UNDAF sub-outcome 2.1.5: Microfinance institutions </w:t>
      </w:r>
      <w:r w:rsidR="0064786E">
        <w:rPr>
          <w:bCs/>
          <w:lang w:eastAsia="ja-JP"/>
        </w:rPr>
        <w:t xml:space="preserve">(MFIs) </w:t>
      </w:r>
      <w:r w:rsidRPr="00F84101">
        <w:rPr>
          <w:bCs/>
          <w:lang w:eastAsia="ja-JP"/>
        </w:rPr>
        <w:t>are capacitated to increase outreach to the low</w:t>
      </w:r>
      <w:r w:rsidR="0090603A">
        <w:rPr>
          <w:bCs/>
          <w:lang w:eastAsia="ja-JP"/>
        </w:rPr>
        <w:t>-</w:t>
      </w:r>
      <w:r w:rsidRPr="00F84101">
        <w:rPr>
          <w:bCs/>
          <w:lang w:eastAsia="ja-JP"/>
        </w:rPr>
        <w:t>income populations.</w:t>
      </w:r>
    </w:p>
    <w:p w:rsidR="007F2A41" w:rsidRPr="00F84101" w:rsidRDefault="007F2A41" w:rsidP="00FD2BFE">
      <w:pPr>
        <w:tabs>
          <w:tab w:val="left" w:pos="4680"/>
        </w:tabs>
        <w:jc w:val="both"/>
        <w:rPr>
          <w:bCs/>
          <w:lang w:eastAsia="ja-JP"/>
        </w:rPr>
      </w:pPr>
    </w:p>
    <w:p w:rsidR="007F2A41" w:rsidRPr="00F84101" w:rsidRDefault="007F2A41" w:rsidP="001F0D73">
      <w:pPr>
        <w:tabs>
          <w:tab w:val="left" w:pos="4680"/>
        </w:tabs>
        <w:jc w:val="both"/>
        <w:rPr>
          <w:lang w:val="en-GB" w:eastAsia="ja-JP"/>
        </w:rPr>
      </w:pPr>
      <w:r w:rsidRPr="00F84101">
        <w:rPr>
          <w:bCs/>
          <w:lang w:eastAsia="ja-JP"/>
        </w:rPr>
        <w:t xml:space="preserve">INFUSE </w:t>
      </w:r>
      <w:r w:rsidR="00481378" w:rsidRPr="00F84101">
        <w:rPr>
          <w:bCs/>
          <w:lang w:eastAsia="ja-JP"/>
        </w:rPr>
        <w:t>objectives are also</w:t>
      </w:r>
      <w:r w:rsidRPr="00F84101">
        <w:rPr>
          <w:bCs/>
          <w:lang w:eastAsia="ja-JP"/>
        </w:rPr>
        <w:t xml:space="preserve"> linked to</w:t>
      </w:r>
      <w:r w:rsidR="00C35A31">
        <w:rPr>
          <w:bCs/>
          <w:lang w:eastAsia="ja-JP"/>
        </w:rPr>
        <w:t xml:space="preserve"> the following </w:t>
      </w:r>
      <w:r w:rsidRPr="00F84101">
        <w:rPr>
          <w:bCs/>
          <w:lang w:eastAsia="ja-JP"/>
        </w:rPr>
        <w:t>Outcome and Output</w:t>
      </w:r>
      <w:r w:rsidR="00E425B3" w:rsidRPr="00E425B3">
        <w:rPr>
          <w:bCs/>
          <w:lang w:eastAsia="ja-JP"/>
        </w:rPr>
        <w:t xml:space="preserve"> </w:t>
      </w:r>
      <w:r w:rsidR="00E425B3">
        <w:rPr>
          <w:bCs/>
          <w:lang w:eastAsia="ja-JP"/>
        </w:rPr>
        <w:t xml:space="preserve">of </w:t>
      </w:r>
      <w:r w:rsidR="00A36FB1">
        <w:rPr>
          <w:bCs/>
          <w:lang w:eastAsia="ja-JP"/>
        </w:rPr>
        <w:t>United Nations Development Programme (</w:t>
      </w:r>
      <w:r w:rsidR="00E425B3">
        <w:rPr>
          <w:bCs/>
          <w:lang w:eastAsia="ja-JP"/>
        </w:rPr>
        <w:t>UNDP</w:t>
      </w:r>
      <w:r w:rsidR="00A36FB1">
        <w:rPr>
          <w:bCs/>
          <w:lang w:eastAsia="ja-JP"/>
        </w:rPr>
        <w:t>)</w:t>
      </w:r>
      <w:r w:rsidR="00E425B3">
        <w:rPr>
          <w:bCs/>
          <w:lang w:eastAsia="ja-JP"/>
        </w:rPr>
        <w:t xml:space="preserve"> Country </w:t>
      </w:r>
      <w:r w:rsidR="007C5403">
        <w:rPr>
          <w:bCs/>
          <w:lang w:eastAsia="ja-JP"/>
        </w:rPr>
        <w:t>Programme</w:t>
      </w:r>
      <w:r w:rsidR="00FF41BD">
        <w:rPr>
          <w:bCs/>
          <w:lang w:eastAsia="ja-JP"/>
        </w:rPr>
        <w:t xml:space="preserve"> (2009 – 13) in Timor-Leste</w:t>
      </w:r>
      <w:r w:rsidRPr="00F84101">
        <w:rPr>
          <w:bCs/>
          <w:lang w:eastAsia="ja-JP"/>
        </w:rPr>
        <w:t>:</w:t>
      </w:r>
    </w:p>
    <w:p w:rsidR="007F2A41" w:rsidRDefault="007F2A41">
      <w:pPr>
        <w:pStyle w:val="Default"/>
        <w:numPr>
          <w:ilvl w:val="0"/>
          <w:numId w:val="39"/>
        </w:numPr>
        <w:jc w:val="both"/>
        <w:rPr>
          <w:rFonts w:ascii="Times New Roman" w:eastAsia="Times New Roman" w:hAnsi="Times New Roman" w:cs="Times New Roman"/>
          <w:color w:val="auto"/>
          <w:lang w:eastAsia="ja-JP"/>
        </w:rPr>
      </w:pPr>
      <w:r w:rsidRPr="001D47FE">
        <w:rPr>
          <w:rFonts w:ascii="Times New Roman" w:eastAsia="Times New Roman" w:hAnsi="Times New Roman" w:cs="Times New Roman"/>
          <w:color w:val="auto"/>
          <w:lang w:eastAsia="ja-JP"/>
        </w:rPr>
        <w:t>Country Programme Outcome 3: Vulnerable groups have improved access to livelihoods</w:t>
      </w:r>
    </w:p>
    <w:p w:rsidR="00300BA3" w:rsidRDefault="007F2A41">
      <w:pPr>
        <w:pStyle w:val="Default"/>
        <w:numPr>
          <w:ilvl w:val="0"/>
          <w:numId w:val="39"/>
        </w:numPr>
        <w:jc w:val="both"/>
        <w:rPr>
          <w:rFonts w:ascii="Times New Roman" w:eastAsia="Times New Roman" w:hAnsi="Times New Roman" w:cs="Times New Roman"/>
          <w:color w:val="auto"/>
          <w:lang w:eastAsia="ja-JP"/>
        </w:rPr>
      </w:pPr>
      <w:r w:rsidRPr="001D47FE">
        <w:rPr>
          <w:rFonts w:ascii="Times New Roman" w:eastAsia="Times New Roman" w:hAnsi="Times New Roman" w:cs="Times New Roman"/>
          <w:color w:val="auto"/>
          <w:lang w:eastAsia="ja-JP"/>
        </w:rPr>
        <w:t xml:space="preserve">Country Programme Output 3.1: Rural communities have microenterprises through improved access to microfinance </w:t>
      </w:r>
      <w:r w:rsidR="001503B4" w:rsidRPr="001D47FE">
        <w:rPr>
          <w:rFonts w:ascii="Times New Roman" w:eastAsia="Times New Roman" w:hAnsi="Times New Roman" w:cs="Times New Roman"/>
          <w:color w:val="auto"/>
          <w:lang w:eastAsia="ja-JP"/>
        </w:rPr>
        <w:t>and</w:t>
      </w:r>
      <w:r w:rsidRPr="001D47FE">
        <w:rPr>
          <w:rFonts w:ascii="Times New Roman" w:eastAsia="Times New Roman" w:hAnsi="Times New Roman" w:cs="Times New Roman"/>
          <w:color w:val="auto"/>
          <w:lang w:eastAsia="ja-JP"/>
        </w:rPr>
        <w:t xml:space="preserve"> markets.</w:t>
      </w:r>
    </w:p>
    <w:p w:rsidR="007F2A41" w:rsidRPr="00F84101" w:rsidRDefault="007F2A41" w:rsidP="00FD2BFE">
      <w:pPr>
        <w:pStyle w:val="Default"/>
        <w:jc w:val="both"/>
        <w:rPr>
          <w:rFonts w:ascii="Times New Roman" w:hAnsi="Times New Roman" w:cs="Times New Roman"/>
          <w:lang w:val="en-GB" w:eastAsia="ja-JP"/>
        </w:rPr>
      </w:pPr>
    </w:p>
    <w:p w:rsidR="00EB1AE7" w:rsidRPr="00F84101" w:rsidRDefault="00C35A31" w:rsidP="00FD2BFE">
      <w:pPr>
        <w:pStyle w:val="Default"/>
        <w:jc w:val="both"/>
        <w:rPr>
          <w:rFonts w:ascii="Times New Roman" w:hAnsi="Times New Roman" w:cs="Times New Roman"/>
          <w:u w:val="single"/>
          <w:lang w:val="en-GB" w:eastAsia="ja-JP"/>
        </w:rPr>
      </w:pPr>
      <w:r>
        <w:rPr>
          <w:rFonts w:ascii="Times New Roman" w:hAnsi="Times New Roman" w:cs="Times New Roman"/>
          <w:u w:val="single"/>
          <w:lang w:val="en-GB" w:eastAsia="ja-JP"/>
        </w:rPr>
        <w:t xml:space="preserve">INFUSE </w:t>
      </w:r>
      <w:r w:rsidR="007C5403">
        <w:rPr>
          <w:rFonts w:ascii="Times New Roman" w:hAnsi="Times New Roman" w:cs="Times New Roman"/>
          <w:u w:val="single"/>
          <w:lang w:val="en-GB" w:eastAsia="ja-JP"/>
        </w:rPr>
        <w:t>Programme</w:t>
      </w:r>
      <w:r w:rsidR="00EB1AE7" w:rsidRPr="00F84101">
        <w:rPr>
          <w:rFonts w:ascii="Times New Roman" w:hAnsi="Times New Roman" w:cs="Times New Roman"/>
          <w:u w:val="single"/>
          <w:lang w:val="en-GB" w:eastAsia="ja-JP"/>
        </w:rPr>
        <w:t xml:space="preserve"> in relation with </w:t>
      </w:r>
      <w:r w:rsidR="00690FF3" w:rsidRPr="00690FF3">
        <w:rPr>
          <w:rFonts w:ascii="Times New Roman" w:hAnsi="Times New Roman" w:cs="Times New Roman"/>
          <w:u w:val="single"/>
          <w:lang w:eastAsia="ja-JP"/>
        </w:rPr>
        <w:t xml:space="preserve">Government of </w:t>
      </w:r>
      <w:r w:rsidR="0005336A">
        <w:rPr>
          <w:rFonts w:ascii="Times New Roman" w:hAnsi="Times New Roman" w:cs="Times New Roman"/>
          <w:u w:val="single"/>
          <w:lang w:eastAsia="ja-JP"/>
        </w:rPr>
        <w:t>Timor-Leste</w:t>
      </w:r>
      <w:r w:rsidR="00690FF3" w:rsidRPr="00690FF3">
        <w:rPr>
          <w:rFonts w:ascii="Times New Roman" w:hAnsi="Times New Roman" w:cs="Times New Roman"/>
          <w:u w:val="single"/>
          <w:lang w:eastAsia="ja-JP"/>
        </w:rPr>
        <w:t xml:space="preserve"> (</w:t>
      </w:r>
      <w:r w:rsidR="00EB1AE7" w:rsidRPr="00F84101">
        <w:rPr>
          <w:rFonts w:ascii="Times New Roman" w:hAnsi="Times New Roman" w:cs="Times New Roman"/>
          <w:u w:val="single"/>
          <w:lang w:val="en-GB" w:eastAsia="ja-JP"/>
        </w:rPr>
        <w:t>GoTL</w:t>
      </w:r>
      <w:r w:rsidR="00690FF3">
        <w:rPr>
          <w:rFonts w:ascii="Times New Roman" w:hAnsi="Times New Roman" w:cs="Times New Roman"/>
          <w:u w:val="single"/>
          <w:lang w:val="en-GB" w:eastAsia="ja-JP"/>
        </w:rPr>
        <w:t>)</w:t>
      </w:r>
      <w:r w:rsidR="00EB1AE7" w:rsidRPr="00F84101">
        <w:rPr>
          <w:rFonts w:ascii="Times New Roman" w:hAnsi="Times New Roman" w:cs="Times New Roman"/>
          <w:u w:val="single"/>
          <w:lang w:val="en-GB" w:eastAsia="ja-JP"/>
        </w:rPr>
        <w:t xml:space="preserve"> </w:t>
      </w:r>
      <w:r w:rsidR="001179EA" w:rsidRPr="00F84101">
        <w:rPr>
          <w:rFonts w:ascii="Times New Roman" w:hAnsi="Times New Roman" w:cs="Times New Roman"/>
          <w:u w:val="single"/>
          <w:lang w:val="en-GB" w:eastAsia="ja-JP"/>
        </w:rPr>
        <w:t>National</w:t>
      </w:r>
      <w:r w:rsidR="00EB1AE7" w:rsidRPr="00F84101">
        <w:rPr>
          <w:rFonts w:ascii="Times New Roman" w:hAnsi="Times New Roman" w:cs="Times New Roman"/>
          <w:u w:val="single"/>
          <w:lang w:val="en-GB" w:eastAsia="ja-JP"/>
        </w:rPr>
        <w:t xml:space="preserve"> </w:t>
      </w:r>
      <w:r w:rsidR="001503B4">
        <w:rPr>
          <w:rFonts w:ascii="Times New Roman" w:hAnsi="Times New Roman" w:cs="Times New Roman"/>
          <w:u w:val="single"/>
          <w:lang w:val="en-GB" w:eastAsia="ja-JP"/>
        </w:rPr>
        <w:t>Plans and Priori</w:t>
      </w:r>
      <w:r w:rsidR="00EB1AE7" w:rsidRPr="00F84101">
        <w:rPr>
          <w:rFonts w:ascii="Times New Roman" w:hAnsi="Times New Roman" w:cs="Times New Roman"/>
          <w:u w:val="single"/>
          <w:lang w:val="en-GB" w:eastAsia="ja-JP"/>
        </w:rPr>
        <w:t>ties</w:t>
      </w:r>
    </w:p>
    <w:p w:rsidR="00BA72A6" w:rsidRPr="00F84101" w:rsidRDefault="00BA72A6" w:rsidP="00FD2BFE">
      <w:pPr>
        <w:autoSpaceDE w:val="0"/>
        <w:autoSpaceDN w:val="0"/>
        <w:adjustRightInd w:val="0"/>
        <w:jc w:val="both"/>
        <w:rPr>
          <w:color w:val="000000"/>
          <w:lang w:val="en-GB"/>
        </w:rPr>
      </w:pPr>
    </w:p>
    <w:p w:rsidR="008B4E46" w:rsidRDefault="001077D5" w:rsidP="00FF41BD">
      <w:pPr>
        <w:spacing w:before="40"/>
        <w:jc w:val="both"/>
        <w:rPr>
          <w:color w:val="000000"/>
        </w:rPr>
      </w:pPr>
      <w:r w:rsidRPr="00F84101">
        <w:rPr>
          <w:color w:val="000000"/>
        </w:rPr>
        <w:t>INFUSE</w:t>
      </w:r>
      <w:r w:rsidR="00F324D2" w:rsidRPr="00F84101">
        <w:rPr>
          <w:color w:val="000000"/>
        </w:rPr>
        <w:t xml:space="preserve"> objectives </w:t>
      </w:r>
      <w:r w:rsidR="001503B4">
        <w:rPr>
          <w:color w:val="000000"/>
        </w:rPr>
        <w:t xml:space="preserve">were incorporated into the </w:t>
      </w:r>
      <w:proofErr w:type="spellStart"/>
      <w:r w:rsidR="0005336A">
        <w:rPr>
          <w:color w:val="000000"/>
        </w:rPr>
        <w:t>GoTL</w:t>
      </w:r>
      <w:r w:rsidR="001503B4" w:rsidRPr="00F84101">
        <w:rPr>
          <w:color w:val="000000"/>
        </w:rPr>
        <w:t>’s</w:t>
      </w:r>
      <w:proofErr w:type="spellEnd"/>
      <w:r w:rsidR="001503B4" w:rsidRPr="00F84101">
        <w:rPr>
          <w:color w:val="000000"/>
        </w:rPr>
        <w:t xml:space="preserve"> National Priorities 201</w:t>
      </w:r>
      <w:r w:rsidR="00FF41BD">
        <w:rPr>
          <w:color w:val="000000"/>
        </w:rPr>
        <w:t>1</w:t>
      </w:r>
      <w:r w:rsidR="001503B4" w:rsidRPr="00F84101">
        <w:rPr>
          <w:color w:val="000000"/>
        </w:rPr>
        <w:t xml:space="preserve"> framework</w:t>
      </w:r>
      <w:r w:rsidR="001503B4">
        <w:rPr>
          <w:color w:val="000000"/>
        </w:rPr>
        <w:t>, specifically within the</w:t>
      </w:r>
      <w:r w:rsidR="001503B4" w:rsidRPr="00F84101">
        <w:rPr>
          <w:color w:val="000000"/>
        </w:rPr>
        <w:t xml:space="preserve"> </w:t>
      </w:r>
      <w:r w:rsidR="00F324D2" w:rsidRPr="00F84101">
        <w:rPr>
          <w:color w:val="000000"/>
        </w:rPr>
        <w:t>Nat</w:t>
      </w:r>
      <w:r w:rsidR="00BA72A6" w:rsidRPr="00F84101">
        <w:rPr>
          <w:color w:val="000000"/>
        </w:rPr>
        <w:t>io</w:t>
      </w:r>
      <w:r w:rsidR="00F324D2" w:rsidRPr="00F84101">
        <w:rPr>
          <w:color w:val="000000"/>
        </w:rPr>
        <w:t>nal Prior</w:t>
      </w:r>
      <w:r w:rsidR="00BA72A6" w:rsidRPr="00F84101">
        <w:rPr>
          <w:color w:val="000000"/>
        </w:rPr>
        <w:t xml:space="preserve">ity # </w:t>
      </w:r>
      <w:r w:rsidR="00FF41BD">
        <w:rPr>
          <w:color w:val="000000"/>
        </w:rPr>
        <w:t>2</w:t>
      </w:r>
      <w:r w:rsidRPr="00F84101">
        <w:rPr>
          <w:color w:val="000000"/>
        </w:rPr>
        <w:t>:</w:t>
      </w:r>
      <w:r w:rsidR="00BA72A6" w:rsidRPr="00F84101">
        <w:rPr>
          <w:color w:val="000000"/>
        </w:rPr>
        <w:t xml:space="preserve"> </w:t>
      </w:r>
      <w:r w:rsidR="00FF41BD">
        <w:rPr>
          <w:bCs/>
          <w:lang w:val="en-GB"/>
        </w:rPr>
        <w:t>Rural Development</w:t>
      </w:r>
      <w:r w:rsidR="00BA72A6" w:rsidRPr="001F0D73">
        <w:rPr>
          <w:bCs/>
          <w:lang w:val="en-GB"/>
        </w:rPr>
        <w:t xml:space="preserve"> (</w:t>
      </w:r>
      <w:r w:rsidR="00FF41BD">
        <w:rPr>
          <w:bCs/>
          <w:lang w:val="en-GB"/>
        </w:rPr>
        <w:t xml:space="preserve">Food and Nutrition Security and Sustainable Economic </w:t>
      </w:r>
      <w:r w:rsidR="001F0D73" w:rsidRPr="001F0D73">
        <w:rPr>
          <w:bCs/>
          <w:lang w:val="en-GB"/>
        </w:rPr>
        <w:t>Development</w:t>
      </w:r>
      <w:r w:rsidR="00BA72A6" w:rsidRPr="00F84101">
        <w:rPr>
          <w:b/>
          <w:bCs/>
          <w:lang w:val="en-GB"/>
        </w:rPr>
        <w:t>)</w:t>
      </w:r>
      <w:r w:rsidR="00BA72A6" w:rsidRPr="00F84101">
        <w:rPr>
          <w:color w:val="000000"/>
        </w:rPr>
        <w:t xml:space="preserve">. </w:t>
      </w:r>
      <w:r w:rsidRPr="00F84101">
        <w:rPr>
          <w:color w:val="000000"/>
        </w:rPr>
        <w:t xml:space="preserve">The relevant objective </w:t>
      </w:r>
      <w:r w:rsidR="00FF41BD" w:rsidRPr="00F84101">
        <w:rPr>
          <w:color w:val="000000"/>
        </w:rPr>
        <w:t>during 201</w:t>
      </w:r>
      <w:r w:rsidR="00FF41BD">
        <w:rPr>
          <w:color w:val="000000"/>
        </w:rPr>
        <w:t xml:space="preserve">1 </w:t>
      </w:r>
      <w:r w:rsidRPr="00F84101">
        <w:rPr>
          <w:color w:val="000000"/>
        </w:rPr>
        <w:t xml:space="preserve">is to deliver support to </w:t>
      </w:r>
      <w:r w:rsidR="00690FF3">
        <w:rPr>
          <w:color w:val="000000"/>
        </w:rPr>
        <w:t>FSPs</w:t>
      </w:r>
      <w:r w:rsidR="001503B4">
        <w:rPr>
          <w:color w:val="000000"/>
        </w:rPr>
        <w:t xml:space="preserve"> </w:t>
      </w:r>
      <w:r w:rsidRPr="00F84101">
        <w:rPr>
          <w:color w:val="000000"/>
        </w:rPr>
        <w:t>to increase access</w:t>
      </w:r>
      <w:r w:rsidR="00A54F36" w:rsidRPr="00F84101">
        <w:rPr>
          <w:color w:val="000000"/>
        </w:rPr>
        <w:t xml:space="preserve"> to microfinance services by </w:t>
      </w:r>
      <w:r w:rsidRPr="00F84101">
        <w:rPr>
          <w:color w:val="000000"/>
        </w:rPr>
        <w:t xml:space="preserve">an additional </w:t>
      </w:r>
      <w:r w:rsidR="00FF41BD">
        <w:rPr>
          <w:color w:val="000000"/>
        </w:rPr>
        <w:t>10,000</w:t>
      </w:r>
      <w:r w:rsidRPr="00F84101">
        <w:rPr>
          <w:color w:val="000000"/>
        </w:rPr>
        <w:t xml:space="preserve"> clients</w:t>
      </w:r>
      <w:r w:rsidR="00A54F36" w:rsidRPr="00F84101">
        <w:rPr>
          <w:color w:val="000000"/>
        </w:rPr>
        <w:t>,</w:t>
      </w:r>
      <w:r w:rsidRPr="00F84101">
        <w:rPr>
          <w:color w:val="000000"/>
        </w:rPr>
        <w:t xml:space="preserve"> </w:t>
      </w:r>
      <w:r w:rsidR="00A54F36" w:rsidRPr="00F84101">
        <w:rPr>
          <w:color w:val="000000"/>
        </w:rPr>
        <w:t xml:space="preserve">of which at least 50% are women, </w:t>
      </w:r>
      <w:r w:rsidR="00FF41BD">
        <w:rPr>
          <w:color w:val="000000"/>
        </w:rPr>
        <w:t>and i</w:t>
      </w:r>
      <w:r w:rsidR="00FF41BD" w:rsidRPr="00FF41BD">
        <w:rPr>
          <w:color w:val="000000"/>
        </w:rPr>
        <w:t>ncrease diversity of financial products and services available.</w:t>
      </w:r>
    </w:p>
    <w:p w:rsidR="00C679E6" w:rsidRPr="00FF41BD" w:rsidRDefault="00C679E6" w:rsidP="00FF41BD">
      <w:pPr>
        <w:spacing w:before="40"/>
        <w:jc w:val="both"/>
        <w:rPr>
          <w:color w:val="000000"/>
        </w:rPr>
      </w:pPr>
      <w:r>
        <w:rPr>
          <w:color w:val="000000"/>
        </w:rPr>
        <w:t xml:space="preserve"> </w:t>
      </w:r>
    </w:p>
    <w:p w:rsidR="00DE6E89" w:rsidRPr="00F84101" w:rsidRDefault="00DE6E89" w:rsidP="00DE6E89">
      <w:pPr>
        <w:pStyle w:val="BodyText"/>
        <w:ind w:left="720"/>
        <w:jc w:val="both"/>
        <w:rPr>
          <w:rFonts w:ascii="Times New Roman" w:hAnsi="Times New Roman" w:cs="Times New Roman"/>
          <w:sz w:val="24"/>
          <w:szCs w:val="24"/>
          <w:lang w:val="en-GB"/>
        </w:rPr>
      </w:pPr>
    </w:p>
    <w:p w:rsidR="00AB0274" w:rsidRDefault="00AB0274" w:rsidP="00832856">
      <w:pPr>
        <w:pStyle w:val="Heading1"/>
      </w:pPr>
      <w:bookmarkStart w:id="18" w:name="_Toc249364484"/>
      <w:bookmarkStart w:id="19" w:name="_Toc288467976"/>
      <w:bookmarkStart w:id="20" w:name="_Toc288468704"/>
      <w:bookmarkStart w:id="21" w:name="_Toc288486043"/>
      <w:bookmarkStart w:id="22" w:name="_Toc366504284"/>
      <w:r w:rsidRPr="00F84101">
        <w:lastRenderedPageBreak/>
        <w:t>Resources</w:t>
      </w:r>
      <w:bookmarkEnd w:id="18"/>
      <w:bookmarkEnd w:id="19"/>
      <w:bookmarkEnd w:id="20"/>
      <w:bookmarkEnd w:id="21"/>
      <w:bookmarkEnd w:id="22"/>
      <w:r w:rsidRPr="00F84101">
        <w:t xml:space="preserve"> </w:t>
      </w:r>
    </w:p>
    <w:p w:rsidR="00E108D3" w:rsidRPr="00E108D3" w:rsidRDefault="00E108D3" w:rsidP="00E108D3"/>
    <w:p w:rsidR="0090603A" w:rsidRPr="001E30F0" w:rsidRDefault="0090603A" w:rsidP="0090603A">
      <w:pPr>
        <w:pStyle w:val="Heading2"/>
        <w:rPr>
          <w:b w:val="0"/>
          <w:sz w:val="24"/>
          <w:u w:val="single"/>
        </w:rPr>
      </w:pPr>
      <w:bookmarkStart w:id="23" w:name="_Toc288468705"/>
      <w:bookmarkStart w:id="24" w:name="_Toc288486044"/>
      <w:r w:rsidRPr="001E30F0">
        <w:rPr>
          <w:b w:val="0"/>
          <w:sz w:val="24"/>
          <w:u w:val="single"/>
        </w:rPr>
        <w:t>Financial Resources:</w:t>
      </w:r>
    </w:p>
    <w:p w:rsidR="0090603A" w:rsidRPr="00F84101" w:rsidRDefault="0090603A" w:rsidP="0090603A">
      <w:pPr>
        <w:pStyle w:val="BodyText"/>
        <w:jc w:val="both"/>
        <w:rPr>
          <w:rFonts w:ascii="Times New Roman" w:hAnsi="Times New Roman" w:cs="Times New Roman"/>
          <w:sz w:val="24"/>
          <w:szCs w:val="24"/>
          <w:lang w:eastAsia="ja-JP"/>
        </w:rPr>
      </w:pPr>
      <w:r w:rsidRPr="00F84101">
        <w:rPr>
          <w:rFonts w:ascii="Times New Roman" w:hAnsi="Times New Roman" w:cs="Times New Roman"/>
          <w:sz w:val="24"/>
          <w:szCs w:val="24"/>
          <w:lang w:eastAsia="ja-JP"/>
        </w:rPr>
        <w:t xml:space="preserve">INFUSE was incepted as a </w:t>
      </w:r>
      <w:r>
        <w:rPr>
          <w:rFonts w:ascii="Times New Roman" w:hAnsi="Times New Roman" w:cs="Times New Roman"/>
          <w:sz w:val="24"/>
          <w:szCs w:val="24"/>
          <w:lang w:eastAsia="ja-JP"/>
        </w:rPr>
        <w:t>GoTL-</w:t>
      </w:r>
      <w:r w:rsidR="007849E0">
        <w:rPr>
          <w:rFonts w:ascii="Times New Roman" w:hAnsi="Times New Roman" w:cs="Times New Roman"/>
          <w:sz w:val="24"/>
          <w:szCs w:val="24"/>
          <w:lang w:eastAsia="ja-JP"/>
        </w:rPr>
        <w:t>United Nations Capital Development Fund (</w:t>
      </w:r>
      <w:r w:rsidRPr="00F84101">
        <w:rPr>
          <w:rFonts w:ascii="Times New Roman" w:hAnsi="Times New Roman" w:cs="Times New Roman"/>
          <w:iCs/>
          <w:sz w:val="24"/>
          <w:szCs w:val="24"/>
        </w:rPr>
        <w:t>UNCDF</w:t>
      </w:r>
      <w:r w:rsidR="007849E0">
        <w:rPr>
          <w:rFonts w:ascii="Times New Roman" w:hAnsi="Times New Roman" w:cs="Times New Roman"/>
          <w:iCs/>
          <w:sz w:val="24"/>
          <w:szCs w:val="24"/>
        </w:rPr>
        <w:t>)</w:t>
      </w:r>
      <w:r w:rsidRPr="00F84101">
        <w:rPr>
          <w:rFonts w:ascii="Times New Roman" w:hAnsi="Times New Roman" w:cs="Times New Roman"/>
          <w:iCs/>
          <w:sz w:val="24"/>
          <w:szCs w:val="24"/>
        </w:rPr>
        <w:t xml:space="preserve">-UNDP partnership </w:t>
      </w:r>
      <w:r w:rsidRPr="00F84101">
        <w:rPr>
          <w:rFonts w:ascii="Times New Roman" w:hAnsi="Times New Roman" w:cs="Times New Roman"/>
          <w:sz w:val="24"/>
          <w:szCs w:val="24"/>
          <w:lang w:eastAsia="ja-JP"/>
        </w:rPr>
        <w:t>with a programmed budget of US$</w:t>
      </w:r>
      <w:r>
        <w:rPr>
          <w:rFonts w:ascii="Times New Roman" w:hAnsi="Times New Roman" w:cs="Times New Roman"/>
          <w:sz w:val="24"/>
          <w:szCs w:val="24"/>
          <w:lang w:eastAsia="ja-JP"/>
        </w:rPr>
        <w:t xml:space="preserve"> </w:t>
      </w:r>
      <w:r w:rsidRPr="00F84101">
        <w:rPr>
          <w:rFonts w:ascii="Times New Roman" w:hAnsi="Times New Roman" w:cs="Times New Roman"/>
          <w:sz w:val="24"/>
          <w:szCs w:val="24"/>
          <w:lang w:eastAsia="ja-JP"/>
        </w:rPr>
        <w:t>5</w:t>
      </w:r>
      <w:r>
        <w:rPr>
          <w:rFonts w:ascii="Times New Roman" w:hAnsi="Times New Roman" w:cs="Times New Roman"/>
          <w:sz w:val="24"/>
          <w:szCs w:val="24"/>
          <w:lang w:eastAsia="ja-JP"/>
        </w:rPr>
        <w:t xml:space="preserve"> </w:t>
      </w:r>
      <w:r w:rsidRPr="00F84101">
        <w:rPr>
          <w:rFonts w:ascii="Times New Roman" w:hAnsi="Times New Roman" w:cs="Times New Roman"/>
          <w:sz w:val="24"/>
          <w:szCs w:val="24"/>
          <w:lang w:eastAsia="ja-JP"/>
        </w:rPr>
        <w:t>m</w:t>
      </w:r>
      <w:r>
        <w:rPr>
          <w:rFonts w:ascii="Times New Roman" w:hAnsi="Times New Roman" w:cs="Times New Roman"/>
          <w:sz w:val="24"/>
          <w:szCs w:val="24"/>
          <w:lang w:eastAsia="ja-JP"/>
        </w:rPr>
        <w:t>illio</w:t>
      </w:r>
      <w:r w:rsidRPr="00F84101">
        <w:rPr>
          <w:rFonts w:ascii="Times New Roman" w:hAnsi="Times New Roman" w:cs="Times New Roman"/>
          <w:sz w:val="24"/>
          <w:szCs w:val="24"/>
          <w:lang w:eastAsia="ja-JP"/>
        </w:rPr>
        <w:t>n, including initial funding of US$</w:t>
      </w:r>
      <w:r>
        <w:rPr>
          <w:rFonts w:ascii="Times New Roman" w:hAnsi="Times New Roman" w:cs="Times New Roman"/>
          <w:sz w:val="24"/>
          <w:szCs w:val="24"/>
          <w:lang w:eastAsia="ja-JP"/>
        </w:rPr>
        <w:t xml:space="preserve"> </w:t>
      </w:r>
      <w:r w:rsidRPr="00F84101">
        <w:rPr>
          <w:rFonts w:ascii="Times New Roman" w:hAnsi="Times New Roman" w:cs="Times New Roman"/>
          <w:sz w:val="24"/>
          <w:szCs w:val="24"/>
          <w:lang w:eastAsia="ja-JP"/>
        </w:rPr>
        <w:t>1,050,000 from UNCDF and $</w:t>
      </w:r>
      <w:r>
        <w:rPr>
          <w:rFonts w:ascii="Times New Roman" w:hAnsi="Times New Roman" w:cs="Times New Roman"/>
          <w:sz w:val="24"/>
          <w:szCs w:val="24"/>
          <w:lang w:eastAsia="ja-JP"/>
        </w:rPr>
        <w:t xml:space="preserve"> </w:t>
      </w:r>
      <w:r w:rsidRPr="00F84101">
        <w:rPr>
          <w:rFonts w:ascii="Times New Roman" w:hAnsi="Times New Roman" w:cs="Times New Roman"/>
          <w:sz w:val="24"/>
          <w:szCs w:val="24"/>
          <w:lang w:eastAsia="ja-JP"/>
        </w:rPr>
        <w:t xml:space="preserve">500,000 from UNDP. </w:t>
      </w:r>
      <w:r>
        <w:rPr>
          <w:rFonts w:ascii="Times New Roman" w:hAnsi="Times New Roman" w:cs="Times New Roman"/>
          <w:sz w:val="24"/>
          <w:szCs w:val="24"/>
          <w:lang w:eastAsia="ja-JP"/>
        </w:rPr>
        <w:t>At</w:t>
      </w:r>
      <w:r w:rsidRPr="00F84101">
        <w:rPr>
          <w:rFonts w:ascii="Times New Roman" w:hAnsi="Times New Roman" w:cs="Times New Roman"/>
          <w:sz w:val="24"/>
          <w:szCs w:val="24"/>
          <w:lang w:eastAsia="ja-JP"/>
        </w:rPr>
        <w:t xml:space="preserve"> the end of </w:t>
      </w:r>
      <w:r>
        <w:rPr>
          <w:rFonts w:ascii="Times New Roman" w:hAnsi="Times New Roman" w:cs="Times New Roman"/>
          <w:sz w:val="24"/>
          <w:szCs w:val="24"/>
          <w:lang w:eastAsia="ja-JP"/>
        </w:rPr>
        <w:t>December 2011</w:t>
      </w:r>
      <w:r w:rsidRPr="00F84101">
        <w:rPr>
          <w:rFonts w:ascii="Times New Roman" w:hAnsi="Times New Roman" w:cs="Times New Roman"/>
          <w:sz w:val="24"/>
          <w:szCs w:val="24"/>
          <w:lang w:eastAsia="ja-JP"/>
        </w:rPr>
        <w:t xml:space="preserve">, the </w:t>
      </w:r>
      <w:r w:rsidR="007C5403">
        <w:rPr>
          <w:rFonts w:ascii="Times New Roman" w:hAnsi="Times New Roman" w:cs="Times New Roman"/>
          <w:sz w:val="24"/>
          <w:szCs w:val="24"/>
          <w:lang w:eastAsia="ja-JP"/>
        </w:rPr>
        <w:t>programme</w:t>
      </w:r>
      <w:r w:rsidRPr="00F84101">
        <w:rPr>
          <w:rFonts w:ascii="Times New Roman" w:hAnsi="Times New Roman" w:cs="Times New Roman"/>
          <w:sz w:val="24"/>
          <w:szCs w:val="24"/>
          <w:lang w:eastAsia="ja-JP"/>
        </w:rPr>
        <w:t xml:space="preserve"> is funded by UNCDF, UNDP, </w:t>
      </w:r>
      <w:proofErr w:type="gramStart"/>
      <w:r w:rsidRPr="00F84101">
        <w:rPr>
          <w:rFonts w:ascii="Times New Roman" w:hAnsi="Times New Roman" w:cs="Times New Roman"/>
          <w:sz w:val="24"/>
          <w:szCs w:val="24"/>
          <w:lang w:eastAsia="ja-JP"/>
        </w:rPr>
        <w:t>the</w:t>
      </w:r>
      <w:proofErr w:type="gramEnd"/>
      <w:r w:rsidRPr="00F84101">
        <w:rPr>
          <w:rFonts w:ascii="Times New Roman" w:hAnsi="Times New Roman" w:cs="Times New Roman"/>
          <w:sz w:val="24"/>
          <w:szCs w:val="24"/>
          <w:lang w:eastAsia="ja-JP"/>
        </w:rPr>
        <w:t xml:space="preserve"> </w:t>
      </w:r>
      <w:r>
        <w:rPr>
          <w:rFonts w:ascii="Times New Roman" w:hAnsi="Times New Roman" w:cs="Times New Roman"/>
          <w:sz w:val="24"/>
          <w:szCs w:val="24"/>
          <w:lang w:eastAsia="ja-JP"/>
        </w:rPr>
        <w:t>GoTL through the budget of the Ministry of Economy and Development (</w:t>
      </w:r>
      <w:r w:rsidRPr="00F84101">
        <w:rPr>
          <w:rFonts w:ascii="Times New Roman" w:hAnsi="Times New Roman" w:cs="Times New Roman"/>
          <w:sz w:val="24"/>
          <w:szCs w:val="24"/>
          <w:lang w:eastAsia="ja-JP"/>
        </w:rPr>
        <w:t>MoED</w:t>
      </w:r>
      <w:r>
        <w:rPr>
          <w:rFonts w:ascii="Times New Roman" w:hAnsi="Times New Roman" w:cs="Times New Roman"/>
          <w:sz w:val="24"/>
          <w:szCs w:val="24"/>
          <w:lang w:eastAsia="ja-JP"/>
        </w:rPr>
        <w:t>)</w:t>
      </w:r>
      <w:r w:rsidRPr="00F84101">
        <w:rPr>
          <w:rFonts w:ascii="Times New Roman" w:hAnsi="Times New Roman" w:cs="Times New Roman"/>
          <w:sz w:val="24"/>
          <w:szCs w:val="24"/>
          <w:lang w:eastAsia="ja-JP"/>
        </w:rPr>
        <w:t xml:space="preserve"> and </w:t>
      </w:r>
      <w:r>
        <w:rPr>
          <w:rFonts w:ascii="Times New Roman" w:hAnsi="Times New Roman" w:cs="Times New Roman"/>
          <w:sz w:val="24"/>
          <w:szCs w:val="24"/>
          <w:lang w:eastAsia="ja-JP"/>
        </w:rPr>
        <w:t>the Australian Agency for International Development (</w:t>
      </w:r>
      <w:r w:rsidRPr="00F84101">
        <w:rPr>
          <w:rFonts w:ascii="Times New Roman" w:hAnsi="Times New Roman" w:cs="Times New Roman"/>
          <w:sz w:val="24"/>
          <w:szCs w:val="24"/>
          <w:lang w:eastAsia="ja-JP"/>
        </w:rPr>
        <w:t>AusAID</w:t>
      </w:r>
      <w:r>
        <w:rPr>
          <w:rFonts w:ascii="Times New Roman" w:hAnsi="Times New Roman" w:cs="Times New Roman"/>
          <w:sz w:val="24"/>
          <w:szCs w:val="24"/>
          <w:lang w:eastAsia="ja-JP"/>
        </w:rPr>
        <w:t>)</w:t>
      </w:r>
      <w:r w:rsidRPr="00F84101">
        <w:rPr>
          <w:rFonts w:ascii="Times New Roman" w:hAnsi="Times New Roman" w:cs="Times New Roman"/>
          <w:sz w:val="24"/>
          <w:szCs w:val="24"/>
          <w:lang w:eastAsia="ja-JP"/>
        </w:rPr>
        <w:t xml:space="preserve">. </w:t>
      </w:r>
      <w:r>
        <w:rPr>
          <w:rFonts w:ascii="Times New Roman" w:hAnsi="Times New Roman" w:cs="Times New Roman"/>
          <w:sz w:val="24"/>
          <w:szCs w:val="24"/>
          <w:lang w:eastAsia="ja-JP"/>
        </w:rPr>
        <w:t>UNCDF has agreed to an increase in their contribution by US$ 500,000, which now takes their total contribution to US$ 1,550,000.</w:t>
      </w:r>
      <w:r w:rsidR="006F7FFC">
        <w:rPr>
          <w:rFonts w:ascii="Times New Roman" w:hAnsi="Times New Roman" w:cs="Times New Roman"/>
          <w:sz w:val="24"/>
          <w:szCs w:val="24"/>
          <w:lang w:eastAsia="ja-JP"/>
        </w:rPr>
        <w:t xml:space="preserve"> </w:t>
      </w:r>
      <w:r w:rsidR="005440A5" w:rsidRPr="005440A5">
        <w:rPr>
          <w:rFonts w:ascii="Times New Roman" w:hAnsi="Times New Roman" w:cs="Times New Roman"/>
          <w:sz w:val="24"/>
          <w:szCs w:val="24"/>
          <w:lang w:eastAsia="ja-JP"/>
        </w:rPr>
        <w:t>The addition of this funding eliminates the amount to be mobilized, and also covered the anticipated shortfall cause by the fast-tracking of UNCDF funds in 2011</w:t>
      </w:r>
      <w:r w:rsidR="005440A5">
        <w:rPr>
          <w:rFonts w:ascii="Times New Roman" w:hAnsi="Times New Roman" w:cs="Times New Roman"/>
          <w:sz w:val="24"/>
          <w:szCs w:val="24"/>
          <w:lang w:eastAsia="ja-JP"/>
        </w:rPr>
        <w:t>.</w:t>
      </w:r>
      <w:r>
        <w:rPr>
          <w:rFonts w:ascii="Times New Roman" w:hAnsi="Times New Roman" w:cs="Times New Roman"/>
          <w:sz w:val="24"/>
          <w:szCs w:val="24"/>
          <w:lang w:eastAsia="ja-JP"/>
        </w:rPr>
        <w:t xml:space="preserve"> Respective contributions are listed below in</w:t>
      </w:r>
      <w:r w:rsidRPr="00F84101">
        <w:rPr>
          <w:rFonts w:ascii="Times New Roman" w:hAnsi="Times New Roman" w:cs="Times New Roman"/>
          <w:sz w:val="24"/>
          <w:szCs w:val="24"/>
          <w:lang w:eastAsia="ja-JP"/>
        </w:rPr>
        <w:t xml:space="preserve"> Table 1</w:t>
      </w:r>
      <w:r w:rsidR="007849E0">
        <w:rPr>
          <w:rFonts w:ascii="Times New Roman" w:hAnsi="Times New Roman" w:cs="Times New Roman"/>
          <w:sz w:val="24"/>
          <w:szCs w:val="24"/>
          <w:lang w:eastAsia="ja-JP"/>
        </w:rPr>
        <w:t>,</w:t>
      </w:r>
      <w:r w:rsidRPr="00F84101">
        <w:rPr>
          <w:rFonts w:ascii="Times New Roman" w:hAnsi="Times New Roman" w:cs="Times New Roman"/>
          <w:sz w:val="24"/>
          <w:szCs w:val="24"/>
          <w:lang w:eastAsia="ja-JP"/>
        </w:rPr>
        <w:t xml:space="preserve"> </w:t>
      </w:r>
      <w:r>
        <w:rPr>
          <w:rFonts w:ascii="Times New Roman" w:hAnsi="Times New Roman" w:cs="Times New Roman"/>
          <w:sz w:val="24"/>
          <w:szCs w:val="24"/>
          <w:lang w:eastAsia="ja-JP"/>
        </w:rPr>
        <w:t>displaying</w:t>
      </w:r>
      <w:r w:rsidRPr="00F84101">
        <w:rPr>
          <w:rFonts w:ascii="Times New Roman" w:hAnsi="Times New Roman" w:cs="Times New Roman"/>
          <w:sz w:val="24"/>
          <w:szCs w:val="24"/>
          <w:lang w:eastAsia="ja-JP"/>
        </w:rPr>
        <w:t xml:space="preserve"> the </w:t>
      </w:r>
      <w:r>
        <w:rPr>
          <w:rFonts w:ascii="Times New Roman" w:hAnsi="Times New Roman" w:cs="Times New Roman"/>
          <w:sz w:val="24"/>
          <w:szCs w:val="24"/>
          <w:lang w:eastAsia="ja-JP"/>
        </w:rPr>
        <w:t>annual</w:t>
      </w:r>
      <w:r w:rsidRPr="00F84101">
        <w:rPr>
          <w:rFonts w:ascii="Times New Roman" w:hAnsi="Times New Roman" w:cs="Times New Roman"/>
          <w:sz w:val="24"/>
          <w:szCs w:val="24"/>
          <w:lang w:eastAsia="ja-JP"/>
        </w:rPr>
        <w:t xml:space="preserve"> budget and financial contribution from donors</w:t>
      </w:r>
      <w:r>
        <w:rPr>
          <w:rFonts w:ascii="Times New Roman" w:hAnsi="Times New Roman" w:cs="Times New Roman"/>
          <w:sz w:val="24"/>
          <w:szCs w:val="24"/>
          <w:lang w:eastAsia="ja-JP"/>
        </w:rPr>
        <w:t xml:space="preserve"> (actual through 2011 and proposed for 2012)</w:t>
      </w:r>
      <w:r w:rsidRPr="00F84101">
        <w:rPr>
          <w:rFonts w:ascii="Times New Roman" w:hAnsi="Times New Roman" w:cs="Times New Roman"/>
          <w:sz w:val="24"/>
          <w:szCs w:val="24"/>
          <w:lang w:eastAsia="ja-JP"/>
        </w:rPr>
        <w:t xml:space="preserve">. </w:t>
      </w:r>
    </w:p>
    <w:p w:rsidR="0090603A" w:rsidRPr="001503B4" w:rsidRDefault="0090603A" w:rsidP="0090603A">
      <w:pPr>
        <w:rPr>
          <w:sz w:val="22"/>
          <w:szCs w:val="22"/>
        </w:rPr>
      </w:pPr>
    </w:p>
    <w:p w:rsidR="0090603A" w:rsidRPr="007849E0" w:rsidRDefault="0090603A" w:rsidP="0090603A">
      <w:pPr>
        <w:rPr>
          <w:b/>
          <w:sz w:val="22"/>
          <w:szCs w:val="22"/>
        </w:rPr>
      </w:pPr>
      <w:r w:rsidRPr="007849E0">
        <w:rPr>
          <w:b/>
          <w:sz w:val="22"/>
          <w:szCs w:val="22"/>
        </w:rPr>
        <w:t xml:space="preserve">Table 1: Yearly Financial Contribution by Donor </w:t>
      </w:r>
    </w:p>
    <w:tbl>
      <w:tblPr>
        <w:tblW w:w="5209" w:type="pct"/>
        <w:tblInd w:w="-252" w:type="dxa"/>
        <w:tblLayout w:type="fixed"/>
        <w:tblLook w:val="04A0" w:firstRow="1" w:lastRow="0" w:firstColumn="1" w:lastColumn="0" w:noHBand="0" w:noVBand="1"/>
      </w:tblPr>
      <w:tblGrid>
        <w:gridCol w:w="2183"/>
        <w:gridCol w:w="1056"/>
        <w:gridCol w:w="1081"/>
        <w:gridCol w:w="1264"/>
        <w:gridCol w:w="1259"/>
        <w:gridCol w:w="1259"/>
        <w:gridCol w:w="1527"/>
      </w:tblGrid>
      <w:tr w:rsidR="007F4E1E" w:rsidRPr="00614FFD" w:rsidTr="007F4E1E">
        <w:trPr>
          <w:trHeight w:val="557"/>
        </w:trPr>
        <w:tc>
          <w:tcPr>
            <w:tcW w:w="1133" w:type="pct"/>
            <w:tcBorders>
              <w:top w:val="single" w:sz="4" w:space="0" w:color="auto"/>
              <w:left w:val="single" w:sz="4" w:space="0" w:color="auto"/>
              <w:bottom w:val="single" w:sz="4" w:space="0" w:color="auto"/>
              <w:right w:val="single" w:sz="4" w:space="0" w:color="auto"/>
            </w:tcBorders>
            <w:shd w:val="clear" w:color="000000" w:fill="F2F2F2"/>
            <w:noWrap/>
            <w:vAlign w:val="bottom"/>
          </w:tcPr>
          <w:p w:rsidR="0090603A" w:rsidRPr="00614FFD" w:rsidRDefault="0090603A">
            <w:r w:rsidRPr="00614FFD">
              <w:rPr>
                <w:b/>
                <w:bCs/>
                <w:color w:val="000000"/>
              </w:rPr>
              <w:t xml:space="preserve">Funding Source </w:t>
            </w:r>
            <w:r w:rsidRPr="00614FFD">
              <w:t xml:space="preserve"> </w:t>
            </w:r>
          </w:p>
        </w:tc>
        <w:tc>
          <w:tcPr>
            <w:tcW w:w="548" w:type="pct"/>
            <w:tcBorders>
              <w:top w:val="single" w:sz="4" w:space="0" w:color="auto"/>
              <w:left w:val="nil"/>
              <w:bottom w:val="single" w:sz="4" w:space="0" w:color="auto"/>
              <w:right w:val="single" w:sz="4" w:space="0" w:color="auto"/>
            </w:tcBorders>
            <w:shd w:val="clear" w:color="000000" w:fill="F2F2F2"/>
            <w:noWrap/>
            <w:vAlign w:val="bottom"/>
          </w:tcPr>
          <w:p w:rsidR="0090603A" w:rsidRPr="00614FFD" w:rsidRDefault="0090603A">
            <w:pPr>
              <w:jc w:val="center"/>
              <w:rPr>
                <w:b/>
                <w:bCs/>
              </w:rPr>
            </w:pPr>
            <w:r w:rsidRPr="00614FFD">
              <w:rPr>
                <w:b/>
                <w:bCs/>
              </w:rPr>
              <w:t>2008</w:t>
            </w:r>
          </w:p>
        </w:tc>
        <w:tc>
          <w:tcPr>
            <w:tcW w:w="561" w:type="pct"/>
            <w:tcBorders>
              <w:top w:val="single" w:sz="4" w:space="0" w:color="auto"/>
              <w:left w:val="nil"/>
              <w:bottom w:val="single" w:sz="4" w:space="0" w:color="auto"/>
              <w:right w:val="single" w:sz="4" w:space="0" w:color="auto"/>
            </w:tcBorders>
            <w:shd w:val="clear" w:color="000000" w:fill="F2F2F2"/>
            <w:noWrap/>
            <w:vAlign w:val="bottom"/>
          </w:tcPr>
          <w:p w:rsidR="0090603A" w:rsidRPr="00614FFD" w:rsidRDefault="0090603A">
            <w:pPr>
              <w:jc w:val="center"/>
              <w:rPr>
                <w:b/>
                <w:bCs/>
              </w:rPr>
            </w:pPr>
            <w:r w:rsidRPr="00614FFD">
              <w:rPr>
                <w:b/>
                <w:bCs/>
              </w:rPr>
              <w:t>2009</w:t>
            </w:r>
          </w:p>
        </w:tc>
        <w:tc>
          <w:tcPr>
            <w:tcW w:w="656" w:type="pct"/>
            <w:tcBorders>
              <w:top w:val="single" w:sz="4" w:space="0" w:color="auto"/>
              <w:left w:val="nil"/>
              <w:bottom w:val="single" w:sz="4" w:space="0" w:color="auto"/>
              <w:right w:val="single" w:sz="4" w:space="0" w:color="auto"/>
            </w:tcBorders>
            <w:shd w:val="clear" w:color="000000" w:fill="F2F2F2"/>
            <w:noWrap/>
            <w:vAlign w:val="bottom"/>
          </w:tcPr>
          <w:p w:rsidR="0090603A" w:rsidRPr="00614FFD" w:rsidRDefault="0090603A">
            <w:pPr>
              <w:jc w:val="center"/>
              <w:rPr>
                <w:b/>
                <w:bCs/>
              </w:rPr>
            </w:pPr>
            <w:r w:rsidRPr="00614FFD">
              <w:rPr>
                <w:b/>
                <w:bCs/>
              </w:rPr>
              <w:t>2010</w:t>
            </w:r>
          </w:p>
        </w:tc>
        <w:tc>
          <w:tcPr>
            <w:tcW w:w="653" w:type="pct"/>
            <w:tcBorders>
              <w:top w:val="single" w:sz="4" w:space="0" w:color="auto"/>
              <w:left w:val="nil"/>
              <w:bottom w:val="single" w:sz="4" w:space="0" w:color="auto"/>
              <w:right w:val="single" w:sz="4" w:space="0" w:color="auto"/>
            </w:tcBorders>
            <w:shd w:val="clear" w:color="000000" w:fill="F2F2F2"/>
            <w:noWrap/>
            <w:vAlign w:val="bottom"/>
          </w:tcPr>
          <w:p w:rsidR="0090603A" w:rsidRPr="00614FFD" w:rsidRDefault="0090603A">
            <w:pPr>
              <w:jc w:val="center"/>
              <w:rPr>
                <w:b/>
                <w:bCs/>
              </w:rPr>
            </w:pPr>
            <w:r w:rsidRPr="00614FFD">
              <w:rPr>
                <w:b/>
                <w:bCs/>
              </w:rPr>
              <w:t>2011</w:t>
            </w:r>
          </w:p>
        </w:tc>
        <w:tc>
          <w:tcPr>
            <w:tcW w:w="654" w:type="pct"/>
            <w:tcBorders>
              <w:top w:val="single" w:sz="4" w:space="0" w:color="auto"/>
              <w:left w:val="nil"/>
              <w:bottom w:val="single" w:sz="4" w:space="0" w:color="auto"/>
              <w:right w:val="single" w:sz="4" w:space="0" w:color="auto"/>
            </w:tcBorders>
            <w:shd w:val="clear" w:color="000000" w:fill="F2F2F2"/>
            <w:noWrap/>
            <w:vAlign w:val="bottom"/>
          </w:tcPr>
          <w:p w:rsidR="0090603A" w:rsidRPr="00614FFD" w:rsidRDefault="0090603A">
            <w:pPr>
              <w:jc w:val="center"/>
              <w:rPr>
                <w:b/>
                <w:bCs/>
              </w:rPr>
            </w:pPr>
            <w:r w:rsidRPr="00614FFD">
              <w:rPr>
                <w:b/>
                <w:bCs/>
              </w:rPr>
              <w:t>2012</w:t>
            </w:r>
          </w:p>
        </w:tc>
        <w:tc>
          <w:tcPr>
            <w:tcW w:w="793" w:type="pct"/>
            <w:tcBorders>
              <w:top w:val="single" w:sz="4" w:space="0" w:color="auto"/>
              <w:left w:val="nil"/>
              <w:bottom w:val="single" w:sz="4" w:space="0" w:color="auto"/>
              <w:right w:val="single" w:sz="4" w:space="0" w:color="auto"/>
            </w:tcBorders>
            <w:shd w:val="clear" w:color="000000" w:fill="F2F2F2"/>
            <w:vAlign w:val="bottom"/>
          </w:tcPr>
          <w:p w:rsidR="007F4E1E" w:rsidRDefault="0090603A">
            <w:pPr>
              <w:ind w:left="-117" w:right="-107"/>
              <w:jc w:val="center"/>
              <w:rPr>
                <w:b/>
                <w:bCs/>
                <w:color w:val="000000"/>
              </w:rPr>
            </w:pPr>
            <w:r w:rsidRPr="00614FFD">
              <w:t xml:space="preserve"> </w:t>
            </w:r>
            <w:r w:rsidRPr="00614FFD">
              <w:rPr>
                <w:b/>
                <w:bCs/>
                <w:color w:val="000000"/>
              </w:rPr>
              <w:t xml:space="preserve">Total </w:t>
            </w:r>
            <w:r w:rsidRPr="00614FFD">
              <w:rPr>
                <w:b/>
                <w:bCs/>
                <w:color w:val="000000"/>
              </w:rPr>
              <w:br/>
              <w:t>Contribution</w:t>
            </w:r>
          </w:p>
          <w:p w:rsidR="00881C00" w:rsidRDefault="0090603A">
            <w:pPr>
              <w:ind w:left="-117" w:right="-107"/>
              <w:jc w:val="center"/>
            </w:pPr>
            <w:r w:rsidRPr="00614FFD">
              <w:rPr>
                <w:b/>
                <w:bCs/>
                <w:color w:val="000000"/>
              </w:rPr>
              <w:t>(US</w:t>
            </w:r>
            <w:r>
              <w:rPr>
                <w:b/>
                <w:bCs/>
                <w:color w:val="000000"/>
              </w:rPr>
              <w:t>$</w:t>
            </w:r>
            <w:r w:rsidRPr="00614FFD">
              <w:rPr>
                <w:b/>
                <w:bCs/>
                <w:color w:val="000000"/>
              </w:rPr>
              <w:t xml:space="preserve">) </w:t>
            </w:r>
            <w:r w:rsidRPr="00614FFD">
              <w:t xml:space="preserve"> </w:t>
            </w:r>
          </w:p>
        </w:tc>
      </w:tr>
      <w:tr w:rsidR="007F4E1E" w:rsidRPr="00614FFD" w:rsidTr="007F4E1E">
        <w:trPr>
          <w:trHeight w:val="288"/>
        </w:trPr>
        <w:tc>
          <w:tcPr>
            <w:tcW w:w="1133" w:type="pct"/>
            <w:tcBorders>
              <w:top w:val="nil"/>
              <w:left w:val="single" w:sz="4" w:space="0" w:color="auto"/>
              <w:bottom w:val="single" w:sz="4" w:space="0" w:color="auto"/>
              <w:right w:val="single" w:sz="4" w:space="0" w:color="auto"/>
            </w:tcBorders>
            <w:shd w:val="clear" w:color="000000" w:fill="F2F2F2"/>
            <w:noWrap/>
            <w:vAlign w:val="bottom"/>
          </w:tcPr>
          <w:p w:rsidR="0090603A" w:rsidRPr="00614FFD" w:rsidRDefault="0090603A">
            <w:r w:rsidRPr="00614FFD">
              <w:t xml:space="preserve"> </w:t>
            </w:r>
            <w:r w:rsidRPr="00614FFD">
              <w:rPr>
                <w:color w:val="000000"/>
              </w:rPr>
              <w:t xml:space="preserve">UNCDF </w:t>
            </w:r>
            <w:r w:rsidRPr="00614FFD">
              <w:t xml:space="preserve"> *</w:t>
            </w:r>
          </w:p>
        </w:tc>
        <w:tc>
          <w:tcPr>
            <w:tcW w:w="548" w:type="pct"/>
            <w:tcBorders>
              <w:top w:val="nil"/>
              <w:left w:val="nil"/>
              <w:bottom w:val="single" w:sz="4" w:space="0" w:color="auto"/>
              <w:right w:val="single" w:sz="4" w:space="0" w:color="auto"/>
            </w:tcBorders>
            <w:shd w:val="clear" w:color="auto" w:fill="auto"/>
            <w:noWrap/>
            <w:vAlign w:val="bottom"/>
          </w:tcPr>
          <w:p w:rsidR="0090603A" w:rsidRPr="00614FFD" w:rsidRDefault="0090603A" w:rsidP="0090603A">
            <w:pPr>
              <w:jc w:val="center"/>
              <w:rPr>
                <w:color w:val="000000"/>
              </w:rPr>
            </w:pPr>
            <w:r w:rsidRPr="00614FFD">
              <w:rPr>
                <w:color w:val="000000"/>
              </w:rPr>
              <w:t>190,053</w:t>
            </w:r>
          </w:p>
        </w:tc>
        <w:tc>
          <w:tcPr>
            <w:tcW w:w="561" w:type="pct"/>
            <w:tcBorders>
              <w:top w:val="nil"/>
              <w:left w:val="nil"/>
              <w:bottom w:val="single" w:sz="4" w:space="0" w:color="auto"/>
              <w:right w:val="single" w:sz="4" w:space="0" w:color="auto"/>
            </w:tcBorders>
            <w:shd w:val="clear" w:color="auto" w:fill="auto"/>
            <w:noWrap/>
            <w:vAlign w:val="bottom"/>
          </w:tcPr>
          <w:p w:rsidR="0090603A" w:rsidRPr="00614FFD" w:rsidRDefault="0090603A" w:rsidP="0090603A">
            <w:pPr>
              <w:jc w:val="center"/>
              <w:rPr>
                <w:color w:val="000000"/>
              </w:rPr>
            </w:pPr>
            <w:r w:rsidRPr="00614FFD">
              <w:rPr>
                <w:color w:val="000000"/>
              </w:rPr>
              <w:t>110,007</w:t>
            </w:r>
          </w:p>
        </w:tc>
        <w:tc>
          <w:tcPr>
            <w:tcW w:w="656" w:type="pct"/>
            <w:tcBorders>
              <w:top w:val="nil"/>
              <w:left w:val="nil"/>
              <w:bottom w:val="single" w:sz="4" w:space="0" w:color="auto"/>
              <w:right w:val="single" w:sz="4" w:space="0" w:color="auto"/>
            </w:tcBorders>
            <w:shd w:val="clear" w:color="auto" w:fill="auto"/>
            <w:noWrap/>
            <w:vAlign w:val="bottom"/>
          </w:tcPr>
          <w:p w:rsidR="0090603A" w:rsidRPr="00614FFD" w:rsidRDefault="0090603A" w:rsidP="0090603A">
            <w:pPr>
              <w:jc w:val="center"/>
              <w:rPr>
                <w:color w:val="000000"/>
              </w:rPr>
            </w:pPr>
            <w:r w:rsidRPr="00614FFD">
              <w:rPr>
                <w:color w:val="000000"/>
              </w:rPr>
              <w:t>599,536</w:t>
            </w:r>
          </w:p>
        </w:tc>
        <w:tc>
          <w:tcPr>
            <w:tcW w:w="653" w:type="pct"/>
            <w:tcBorders>
              <w:top w:val="nil"/>
              <w:left w:val="nil"/>
              <w:bottom w:val="single" w:sz="4" w:space="0" w:color="auto"/>
              <w:right w:val="single" w:sz="4" w:space="0" w:color="auto"/>
            </w:tcBorders>
            <w:shd w:val="clear" w:color="auto" w:fill="auto"/>
            <w:noWrap/>
            <w:vAlign w:val="bottom"/>
          </w:tcPr>
          <w:p w:rsidR="0090603A" w:rsidRPr="00614FFD" w:rsidRDefault="0090603A" w:rsidP="0090603A">
            <w:pPr>
              <w:jc w:val="center"/>
              <w:rPr>
                <w:color w:val="000000"/>
              </w:rPr>
            </w:pPr>
            <w:r w:rsidRPr="00614FFD">
              <w:rPr>
                <w:color w:val="000000"/>
              </w:rPr>
              <w:t>385,694</w:t>
            </w:r>
          </w:p>
        </w:tc>
        <w:tc>
          <w:tcPr>
            <w:tcW w:w="654" w:type="pct"/>
            <w:tcBorders>
              <w:top w:val="nil"/>
              <w:left w:val="nil"/>
              <w:bottom w:val="single" w:sz="4" w:space="0" w:color="auto"/>
              <w:right w:val="single" w:sz="4" w:space="0" w:color="auto"/>
            </w:tcBorders>
            <w:shd w:val="clear" w:color="auto" w:fill="auto"/>
            <w:noWrap/>
            <w:vAlign w:val="bottom"/>
          </w:tcPr>
          <w:p w:rsidR="0090603A" w:rsidRPr="00614FFD" w:rsidRDefault="0090603A" w:rsidP="0090603A">
            <w:pPr>
              <w:jc w:val="center"/>
              <w:rPr>
                <w:color w:val="000000"/>
              </w:rPr>
            </w:pPr>
            <w:r w:rsidRPr="00614FFD">
              <w:rPr>
                <w:color w:val="000000"/>
              </w:rPr>
              <w:t>264,711</w:t>
            </w:r>
          </w:p>
        </w:tc>
        <w:tc>
          <w:tcPr>
            <w:tcW w:w="793" w:type="pct"/>
            <w:tcBorders>
              <w:top w:val="single" w:sz="4" w:space="0" w:color="auto"/>
              <w:left w:val="nil"/>
              <w:bottom w:val="single" w:sz="4" w:space="0" w:color="auto"/>
              <w:right w:val="single" w:sz="4" w:space="0" w:color="auto"/>
            </w:tcBorders>
            <w:shd w:val="clear" w:color="000000" w:fill="F2F2F2"/>
            <w:noWrap/>
            <w:vAlign w:val="bottom"/>
          </w:tcPr>
          <w:p w:rsidR="0090603A" w:rsidRPr="00614FFD" w:rsidRDefault="0090603A" w:rsidP="0090603A">
            <w:pPr>
              <w:jc w:val="center"/>
              <w:rPr>
                <w:color w:val="000000"/>
              </w:rPr>
            </w:pPr>
            <w:r w:rsidRPr="00614FFD">
              <w:rPr>
                <w:color w:val="000000"/>
              </w:rPr>
              <w:t>1,550,000</w:t>
            </w:r>
          </w:p>
        </w:tc>
      </w:tr>
      <w:tr w:rsidR="007F4E1E" w:rsidRPr="00614FFD" w:rsidTr="007F4E1E">
        <w:trPr>
          <w:trHeight w:val="288"/>
        </w:trPr>
        <w:tc>
          <w:tcPr>
            <w:tcW w:w="1133" w:type="pct"/>
            <w:tcBorders>
              <w:top w:val="nil"/>
              <w:left w:val="single" w:sz="4" w:space="0" w:color="auto"/>
              <w:bottom w:val="single" w:sz="4" w:space="0" w:color="auto"/>
              <w:right w:val="single" w:sz="4" w:space="0" w:color="auto"/>
            </w:tcBorders>
            <w:shd w:val="clear" w:color="000000" w:fill="F2F2F2"/>
            <w:noWrap/>
            <w:vAlign w:val="bottom"/>
          </w:tcPr>
          <w:p w:rsidR="0090603A" w:rsidRPr="00614FFD" w:rsidRDefault="0090603A">
            <w:r w:rsidRPr="00614FFD">
              <w:t xml:space="preserve"> </w:t>
            </w:r>
            <w:r w:rsidRPr="00614FFD">
              <w:rPr>
                <w:color w:val="000000"/>
              </w:rPr>
              <w:t xml:space="preserve">UNDP </w:t>
            </w:r>
            <w:r w:rsidRPr="00614FFD">
              <w:t xml:space="preserve"> </w:t>
            </w:r>
          </w:p>
        </w:tc>
        <w:tc>
          <w:tcPr>
            <w:tcW w:w="548" w:type="pct"/>
            <w:tcBorders>
              <w:top w:val="nil"/>
              <w:left w:val="nil"/>
              <w:bottom w:val="single" w:sz="4" w:space="0" w:color="auto"/>
              <w:right w:val="single" w:sz="4" w:space="0" w:color="auto"/>
            </w:tcBorders>
            <w:shd w:val="clear" w:color="auto" w:fill="auto"/>
            <w:noWrap/>
            <w:vAlign w:val="bottom"/>
          </w:tcPr>
          <w:p w:rsidR="0090603A" w:rsidRPr="00614FFD" w:rsidRDefault="0090603A" w:rsidP="0090603A">
            <w:pPr>
              <w:jc w:val="center"/>
              <w:rPr>
                <w:color w:val="000000"/>
              </w:rPr>
            </w:pPr>
            <w:r w:rsidRPr="00614FFD">
              <w:rPr>
                <w:color w:val="000000"/>
              </w:rPr>
              <w:t>100,000</w:t>
            </w:r>
          </w:p>
        </w:tc>
        <w:tc>
          <w:tcPr>
            <w:tcW w:w="561" w:type="pct"/>
            <w:tcBorders>
              <w:top w:val="nil"/>
              <w:left w:val="nil"/>
              <w:bottom w:val="single" w:sz="4" w:space="0" w:color="auto"/>
              <w:right w:val="single" w:sz="4" w:space="0" w:color="auto"/>
            </w:tcBorders>
            <w:shd w:val="clear" w:color="auto" w:fill="auto"/>
            <w:noWrap/>
            <w:vAlign w:val="bottom"/>
          </w:tcPr>
          <w:p w:rsidR="0090603A" w:rsidRPr="00614FFD" w:rsidRDefault="0090603A" w:rsidP="0090603A">
            <w:pPr>
              <w:jc w:val="center"/>
              <w:rPr>
                <w:color w:val="000000"/>
              </w:rPr>
            </w:pPr>
            <w:r w:rsidRPr="00614FFD">
              <w:rPr>
                <w:color w:val="000000"/>
              </w:rPr>
              <w:t>100,000</w:t>
            </w:r>
          </w:p>
        </w:tc>
        <w:tc>
          <w:tcPr>
            <w:tcW w:w="656" w:type="pct"/>
            <w:tcBorders>
              <w:top w:val="nil"/>
              <w:left w:val="nil"/>
              <w:bottom w:val="single" w:sz="4" w:space="0" w:color="auto"/>
              <w:right w:val="single" w:sz="4" w:space="0" w:color="auto"/>
            </w:tcBorders>
            <w:shd w:val="clear" w:color="auto" w:fill="auto"/>
            <w:noWrap/>
            <w:vAlign w:val="bottom"/>
          </w:tcPr>
          <w:p w:rsidR="0090603A" w:rsidRPr="00614FFD" w:rsidRDefault="0090603A" w:rsidP="0090603A">
            <w:pPr>
              <w:jc w:val="center"/>
              <w:rPr>
                <w:color w:val="000000"/>
              </w:rPr>
            </w:pPr>
            <w:r w:rsidRPr="00614FFD">
              <w:rPr>
                <w:color w:val="000000"/>
              </w:rPr>
              <w:t>100,000</w:t>
            </w:r>
          </w:p>
        </w:tc>
        <w:tc>
          <w:tcPr>
            <w:tcW w:w="653" w:type="pct"/>
            <w:tcBorders>
              <w:top w:val="nil"/>
              <w:left w:val="nil"/>
              <w:bottom w:val="single" w:sz="4" w:space="0" w:color="auto"/>
              <w:right w:val="single" w:sz="4" w:space="0" w:color="auto"/>
            </w:tcBorders>
            <w:shd w:val="clear" w:color="auto" w:fill="auto"/>
            <w:noWrap/>
            <w:vAlign w:val="bottom"/>
          </w:tcPr>
          <w:p w:rsidR="0090603A" w:rsidRPr="00614FFD" w:rsidRDefault="0090603A" w:rsidP="0090603A">
            <w:pPr>
              <w:jc w:val="center"/>
              <w:rPr>
                <w:color w:val="000000"/>
              </w:rPr>
            </w:pPr>
            <w:r w:rsidRPr="00614FFD">
              <w:rPr>
                <w:color w:val="000000"/>
              </w:rPr>
              <w:t>100,000</w:t>
            </w:r>
          </w:p>
        </w:tc>
        <w:tc>
          <w:tcPr>
            <w:tcW w:w="654" w:type="pct"/>
            <w:tcBorders>
              <w:top w:val="nil"/>
              <w:left w:val="nil"/>
              <w:bottom w:val="single" w:sz="4" w:space="0" w:color="auto"/>
              <w:right w:val="single" w:sz="4" w:space="0" w:color="auto"/>
            </w:tcBorders>
            <w:shd w:val="clear" w:color="auto" w:fill="auto"/>
            <w:noWrap/>
            <w:vAlign w:val="bottom"/>
          </w:tcPr>
          <w:p w:rsidR="0090603A" w:rsidRPr="00614FFD" w:rsidRDefault="0090603A" w:rsidP="0090603A">
            <w:pPr>
              <w:jc w:val="center"/>
              <w:rPr>
                <w:color w:val="000000"/>
              </w:rPr>
            </w:pPr>
            <w:r w:rsidRPr="00614FFD">
              <w:rPr>
                <w:color w:val="000000"/>
              </w:rPr>
              <w:t>100,000</w:t>
            </w:r>
          </w:p>
        </w:tc>
        <w:tc>
          <w:tcPr>
            <w:tcW w:w="793" w:type="pct"/>
            <w:tcBorders>
              <w:top w:val="single" w:sz="4" w:space="0" w:color="auto"/>
              <w:left w:val="nil"/>
              <w:bottom w:val="single" w:sz="4" w:space="0" w:color="auto"/>
              <w:right w:val="single" w:sz="4" w:space="0" w:color="auto"/>
            </w:tcBorders>
            <w:shd w:val="clear" w:color="000000" w:fill="F2F2F2"/>
            <w:noWrap/>
            <w:vAlign w:val="bottom"/>
          </w:tcPr>
          <w:p w:rsidR="0090603A" w:rsidRPr="00614FFD" w:rsidRDefault="0090603A" w:rsidP="0090603A">
            <w:pPr>
              <w:jc w:val="center"/>
              <w:rPr>
                <w:color w:val="000000"/>
              </w:rPr>
            </w:pPr>
            <w:r w:rsidRPr="00614FFD">
              <w:rPr>
                <w:color w:val="000000"/>
              </w:rPr>
              <w:t>500,000</w:t>
            </w:r>
          </w:p>
        </w:tc>
      </w:tr>
      <w:tr w:rsidR="007F4E1E" w:rsidRPr="00614FFD" w:rsidTr="007F4E1E">
        <w:trPr>
          <w:trHeight w:val="288"/>
        </w:trPr>
        <w:tc>
          <w:tcPr>
            <w:tcW w:w="1133" w:type="pct"/>
            <w:tcBorders>
              <w:top w:val="nil"/>
              <w:left w:val="single" w:sz="4" w:space="0" w:color="auto"/>
              <w:bottom w:val="single" w:sz="4" w:space="0" w:color="auto"/>
              <w:right w:val="single" w:sz="4" w:space="0" w:color="auto"/>
            </w:tcBorders>
            <w:shd w:val="clear" w:color="000000" w:fill="F2F2F2"/>
            <w:noWrap/>
            <w:vAlign w:val="bottom"/>
          </w:tcPr>
          <w:p w:rsidR="0090603A" w:rsidRPr="00614FFD" w:rsidRDefault="0090603A">
            <w:r w:rsidRPr="00614FFD">
              <w:t xml:space="preserve"> </w:t>
            </w:r>
            <w:r w:rsidRPr="00614FFD">
              <w:rPr>
                <w:color w:val="000000"/>
              </w:rPr>
              <w:t xml:space="preserve">MoED </w:t>
            </w:r>
            <w:r w:rsidRPr="00614FFD">
              <w:t xml:space="preserve"> </w:t>
            </w:r>
          </w:p>
        </w:tc>
        <w:tc>
          <w:tcPr>
            <w:tcW w:w="548" w:type="pct"/>
            <w:tcBorders>
              <w:top w:val="nil"/>
              <w:left w:val="nil"/>
              <w:bottom w:val="single" w:sz="4" w:space="0" w:color="auto"/>
              <w:right w:val="single" w:sz="4" w:space="0" w:color="auto"/>
            </w:tcBorders>
            <w:shd w:val="clear" w:color="auto" w:fill="auto"/>
            <w:noWrap/>
            <w:vAlign w:val="bottom"/>
          </w:tcPr>
          <w:p w:rsidR="0090603A" w:rsidRPr="00614FFD" w:rsidRDefault="0090603A" w:rsidP="0090603A">
            <w:pPr>
              <w:jc w:val="center"/>
              <w:rPr>
                <w:color w:val="000000"/>
              </w:rPr>
            </w:pPr>
          </w:p>
        </w:tc>
        <w:tc>
          <w:tcPr>
            <w:tcW w:w="561" w:type="pct"/>
            <w:tcBorders>
              <w:top w:val="nil"/>
              <w:left w:val="nil"/>
              <w:bottom w:val="single" w:sz="4" w:space="0" w:color="auto"/>
              <w:right w:val="single" w:sz="4" w:space="0" w:color="auto"/>
            </w:tcBorders>
            <w:shd w:val="clear" w:color="auto" w:fill="auto"/>
            <w:noWrap/>
            <w:vAlign w:val="bottom"/>
          </w:tcPr>
          <w:p w:rsidR="0090603A" w:rsidRPr="00614FFD" w:rsidRDefault="0090603A" w:rsidP="0090603A">
            <w:pPr>
              <w:jc w:val="center"/>
              <w:rPr>
                <w:color w:val="000000"/>
              </w:rPr>
            </w:pPr>
            <w:r w:rsidRPr="00614FFD">
              <w:rPr>
                <w:color w:val="000000"/>
              </w:rPr>
              <w:t>300,000</w:t>
            </w:r>
          </w:p>
        </w:tc>
        <w:tc>
          <w:tcPr>
            <w:tcW w:w="656" w:type="pct"/>
            <w:tcBorders>
              <w:top w:val="nil"/>
              <w:left w:val="nil"/>
              <w:bottom w:val="single" w:sz="4" w:space="0" w:color="auto"/>
              <w:right w:val="single" w:sz="4" w:space="0" w:color="auto"/>
            </w:tcBorders>
            <w:shd w:val="clear" w:color="auto" w:fill="auto"/>
            <w:noWrap/>
            <w:vAlign w:val="bottom"/>
          </w:tcPr>
          <w:p w:rsidR="0090603A" w:rsidRPr="00614FFD" w:rsidRDefault="0090603A" w:rsidP="0090603A">
            <w:pPr>
              <w:jc w:val="center"/>
              <w:rPr>
                <w:color w:val="000000"/>
              </w:rPr>
            </w:pPr>
            <w:r w:rsidRPr="00614FFD">
              <w:rPr>
                <w:color w:val="000000"/>
              </w:rPr>
              <w:t>200,000</w:t>
            </w:r>
          </w:p>
        </w:tc>
        <w:tc>
          <w:tcPr>
            <w:tcW w:w="653" w:type="pct"/>
            <w:tcBorders>
              <w:top w:val="nil"/>
              <w:left w:val="nil"/>
              <w:bottom w:val="single" w:sz="4" w:space="0" w:color="auto"/>
              <w:right w:val="single" w:sz="4" w:space="0" w:color="auto"/>
            </w:tcBorders>
            <w:shd w:val="clear" w:color="auto" w:fill="auto"/>
            <w:noWrap/>
            <w:vAlign w:val="bottom"/>
          </w:tcPr>
          <w:p w:rsidR="0090603A" w:rsidRPr="00614FFD" w:rsidRDefault="0090603A" w:rsidP="0090603A">
            <w:pPr>
              <w:jc w:val="center"/>
              <w:rPr>
                <w:color w:val="000000"/>
              </w:rPr>
            </w:pPr>
            <w:r w:rsidRPr="00614FFD">
              <w:rPr>
                <w:color w:val="000000"/>
              </w:rPr>
              <w:t>200,000</w:t>
            </w:r>
          </w:p>
        </w:tc>
        <w:tc>
          <w:tcPr>
            <w:tcW w:w="654" w:type="pct"/>
            <w:tcBorders>
              <w:top w:val="nil"/>
              <w:left w:val="nil"/>
              <w:bottom w:val="single" w:sz="4" w:space="0" w:color="auto"/>
              <w:right w:val="single" w:sz="4" w:space="0" w:color="auto"/>
            </w:tcBorders>
            <w:shd w:val="clear" w:color="auto" w:fill="auto"/>
            <w:noWrap/>
            <w:vAlign w:val="bottom"/>
          </w:tcPr>
          <w:p w:rsidR="0090603A" w:rsidRPr="00614FFD" w:rsidRDefault="0090603A" w:rsidP="0090603A">
            <w:pPr>
              <w:jc w:val="center"/>
              <w:rPr>
                <w:color w:val="000000"/>
              </w:rPr>
            </w:pPr>
            <w:r w:rsidRPr="00614FFD">
              <w:rPr>
                <w:color w:val="000000"/>
              </w:rPr>
              <w:t>300,000</w:t>
            </w:r>
          </w:p>
        </w:tc>
        <w:tc>
          <w:tcPr>
            <w:tcW w:w="793" w:type="pct"/>
            <w:tcBorders>
              <w:top w:val="single" w:sz="4" w:space="0" w:color="auto"/>
              <w:left w:val="nil"/>
              <w:bottom w:val="single" w:sz="4" w:space="0" w:color="auto"/>
              <w:right w:val="single" w:sz="4" w:space="0" w:color="auto"/>
            </w:tcBorders>
            <w:shd w:val="clear" w:color="000000" w:fill="F2F2F2"/>
            <w:noWrap/>
            <w:vAlign w:val="bottom"/>
          </w:tcPr>
          <w:p w:rsidR="0090603A" w:rsidRPr="00614FFD" w:rsidRDefault="0090603A" w:rsidP="0090603A">
            <w:pPr>
              <w:jc w:val="center"/>
              <w:rPr>
                <w:color w:val="000000"/>
              </w:rPr>
            </w:pPr>
            <w:r w:rsidRPr="00614FFD">
              <w:rPr>
                <w:color w:val="000000"/>
              </w:rPr>
              <w:t>1,000,000</w:t>
            </w:r>
          </w:p>
        </w:tc>
      </w:tr>
      <w:tr w:rsidR="007F4E1E" w:rsidRPr="00614FFD" w:rsidTr="007F4E1E">
        <w:trPr>
          <w:trHeight w:val="288"/>
        </w:trPr>
        <w:tc>
          <w:tcPr>
            <w:tcW w:w="1133" w:type="pct"/>
            <w:tcBorders>
              <w:top w:val="nil"/>
              <w:left w:val="single" w:sz="4" w:space="0" w:color="auto"/>
              <w:bottom w:val="single" w:sz="4" w:space="0" w:color="auto"/>
              <w:right w:val="single" w:sz="4" w:space="0" w:color="auto"/>
            </w:tcBorders>
            <w:shd w:val="clear" w:color="000000" w:fill="F2F2F2"/>
            <w:noWrap/>
            <w:vAlign w:val="bottom"/>
          </w:tcPr>
          <w:p w:rsidR="0090603A" w:rsidRPr="00614FFD" w:rsidRDefault="0090603A">
            <w:r w:rsidRPr="00614FFD">
              <w:t xml:space="preserve"> </w:t>
            </w:r>
            <w:r w:rsidRPr="00614FFD">
              <w:rPr>
                <w:color w:val="000000"/>
              </w:rPr>
              <w:t xml:space="preserve">AusAID </w:t>
            </w:r>
            <w:r w:rsidRPr="00614FFD">
              <w:t xml:space="preserve"> </w:t>
            </w:r>
          </w:p>
        </w:tc>
        <w:tc>
          <w:tcPr>
            <w:tcW w:w="548" w:type="pct"/>
            <w:tcBorders>
              <w:top w:val="nil"/>
              <w:left w:val="nil"/>
              <w:bottom w:val="single" w:sz="4" w:space="0" w:color="auto"/>
              <w:right w:val="single" w:sz="4" w:space="0" w:color="auto"/>
            </w:tcBorders>
            <w:shd w:val="clear" w:color="auto" w:fill="auto"/>
            <w:noWrap/>
            <w:vAlign w:val="bottom"/>
          </w:tcPr>
          <w:p w:rsidR="0090603A" w:rsidRPr="00614FFD" w:rsidRDefault="0090603A" w:rsidP="0090603A">
            <w:pPr>
              <w:jc w:val="center"/>
              <w:rPr>
                <w:color w:val="000000"/>
              </w:rPr>
            </w:pPr>
          </w:p>
        </w:tc>
        <w:tc>
          <w:tcPr>
            <w:tcW w:w="561" w:type="pct"/>
            <w:tcBorders>
              <w:top w:val="nil"/>
              <w:left w:val="nil"/>
              <w:bottom w:val="single" w:sz="4" w:space="0" w:color="auto"/>
              <w:right w:val="single" w:sz="4" w:space="0" w:color="auto"/>
            </w:tcBorders>
            <w:shd w:val="clear" w:color="auto" w:fill="auto"/>
            <w:noWrap/>
            <w:vAlign w:val="bottom"/>
          </w:tcPr>
          <w:p w:rsidR="0090603A" w:rsidRPr="00614FFD" w:rsidRDefault="0090603A" w:rsidP="0090603A">
            <w:pPr>
              <w:jc w:val="center"/>
              <w:rPr>
                <w:color w:val="000000"/>
              </w:rPr>
            </w:pPr>
          </w:p>
        </w:tc>
        <w:tc>
          <w:tcPr>
            <w:tcW w:w="656" w:type="pct"/>
            <w:tcBorders>
              <w:top w:val="nil"/>
              <w:left w:val="nil"/>
              <w:bottom w:val="single" w:sz="4" w:space="0" w:color="auto"/>
              <w:right w:val="single" w:sz="4" w:space="0" w:color="auto"/>
            </w:tcBorders>
            <w:shd w:val="clear" w:color="auto" w:fill="auto"/>
            <w:noWrap/>
            <w:vAlign w:val="bottom"/>
          </w:tcPr>
          <w:p w:rsidR="0090603A" w:rsidRPr="00614FFD" w:rsidRDefault="0090603A" w:rsidP="0090603A">
            <w:pPr>
              <w:jc w:val="center"/>
              <w:rPr>
                <w:color w:val="000000"/>
              </w:rPr>
            </w:pPr>
            <w:r w:rsidRPr="00614FFD">
              <w:rPr>
                <w:color w:val="000000"/>
              </w:rPr>
              <w:t>732,934</w:t>
            </w:r>
          </w:p>
        </w:tc>
        <w:tc>
          <w:tcPr>
            <w:tcW w:w="653" w:type="pct"/>
            <w:tcBorders>
              <w:top w:val="nil"/>
              <w:left w:val="nil"/>
              <w:bottom w:val="single" w:sz="4" w:space="0" w:color="auto"/>
              <w:right w:val="single" w:sz="4" w:space="0" w:color="auto"/>
            </w:tcBorders>
            <w:shd w:val="clear" w:color="auto" w:fill="auto"/>
            <w:noWrap/>
            <w:vAlign w:val="bottom"/>
          </w:tcPr>
          <w:p w:rsidR="0090603A" w:rsidRPr="00614FFD" w:rsidRDefault="0090603A" w:rsidP="0090603A">
            <w:pPr>
              <w:jc w:val="center"/>
              <w:rPr>
                <w:color w:val="000000"/>
              </w:rPr>
            </w:pPr>
            <w:r w:rsidRPr="00614FFD">
              <w:rPr>
                <w:color w:val="000000"/>
              </w:rPr>
              <w:t>848,665</w:t>
            </w:r>
          </w:p>
        </w:tc>
        <w:tc>
          <w:tcPr>
            <w:tcW w:w="654" w:type="pct"/>
            <w:tcBorders>
              <w:top w:val="nil"/>
              <w:left w:val="nil"/>
              <w:bottom w:val="single" w:sz="4" w:space="0" w:color="auto"/>
              <w:right w:val="single" w:sz="4" w:space="0" w:color="auto"/>
            </w:tcBorders>
            <w:shd w:val="clear" w:color="auto" w:fill="auto"/>
            <w:noWrap/>
            <w:vAlign w:val="bottom"/>
          </w:tcPr>
          <w:p w:rsidR="0090603A" w:rsidRPr="00614FFD" w:rsidRDefault="0090603A" w:rsidP="0090603A">
            <w:pPr>
              <w:jc w:val="center"/>
              <w:rPr>
                <w:color w:val="000000"/>
              </w:rPr>
            </w:pPr>
            <w:r w:rsidRPr="00614FFD">
              <w:rPr>
                <w:color w:val="000000"/>
              </w:rPr>
              <w:t>733,575</w:t>
            </w:r>
          </w:p>
        </w:tc>
        <w:tc>
          <w:tcPr>
            <w:tcW w:w="793" w:type="pct"/>
            <w:tcBorders>
              <w:top w:val="single" w:sz="4" w:space="0" w:color="auto"/>
              <w:left w:val="nil"/>
              <w:bottom w:val="single" w:sz="4" w:space="0" w:color="auto"/>
              <w:right w:val="single" w:sz="4" w:space="0" w:color="auto"/>
            </w:tcBorders>
            <w:shd w:val="clear" w:color="000000" w:fill="F2F2F2"/>
            <w:noWrap/>
            <w:vAlign w:val="bottom"/>
          </w:tcPr>
          <w:p w:rsidR="0090603A" w:rsidRPr="00614FFD" w:rsidRDefault="0090603A" w:rsidP="0090603A">
            <w:pPr>
              <w:jc w:val="center"/>
              <w:rPr>
                <w:color w:val="000000"/>
              </w:rPr>
            </w:pPr>
            <w:r w:rsidRPr="00614FFD">
              <w:rPr>
                <w:color w:val="000000"/>
              </w:rPr>
              <w:t>2,315,174</w:t>
            </w:r>
          </w:p>
        </w:tc>
      </w:tr>
      <w:tr w:rsidR="007F4E1E" w:rsidRPr="00614FFD" w:rsidTr="007F4E1E">
        <w:trPr>
          <w:trHeight w:val="288"/>
        </w:trPr>
        <w:tc>
          <w:tcPr>
            <w:tcW w:w="1133" w:type="pct"/>
            <w:tcBorders>
              <w:top w:val="nil"/>
              <w:left w:val="single" w:sz="4" w:space="0" w:color="auto"/>
              <w:bottom w:val="single" w:sz="4" w:space="0" w:color="auto"/>
              <w:right w:val="single" w:sz="4" w:space="0" w:color="auto"/>
            </w:tcBorders>
            <w:shd w:val="clear" w:color="000000" w:fill="F2F2F2"/>
            <w:noWrap/>
            <w:vAlign w:val="bottom"/>
          </w:tcPr>
          <w:p w:rsidR="0090603A" w:rsidRPr="00614FFD" w:rsidRDefault="0090603A" w:rsidP="007F4E1E">
            <w:pPr>
              <w:ind w:right="-87"/>
              <w:rPr>
                <w:b/>
                <w:bCs/>
              </w:rPr>
            </w:pPr>
            <w:r w:rsidRPr="00614FFD">
              <w:rPr>
                <w:b/>
                <w:bCs/>
              </w:rPr>
              <w:t xml:space="preserve"> </w:t>
            </w:r>
            <w:r w:rsidRPr="00614FFD">
              <w:rPr>
                <w:b/>
                <w:bCs/>
                <w:color w:val="000000"/>
              </w:rPr>
              <w:t xml:space="preserve">TOTAL BUDGET </w:t>
            </w:r>
            <w:r w:rsidRPr="00614FFD">
              <w:rPr>
                <w:b/>
                <w:bCs/>
              </w:rPr>
              <w:t xml:space="preserve"> </w:t>
            </w:r>
          </w:p>
        </w:tc>
        <w:tc>
          <w:tcPr>
            <w:tcW w:w="548" w:type="pct"/>
            <w:tcBorders>
              <w:top w:val="single" w:sz="4" w:space="0" w:color="auto"/>
              <w:left w:val="nil"/>
              <w:bottom w:val="single" w:sz="4" w:space="0" w:color="auto"/>
              <w:right w:val="single" w:sz="4" w:space="0" w:color="auto"/>
            </w:tcBorders>
            <w:shd w:val="clear" w:color="000000" w:fill="F2F2F2"/>
            <w:noWrap/>
            <w:vAlign w:val="bottom"/>
          </w:tcPr>
          <w:p w:rsidR="0090603A" w:rsidRPr="00614FFD" w:rsidRDefault="0090603A" w:rsidP="0090603A">
            <w:pPr>
              <w:jc w:val="center"/>
              <w:rPr>
                <w:b/>
                <w:bCs/>
              </w:rPr>
            </w:pPr>
            <w:r w:rsidRPr="00614FFD">
              <w:rPr>
                <w:b/>
                <w:bCs/>
              </w:rPr>
              <w:t>290,053</w:t>
            </w:r>
          </w:p>
        </w:tc>
        <w:tc>
          <w:tcPr>
            <w:tcW w:w="561" w:type="pct"/>
            <w:tcBorders>
              <w:top w:val="single" w:sz="4" w:space="0" w:color="auto"/>
              <w:left w:val="single" w:sz="4" w:space="0" w:color="auto"/>
              <w:bottom w:val="single" w:sz="4" w:space="0" w:color="auto"/>
              <w:right w:val="single" w:sz="4" w:space="0" w:color="auto"/>
            </w:tcBorders>
            <w:shd w:val="clear" w:color="000000" w:fill="F2F2F2"/>
            <w:noWrap/>
            <w:vAlign w:val="bottom"/>
          </w:tcPr>
          <w:p w:rsidR="0090603A" w:rsidRPr="00614FFD" w:rsidRDefault="0090603A" w:rsidP="0090603A">
            <w:pPr>
              <w:jc w:val="center"/>
              <w:rPr>
                <w:b/>
                <w:bCs/>
              </w:rPr>
            </w:pPr>
            <w:r w:rsidRPr="00614FFD">
              <w:rPr>
                <w:b/>
                <w:bCs/>
              </w:rPr>
              <w:t>510,007</w:t>
            </w:r>
          </w:p>
        </w:tc>
        <w:tc>
          <w:tcPr>
            <w:tcW w:w="656" w:type="pct"/>
            <w:tcBorders>
              <w:top w:val="single" w:sz="4" w:space="0" w:color="auto"/>
              <w:left w:val="single" w:sz="4" w:space="0" w:color="auto"/>
              <w:bottom w:val="single" w:sz="4" w:space="0" w:color="auto"/>
              <w:right w:val="single" w:sz="4" w:space="0" w:color="auto"/>
            </w:tcBorders>
            <w:shd w:val="clear" w:color="000000" w:fill="F2F2F2"/>
            <w:noWrap/>
            <w:vAlign w:val="bottom"/>
          </w:tcPr>
          <w:p w:rsidR="0090603A" w:rsidRPr="00614FFD" w:rsidRDefault="0090603A" w:rsidP="0090603A">
            <w:pPr>
              <w:jc w:val="center"/>
              <w:rPr>
                <w:b/>
                <w:bCs/>
              </w:rPr>
            </w:pPr>
            <w:r w:rsidRPr="00614FFD">
              <w:rPr>
                <w:b/>
                <w:bCs/>
              </w:rPr>
              <w:t>1,632,470</w:t>
            </w:r>
          </w:p>
        </w:tc>
        <w:tc>
          <w:tcPr>
            <w:tcW w:w="653" w:type="pct"/>
            <w:tcBorders>
              <w:top w:val="single" w:sz="4" w:space="0" w:color="auto"/>
              <w:left w:val="single" w:sz="4" w:space="0" w:color="auto"/>
              <w:bottom w:val="single" w:sz="4" w:space="0" w:color="auto"/>
              <w:right w:val="single" w:sz="4" w:space="0" w:color="auto"/>
            </w:tcBorders>
            <w:shd w:val="clear" w:color="000000" w:fill="F2F2F2"/>
            <w:noWrap/>
            <w:vAlign w:val="bottom"/>
          </w:tcPr>
          <w:p w:rsidR="0090603A" w:rsidRPr="00614FFD" w:rsidRDefault="0090603A" w:rsidP="0090603A">
            <w:pPr>
              <w:jc w:val="center"/>
              <w:rPr>
                <w:b/>
                <w:bCs/>
              </w:rPr>
            </w:pPr>
            <w:r w:rsidRPr="00614FFD">
              <w:rPr>
                <w:b/>
                <w:bCs/>
              </w:rPr>
              <w:t>1,6</w:t>
            </w:r>
            <w:r w:rsidR="005A3E78">
              <w:rPr>
                <w:b/>
                <w:bCs/>
              </w:rPr>
              <w:t>32,470</w:t>
            </w:r>
          </w:p>
        </w:tc>
        <w:tc>
          <w:tcPr>
            <w:tcW w:w="654" w:type="pct"/>
            <w:tcBorders>
              <w:top w:val="single" w:sz="4" w:space="0" w:color="auto"/>
              <w:left w:val="single" w:sz="4" w:space="0" w:color="auto"/>
              <w:bottom w:val="single" w:sz="4" w:space="0" w:color="auto"/>
              <w:right w:val="nil"/>
            </w:tcBorders>
            <w:shd w:val="clear" w:color="000000" w:fill="F2F2F2"/>
            <w:noWrap/>
            <w:vAlign w:val="bottom"/>
          </w:tcPr>
          <w:p w:rsidR="0090603A" w:rsidRPr="00614FFD" w:rsidRDefault="0090603A" w:rsidP="0090603A">
            <w:pPr>
              <w:jc w:val="center"/>
              <w:rPr>
                <w:b/>
                <w:bCs/>
              </w:rPr>
            </w:pPr>
            <w:r w:rsidRPr="00614FFD">
              <w:rPr>
                <w:b/>
                <w:bCs/>
              </w:rPr>
              <w:t>1,398,286</w:t>
            </w:r>
          </w:p>
        </w:tc>
        <w:tc>
          <w:tcPr>
            <w:tcW w:w="793" w:type="pct"/>
            <w:tcBorders>
              <w:top w:val="single" w:sz="4" w:space="0" w:color="auto"/>
              <w:left w:val="single" w:sz="4" w:space="0" w:color="auto"/>
              <w:bottom w:val="single" w:sz="4" w:space="0" w:color="auto"/>
              <w:right w:val="single" w:sz="4" w:space="0" w:color="auto"/>
            </w:tcBorders>
            <w:shd w:val="clear" w:color="000000" w:fill="F2F2F2"/>
            <w:noWrap/>
            <w:vAlign w:val="bottom"/>
          </w:tcPr>
          <w:p w:rsidR="0090603A" w:rsidRPr="00614FFD" w:rsidRDefault="005A3E78" w:rsidP="0090603A">
            <w:pPr>
              <w:jc w:val="center"/>
              <w:rPr>
                <w:b/>
                <w:bCs/>
              </w:rPr>
            </w:pPr>
            <w:r w:rsidRPr="00614FFD">
              <w:rPr>
                <w:b/>
                <w:bCs/>
              </w:rPr>
              <w:t>5,</w:t>
            </w:r>
            <w:r>
              <w:rPr>
                <w:b/>
                <w:bCs/>
              </w:rPr>
              <w:t>365</w:t>
            </w:r>
            <w:r w:rsidRPr="00614FFD">
              <w:rPr>
                <w:b/>
                <w:bCs/>
              </w:rPr>
              <w:t>,</w:t>
            </w:r>
            <w:r>
              <w:rPr>
                <w:b/>
                <w:bCs/>
              </w:rPr>
              <w:t>174</w:t>
            </w:r>
          </w:p>
        </w:tc>
      </w:tr>
    </w:tbl>
    <w:bookmarkEnd w:id="23"/>
    <w:bookmarkEnd w:id="24"/>
    <w:p w:rsidR="0090603A" w:rsidRPr="007F4E1E" w:rsidRDefault="007F4E1E" w:rsidP="00FF41BD">
      <w:pPr>
        <w:pStyle w:val="BodyText"/>
        <w:jc w:val="both"/>
      </w:pPr>
      <w:r w:rsidRPr="007F4E1E">
        <w:t>* UNCDF Contribution to be increased in 2012 by US$ 0.5m</w:t>
      </w:r>
    </w:p>
    <w:p w:rsidR="007F4E1E" w:rsidRDefault="007F4E1E" w:rsidP="00FF41BD">
      <w:pPr>
        <w:pStyle w:val="BodyText"/>
        <w:jc w:val="both"/>
        <w:rPr>
          <w:rFonts w:ascii="Times New Roman" w:hAnsi="Times New Roman" w:cs="Times New Roman"/>
          <w:sz w:val="24"/>
          <w:szCs w:val="24"/>
          <w:u w:val="single"/>
          <w:lang w:eastAsia="ja-JP"/>
        </w:rPr>
      </w:pPr>
    </w:p>
    <w:p w:rsidR="00C971ED" w:rsidRPr="001E30F0" w:rsidRDefault="00C971ED" w:rsidP="00FF41BD">
      <w:pPr>
        <w:pStyle w:val="BodyText"/>
        <w:jc w:val="both"/>
        <w:rPr>
          <w:rFonts w:ascii="Times New Roman" w:hAnsi="Times New Roman" w:cs="Times New Roman"/>
          <w:sz w:val="24"/>
          <w:szCs w:val="24"/>
          <w:u w:val="single"/>
          <w:lang w:eastAsia="ja-JP"/>
        </w:rPr>
      </w:pPr>
      <w:r w:rsidRPr="001E30F0">
        <w:rPr>
          <w:rFonts w:ascii="Times New Roman" w:hAnsi="Times New Roman" w:cs="Times New Roman"/>
          <w:sz w:val="24"/>
          <w:szCs w:val="24"/>
          <w:u w:val="single"/>
          <w:lang w:eastAsia="ja-JP"/>
        </w:rPr>
        <w:t xml:space="preserve">Budget </w:t>
      </w:r>
      <w:r w:rsidR="00FF41BD">
        <w:rPr>
          <w:rFonts w:ascii="Times New Roman" w:hAnsi="Times New Roman" w:cs="Times New Roman"/>
          <w:sz w:val="24"/>
          <w:szCs w:val="24"/>
          <w:u w:val="single"/>
          <w:lang w:eastAsia="ja-JP"/>
        </w:rPr>
        <w:t>Approvals</w:t>
      </w:r>
      <w:r w:rsidRPr="001E30F0">
        <w:rPr>
          <w:rFonts w:ascii="Times New Roman" w:hAnsi="Times New Roman" w:cs="Times New Roman"/>
          <w:sz w:val="24"/>
          <w:szCs w:val="24"/>
          <w:u w:val="single"/>
          <w:lang w:eastAsia="ja-JP"/>
        </w:rPr>
        <w:t xml:space="preserve"> </w:t>
      </w:r>
    </w:p>
    <w:p w:rsidR="0081220D" w:rsidRDefault="00FF41BD" w:rsidP="00AF4D0C">
      <w:pPr>
        <w:pStyle w:val="BodyText"/>
        <w:numPr>
          <w:ilvl w:val="0"/>
          <w:numId w:val="29"/>
        </w:numPr>
        <w:jc w:val="both"/>
        <w:rPr>
          <w:rFonts w:ascii="Times New Roman" w:hAnsi="Times New Roman" w:cs="Times New Roman"/>
          <w:sz w:val="24"/>
          <w:szCs w:val="24"/>
          <w:lang w:eastAsia="ja-JP"/>
        </w:rPr>
      </w:pPr>
      <w:r>
        <w:rPr>
          <w:rFonts w:ascii="Times New Roman" w:hAnsi="Times New Roman" w:cs="Times New Roman"/>
          <w:sz w:val="24"/>
          <w:szCs w:val="24"/>
          <w:lang w:eastAsia="ja-JP"/>
        </w:rPr>
        <w:t xml:space="preserve">The 2011 annual budget and work plan was approved by the </w:t>
      </w:r>
      <w:r w:rsidR="00690FF3" w:rsidRPr="00690FF3">
        <w:rPr>
          <w:rFonts w:ascii="Times New Roman" w:hAnsi="Times New Roman" w:cs="Times New Roman"/>
          <w:sz w:val="24"/>
          <w:szCs w:val="24"/>
          <w:lang w:eastAsia="ja-JP"/>
        </w:rPr>
        <w:t>Management Committee for Inclusive Finance</w:t>
      </w:r>
      <w:r w:rsidR="00690FF3" w:rsidRPr="00156FF2">
        <w:rPr>
          <w:sz w:val="22"/>
          <w:szCs w:val="22"/>
        </w:rPr>
        <w:t xml:space="preserve"> </w:t>
      </w:r>
      <w:r w:rsidR="00690FF3">
        <w:rPr>
          <w:sz w:val="22"/>
          <w:szCs w:val="22"/>
        </w:rPr>
        <w:t>(</w:t>
      </w:r>
      <w:r>
        <w:rPr>
          <w:rFonts w:ascii="Times New Roman" w:hAnsi="Times New Roman" w:cs="Times New Roman"/>
          <w:sz w:val="24"/>
          <w:szCs w:val="24"/>
          <w:lang w:eastAsia="ja-JP"/>
        </w:rPr>
        <w:t>MCIF</w:t>
      </w:r>
      <w:r w:rsidR="00690FF3">
        <w:rPr>
          <w:rFonts w:ascii="Times New Roman" w:hAnsi="Times New Roman" w:cs="Times New Roman"/>
          <w:sz w:val="24"/>
          <w:szCs w:val="24"/>
          <w:lang w:eastAsia="ja-JP"/>
        </w:rPr>
        <w:t>)</w:t>
      </w:r>
      <w:r>
        <w:rPr>
          <w:rFonts w:ascii="Times New Roman" w:hAnsi="Times New Roman" w:cs="Times New Roman"/>
          <w:sz w:val="24"/>
          <w:szCs w:val="24"/>
          <w:lang w:eastAsia="ja-JP"/>
        </w:rPr>
        <w:t xml:space="preserve"> </w:t>
      </w:r>
      <w:r w:rsidR="00690FF3">
        <w:rPr>
          <w:rFonts w:ascii="Times New Roman" w:hAnsi="Times New Roman" w:cs="Times New Roman"/>
          <w:sz w:val="24"/>
          <w:szCs w:val="24"/>
          <w:lang w:eastAsia="ja-JP"/>
        </w:rPr>
        <w:t xml:space="preserve">in May 2011.  </w:t>
      </w:r>
      <w:r w:rsidR="00690FF3" w:rsidRPr="00BC7286">
        <w:rPr>
          <w:rFonts w:ascii="Times New Roman" w:hAnsi="Times New Roman" w:cs="Times New Roman"/>
          <w:sz w:val="24"/>
          <w:szCs w:val="24"/>
          <w:lang w:eastAsia="ja-JP"/>
        </w:rPr>
        <w:t>Attached are</w:t>
      </w:r>
      <w:r w:rsidRPr="00BC7286">
        <w:rPr>
          <w:rFonts w:ascii="Times New Roman" w:hAnsi="Times New Roman" w:cs="Times New Roman"/>
          <w:sz w:val="24"/>
          <w:szCs w:val="24"/>
          <w:lang w:eastAsia="ja-JP"/>
        </w:rPr>
        <w:t xml:space="preserve"> the </w:t>
      </w:r>
      <w:r w:rsidR="00334F79" w:rsidRPr="00BC7286">
        <w:rPr>
          <w:rFonts w:ascii="Times New Roman" w:hAnsi="Times New Roman" w:cs="Times New Roman"/>
          <w:sz w:val="24"/>
          <w:szCs w:val="24"/>
          <w:lang w:eastAsia="ja-JP"/>
        </w:rPr>
        <w:t xml:space="preserve">annual </w:t>
      </w:r>
      <w:r w:rsidRPr="00BC7286">
        <w:rPr>
          <w:rFonts w:ascii="Times New Roman" w:hAnsi="Times New Roman" w:cs="Times New Roman"/>
          <w:sz w:val="24"/>
          <w:szCs w:val="24"/>
          <w:lang w:eastAsia="ja-JP"/>
        </w:rPr>
        <w:t>work plan and budget</w:t>
      </w:r>
      <w:r w:rsidR="0005336A" w:rsidRPr="00BC7286">
        <w:rPr>
          <w:rFonts w:ascii="Times New Roman" w:hAnsi="Times New Roman" w:cs="Times New Roman"/>
          <w:sz w:val="24"/>
          <w:szCs w:val="24"/>
          <w:lang w:eastAsia="ja-JP"/>
        </w:rPr>
        <w:t xml:space="preserve"> for 2011</w:t>
      </w:r>
      <w:r w:rsidRPr="00BC7286">
        <w:rPr>
          <w:rFonts w:ascii="Times New Roman" w:hAnsi="Times New Roman" w:cs="Times New Roman"/>
          <w:sz w:val="24"/>
          <w:szCs w:val="24"/>
          <w:lang w:eastAsia="ja-JP"/>
        </w:rPr>
        <w:t>.</w:t>
      </w:r>
      <w:r>
        <w:rPr>
          <w:rFonts w:ascii="Times New Roman" w:hAnsi="Times New Roman" w:cs="Times New Roman"/>
          <w:sz w:val="24"/>
          <w:szCs w:val="24"/>
          <w:lang w:eastAsia="ja-JP"/>
        </w:rPr>
        <w:t xml:space="preserve">  </w:t>
      </w:r>
    </w:p>
    <w:p w:rsidR="00C971ED" w:rsidRPr="00F84101" w:rsidRDefault="00C971ED" w:rsidP="00AF4D0C">
      <w:pPr>
        <w:pStyle w:val="BodyText"/>
        <w:jc w:val="both"/>
        <w:rPr>
          <w:rFonts w:ascii="Times New Roman" w:hAnsi="Times New Roman" w:cs="Times New Roman"/>
          <w:b/>
          <w:sz w:val="24"/>
          <w:szCs w:val="24"/>
          <w:lang w:eastAsia="ja-JP"/>
        </w:rPr>
      </w:pPr>
    </w:p>
    <w:p w:rsidR="00955546" w:rsidRPr="00A357D8" w:rsidRDefault="00955546" w:rsidP="00AF4D0C">
      <w:pPr>
        <w:pStyle w:val="BodyText"/>
        <w:jc w:val="both"/>
        <w:rPr>
          <w:rFonts w:ascii="Times New Roman" w:hAnsi="Times New Roman" w:cs="Times New Roman"/>
          <w:b/>
          <w:i/>
          <w:color w:val="000000"/>
          <w:sz w:val="24"/>
          <w:szCs w:val="24"/>
        </w:rPr>
      </w:pPr>
      <w:r w:rsidRPr="001E30F0">
        <w:rPr>
          <w:rFonts w:ascii="Times New Roman" w:hAnsi="Times New Roman" w:cs="Times New Roman"/>
          <w:bCs/>
          <w:color w:val="000000"/>
          <w:sz w:val="24"/>
          <w:szCs w:val="24"/>
          <w:u w:val="single"/>
        </w:rPr>
        <w:t>Funding Mobilization</w:t>
      </w:r>
      <w:r w:rsidRPr="00A357D8">
        <w:rPr>
          <w:rFonts w:ascii="Times New Roman" w:hAnsi="Times New Roman" w:cs="Times New Roman"/>
          <w:b/>
          <w:bCs/>
          <w:i/>
          <w:color w:val="000000"/>
          <w:sz w:val="24"/>
          <w:szCs w:val="24"/>
        </w:rPr>
        <w:t xml:space="preserve">: </w:t>
      </w:r>
    </w:p>
    <w:p w:rsidR="006F7FFC" w:rsidRDefault="006F7FFC" w:rsidP="00FF41BD">
      <w:pPr>
        <w:pStyle w:val="Default"/>
        <w:widowControl/>
        <w:numPr>
          <w:ilvl w:val="0"/>
          <w:numId w:val="8"/>
        </w:numPr>
        <w:jc w:val="both"/>
        <w:rPr>
          <w:rFonts w:ascii="Times New Roman" w:hAnsi="Times New Roman" w:cs="Times New Roman"/>
        </w:rPr>
      </w:pPr>
      <w:r>
        <w:rPr>
          <w:rFonts w:ascii="Times New Roman" w:hAnsi="Times New Roman" w:cs="Times New Roman"/>
        </w:rPr>
        <w:t xml:space="preserve">As noted above in the </w:t>
      </w:r>
      <w:r>
        <w:rPr>
          <w:rFonts w:ascii="Times New Roman" w:hAnsi="Times New Roman" w:cs="Times New Roman"/>
          <w:u w:val="single"/>
        </w:rPr>
        <w:t>Financial Resources Section</w:t>
      </w:r>
      <w:r>
        <w:rPr>
          <w:rFonts w:ascii="Times New Roman" w:hAnsi="Times New Roman" w:cs="Times New Roman"/>
        </w:rPr>
        <w:t xml:space="preserve">, </w:t>
      </w:r>
      <w:r>
        <w:rPr>
          <w:rFonts w:ascii="Times New Roman" w:hAnsi="Times New Roman" w:cs="Times New Roman"/>
          <w:lang w:eastAsia="ja-JP"/>
        </w:rPr>
        <w:t xml:space="preserve">UNCDF has agreed to an increase in </w:t>
      </w:r>
      <w:r w:rsidR="00BC7286">
        <w:rPr>
          <w:rFonts w:ascii="Times New Roman" w:hAnsi="Times New Roman" w:cs="Times New Roman"/>
          <w:lang w:eastAsia="ja-JP"/>
        </w:rPr>
        <w:t xml:space="preserve">its </w:t>
      </w:r>
      <w:r>
        <w:rPr>
          <w:rFonts w:ascii="Times New Roman" w:hAnsi="Times New Roman" w:cs="Times New Roman"/>
          <w:lang w:eastAsia="ja-JP"/>
        </w:rPr>
        <w:t>contribution by US$ 500,000.</w:t>
      </w:r>
    </w:p>
    <w:p w:rsidR="00303B15" w:rsidRDefault="00303B15" w:rsidP="00303B15">
      <w:pPr>
        <w:pStyle w:val="Default"/>
        <w:widowControl/>
        <w:numPr>
          <w:ilvl w:val="0"/>
          <w:numId w:val="8"/>
        </w:numPr>
        <w:jc w:val="both"/>
        <w:rPr>
          <w:rFonts w:ascii="Times New Roman" w:hAnsi="Times New Roman" w:cs="Times New Roman"/>
        </w:rPr>
      </w:pPr>
      <w:r>
        <w:rPr>
          <w:rFonts w:ascii="Times New Roman" w:hAnsi="Times New Roman" w:cs="Times New Roman"/>
        </w:rPr>
        <w:t>UNDP and UNCDF have indicated their willingness to commit additional funds for INFUSE in 2013, after the projected end of the current pr</w:t>
      </w:r>
      <w:r w:rsidR="00BC7286">
        <w:rPr>
          <w:rFonts w:ascii="Times New Roman" w:hAnsi="Times New Roman" w:cs="Times New Roman"/>
        </w:rPr>
        <w:t>ogramme</w:t>
      </w:r>
      <w:r>
        <w:rPr>
          <w:rFonts w:ascii="Times New Roman" w:hAnsi="Times New Roman" w:cs="Times New Roman"/>
        </w:rPr>
        <w:t>.</w:t>
      </w:r>
    </w:p>
    <w:p w:rsidR="00303B15" w:rsidRPr="00303B15" w:rsidRDefault="00303B15" w:rsidP="00303B15">
      <w:pPr>
        <w:pStyle w:val="Default"/>
        <w:widowControl/>
        <w:numPr>
          <w:ilvl w:val="0"/>
          <w:numId w:val="8"/>
        </w:numPr>
        <w:jc w:val="both"/>
        <w:rPr>
          <w:rFonts w:ascii="Times New Roman" w:hAnsi="Times New Roman" w:cs="Times New Roman"/>
        </w:rPr>
      </w:pPr>
      <w:r>
        <w:rPr>
          <w:rFonts w:ascii="Times New Roman" w:hAnsi="Times New Roman" w:cs="Times New Roman"/>
        </w:rPr>
        <w:t xml:space="preserve">At the September 19 MCIF meeting, </w:t>
      </w:r>
      <w:r w:rsidR="00BC7286">
        <w:rPr>
          <w:rFonts w:ascii="Times New Roman" w:hAnsi="Times New Roman" w:cs="Times New Roman"/>
        </w:rPr>
        <w:t>t</w:t>
      </w:r>
      <w:r>
        <w:rPr>
          <w:rFonts w:ascii="Times New Roman" w:hAnsi="Times New Roman" w:cs="Times New Roman"/>
        </w:rPr>
        <w:t xml:space="preserve">he </w:t>
      </w:r>
      <w:r w:rsidR="0005336A">
        <w:rPr>
          <w:rFonts w:ascii="Times New Roman" w:hAnsi="Times New Roman" w:cs="Times New Roman"/>
        </w:rPr>
        <w:t xml:space="preserve">Minister </w:t>
      </w:r>
      <w:r>
        <w:rPr>
          <w:rFonts w:ascii="Times New Roman" w:hAnsi="Times New Roman" w:cs="Times New Roman"/>
        </w:rPr>
        <w:t>reported that though he cannot promise an extension of GoTL funding after the 2012 elections, currently the M</w:t>
      </w:r>
      <w:r w:rsidR="0005336A">
        <w:rPr>
          <w:rFonts w:ascii="Times New Roman" w:hAnsi="Times New Roman" w:cs="Times New Roman"/>
        </w:rPr>
        <w:t>oED</w:t>
      </w:r>
      <w:r>
        <w:rPr>
          <w:rFonts w:ascii="Times New Roman" w:hAnsi="Times New Roman" w:cs="Times New Roman"/>
        </w:rPr>
        <w:t xml:space="preserve"> is pleased with INFUSE. He therefore anticipates there will be additional support, and as such he recommended that the prog</w:t>
      </w:r>
      <w:r w:rsidR="007C5403">
        <w:rPr>
          <w:rFonts w:ascii="Times New Roman" w:hAnsi="Times New Roman" w:cs="Times New Roman"/>
        </w:rPr>
        <w:t>r</w:t>
      </w:r>
      <w:r>
        <w:rPr>
          <w:rFonts w:ascii="Times New Roman" w:hAnsi="Times New Roman" w:cs="Times New Roman"/>
        </w:rPr>
        <w:t>amme should prepare to extend until 2015 and beyond</w:t>
      </w:r>
      <w:r w:rsidRPr="00CF564C">
        <w:rPr>
          <w:sz w:val="22"/>
        </w:rPr>
        <w:t>.</w:t>
      </w:r>
    </w:p>
    <w:p w:rsidR="00334F79" w:rsidRDefault="006F7FFC" w:rsidP="00FF41BD">
      <w:pPr>
        <w:pStyle w:val="Default"/>
        <w:widowControl/>
        <w:numPr>
          <w:ilvl w:val="0"/>
          <w:numId w:val="8"/>
        </w:numPr>
        <w:jc w:val="both"/>
        <w:rPr>
          <w:rFonts w:ascii="Times New Roman" w:hAnsi="Times New Roman" w:cs="Times New Roman"/>
        </w:rPr>
      </w:pPr>
      <w:r>
        <w:rPr>
          <w:rFonts w:ascii="Times New Roman" w:hAnsi="Times New Roman" w:cs="Times New Roman"/>
        </w:rPr>
        <w:t>At the September 19 MCIF meeting</w:t>
      </w:r>
      <w:r w:rsidR="0005336A">
        <w:rPr>
          <w:rFonts w:ascii="Times New Roman" w:hAnsi="Times New Roman" w:cs="Times New Roman"/>
        </w:rPr>
        <w:t>,</w:t>
      </w:r>
      <w:r>
        <w:rPr>
          <w:rFonts w:ascii="Times New Roman" w:hAnsi="Times New Roman" w:cs="Times New Roman"/>
        </w:rPr>
        <w:t xml:space="preserve"> </w:t>
      </w:r>
      <w:r w:rsidR="007C5403">
        <w:rPr>
          <w:rFonts w:ascii="Times New Roman" w:hAnsi="Times New Roman" w:cs="Times New Roman"/>
        </w:rPr>
        <w:t>INFUSE r</w:t>
      </w:r>
      <w:r w:rsidR="00FF41BD">
        <w:rPr>
          <w:rFonts w:ascii="Times New Roman" w:hAnsi="Times New Roman" w:cs="Times New Roman"/>
        </w:rPr>
        <w:t>equest</w:t>
      </w:r>
      <w:r w:rsidR="007C5403">
        <w:rPr>
          <w:rFonts w:ascii="Times New Roman" w:hAnsi="Times New Roman" w:cs="Times New Roman"/>
        </w:rPr>
        <w:t>ed</w:t>
      </w:r>
      <w:r w:rsidR="00FF41BD">
        <w:rPr>
          <w:rFonts w:ascii="Times New Roman" w:hAnsi="Times New Roman" w:cs="Times New Roman"/>
        </w:rPr>
        <w:t xml:space="preserve"> additional </w:t>
      </w:r>
      <w:r w:rsidR="007C5403">
        <w:rPr>
          <w:rFonts w:ascii="Times New Roman" w:hAnsi="Times New Roman" w:cs="Times New Roman"/>
        </w:rPr>
        <w:t xml:space="preserve">funds and time from AusAID </w:t>
      </w:r>
      <w:r w:rsidR="00FF41BD">
        <w:rPr>
          <w:rFonts w:ascii="Times New Roman" w:hAnsi="Times New Roman" w:cs="Times New Roman"/>
        </w:rPr>
        <w:t>to allow the program</w:t>
      </w:r>
      <w:r w:rsidR="007C5403">
        <w:rPr>
          <w:rFonts w:ascii="Times New Roman" w:hAnsi="Times New Roman" w:cs="Times New Roman"/>
        </w:rPr>
        <w:t>me</w:t>
      </w:r>
      <w:r w:rsidR="00FF41BD">
        <w:rPr>
          <w:rFonts w:ascii="Times New Roman" w:hAnsi="Times New Roman" w:cs="Times New Roman"/>
        </w:rPr>
        <w:t xml:space="preserve"> to be extended through 2013 or beyond. </w:t>
      </w:r>
      <w:r w:rsidR="007C5403">
        <w:rPr>
          <w:rFonts w:ascii="Times New Roman" w:hAnsi="Times New Roman" w:cs="Times New Roman"/>
        </w:rPr>
        <w:t>While AusAID has been supportive of INFUSE, it has decided to first conduct</w:t>
      </w:r>
      <w:r w:rsidR="00334F79">
        <w:rPr>
          <w:rFonts w:ascii="Times New Roman" w:hAnsi="Times New Roman" w:cs="Times New Roman"/>
        </w:rPr>
        <w:t xml:space="preserve"> a microfinance sector review in March 2012</w:t>
      </w:r>
      <w:r w:rsidR="007C5403">
        <w:rPr>
          <w:rFonts w:ascii="Times New Roman" w:hAnsi="Times New Roman" w:cs="Times New Roman"/>
        </w:rPr>
        <w:t xml:space="preserve"> in order to </w:t>
      </w:r>
      <w:r w:rsidR="009C69E1">
        <w:rPr>
          <w:rFonts w:ascii="Times New Roman" w:hAnsi="Times New Roman" w:cs="Times New Roman"/>
        </w:rPr>
        <w:t>guide</w:t>
      </w:r>
      <w:r w:rsidR="007C5403">
        <w:rPr>
          <w:rFonts w:ascii="Times New Roman" w:hAnsi="Times New Roman" w:cs="Times New Roman"/>
        </w:rPr>
        <w:t xml:space="preserve"> its funding of financial sector initiatives going forward</w:t>
      </w:r>
      <w:r w:rsidR="00334F79">
        <w:rPr>
          <w:rFonts w:ascii="Times New Roman" w:hAnsi="Times New Roman" w:cs="Times New Roman"/>
        </w:rPr>
        <w:t xml:space="preserve">.  </w:t>
      </w:r>
    </w:p>
    <w:p w:rsidR="00714DBF" w:rsidRPr="00F84101" w:rsidRDefault="00714DBF" w:rsidP="00AF4D0C">
      <w:pPr>
        <w:pStyle w:val="Default"/>
        <w:widowControl/>
        <w:jc w:val="both"/>
        <w:rPr>
          <w:rFonts w:ascii="Times New Roman" w:hAnsi="Times New Roman" w:cs="Times New Roman"/>
        </w:rPr>
      </w:pPr>
    </w:p>
    <w:p w:rsidR="002664D4" w:rsidRPr="001E30F0" w:rsidRDefault="002664D4" w:rsidP="00AF4D0C">
      <w:pPr>
        <w:pStyle w:val="Default"/>
        <w:widowControl/>
        <w:jc w:val="both"/>
        <w:rPr>
          <w:rFonts w:ascii="Times New Roman" w:hAnsi="Times New Roman" w:cs="Times New Roman"/>
          <w:u w:val="single"/>
        </w:rPr>
      </w:pPr>
      <w:r w:rsidRPr="001E30F0">
        <w:rPr>
          <w:rFonts w:ascii="Times New Roman" w:hAnsi="Times New Roman" w:cs="Times New Roman"/>
          <w:u w:val="single"/>
        </w:rPr>
        <w:t xml:space="preserve">Financial </w:t>
      </w:r>
      <w:r w:rsidR="00FD0E41" w:rsidRPr="001E30F0">
        <w:rPr>
          <w:rFonts w:ascii="Times New Roman" w:hAnsi="Times New Roman" w:cs="Times New Roman"/>
          <w:u w:val="single"/>
        </w:rPr>
        <w:t xml:space="preserve">&amp; Procurement </w:t>
      </w:r>
      <w:r w:rsidRPr="001E30F0">
        <w:rPr>
          <w:rFonts w:ascii="Times New Roman" w:hAnsi="Times New Roman" w:cs="Times New Roman"/>
          <w:u w:val="single"/>
        </w:rPr>
        <w:t>Process</w:t>
      </w:r>
      <w:r w:rsidR="00FD0E41" w:rsidRPr="001E30F0">
        <w:rPr>
          <w:rFonts w:ascii="Times New Roman" w:hAnsi="Times New Roman" w:cs="Times New Roman"/>
          <w:u w:val="single"/>
        </w:rPr>
        <w:t>es</w:t>
      </w:r>
    </w:p>
    <w:p w:rsidR="00446826" w:rsidRDefault="001305B2" w:rsidP="001305B2">
      <w:pPr>
        <w:pStyle w:val="Default"/>
        <w:widowControl/>
        <w:numPr>
          <w:ilvl w:val="0"/>
          <w:numId w:val="17"/>
        </w:numPr>
        <w:jc w:val="both"/>
        <w:rPr>
          <w:rFonts w:ascii="Times New Roman" w:hAnsi="Times New Roman" w:cs="Times New Roman"/>
        </w:rPr>
      </w:pPr>
      <w:r>
        <w:rPr>
          <w:rFonts w:ascii="Times New Roman" w:hAnsi="Times New Roman" w:cs="Times New Roman"/>
        </w:rPr>
        <w:t>T</w:t>
      </w:r>
      <w:r w:rsidR="00EE3F68" w:rsidRPr="00F84101">
        <w:rPr>
          <w:rFonts w:ascii="Times New Roman" w:hAnsi="Times New Roman" w:cs="Times New Roman"/>
        </w:rPr>
        <w:t xml:space="preserve">urnaround time for administrative and finance/budget processing </w:t>
      </w:r>
      <w:r>
        <w:rPr>
          <w:rFonts w:ascii="Times New Roman" w:hAnsi="Times New Roman" w:cs="Times New Roman"/>
        </w:rPr>
        <w:t>continues to be</w:t>
      </w:r>
      <w:r w:rsidR="00EE3F68" w:rsidRPr="00F84101">
        <w:rPr>
          <w:rFonts w:ascii="Times New Roman" w:hAnsi="Times New Roman" w:cs="Times New Roman"/>
        </w:rPr>
        <w:t xml:space="preserve"> lengthy, and </w:t>
      </w:r>
      <w:r w:rsidR="00BC7286">
        <w:rPr>
          <w:rFonts w:ascii="Times New Roman" w:hAnsi="Times New Roman" w:cs="Times New Roman"/>
        </w:rPr>
        <w:t xml:space="preserve">to </w:t>
      </w:r>
      <w:r w:rsidR="00EE3F68" w:rsidRPr="00F84101">
        <w:rPr>
          <w:rFonts w:ascii="Times New Roman" w:hAnsi="Times New Roman" w:cs="Times New Roman"/>
        </w:rPr>
        <w:t>require persistent follow-up</w:t>
      </w:r>
      <w:r>
        <w:rPr>
          <w:rFonts w:ascii="Times New Roman" w:hAnsi="Times New Roman" w:cs="Times New Roman"/>
        </w:rPr>
        <w:t>, sometimes up to several months to process a payment</w:t>
      </w:r>
      <w:r w:rsidR="00EE3F68" w:rsidRPr="00F84101">
        <w:rPr>
          <w:rFonts w:ascii="Times New Roman" w:hAnsi="Times New Roman" w:cs="Times New Roman"/>
        </w:rPr>
        <w:t xml:space="preserve">. </w:t>
      </w:r>
    </w:p>
    <w:p w:rsidR="00FD0E41" w:rsidRDefault="00FD0E41" w:rsidP="001305B2">
      <w:pPr>
        <w:pStyle w:val="Default"/>
        <w:widowControl/>
        <w:numPr>
          <w:ilvl w:val="0"/>
          <w:numId w:val="17"/>
        </w:numPr>
        <w:jc w:val="both"/>
        <w:rPr>
          <w:rFonts w:ascii="Times New Roman" w:hAnsi="Times New Roman" w:cs="Times New Roman"/>
        </w:rPr>
      </w:pPr>
      <w:r>
        <w:rPr>
          <w:rFonts w:ascii="Times New Roman" w:hAnsi="Times New Roman" w:cs="Times New Roman"/>
        </w:rPr>
        <w:t xml:space="preserve">Procurement of consultant services </w:t>
      </w:r>
      <w:r w:rsidR="001305B2">
        <w:rPr>
          <w:rFonts w:ascii="Times New Roman" w:hAnsi="Times New Roman" w:cs="Times New Roman"/>
        </w:rPr>
        <w:t xml:space="preserve">continues to </w:t>
      </w:r>
      <w:r>
        <w:rPr>
          <w:rFonts w:ascii="Times New Roman" w:hAnsi="Times New Roman" w:cs="Times New Roman"/>
        </w:rPr>
        <w:t xml:space="preserve">experience delays and </w:t>
      </w:r>
      <w:r w:rsidR="001305B2">
        <w:rPr>
          <w:rFonts w:ascii="Times New Roman" w:hAnsi="Times New Roman" w:cs="Times New Roman"/>
        </w:rPr>
        <w:t xml:space="preserve">hinder </w:t>
      </w:r>
      <w:r w:rsidR="007C5403">
        <w:rPr>
          <w:rFonts w:ascii="Times New Roman" w:hAnsi="Times New Roman" w:cs="Times New Roman"/>
        </w:rPr>
        <w:t>programme</w:t>
      </w:r>
      <w:r w:rsidR="001305B2">
        <w:rPr>
          <w:rFonts w:ascii="Times New Roman" w:hAnsi="Times New Roman" w:cs="Times New Roman"/>
        </w:rPr>
        <w:t xml:space="preserve"> implementation.  </w:t>
      </w:r>
      <w:r w:rsidR="00690FF3">
        <w:rPr>
          <w:rFonts w:ascii="Times New Roman" w:hAnsi="Times New Roman" w:cs="Times New Roman"/>
        </w:rPr>
        <w:t xml:space="preserve">This weakness was sited in the Mid Term Evaluation and also has been </w:t>
      </w:r>
      <w:r w:rsidR="007F584B">
        <w:rPr>
          <w:rFonts w:ascii="Times New Roman" w:hAnsi="Times New Roman" w:cs="Times New Roman"/>
        </w:rPr>
        <w:t>listed by AusAID as a concern for further funding.</w:t>
      </w:r>
    </w:p>
    <w:p w:rsidR="009C69E1" w:rsidRDefault="009C69E1" w:rsidP="001305B2">
      <w:pPr>
        <w:pStyle w:val="Default"/>
        <w:widowControl/>
        <w:numPr>
          <w:ilvl w:val="0"/>
          <w:numId w:val="17"/>
        </w:numPr>
        <w:jc w:val="both"/>
        <w:rPr>
          <w:rFonts w:ascii="Times New Roman" w:hAnsi="Times New Roman" w:cs="Times New Roman"/>
        </w:rPr>
      </w:pPr>
      <w:r>
        <w:rPr>
          <w:rFonts w:ascii="Times New Roman" w:hAnsi="Times New Roman" w:cs="Times New Roman"/>
        </w:rPr>
        <w:lastRenderedPageBreak/>
        <w:t xml:space="preserve">Assistance of the </w:t>
      </w:r>
      <w:r w:rsidRPr="009C69E1">
        <w:rPr>
          <w:rFonts w:ascii="Times New Roman" w:hAnsi="Times New Roman" w:cs="Times New Roman"/>
        </w:rPr>
        <w:t xml:space="preserve">part-time Deputy Programme Manager </w:t>
      </w:r>
      <w:r w:rsidR="00832BE2">
        <w:rPr>
          <w:rFonts w:ascii="Times New Roman" w:hAnsi="Times New Roman" w:cs="Times New Roman"/>
        </w:rPr>
        <w:t>[</w:t>
      </w:r>
      <w:r w:rsidRPr="009C69E1">
        <w:rPr>
          <w:rFonts w:ascii="Times New Roman" w:hAnsi="Times New Roman" w:cs="Times New Roman"/>
        </w:rPr>
        <w:t xml:space="preserve">based in the </w:t>
      </w:r>
      <w:r w:rsidR="00832BE2">
        <w:rPr>
          <w:rFonts w:ascii="Times New Roman" w:hAnsi="Times New Roman" w:cs="Times New Roman"/>
        </w:rPr>
        <w:t>Pacific Financial Inclusion Programme (</w:t>
      </w:r>
      <w:r w:rsidRPr="009C69E1">
        <w:rPr>
          <w:rFonts w:ascii="Times New Roman" w:hAnsi="Times New Roman" w:cs="Times New Roman"/>
        </w:rPr>
        <w:t>PFIP</w:t>
      </w:r>
      <w:r w:rsidR="00BC7286">
        <w:rPr>
          <w:rFonts w:ascii="Times New Roman" w:hAnsi="Times New Roman" w:cs="Times New Roman"/>
        </w:rPr>
        <w:t>)</w:t>
      </w:r>
      <w:r w:rsidRPr="009C69E1">
        <w:rPr>
          <w:rFonts w:ascii="Times New Roman" w:hAnsi="Times New Roman" w:cs="Times New Roman"/>
        </w:rPr>
        <w:t xml:space="preserve"> office</w:t>
      </w:r>
      <w:r w:rsidR="00832BE2">
        <w:rPr>
          <w:rFonts w:ascii="Times New Roman" w:hAnsi="Times New Roman" w:cs="Times New Roman"/>
        </w:rPr>
        <w:t>]</w:t>
      </w:r>
      <w:r>
        <w:rPr>
          <w:rFonts w:ascii="Times New Roman" w:hAnsi="Times New Roman" w:cs="Times New Roman"/>
        </w:rPr>
        <w:t xml:space="preserve"> has significantly helped facilitate financial and procurement processes at INFUSE.</w:t>
      </w:r>
    </w:p>
    <w:p w:rsidR="00A54F36" w:rsidRPr="00F84101" w:rsidRDefault="00A54F36" w:rsidP="00AF4D0C">
      <w:pPr>
        <w:pStyle w:val="BodyText"/>
        <w:jc w:val="both"/>
        <w:rPr>
          <w:rFonts w:ascii="Times New Roman" w:hAnsi="Times New Roman" w:cs="Times New Roman"/>
          <w:sz w:val="24"/>
          <w:szCs w:val="24"/>
          <w:highlight w:val="yellow"/>
        </w:rPr>
      </w:pPr>
    </w:p>
    <w:p w:rsidR="00AB0274" w:rsidRPr="001E30F0" w:rsidRDefault="00AB0274" w:rsidP="00AF4D0C">
      <w:pPr>
        <w:pStyle w:val="Heading2"/>
        <w:jc w:val="both"/>
        <w:rPr>
          <w:b w:val="0"/>
          <w:bCs w:val="0"/>
          <w:iCs/>
          <w:sz w:val="24"/>
          <w:u w:val="single"/>
        </w:rPr>
      </w:pPr>
      <w:bookmarkStart w:id="25" w:name="_Toc288468706"/>
      <w:bookmarkStart w:id="26" w:name="_Toc288486045"/>
      <w:r w:rsidRPr="001E30F0">
        <w:rPr>
          <w:b w:val="0"/>
          <w:bCs w:val="0"/>
          <w:iCs/>
          <w:sz w:val="24"/>
          <w:u w:val="single"/>
        </w:rPr>
        <w:t>Human Resources:</w:t>
      </w:r>
      <w:bookmarkEnd w:id="25"/>
      <w:bookmarkEnd w:id="26"/>
    </w:p>
    <w:p w:rsidR="005D7401" w:rsidRDefault="002A1459" w:rsidP="001305B2">
      <w:pPr>
        <w:pStyle w:val="BodyText"/>
        <w:jc w:val="both"/>
        <w:rPr>
          <w:rFonts w:ascii="Times New Roman" w:hAnsi="Times New Roman" w:cs="Times New Roman"/>
          <w:sz w:val="24"/>
          <w:szCs w:val="24"/>
        </w:rPr>
      </w:pPr>
      <w:r w:rsidRPr="004E0969">
        <w:rPr>
          <w:rFonts w:ascii="Times New Roman" w:hAnsi="Times New Roman" w:cs="Times New Roman"/>
          <w:sz w:val="24"/>
          <w:szCs w:val="24"/>
        </w:rPr>
        <w:t xml:space="preserve">During </w:t>
      </w:r>
      <w:r w:rsidR="001305B2">
        <w:rPr>
          <w:rFonts w:ascii="Times New Roman" w:hAnsi="Times New Roman" w:cs="Times New Roman"/>
          <w:sz w:val="24"/>
          <w:szCs w:val="24"/>
        </w:rPr>
        <w:t>2011</w:t>
      </w:r>
      <w:r w:rsidRPr="004E0969">
        <w:rPr>
          <w:rFonts w:ascii="Times New Roman" w:hAnsi="Times New Roman" w:cs="Times New Roman"/>
          <w:sz w:val="24"/>
          <w:szCs w:val="24"/>
        </w:rPr>
        <w:t>, t</w:t>
      </w:r>
      <w:r w:rsidR="004E45BF" w:rsidRPr="004E0969">
        <w:rPr>
          <w:rFonts w:ascii="Times New Roman" w:hAnsi="Times New Roman" w:cs="Times New Roman"/>
          <w:sz w:val="24"/>
          <w:szCs w:val="24"/>
        </w:rPr>
        <w:t xml:space="preserve">he INFUSE </w:t>
      </w:r>
      <w:r w:rsidR="007C5403">
        <w:rPr>
          <w:rFonts w:ascii="Times New Roman" w:hAnsi="Times New Roman" w:cs="Times New Roman"/>
          <w:sz w:val="24"/>
          <w:szCs w:val="24"/>
        </w:rPr>
        <w:t>programme</w:t>
      </w:r>
      <w:r w:rsidRPr="004E0969">
        <w:rPr>
          <w:rFonts w:ascii="Times New Roman" w:hAnsi="Times New Roman" w:cs="Times New Roman"/>
          <w:sz w:val="24"/>
          <w:szCs w:val="24"/>
        </w:rPr>
        <w:t xml:space="preserve"> implementation unit (PIU) comprised the following staff</w:t>
      </w:r>
      <w:r w:rsidR="004E45BF" w:rsidRPr="004E0969">
        <w:rPr>
          <w:rFonts w:ascii="Times New Roman" w:hAnsi="Times New Roman" w:cs="Times New Roman"/>
          <w:sz w:val="24"/>
          <w:szCs w:val="24"/>
        </w:rPr>
        <w:t>:</w:t>
      </w:r>
      <w:r w:rsidR="004E0969" w:rsidRPr="004E0969">
        <w:rPr>
          <w:rFonts w:ascii="Times New Roman" w:hAnsi="Times New Roman" w:cs="Times New Roman"/>
          <w:sz w:val="24"/>
          <w:szCs w:val="24"/>
        </w:rPr>
        <w:t xml:space="preserve"> </w:t>
      </w:r>
    </w:p>
    <w:p w:rsidR="005D7401" w:rsidRDefault="001305B2" w:rsidP="000809FA">
      <w:pPr>
        <w:numPr>
          <w:ilvl w:val="0"/>
          <w:numId w:val="11"/>
        </w:numPr>
        <w:tabs>
          <w:tab w:val="clear" w:pos="720"/>
          <w:tab w:val="num" w:pos="360"/>
        </w:tabs>
        <w:autoSpaceDE w:val="0"/>
        <w:autoSpaceDN w:val="0"/>
        <w:adjustRightInd w:val="0"/>
        <w:ind w:left="360"/>
        <w:jc w:val="both"/>
        <w:rPr>
          <w:lang w:eastAsia="ja-JP"/>
        </w:rPr>
      </w:pPr>
      <w:r>
        <w:rPr>
          <w:lang w:eastAsia="ja-JP"/>
        </w:rPr>
        <w:t>The expatriate</w:t>
      </w:r>
      <w:r w:rsidR="00713BDF" w:rsidRPr="00713BDF">
        <w:rPr>
          <w:lang w:eastAsia="ja-JP"/>
        </w:rPr>
        <w:t xml:space="preserve"> </w:t>
      </w:r>
      <w:r w:rsidR="004E45BF" w:rsidRPr="00713BDF">
        <w:rPr>
          <w:lang w:eastAsia="ja-JP"/>
        </w:rPr>
        <w:t>Chief Technical Advisor</w:t>
      </w:r>
      <w:r>
        <w:rPr>
          <w:lang w:eastAsia="ja-JP"/>
        </w:rPr>
        <w:t xml:space="preserve"> </w:t>
      </w:r>
      <w:r w:rsidR="007F584B">
        <w:rPr>
          <w:lang w:eastAsia="ja-JP"/>
        </w:rPr>
        <w:t xml:space="preserve">(CTA) </w:t>
      </w:r>
      <w:r w:rsidR="000809FA">
        <w:rPr>
          <w:lang w:eastAsia="ja-JP"/>
        </w:rPr>
        <w:t>and Project Manager</w:t>
      </w:r>
      <w:r w:rsidR="009C69E1">
        <w:rPr>
          <w:lang w:eastAsia="ja-JP"/>
        </w:rPr>
        <w:t>,</w:t>
      </w:r>
      <w:r w:rsidR="000809FA">
        <w:rPr>
          <w:lang w:eastAsia="ja-JP"/>
        </w:rPr>
        <w:t xml:space="preserve"> </w:t>
      </w:r>
      <w:r w:rsidRPr="00713BDF">
        <w:rPr>
          <w:lang w:eastAsia="ja-JP"/>
        </w:rPr>
        <w:t>whose</w:t>
      </w:r>
      <w:r w:rsidR="005D7401" w:rsidRPr="00713BDF">
        <w:rPr>
          <w:lang w:eastAsia="ja-JP"/>
        </w:rPr>
        <w:t xml:space="preserve"> contract expired 31 December 2010</w:t>
      </w:r>
      <w:r w:rsidR="009C69E1">
        <w:rPr>
          <w:lang w:eastAsia="ja-JP"/>
        </w:rPr>
        <w:t>,</w:t>
      </w:r>
      <w:r>
        <w:rPr>
          <w:lang w:eastAsia="ja-JP"/>
        </w:rPr>
        <w:t xml:space="preserve"> reapplied for the lead position and was rehired in March 2011.  The contract conversion </w:t>
      </w:r>
      <w:r w:rsidR="00487BFF">
        <w:rPr>
          <w:lang w:eastAsia="ja-JP"/>
        </w:rPr>
        <w:t>assigned</w:t>
      </w:r>
      <w:r>
        <w:rPr>
          <w:lang w:eastAsia="ja-JP"/>
        </w:rPr>
        <w:t xml:space="preserve"> a new title of Technical Specialist</w:t>
      </w:r>
      <w:r w:rsidR="000800A5">
        <w:rPr>
          <w:lang w:eastAsia="ja-JP"/>
        </w:rPr>
        <w:t xml:space="preserve"> (P4 level)</w:t>
      </w:r>
      <w:r>
        <w:rPr>
          <w:lang w:eastAsia="ja-JP"/>
        </w:rPr>
        <w:t xml:space="preserve">. </w:t>
      </w:r>
      <w:r w:rsidR="005D7401" w:rsidRPr="00713BDF">
        <w:rPr>
          <w:lang w:eastAsia="ja-JP"/>
        </w:rPr>
        <w:t xml:space="preserve">The position </w:t>
      </w:r>
      <w:r w:rsidR="009E581F">
        <w:rPr>
          <w:lang w:eastAsia="ja-JP"/>
        </w:rPr>
        <w:t>was</w:t>
      </w:r>
      <w:r w:rsidR="005D7401" w:rsidRPr="00713BDF">
        <w:rPr>
          <w:lang w:eastAsia="ja-JP"/>
        </w:rPr>
        <w:t xml:space="preserve"> </w:t>
      </w:r>
      <w:r>
        <w:rPr>
          <w:lang w:eastAsia="ja-JP"/>
        </w:rPr>
        <w:t xml:space="preserve">vacant </w:t>
      </w:r>
      <w:r w:rsidR="007C7F97">
        <w:rPr>
          <w:lang w:eastAsia="ja-JP"/>
        </w:rPr>
        <w:t>in January</w:t>
      </w:r>
      <w:r w:rsidR="000800A5">
        <w:rPr>
          <w:lang w:eastAsia="ja-JP"/>
        </w:rPr>
        <w:t xml:space="preserve"> </w:t>
      </w:r>
      <w:r w:rsidR="007C7F97">
        <w:rPr>
          <w:lang w:eastAsia="ja-JP"/>
        </w:rPr>
        <w:t>and</w:t>
      </w:r>
      <w:r w:rsidR="000800A5">
        <w:rPr>
          <w:lang w:eastAsia="ja-JP"/>
        </w:rPr>
        <w:t xml:space="preserve"> February</w:t>
      </w:r>
      <w:r w:rsidR="005D7401" w:rsidRPr="00713BDF">
        <w:rPr>
          <w:lang w:eastAsia="ja-JP"/>
        </w:rPr>
        <w:t>.</w:t>
      </w:r>
      <w:r w:rsidR="0045758D">
        <w:rPr>
          <w:lang w:eastAsia="ja-JP"/>
        </w:rPr>
        <w:t xml:space="preserve"> </w:t>
      </w:r>
      <w:r w:rsidR="00A103D8">
        <w:rPr>
          <w:lang w:eastAsia="ja-JP"/>
        </w:rPr>
        <w:t xml:space="preserve"> The CTA </w:t>
      </w:r>
      <w:r w:rsidR="0008496E">
        <w:rPr>
          <w:lang w:eastAsia="ja-JP"/>
        </w:rPr>
        <w:t>announced her resignation in August, effective on October 14, 2011. To cover the project until a new Project Manager could be found, INFUSE hired a</w:t>
      </w:r>
      <w:r w:rsidR="009C69E1">
        <w:rPr>
          <w:lang w:eastAsia="ja-JP"/>
        </w:rPr>
        <w:t xml:space="preserve"> consultant to serve as</w:t>
      </w:r>
      <w:r w:rsidR="0008496E">
        <w:rPr>
          <w:lang w:eastAsia="ja-JP"/>
        </w:rPr>
        <w:t xml:space="preserve"> Officer in Charge</w:t>
      </w:r>
      <w:r w:rsidR="009C69E1">
        <w:rPr>
          <w:lang w:eastAsia="ja-JP"/>
        </w:rPr>
        <w:t xml:space="preserve"> and</w:t>
      </w:r>
      <w:r w:rsidR="0008496E">
        <w:rPr>
          <w:lang w:eastAsia="ja-JP"/>
        </w:rPr>
        <w:t xml:space="preserve"> to manage the project in the interim.  He arrived September 17 and was onsite until November 11, and again from December 2-16, 2011. </w:t>
      </w:r>
    </w:p>
    <w:p w:rsidR="000809FA" w:rsidRDefault="000809FA" w:rsidP="000809FA">
      <w:pPr>
        <w:numPr>
          <w:ilvl w:val="0"/>
          <w:numId w:val="11"/>
        </w:numPr>
        <w:tabs>
          <w:tab w:val="clear" w:pos="720"/>
          <w:tab w:val="num" w:pos="360"/>
        </w:tabs>
        <w:autoSpaceDE w:val="0"/>
        <w:autoSpaceDN w:val="0"/>
        <w:adjustRightInd w:val="0"/>
        <w:ind w:left="360"/>
        <w:jc w:val="both"/>
        <w:rPr>
          <w:lang w:eastAsia="ja-JP"/>
        </w:rPr>
      </w:pPr>
      <w:r>
        <w:rPr>
          <w:lang w:eastAsia="ja-JP"/>
        </w:rPr>
        <w:t>The expatriate</w:t>
      </w:r>
      <w:r w:rsidR="000F7748">
        <w:rPr>
          <w:lang w:eastAsia="ja-JP"/>
        </w:rPr>
        <w:t xml:space="preserve"> </w:t>
      </w:r>
      <w:r w:rsidRPr="00713BDF">
        <w:rPr>
          <w:lang w:eastAsia="ja-JP"/>
        </w:rPr>
        <w:t>Programme Officer</w:t>
      </w:r>
      <w:r>
        <w:rPr>
          <w:lang w:eastAsia="ja-JP"/>
        </w:rPr>
        <w:t xml:space="preserve">’s contract ended in July 2011.  </w:t>
      </w:r>
      <w:r w:rsidR="0008496E">
        <w:rPr>
          <w:lang w:eastAsia="ja-JP"/>
        </w:rPr>
        <w:t>It was</w:t>
      </w:r>
      <w:r>
        <w:rPr>
          <w:lang w:eastAsia="ja-JP"/>
        </w:rPr>
        <w:t xml:space="preserve"> planned </w:t>
      </w:r>
      <w:r w:rsidR="0008496E">
        <w:rPr>
          <w:lang w:eastAsia="ja-JP"/>
        </w:rPr>
        <w:t>that her work would</w:t>
      </w:r>
      <w:r>
        <w:rPr>
          <w:lang w:eastAsia="ja-JP"/>
        </w:rPr>
        <w:t xml:space="preserve"> be taken over by a newly recruited expatriate Technical Specialist (P3 level)</w:t>
      </w:r>
      <w:r w:rsidRPr="00713BDF">
        <w:rPr>
          <w:lang w:eastAsia="ja-JP"/>
        </w:rPr>
        <w:t xml:space="preserve">. </w:t>
      </w:r>
      <w:r>
        <w:rPr>
          <w:lang w:eastAsia="ja-JP"/>
        </w:rPr>
        <w:t xml:space="preserve"> </w:t>
      </w:r>
    </w:p>
    <w:p w:rsidR="000809FA" w:rsidRPr="00713BDF" w:rsidRDefault="009C69E1" w:rsidP="0008496E">
      <w:pPr>
        <w:autoSpaceDE w:val="0"/>
        <w:autoSpaceDN w:val="0"/>
        <w:adjustRightInd w:val="0"/>
        <w:ind w:left="360"/>
        <w:jc w:val="both"/>
        <w:rPr>
          <w:lang w:eastAsia="ja-JP"/>
        </w:rPr>
      </w:pPr>
      <w:r>
        <w:rPr>
          <w:lang w:eastAsia="ja-JP"/>
        </w:rPr>
        <w:t>R</w:t>
      </w:r>
      <w:r w:rsidR="000809FA">
        <w:rPr>
          <w:lang w:eastAsia="ja-JP"/>
        </w:rPr>
        <w:t xml:space="preserve">ecruitment </w:t>
      </w:r>
      <w:r>
        <w:rPr>
          <w:lang w:eastAsia="ja-JP"/>
        </w:rPr>
        <w:t xml:space="preserve">for the position </w:t>
      </w:r>
      <w:r w:rsidR="000809FA">
        <w:rPr>
          <w:lang w:eastAsia="ja-JP"/>
        </w:rPr>
        <w:t xml:space="preserve">was completed in September 2011 with a planned arrival of 15 January 2012.  </w:t>
      </w:r>
      <w:r w:rsidR="000809FA" w:rsidRPr="00713BDF">
        <w:rPr>
          <w:lang w:eastAsia="ja-JP"/>
        </w:rPr>
        <w:t xml:space="preserve"> </w:t>
      </w:r>
    </w:p>
    <w:p w:rsidR="000809FA" w:rsidRPr="00713BDF" w:rsidRDefault="000809FA" w:rsidP="00186572">
      <w:pPr>
        <w:numPr>
          <w:ilvl w:val="0"/>
          <w:numId w:val="11"/>
        </w:numPr>
        <w:tabs>
          <w:tab w:val="clear" w:pos="720"/>
          <w:tab w:val="num" w:pos="360"/>
        </w:tabs>
        <w:autoSpaceDE w:val="0"/>
        <w:autoSpaceDN w:val="0"/>
        <w:adjustRightInd w:val="0"/>
        <w:ind w:left="360"/>
        <w:jc w:val="both"/>
        <w:rPr>
          <w:lang w:eastAsia="ja-JP"/>
        </w:rPr>
      </w:pPr>
      <w:r>
        <w:rPr>
          <w:lang w:eastAsia="ja-JP"/>
        </w:rPr>
        <w:t>It was agreed by UNCDF that given the short remaining life of INFUSE at present</w:t>
      </w:r>
      <w:r w:rsidR="009C69E1">
        <w:rPr>
          <w:lang w:eastAsia="ja-JP"/>
        </w:rPr>
        <w:t>,</w:t>
      </w:r>
      <w:r>
        <w:rPr>
          <w:lang w:eastAsia="ja-JP"/>
        </w:rPr>
        <w:t xml:space="preserve"> the Project Manager</w:t>
      </w:r>
      <w:r w:rsidR="0064786E">
        <w:rPr>
          <w:lang w:eastAsia="ja-JP"/>
        </w:rPr>
        <w:t xml:space="preserve"> and Programme Officer</w:t>
      </w:r>
      <w:r>
        <w:rPr>
          <w:lang w:eastAsia="ja-JP"/>
        </w:rPr>
        <w:t xml:space="preserve"> role</w:t>
      </w:r>
      <w:r w:rsidR="0064786E">
        <w:rPr>
          <w:lang w:eastAsia="ja-JP"/>
        </w:rPr>
        <w:t>s</w:t>
      </w:r>
      <w:r>
        <w:rPr>
          <w:lang w:eastAsia="ja-JP"/>
        </w:rPr>
        <w:t xml:space="preserve"> would be combined into the terms of reference for the new Technical Specialist (P3 level)</w:t>
      </w:r>
      <w:r w:rsidR="00832BE2">
        <w:rPr>
          <w:lang w:eastAsia="ja-JP"/>
        </w:rPr>
        <w:t>, who will manage INFUSE</w:t>
      </w:r>
      <w:r>
        <w:rPr>
          <w:lang w:eastAsia="ja-JP"/>
        </w:rPr>
        <w:t xml:space="preserve"> with support from the Regional Deputy Project Manager.     </w:t>
      </w:r>
    </w:p>
    <w:p w:rsidR="00487BFF" w:rsidRDefault="00487BFF" w:rsidP="00186572">
      <w:pPr>
        <w:numPr>
          <w:ilvl w:val="0"/>
          <w:numId w:val="11"/>
        </w:numPr>
        <w:tabs>
          <w:tab w:val="clear" w:pos="720"/>
          <w:tab w:val="num" w:pos="360"/>
        </w:tabs>
        <w:autoSpaceDE w:val="0"/>
        <w:autoSpaceDN w:val="0"/>
        <w:adjustRightInd w:val="0"/>
        <w:ind w:left="360"/>
        <w:jc w:val="both"/>
        <w:rPr>
          <w:lang w:eastAsia="ja-JP"/>
        </w:rPr>
      </w:pPr>
      <w:r>
        <w:rPr>
          <w:lang w:eastAsia="ja-JP"/>
        </w:rPr>
        <w:t xml:space="preserve">The </w:t>
      </w:r>
      <w:r w:rsidR="004E45BF" w:rsidRPr="00713BDF">
        <w:rPr>
          <w:lang w:eastAsia="ja-JP"/>
        </w:rPr>
        <w:t>National Programme Officer</w:t>
      </w:r>
      <w:r w:rsidR="0064786E">
        <w:rPr>
          <w:lang w:eastAsia="ja-JP"/>
        </w:rPr>
        <w:t>’s</w:t>
      </w:r>
      <w:r w:rsidR="000800A5">
        <w:rPr>
          <w:lang w:eastAsia="ja-JP"/>
        </w:rPr>
        <w:t xml:space="preserve"> </w:t>
      </w:r>
      <w:r w:rsidR="00A70459">
        <w:rPr>
          <w:lang w:eastAsia="ja-JP"/>
        </w:rPr>
        <w:t xml:space="preserve">(NPO) </w:t>
      </w:r>
      <w:r w:rsidR="000800A5">
        <w:rPr>
          <w:lang w:eastAsia="ja-JP"/>
        </w:rPr>
        <w:t>contract end</w:t>
      </w:r>
      <w:r w:rsidR="00334F79">
        <w:rPr>
          <w:lang w:eastAsia="ja-JP"/>
        </w:rPr>
        <w:t>ed in July and he chose not to re</w:t>
      </w:r>
      <w:r w:rsidR="00832BE2">
        <w:rPr>
          <w:lang w:eastAsia="ja-JP"/>
        </w:rPr>
        <w:t>n</w:t>
      </w:r>
      <w:r w:rsidR="00334F79">
        <w:rPr>
          <w:lang w:eastAsia="ja-JP"/>
        </w:rPr>
        <w:t>ew.  A recruitment process in September failed to attract any qualified candidates.  The process was repeated in December</w:t>
      </w:r>
      <w:r w:rsidR="00832BE2">
        <w:rPr>
          <w:lang w:eastAsia="ja-JP"/>
        </w:rPr>
        <w:t>.</w:t>
      </w:r>
      <w:r w:rsidR="00334F79">
        <w:rPr>
          <w:lang w:eastAsia="ja-JP"/>
        </w:rPr>
        <w:t xml:space="preserve"> </w:t>
      </w:r>
      <w:r w:rsidR="00832BE2">
        <w:rPr>
          <w:lang w:eastAsia="ja-JP"/>
        </w:rPr>
        <w:t>A</w:t>
      </w:r>
      <w:r w:rsidR="007C7F97">
        <w:rPr>
          <w:lang w:eastAsia="ja-JP"/>
        </w:rPr>
        <w:t>t year’s end, the process for selection was not complete.</w:t>
      </w:r>
      <w:r w:rsidR="00334F79">
        <w:rPr>
          <w:lang w:eastAsia="ja-JP"/>
        </w:rPr>
        <w:t xml:space="preserve"> </w:t>
      </w:r>
      <w:r w:rsidR="000800A5">
        <w:rPr>
          <w:lang w:eastAsia="ja-JP"/>
        </w:rPr>
        <w:t>Recruitment for national staff with relevant level of skills, qualifications, and experience remains challenging in Timor.</w:t>
      </w:r>
      <w:r w:rsidR="007C7F97">
        <w:rPr>
          <w:lang w:eastAsia="ja-JP"/>
        </w:rPr>
        <w:t xml:space="preserve">  This challenge is further compounded by the amount of time it takes to hire staff through UNDP channels.</w:t>
      </w:r>
    </w:p>
    <w:p w:rsidR="00487BFF" w:rsidRDefault="00487BFF" w:rsidP="00186572">
      <w:pPr>
        <w:numPr>
          <w:ilvl w:val="0"/>
          <w:numId w:val="11"/>
        </w:numPr>
        <w:tabs>
          <w:tab w:val="clear" w:pos="720"/>
          <w:tab w:val="num" w:pos="360"/>
        </w:tabs>
        <w:autoSpaceDE w:val="0"/>
        <w:autoSpaceDN w:val="0"/>
        <w:adjustRightInd w:val="0"/>
        <w:ind w:left="360"/>
        <w:jc w:val="both"/>
        <w:rPr>
          <w:lang w:eastAsia="ja-JP"/>
        </w:rPr>
      </w:pPr>
      <w:r>
        <w:rPr>
          <w:lang w:eastAsia="ja-JP"/>
        </w:rPr>
        <w:t xml:space="preserve">The </w:t>
      </w:r>
      <w:r w:rsidR="004E45BF" w:rsidRPr="00713BDF">
        <w:rPr>
          <w:lang w:eastAsia="ja-JP"/>
        </w:rPr>
        <w:t>National</w:t>
      </w:r>
      <w:r w:rsidR="004E0969" w:rsidRPr="00713BDF">
        <w:rPr>
          <w:lang w:eastAsia="ja-JP"/>
        </w:rPr>
        <w:t xml:space="preserve"> Administration/Finance </w:t>
      </w:r>
      <w:r w:rsidR="007F584B">
        <w:rPr>
          <w:lang w:eastAsia="ja-JP"/>
        </w:rPr>
        <w:t>Associate</w:t>
      </w:r>
      <w:r>
        <w:rPr>
          <w:lang w:eastAsia="ja-JP"/>
        </w:rPr>
        <w:t xml:space="preserve"> </w:t>
      </w:r>
      <w:r w:rsidR="00A70459">
        <w:rPr>
          <w:lang w:eastAsia="ja-JP"/>
        </w:rPr>
        <w:t xml:space="preserve">(AFA) </w:t>
      </w:r>
      <w:r>
        <w:rPr>
          <w:lang w:eastAsia="ja-JP"/>
        </w:rPr>
        <w:t>resumed work in January after a four</w:t>
      </w:r>
      <w:r w:rsidR="00A70459">
        <w:rPr>
          <w:lang w:eastAsia="ja-JP"/>
        </w:rPr>
        <w:t>-</w:t>
      </w:r>
      <w:r>
        <w:rPr>
          <w:lang w:eastAsia="ja-JP"/>
        </w:rPr>
        <w:t xml:space="preserve">month leave of absence.  She notified of her resignation to be effective as August.  Recruitment of this position </w:t>
      </w:r>
      <w:r w:rsidR="00334F79">
        <w:rPr>
          <w:lang w:eastAsia="ja-JP"/>
        </w:rPr>
        <w:t xml:space="preserve">was completed in September with a new candidate hired.  This candidate </w:t>
      </w:r>
      <w:r w:rsidR="0008496E">
        <w:rPr>
          <w:lang w:eastAsia="ja-JP"/>
        </w:rPr>
        <w:t>began work in October and continued working through the end of 2011. He</w:t>
      </w:r>
      <w:r w:rsidR="00334F79">
        <w:rPr>
          <w:lang w:eastAsia="ja-JP"/>
        </w:rPr>
        <w:t xml:space="preserve"> applied </w:t>
      </w:r>
      <w:r w:rsidR="00A70459">
        <w:rPr>
          <w:lang w:eastAsia="ja-JP"/>
        </w:rPr>
        <w:t>for</w:t>
      </w:r>
      <w:r w:rsidR="00832BE2">
        <w:rPr>
          <w:lang w:eastAsia="ja-JP"/>
        </w:rPr>
        <w:t>,</w:t>
      </w:r>
      <w:r w:rsidR="00A70459">
        <w:rPr>
          <w:lang w:eastAsia="ja-JP"/>
        </w:rPr>
        <w:t xml:space="preserve"> </w:t>
      </w:r>
      <w:r w:rsidR="00334F79">
        <w:rPr>
          <w:lang w:eastAsia="ja-JP"/>
        </w:rPr>
        <w:t xml:space="preserve">and </w:t>
      </w:r>
      <w:r w:rsidR="00A70459">
        <w:rPr>
          <w:lang w:eastAsia="ja-JP"/>
        </w:rPr>
        <w:t>wa</w:t>
      </w:r>
      <w:r w:rsidR="0008496E">
        <w:rPr>
          <w:lang w:eastAsia="ja-JP"/>
        </w:rPr>
        <w:t xml:space="preserve">s tentatively </w:t>
      </w:r>
      <w:r w:rsidR="00832BE2">
        <w:rPr>
          <w:lang w:eastAsia="ja-JP"/>
        </w:rPr>
        <w:t>selected</w:t>
      </w:r>
      <w:r w:rsidR="00334F79">
        <w:rPr>
          <w:lang w:eastAsia="ja-JP"/>
        </w:rPr>
        <w:t xml:space="preserve"> </w:t>
      </w:r>
      <w:r w:rsidR="0064786E">
        <w:rPr>
          <w:lang w:eastAsia="ja-JP"/>
        </w:rPr>
        <w:t>to,</w:t>
      </w:r>
      <w:r w:rsidR="00334F79">
        <w:rPr>
          <w:lang w:eastAsia="ja-JP"/>
        </w:rPr>
        <w:t xml:space="preserve"> the </w:t>
      </w:r>
      <w:r w:rsidR="00832BE2">
        <w:rPr>
          <w:lang w:eastAsia="ja-JP"/>
        </w:rPr>
        <w:t xml:space="preserve">vacant </w:t>
      </w:r>
      <w:r w:rsidR="00A70459">
        <w:rPr>
          <w:lang w:eastAsia="ja-JP"/>
        </w:rPr>
        <w:t>NPO</w:t>
      </w:r>
      <w:r w:rsidR="00334F79">
        <w:rPr>
          <w:lang w:eastAsia="ja-JP"/>
        </w:rPr>
        <w:t xml:space="preserve"> position.</w:t>
      </w:r>
      <w:r w:rsidR="0008496E">
        <w:rPr>
          <w:lang w:eastAsia="ja-JP"/>
        </w:rPr>
        <w:t xml:space="preserve">  If the</w:t>
      </w:r>
      <w:r w:rsidR="00A70459">
        <w:rPr>
          <w:lang w:eastAsia="ja-JP"/>
        </w:rPr>
        <w:t xml:space="preserve"> hiring process is successfully completed, then the AFA position will be vacant in 2012, and INFUSE will begin the recruitment process to fill it.</w:t>
      </w:r>
      <w:r w:rsidR="00334F79">
        <w:rPr>
          <w:lang w:eastAsia="ja-JP"/>
        </w:rPr>
        <w:t xml:space="preserve"> </w:t>
      </w:r>
      <w:r w:rsidR="00A70459">
        <w:rPr>
          <w:lang w:eastAsia="ja-JP"/>
        </w:rPr>
        <w:t xml:space="preserve">If not, </w:t>
      </w:r>
      <w:r w:rsidR="00832BE2">
        <w:rPr>
          <w:lang w:eastAsia="ja-JP"/>
        </w:rPr>
        <w:t xml:space="preserve">INFUSE </w:t>
      </w:r>
      <w:r w:rsidR="00A70459">
        <w:rPr>
          <w:lang w:eastAsia="ja-JP"/>
        </w:rPr>
        <w:t>will have to begin the process to hire the NPO position again (and likely the AFA position as well.)</w:t>
      </w:r>
    </w:p>
    <w:p w:rsidR="00663687" w:rsidRDefault="00487BFF" w:rsidP="00186572">
      <w:pPr>
        <w:numPr>
          <w:ilvl w:val="0"/>
          <w:numId w:val="11"/>
        </w:numPr>
        <w:tabs>
          <w:tab w:val="clear" w:pos="720"/>
          <w:tab w:val="num" w:pos="360"/>
        </w:tabs>
        <w:autoSpaceDE w:val="0"/>
        <w:autoSpaceDN w:val="0"/>
        <w:adjustRightInd w:val="0"/>
        <w:ind w:left="360"/>
        <w:jc w:val="both"/>
        <w:rPr>
          <w:lang w:eastAsia="ja-JP"/>
        </w:rPr>
      </w:pPr>
      <w:r>
        <w:rPr>
          <w:lang w:eastAsia="ja-JP"/>
        </w:rPr>
        <w:t xml:space="preserve">The </w:t>
      </w:r>
      <w:r w:rsidR="00713BDF" w:rsidRPr="00713BDF">
        <w:rPr>
          <w:lang w:eastAsia="ja-JP"/>
        </w:rPr>
        <w:t>National Driver/Clerk</w:t>
      </w:r>
      <w:r>
        <w:rPr>
          <w:lang w:eastAsia="ja-JP"/>
        </w:rPr>
        <w:t xml:space="preserve"> became seriously ill in June </w:t>
      </w:r>
      <w:r w:rsidR="000809FA">
        <w:rPr>
          <w:lang w:eastAsia="ja-JP"/>
        </w:rPr>
        <w:t>and resigned.</w:t>
      </w:r>
      <w:r w:rsidR="00663687">
        <w:rPr>
          <w:lang w:eastAsia="ja-JP"/>
        </w:rPr>
        <w:t xml:space="preserve"> His employment was terminated in September.</w:t>
      </w:r>
      <w:r w:rsidR="000809FA">
        <w:rPr>
          <w:lang w:eastAsia="ja-JP"/>
        </w:rPr>
        <w:t xml:space="preserve"> A temporary driver was recruited and</w:t>
      </w:r>
      <w:r w:rsidR="00663687">
        <w:rPr>
          <w:lang w:eastAsia="ja-JP"/>
        </w:rPr>
        <w:t xml:space="preserve"> contracted. He worked well and</w:t>
      </w:r>
      <w:r w:rsidR="000809FA">
        <w:rPr>
          <w:lang w:eastAsia="ja-JP"/>
        </w:rPr>
        <w:t xml:space="preserve"> later applied </w:t>
      </w:r>
      <w:r w:rsidR="00663687">
        <w:rPr>
          <w:lang w:eastAsia="ja-JP"/>
        </w:rPr>
        <w:t xml:space="preserve">(October) </w:t>
      </w:r>
      <w:r w:rsidR="000809FA">
        <w:rPr>
          <w:lang w:eastAsia="ja-JP"/>
        </w:rPr>
        <w:t>and was accepted for the full-time position</w:t>
      </w:r>
      <w:r w:rsidR="00663687">
        <w:rPr>
          <w:lang w:eastAsia="ja-JP"/>
        </w:rPr>
        <w:t xml:space="preserve"> (December). His contract was still in the process of finalization at the end of the year. </w:t>
      </w:r>
    </w:p>
    <w:p w:rsidR="00663687" w:rsidRDefault="00663687" w:rsidP="00186572">
      <w:pPr>
        <w:numPr>
          <w:ilvl w:val="0"/>
          <w:numId w:val="11"/>
        </w:numPr>
        <w:tabs>
          <w:tab w:val="clear" w:pos="720"/>
          <w:tab w:val="num" w:pos="360"/>
        </w:tabs>
        <w:autoSpaceDE w:val="0"/>
        <w:autoSpaceDN w:val="0"/>
        <w:adjustRightInd w:val="0"/>
        <w:ind w:left="360"/>
        <w:jc w:val="both"/>
        <w:rPr>
          <w:lang w:eastAsia="ja-JP"/>
        </w:rPr>
      </w:pPr>
      <w:r>
        <w:rPr>
          <w:lang w:eastAsia="ja-JP"/>
        </w:rPr>
        <w:t xml:space="preserve">Through the PFIP program in coordination with the International </w:t>
      </w:r>
      <w:proofErr w:type="spellStart"/>
      <w:r>
        <w:rPr>
          <w:lang w:eastAsia="ja-JP"/>
        </w:rPr>
        <w:t>Labour</w:t>
      </w:r>
      <w:proofErr w:type="spellEnd"/>
      <w:r>
        <w:rPr>
          <w:lang w:eastAsia="ja-JP"/>
        </w:rPr>
        <w:t xml:space="preserve"> Organization (ILO) and the Institute of International Education (IIE), INFUSE is hosting a fellow to work with MFIs to develop microinsurance products for Timor-Leste.  The fellow splits her time between INFUSE and the National Insurance Timor-Leste (NITL).  She began her work in August</w:t>
      </w:r>
      <w:r w:rsidR="00A87F11">
        <w:rPr>
          <w:lang w:eastAsia="ja-JP"/>
        </w:rPr>
        <w:t xml:space="preserve"> 2011 and will work through August 2012, with a possibility to extend for up to six months</w:t>
      </w:r>
      <w:r>
        <w:rPr>
          <w:lang w:eastAsia="ja-JP"/>
        </w:rPr>
        <w:t xml:space="preserve">. </w:t>
      </w:r>
    </w:p>
    <w:p w:rsidR="00663687" w:rsidRDefault="00663687" w:rsidP="00186572">
      <w:pPr>
        <w:numPr>
          <w:ilvl w:val="0"/>
          <w:numId w:val="11"/>
        </w:numPr>
        <w:tabs>
          <w:tab w:val="clear" w:pos="720"/>
          <w:tab w:val="num" w:pos="360"/>
        </w:tabs>
        <w:autoSpaceDE w:val="0"/>
        <w:autoSpaceDN w:val="0"/>
        <w:adjustRightInd w:val="0"/>
        <w:ind w:left="360"/>
        <w:jc w:val="both"/>
        <w:rPr>
          <w:lang w:eastAsia="ja-JP"/>
        </w:rPr>
      </w:pPr>
      <w:r>
        <w:rPr>
          <w:lang w:eastAsia="ja-JP"/>
        </w:rPr>
        <w:t xml:space="preserve">INFUSE managed three Interns during 2011: </w:t>
      </w:r>
    </w:p>
    <w:p w:rsidR="00663687" w:rsidRDefault="00663687" w:rsidP="00663687">
      <w:pPr>
        <w:numPr>
          <w:ilvl w:val="1"/>
          <w:numId w:val="11"/>
        </w:numPr>
        <w:autoSpaceDE w:val="0"/>
        <w:autoSpaceDN w:val="0"/>
        <w:adjustRightInd w:val="0"/>
        <w:jc w:val="both"/>
        <w:rPr>
          <w:lang w:eastAsia="ja-JP"/>
        </w:rPr>
      </w:pPr>
      <w:r>
        <w:rPr>
          <w:lang w:eastAsia="ja-JP"/>
        </w:rPr>
        <w:t>from</w:t>
      </w:r>
      <w:r w:rsidRPr="007522BE">
        <w:rPr>
          <w:rFonts w:ascii="Myriad Pro" w:hAnsi="Myriad Pro"/>
        </w:rPr>
        <w:t xml:space="preserve"> December 2010</w:t>
      </w:r>
      <w:r w:rsidRPr="007522BE">
        <w:rPr>
          <w:rFonts w:ascii="Myriad Pro" w:hAnsi="Myriad Pro"/>
          <w:b/>
        </w:rPr>
        <w:t xml:space="preserve"> </w:t>
      </w:r>
      <w:r w:rsidRPr="00D16BFC">
        <w:rPr>
          <w:rFonts w:ascii="Myriad Pro" w:hAnsi="Myriad Pro"/>
        </w:rPr>
        <w:t>to</w:t>
      </w:r>
      <w:r w:rsidRPr="007522BE">
        <w:rPr>
          <w:rFonts w:ascii="Myriad Pro" w:hAnsi="Myriad Pro"/>
          <w:b/>
        </w:rPr>
        <w:t xml:space="preserve"> </w:t>
      </w:r>
      <w:r w:rsidRPr="007522BE">
        <w:rPr>
          <w:rFonts w:ascii="Myriad Pro" w:hAnsi="Myriad Pro"/>
        </w:rPr>
        <w:t>February 2011</w:t>
      </w:r>
      <w:r w:rsidR="00A87F11">
        <w:rPr>
          <w:rFonts w:ascii="Myriad Pro" w:hAnsi="Myriad Pro"/>
        </w:rPr>
        <w:t xml:space="preserve"> (focus on cash management in Timor-Leste)</w:t>
      </w:r>
    </w:p>
    <w:p w:rsidR="00663687" w:rsidRDefault="00663687" w:rsidP="00663687">
      <w:pPr>
        <w:numPr>
          <w:ilvl w:val="1"/>
          <w:numId w:val="11"/>
        </w:numPr>
        <w:autoSpaceDE w:val="0"/>
        <w:autoSpaceDN w:val="0"/>
        <w:adjustRightInd w:val="0"/>
        <w:jc w:val="both"/>
        <w:rPr>
          <w:lang w:eastAsia="ja-JP"/>
        </w:rPr>
      </w:pPr>
      <w:r>
        <w:rPr>
          <w:lang w:eastAsia="ja-JP"/>
        </w:rPr>
        <w:t>from June to August 2011</w:t>
      </w:r>
      <w:r w:rsidR="00A87F11">
        <w:rPr>
          <w:lang w:eastAsia="ja-JP"/>
        </w:rPr>
        <w:t xml:space="preserve"> (focus on microfinance in a post-conflict environment)</w:t>
      </w:r>
    </w:p>
    <w:p w:rsidR="00713BDF" w:rsidRPr="00713BDF" w:rsidRDefault="00663687" w:rsidP="00663687">
      <w:pPr>
        <w:numPr>
          <w:ilvl w:val="1"/>
          <w:numId w:val="11"/>
        </w:numPr>
        <w:autoSpaceDE w:val="0"/>
        <w:autoSpaceDN w:val="0"/>
        <w:adjustRightInd w:val="0"/>
        <w:jc w:val="both"/>
        <w:rPr>
          <w:lang w:eastAsia="ja-JP"/>
        </w:rPr>
      </w:pPr>
      <w:r>
        <w:rPr>
          <w:lang w:eastAsia="ja-JP"/>
        </w:rPr>
        <w:lastRenderedPageBreak/>
        <w:t>from July to September 2011</w:t>
      </w:r>
      <w:r w:rsidR="00A87F11">
        <w:rPr>
          <w:lang w:eastAsia="ja-JP"/>
        </w:rPr>
        <w:t xml:space="preserve"> </w:t>
      </w:r>
      <w:r w:rsidR="00832BE2">
        <w:rPr>
          <w:lang w:eastAsia="ja-JP"/>
        </w:rPr>
        <w:t>[f</w:t>
      </w:r>
      <w:r w:rsidR="00A87F11">
        <w:rPr>
          <w:lang w:eastAsia="ja-JP"/>
        </w:rPr>
        <w:t xml:space="preserve">ocus on central bank regulation of </w:t>
      </w:r>
      <w:r w:rsidR="00832BE2">
        <w:rPr>
          <w:lang w:eastAsia="ja-JP"/>
        </w:rPr>
        <w:t>Other Deposit Taking Institutions, (</w:t>
      </w:r>
      <w:r w:rsidR="00A87F11">
        <w:rPr>
          <w:lang w:eastAsia="ja-JP"/>
        </w:rPr>
        <w:t>ODTIs)</w:t>
      </w:r>
      <w:r w:rsidR="00832BE2">
        <w:rPr>
          <w:lang w:eastAsia="ja-JP"/>
        </w:rPr>
        <w:t>]</w:t>
      </w:r>
    </w:p>
    <w:p w:rsidR="009C5860" w:rsidRPr="00713BDF" w:rsidRDefault="009C5860" w:rsidP="00D8365F">
      <w:pPr>
        <w:pStyle w:val="Default"/>
        <w:widowControl/>
        <w:jc w:val="both"/>
        <w:rPr>
          <w:rFonts w:ascii="Times New Roman" w:hAnsi="Times New Roman" w:cs="Times New Roman"/>
        </w:rPr>
      </w:pPr>
      <w:r>
        <w:rPr>
          <w:rFonts w:ascii="Times New Roman" w:hAnsi="Times New Roman" w:cs="Times New Roman"/>
        </w:rPr>
        <w:t xml:space="preserve">In addition, the </w:t>
      </w:r>
      <w:r w:rsidR="007C5403">
        <w:rPr>
          <w:rFonts w:ascii="Times New Roman" w:hAnsi="Times New Roman" w:cs="Times New Roman"/>
        </w:rPr>
        <w:t>programme</w:t>
      </w:r>
      <w:r>
        <w:rPr>
          <w:rFonts w:ascii="Times New Roman" w:hAnsi="Times New Roman" w:cs="Times New Roman"/>
        </w:rPr>
        <w:t xml:space="preserve"> receives support from the following:</w:t>
      </w:r>
    </w:p>
    <w:p w:rsidR="00045672" w:rsidRPr="00713BDF" w:rsidRDefault="00045672" w:rsidP="00186572">
      <w:pPr>
        <w:numPr>
          <w:ilvl w:val="0"/>
          <w:numId w:val="11"/>
        </w:numPr>
        <w:tabs>
          <w:tab w:val="clear" w:pos="720"/>
          <w:tab w:val="num" w:pos="360"/>
        </w:tabs>
        <w:autoSpaceDE w:val="0"/>
        <w:autoSpaceDN w:val="0"/>
        <w:adjustRightInd w:val="0"/>
        <w:ind w:left="360"/>
        <w:jc w:val="both"/>
        <w:rPr>
          <w:lang w:eastAsia="ja-JP"/>
        </w:rPr>
      </w:pPr>
      <w:r w:rsidRPr="00713BDF">
        <w:rPr>
          <w:lang w:eastAsia="ja-JP"/>
        </w:rPr>
        <w:t xml:space="preserve">Technical oversight and guidance to the </w:t>
      </w:r>
      <w:r w:rsidR="00A70459">
        <w:rPr>
          <w:lang w:eastAsia="ja-JP"/>
        </w:rPr>
        <w:t>p</w:t>
      </w:r>
      <w:r w:rsidRPr="00713BDF">
        <w:rPr>
          <w:lang w:eastAsia="ja-JP"/>
        </w:rPr>
        <w:t xml:space="preserve">rogramme </w:t>
      </w:r>
      <w:r w:rsidR="00D8365F">
        <w:rPr>
          <w:lang w:eastAsia="ja-JP"/>
        </w:rPr>
        <w:t>was</w:t>
      </w:r>
      <w:r w:rsidRPr="00713BDF">
        <w:rPr>
          <w:lang w:eastAsia="ja-JP"/>
        </w:rPr>
        <w:t xml:space="preserve"> provided </w:t>
      </w:r>
      <w:r w:rsidRPr="00D8365F">
        <w:rPr>
          <w:lang w:eastAsia="ja-JP"/>
        </w:rPr>
        <w:t>by an UNCDF Regional Technical Advisor based at the PFIP</w:t>
      </w:r>
      <w:r w:rsidR="00832BE2">
        <w:rPr>
          <w:lang w:eastAsia="ja-JP"/>
        </w:rPr>
        <w:t xml:space="preserve"> office</w:t>
      </w:r>
      <w:r w:rsidRPr="00D8365F">
        <w:rPr>
          <w:lang w:eastAsia="ja-JP"/>
        </w:rPr>
        <w:t xml:space="preserve"> in Suva, Fiji. </w:t>
      </w:r>
    </w:p>
    <w:p w:rsidR="00987ECD" w:rsidRPr="00713BDF" w:rsidRDefault="00487BFF" w:rsidP="00186572">
      <w:pPr>
        <w:numPr>
          <w:ilvl w:val="0"/>
          <w:numId w:val="11"/>
        </w:numPr>
        <w:tabs>
          <w:tab w:val="clear" w:pos="720"/>
          <w:tab w:val="num" w:pos="360"/>
        </w:tabs>
        <w:autoSpaceDE w:val="0"/>
        <w:autoSpaceDN w:val="0"/>
        <w:adjustRightInd w:val="0"/>
        <w:ind w:left="360"/>
        <w:jc w:val="both"/>
        <w:rPr>
          <w:lang w:eastAsia="ja-JP"/>
        </w:rPr>
      </w:pPr>
      <w:r>
        <w:rPr>
          <w:lang w:eastAsia="ja-JP"/>
        </w:rPr>
        <w:t xml:space="preserve">A INFUSE part-time Deputy </w:t>
      </w:r>
      <w:r w:rsidR="007C5403">
        <w:rPr>
          <w:lang w:eastAsia="ja-JP"/>
        </w:rPr>
        <w:t>Programme</w:t>
      </w:r>
      <w:r>
        <w:rPr>
          <w:lang w:eastAsia="ja-JP"/>
        </w:rPr>
        <w:t xml:space="preserve"> Manager (based in the PFIP office) provided considerable support on finance and operations.  </w:t>
      </w:r>
    </w:p>
    <w:p w:rsidR="000252EE" w:rsidRDefault="000252EE" w:rsidP="00BA0310">
      <w:pPr>
        <w:pStyle w:val="Default"/>
        <w:rPr>
          <w:rFonts w:ascii="Times New Roman" w:hAnsi="Times New Roman" w:cs="Times New Roman"/>
        </w:rPr>
      </w:pPr>
    </w:p>
    <w:p w:rsidR="00924249" w:rsidRDefault="00FA2CEB" w:rsidP="00832856">
      <w:pPr>
        <w:pStyle w:val="Heading1"/>
      </w:pPr>
      <w:r>
        <w:t xml:space="preserve">  </w:t>
      </w:r>
      <w:bookmarkStart w:id="27" w:name="_Toc288486046"/>
      <w:bookmarkStart w:id="28" w:name="_Toc366504285"/>
      <w:r w:rsidR="00924249" w:rsidRPr="00F84101">
        <w:t xml:space="preserve">Implementation and Monitoring </w:t>
      </w:r>
      <w:r w:rsidR="00924249" w:rsidRPr="00832856">
        <w:t>Arrangements</w:t>
      </w:r>
      <w:bookmarkEnd w:id="27"/>
      <w:bookmarkEnd w:id="28"/>
      <w:r w:rsidR="00924249" w:rsidRPr="00F84101">
        <w:t xml:space="preserve"> </w:t>
      </w:r>
    </w:p>
    <w:p w:rsidR="00924249" w:rsidRPr="00F84101" w:rsidRDefault="00924249" w:rsidP="00BA0310">
      <w:pPr>
        <w:pStyle w:val="Default"/>
        <w:rPr>
          <w:rFonts w:ascii="Times New Roman" w:hAnsi="Times New Roman" w:cs="Times New Roman"/>
        </w:rPr>
      </w:pPr>
    </w:p>
    <w:p w:rsidR="00F70ABD" w:rsidRPr="001E30F0" w:rsidRDefault="007C5403" w:rsidP="00304CE1">
      <w:pPr>
        <w:pStyle w:val="Heading2"/>
        <w:rPr>
          <w:b w:val="0"/>
          <w:bCs w:val="0"/>
          <w:iCs/>
          <w:sz w:val="24"/>
          <w:u w:val="single"/>
        </w:rPr>
      </w:pPr>
      <w:bookmarkStart w:id="29" w:name="_Toc288468708"/>
      <w:bookmarkStart w:id="30" w:name="_Toc288486047"/>
      <w:r>
        <w:rPr>
          <w:b w:val="0"/>
          <w:bCs w:val="0"/>
          <w:iCs/>
          <w:sz w:val="24"/>
          <w:u w:val="single"/>
        </w:rPr>
        <w:t>Programme</w:t>
      </w:r>
      <w:r w:rsidR="00C318F5" w:rsidRPr="001E30F0">
        <w:rPr>
          <w:b w:val="0"/>
          <w:bCs w:val="0"/>
          <w:iCs/>
          <w:sz w:val="24"/>
          <w:u w:val="single"/>
        </w:rPr>
        <w:t xml:space="preserve"> </w:t>
      </w:r>
      <w:r w:rsidR="00F70ABD" w:rsidRPr="001E30F0">
        <w:rPr>
          <w:b w:val="0"/>
          <w:bCs w:val="0"/>
          <w:iCs/>
          <w:sz w:val="24"/>
          <w:u w:val="single"/>
        </w:rPr>
        <w:t>Implementation</w:t>
      </w:r>
      <w:bookmarkEnd w:id="29"/>
      <w:bookmarkEnd w:id="30"/>
    </w:p>
    <w:p w:rsidR="004538E9" w:rsidRPr="00F84101" w:rsidRDefault="007807DB" w:rsidP="00460BDE">
      <w:pPr>
        <w:jc w:val="both"/>
      </w:pPr>
      <w:r w:rsidRPr="00F84101">
        <w:t xml:space="preserve">INFUSE is </w:t>
      </w:r>
      <w:r w:rsidR="00507DDC">
        <w:t xml:space="preserve">a UNCDF-led </w:t>
      </w:r>
      <w:r w:rsidR="007C5403">
        <w:t>programme</w:t>
      </w:r>
      <w:r w:rsidR="003B482C">
        <w:t xml:space="preserve"> </w:t>
      </w:r>
      <w:r w:rsidR="003B482C" w:rsidRPr="00F84101">
        <w:t xml:space="preserve">implemented jointly </w:t>
      </w:r>
      <w:r w:rsidR="003B482C">
        <w:t>with</w:t>
      </w:r>
      <w:r w:rsidRPr="00F84101">
        <w:t xml:space="preserve"> UNDP. UNDP</w:t>
      </w:r>
      <w:r w:rsidR="0064786E">
        <w:rPr>
          <w:rFonts w:ascii="Calibri" w:hAnsi="Calibri"/>
        </w:rPr>
        <w:t xml:space="preserve"> </w:t>
      </w:r>
      <w:r w:rsidR="0005336A">
        <w:t>Timor-Leste</w:t>
      </w:r>
      <w:r w:rsidRPr="00F84101">
        <w:t xml:space="preserve">, </w:t>
      </w:r>
      <w:r w:rsidR="00E425B3">
        <w:t>the</w:t>
      </w:r>
      <w:r w:rsidR="00E425B3" w:rsidRPr="00F84101">
        <w:t xml:space="preserve"> </w:t>
      </w:r>
      <w:r w:rsidRPr="00F84101">
        <w:t xml:space="preserve">Administrative Agent, is established in country with support units (HR, procurement, etc.) that </w:t>
      </w:r>
      <w:r w:rsidR="003B482C">
        <w:t xml:space="preserve">the </w:t>
      </w:r>
      <w:r w:rsidRPr="00F84101">
        <w:t>INFUSE PIU</w:t>
      </w:r>
      <w:r w:rsidR="00A87F11">
        <w:t xml:space="preserve"> </w:t>
      </w:r>
      <w:r w:rsidRPr="00F84101">
        <w:t>accesses</w:t>
      </w:r>
      <w:r w:rsidR="003B482C">
        <w:t>.</w:t>
      </w:r>
      <w:r w:rsidRPr="00F84101">
        <w:t xml:space="preserve"> UNCDF provides technical assistance and manages the </w:t>
      </w:r>
      <w:r w:rsidR="007C5403">
        <w:t>programme</w:t>
      </w:r>
      <w:r w:rsidRPr="00F84101">
        <w:t>. In order to harmonize funding and ensure effective co</w:t>
      </w:r>
      <w:r w:rsidRPr="00F84101">
        <w:rPr>
          <w:rFonts w:ascii="Calibri" w:hAnsi="Calibri"/>
        </w:rPr>
        <w:t>‐</w:t>
      </w:r>
      <w:r w:rsidRPr="00F84101">
        <w:t xml:space="preserve">ordination in </w:t>
      </w:r>
      <w:r w:rsidR="007C5403">
        <w:t>programme</w:t>
      </w:r>
      <w:r w:rsidRPr="00F84101">
        <w:t xml:space="preserve"> implementation, both UNCDF</w:t>
      </w:r>
      <w:r w:rsidR="00832BE2">
        <w:t>’s</w:t>
      </w:r>
      <w:r w:rsidRPr="00F84101">
        <w:t xml:space="preserve"> and UNDP</w:t>
      </w:r>
      <w:r w:rsidR="00832BE2">
        <w:t>’s</w:t>
      </w:r>
      <w:r w:rsidRPr="00F84101">
        <w:t xml:space="preserve"> roles in the </w:t>
      </w:r>
      <w:r w:rsidR="007C5403">
        <w:t>programme</w:t>
      </w:r>
      <w:r w:rsidRPr="00F84101">
        <w:t xml:space="preserve"> are outlined according to regulations defined by the </w:t>
      </w:r>
      <w:r w:rsidR="004D1B3C">
        <w:t xml:space="preserve">2003 </w:t>
      </w:r>
      <w:r w:rsidRPr="00F84101">
        <w:t xml:space="preserve">UN Development Group </w:t>
      </w:r>
      <w:r w:rsidR="003B482C">
        <w:t>Guidance Note on Joint Programming</w:t>
      </w:r>
      <w:r w:rsidR="004D1B3C">
        <w:t xml:space="preserve"> with further clarification in the UNCDF-UNDP Guidance Note dated 2 November 2007</w:t>
      </w:r>
      <w:r w:rsidRPr="00F84101">
        <w:t xml:space="preserve">. In the course of implementation of this </w:t>
      </w:r>
      <w:r w:rsidR="007C5403">
        <w:t>programme</w:t>
      </w:r>
      <w:r w:rsidRPr="00F84101">
        <w:t>, and in monitoring and reporting on progress, UNCDF, UNDP and other future associated UN agencies will collaborate a</w:t>
      </w:r>
      <w:r w:rsidR="00020C13" w:rsidRPr="00F84101">
        <w:t>ccording to the</w:t>
      </w:r>
      <w:r w:rsidR="004D1B3C">
        <w:t>se</w:t>
      </w:r>
      <w:r w:rsidR="00020C13" w:rsidRPr="00F84101">
        <w:t xml:space="preserve"> Joint Programme</w:t>
      </w:r>
      <w:r w:rsidRPr="00F84101">
        <w:t xml:space="preserve"> </w:t>
      </w:r>
      <w:r w:rsidR="00507DDC">
        <w:t>r</w:t>
      </w:r>
      <w:r w:rsidRPr="00F84101">
        <w:t xml:space="preserve">egulations </w:t>
      </w:r>
      <w:r w:rsidR="00C56517">
        <w:t xml:space="preserve">and Standard Administrative Agreements already in place. </w:t>
      </w:r>
    </w:p>
    <w:p w:rsidR="004538E9" w:rsidRPr="00F84101" w:rsidRDefault="004538E9" w:rsidP="00460BDE">
      <w:pPr>
        <w:pStyle w:val="BodyText"/>
        <w:jc w:val="both"/>
        <w:rPr>
          <w:rFonts w:ascii="Times New Roman" w:hAnsi="Times New Roman" w:cs="Times New Roman"/>
          <w:sz w:val="24"/>
          <w:szCs w:val="24"/>
        </w:rPr>
      </w:pPr>
    </w:p>
    <w:p w:rsidR="000040FC" w:rsidRDefault="007807DB" w:rsidP="00460BDE">
      <w:pPr>
        <w:pStyle w:val="BodyText"/>
        <w:jc w:val="both"/>
        <w:rPr>
          <w:rFonts w:ascii="Times New Roman" w:hAnsi="Times New Roman" w:cs="Times New Roman"/>
          <w:sz w:val="24"/>
          <w:szCs w:val="24"/>
        </w:rPr>
      </w:pPr>
      <w:r w:rsidRPr="00F84101">
        <w:rPr>
          <w:rFonts w:ascii="Times New Roman" w:hAnsi="Times New Roman" w:cs="Times New Roman"/>
          <w:sz w:val="24"/>
          <w:szCs w:val="24"/>
        </w:rPr>
        <w:t xml:space="preserve">Although each of the implementing agencies have their own roles in the implementation of the Joint Programme as governed by </w:t>
      </w:r>
      <w:r w:rsidR="004D1B3C">
        <w:rPr>
          <w:rFonts w:ascii="Times New Roman" w:hAnsi="Times New Roman" w:cs="Times New Roman"/>
          <w:sz w:val="24"/>
          <w:szCs w:val="24"/>
        </w:rPr>
        <w:t>these aforementioned guidance notes</w:t>
      </w:r>
      <w:r w:rsidRPr="00F84101">
        <w:rPr>
          <w:rFonts w:ascii="Times New Roman" w:hAnsi="Times New Roman" w:cs="Times New Roman"/>
          <w:sz w:val="24"/>
          <w:szCs w:val="24"/>
        </w:rPr>
        <w:t xml:space="preserve">, each of the agencies will have to agree and understand that the administration of this </w:t>
      </w:r>
      <w:r w:rsidR="007C5403">
        <w:rPr>
          <w:rFonts w:ascii="Times New Roman" w:hAnsi="Times New Roman" w:cs="Times New Roman"/>
          <w:sz w:val="24"/>
          <w:szCs w:val="24"/>
        </w:rPr>
        <w:t>programme</w:t>
      </w:r>
      <w:r w:rsidRPr="00F84101">
        <w:rPr>
          <w:rFonts w:ascii="Times New Roman" w:hAnsi="Times New Roman" w:cs="Times New Roman"/>
          <w:sz w:val="24"/>
          <w:szCs w:val="24"/>
        </w:rPr>
        <w:t xml:space="preserve"> shall be governed by UNDP rules and regulations, which UNCDF also adopts, as defined in the Resource Management Guide within the policy context defined by the Executive Board.</w:t>
      </w:r>
    </w:p>
    <w:p w:rsidR="00C94AE2" w:rsidRDefault="00C94AE2" w:rsidP="00460BDE">
      <w:pPr>
        <w:pStyle w:val="BodyText"/>
        <w:jc w:val="both"/>
        <w:rPr>
          <w:rFonts w:ascii="Times New Roman" w:hAnsi="Times New Roman" w:cs="Times New Roman"/>
          <w:sz w:val="24"/>
          <w:szCs w:val="24"/>
        </w:rPr>
      </w:pPr>
    </w:p>
    <w:p w:rsidR="004233D8" w:rsidRDefault="003363DA" w:rsidP="00C94AE2">
      <w:pPr>
        <w:pStyle w:val="BodyTextIndent"/>
        <w:ind w:left="0" w:firstLine="0"/>
        <w:jc w:val="both"/>
        <w:rPr>
          <w:rFonts w:ascii="Times New Roman" w:hAnsi="Times New Roman" w:cs="Times New Roman"/>
          <w:b w:val="0"/>
          <w:sz w:val="24"/>
          <w:szCs w:val="24"/>
        </w:rPr>
      </w:pPr>
      <w:r>
        <w:rPr>
          <w:rFonts w:ascii="Times New Roman" w:hAnsi="Times New Roman" w:cs="Times New Roman"/>
          <w:b w:val="0"/>
          <w:sz w:val="24"/>
          <w:szCs w:val="24"/>
        </w:rPr>
        <w:t>T</w:t>
      </w:r>
      <w:r w:rsidR="00C94AE2">
        <w:rPr>
          <w:rFonts w:ascii="Times New Roman" w:hAnsi="Times New Roman" w:cs="Times New Roman"/>
          <w:b w:val="0"/>
          <w:sz w:val="24"/>
          <w:szCs w:val="24"/>
        </w:rPr>
        <w:t xml:space="preserve">he </w:t>
      </w:r>
      <w:r w:rsidR="007F584B">
        <w:rPr>
          <w:rFonts w:ascii="Times New Roman" w:hAnsi="Times New Roman" w:cs="Times New Roman"/>
          <w:b w:val="0"/>
          <w:sz w:val="24"/>
          <w:szCs w:val="24"/>
        </w:rPr>
        <w:t>MCIF</w:t>
      </w:r>
      <w:r>
        <w:rPr>
          <w:rFonts w:ascii="Times New Roman" w:hAnsi="Times New Roman" w:cs="Times New Roman"/>
          <w:b w:val="0"/>
          <w:sz w:val="24"/>
          <w:szCs w:val="24"/>
        </w:rPr>
        <w:t>, comprising donors to the Programme</w:t>
      </w:r>
      <w:r>
        <w:rPr>
          <w:rStyle w:val="FootnoteReference"/>
          <w:rFonts w:ascii="Times New Roman" w:hAnsi="Times New Roman" w:cs="Times New Roman"/>
          <w:b w:val="0"/>
          <w:sz w:val="24"/>
          <w:szCs w:val="24"/>
        </w:rPr>
        <w:footnoteReference w:id="4"/>
      </w:r>
      <w:r>
        <w:rPr>
          <w:rFonts w:ascii="Times New Roman" w:hAnsi="Times New Roman" w:cs="Times New Roman"/>
          <w:b w:val="0"/>
          <w:sz w:val="24"/>
          <w:szCs w:val="24"/>
        </w:rPr>
        <w:t>,</w:t>
      </w:r>
      <w:r w:rsidRPr="003363DA">
        <w:rPr>
          <w:rFonts w:ascii="Times New Roman" w:hAnsi="Times New Roman" w:cs="Times New Roman"/>
          <w:b w:val="0"/>
          <w:sz w:val="24"/>
          <w:szCs w:val="24"/>
        </w:rPr>
        <w:t xml:space="preserve"> </w:t>
      </w:r>
      <w:r>
        <w:rPr>
          <w:rFonts w:ascii="Times New Roman" w:hAnsi="Times New Roman" w:cs="Times New Roman"/>
          <w:b w:val="0"/>
          <w:sz w:val="24"/>
          <w:szCs w:val="24"/>
        </w:rPr>
        <w:t>oversees the</w:t>
      </w:r>
      <w:r w:rsidRPr="00C94AE2">
        <w:rPr>
          <w:rFonts w:ascii="Times New Roman" w:hAnsi="Times New Roman" w:cs="Times New Roman"/>
          <w:b w:val="0"/>
          <w:sz w:val="24"/>
          <w:szCs w:val="24"/>
        </w:rPr>
        <w:t xml:space="preserve"> </w:t>
      </w:r>
      <w:r w:rsidR="00446826">
        <w:rPr>
          <w:rFonts w:ascii="Times New Roman" w:hAnsi="Times New Roman" w:cs="Times New Roman"/>
          <w:b w:val="0"/>
          <w:sz w:val="24"/>
          <w:szCs w:val="24"/>
        </w:rPr>
        <w:t xml:space="preserve">INFUSE </w:t>
      </w:r>
      <w:r w:rsidR="007F584B">
        <w:rPr>
          <w:rFonts w:ascii="Times New Roman" w:hAnsi="Times New Roman" w:cs="Times New Roman"/>
          <w:b w:val="0"/>
          <w:sz w:val="24"/>
          <w:szCs w:val="24"/>
        </w:rPr>
        <w:t>Fund for Inclusive Finance</w:t>
      </w:r>
      <w:r w:rsidR="00E858A7">
        <w:rPr>
          <w:rFonts w:ascii="Times New Roman" w:hAnsi="Times New Roman" w:cs="Times New Roman"/>
          <w:b w:val="0"/>
          <w:sz w:val="24"/>
          <w:szCs w:val="24"/>
        </w:rPr>
        <w:t>.  The MCIF meets biannually to approve funding of specific</w:t>
      </w:r>
      <w:r w:rsidR="004D1B3C">
        <w:rPr>
          <w:rFonts w:ascii="Times New Roman" w:hAnsi="Times New Roman" w:cs="Times New Roman"/>
          <w:b w:val="0"/>
          <w:sz w:val="24"/>
          <w:szCs w:val="24"/>
        </w:rPr>
        <w:t xml:space="preserve"> activities that promote inclusive finance through </w:t>
      </w:r>
      <w:r w:rsidR="004233D8">
        <w:rPr>
          <w:rFonts w:ascii="Times New Roman" w:hAnsi="Times New Roman" w:cs="Times New Roman"/>
          <w:b w:val="0"/>
          <w:sz w:val="24"/>
          <w:szCs w:val="24"/>
        </w:rPr>
        <w:t xml:space="preserve">using a variety of funding </w:t>
      </w:r>
      <w:r w:rsidR="004D1B3C">
        <w:rPr>
          <w:rFonts w:ascii="Times New Roman" w:hAnsi="Times New Roman" w:cs="Times New Roman"/>
          <w:b w:val="0"/>
          <w:sz w:val="24"/>
          <w:szCs w:val="24"/>
        </w:rPr>
        <w:t xml:space="preserve">mechanisms </w:t>
      </w:r>
      <w:r w:rsidR="004233D8">
        <w:rPr>
          <w:rFonts w:ascii="Times New Roman" w:hAnsi="Times New Roman" w:cs="Times New Roman"/>
          <w:b w:val="0"/>
          <w:sz w:val="24"/>
          <w:szCs w:val="24"/>
        </w:rPr>
        <w:t>including</w:t>
      </w:r>
      <w:r w:rsidR="004D1B3C">
        <w:rPr>
          <w:rFonts w:ascii="Times New Roman" w:hAnsi="Times New Roman" w:cs="Times New Roman"/>
          <w:b w:val="0"/>
          <w:sz w:val="24"/>
          <w:szCs w:val="24"/>
        </w:rPr>
        <w:t xml:space="preserve"> grants, loans, and </w:t>
      </w:r>
      <w:r w:rsidR="004233D8">
        <w:rPr>
          <w:rFonts w:ascii="Times New Roman" w:hAnsi="Times New Roman" w:cs="Times New Roman"/>
          <w:b w:val="0"/>
          <w:sz w:val="24"/>
          <w:szCs w:val="24"/>
        </w:rPr>
        <w:t xml:space="preserve">direct </w:t>
      </w:r>
      <w:r w:rsidR="00E858A7">
        <w:rPr>
          <w:rFonts w:ascii="Times New Roman" w:hAnsi="Times New Roman" w:cs="Times New Roman"/>
          <w:b w:val="0"/>
          <w:sz w:val="24"/>
          <w:szCs w:val="24"/>
        </w:rPr>
        <w:t xml:space="preserve">procured </w:t>
      </w:r>
      <w:r w:rsidR="004D1B3C">
        <w:rPr>
          <w:rFonts w:ascii="Times New Roman" w:hAnsi="Times New Roman" w:cs="Times New Roman"/>
          <w:b w:val="0"/>
          <w:sz w:val="24"/>
          <w:szCs w:val="24"/>
        </w:rPr>
        <w:t xml:space="preserve">technical assistance.  </w:t>
      </w:r>
      <w:r w:rsidR="00E858A7">
        <w:rPr>
          <w:rFonts w:ascii="Times New Roman" w:hAnsi="Times New Roman" w:cs="Times New Roman"/>
          <w:b w:val="0"/>
          <w:sz w:val="24"/>
          <w:szCs w:val="24"/>
        </w:rPr>
        <w:t xml:space="preserve">This flexibility allows for the </w:t>
      </w:r>
      <w:r w:rsidR="004233D8">
        <w:rPr>
          <w:rFonts w:ascii="Times New Roman" w:hAnsi="Times New Roman" w:cs="Times New Roman"/>
          <w:b w:val="0"/>
          <w:sz w:val="24"/>
          <w:szCs w:val="24"/>
        </w:rPr>
        <w:t xml:space="preserve">PIU to accept proposals, develop partnerships, and identify needs for targeted technical assistance.  And it engages the </w:t>
      </w:r>
      <w:r w:rsidR="00E858A7">
        <w:rPr>
          <w:rFonts w:ascii="Times New Roman" w:hAnsi="Times New Roman" w:cs="Times New Roman"/>
          <w:b w:val="0"/>
          <w:sz w:val="24"/>
          <w:szCs w:val="24"/>
        </w:rPr>
        <w:t xml:space="preserve">MCIF to </w:t>
      </w:r>
      <w:r w:rsidR="004233D8">
        <w:rPr>
          <w:rFonts w:ascii="Times New Roman" w:hAnsi="Times New Roman" w:cs="Times New Roman"/>
          <w:b w:val="0"/>
          <w:sz w:val="24"/>
          <w:szCs w:val="24"/>
        </w:rPr>
        <w:t>evaluate</w:t>
      </w:r>
      <w:r w:rsidR="00E858A7">
        <w:rPr>
          <w:rFonts w:ascii="Times New Roman" w:hAnsi="Times New Roman" w:cs="Times New Roman"/>
          <w:b w:val="0"/>
          <w:sz w:val="24"/>
          <w:szCs w:val="24"/>
        </w:rPr>
        <w:t xml:space="preserve"> and </w:t>
      </w:r>
      <w:r w:rsidR="004233D8">
        <w:rPr>
          <w:rFonts w:ascii="Times New Roman" w:hAnsi="Times New Roman" w:cs="Times New Roman"/>
          <w:b w:val="0"/>
          <w:sz w:val="24"/>
          <w:szCs w:val="24"/>
        </w:rPr>
        <w:t>provide feedback on</w:t>
      </w:r>
      <w:r w:rsidR="00E858A7">
        <w:rPr>
          <w:rFonts w:ascii="Times New Roman" w:hAnsi="Times New Roman" w:cs="Times New Roman"/>
          <w:b w:val="0"/>
          <w:sz w:val="24"/>
          <w:szCs w:val="24"/>
        </w:rPr>
        <w:t xml:space="preserve"> </w:t>
      </w:r>
      <w:r w:rsidR="007C5403">
        <w:rPr>
          <w:rFonts w:ascii="Times New Roman" w:hAnsi="Times New Roman" w:cs="Times New Roman"/>
          <w:b w:val="0"/>
          <w:sz w:val="24"/>
          <w:szCs w:val="24"/>
        </w:rPr>
        <w:t>programme</w:t>
      </w:r>
      <w:r w:rsidR="00E858A7">
        <w:rPr>
          <w:rFonts w:ascii="Times New Roman" w:hAnsi="Times New Roman" w:cs="Times New Roman"/>
          <w:b w:val="0"/>
          <w:sz w:val="24"/>
          <w:szCs w:val="24"/>
        </w:rPr>
        <w:t xml:space="preserve"> activities.</w:t>
      </w:r>
    </w:p>
    <w:p w:rsidR="004233D8" w:rsidRPr="00396A41" w:rsidRDefault="004233D8" w:rsidP="00396A41">
      <w:pPr>
        <w:pStyle w:val="Heading2"/>
        <w:rPr>
          <w:b w:val="0"/>
          <w:bCs w:val="0"/>
          <w:i/>
          <w:iCs/>
          <w:sz w:val="24"/>
        </w:rPr>
      </w:pPr>
    </w:p>
    <w:p w:rsidR="006000A9" w:rsidRPr="001E30F0" w:rsidRDefault="006000A9" w:rsidP="00304CE1">
      <w:pPr>
        <w:pStyle w:val="Heading2"/>
        <w:rPr>
          <w:b w:val="0"/>
          <w:bCs w:val="0"/>
          <w:iCs/>
          <w:sz w:val="24"/>
          <w:u w:val="single"/>
        </w:rPr>
      </w:pPr>
      <w:bookmarkStart w:id="31" w:name="_Toc288468709"/>
      <w:bookmarkStart w:id="32" w:name="_Toc288486048"/>
      <w:r w:rsidRPr="001E30F0">
        <w:rPr>
          <w:b w:val="0"/>
          <w:bCs w:val="0"/>
          <w:iCs/>
          <w:sz w:val="24"/>
          <w:u w:val="single"/>
        </w:rPr>
        <w:t>Monitoring and Evaluation</w:t>
      </w:r>
      <w:bookmarkEnd w:id="31"/>
      <w:bookmarkEnd w:id="32"/>
    </w:p>
    <w:p w:rsidR="006000A9" w:rsidRPr="009E2D76" w:rsidRDefault="006000A9" w:rsidP="006000A9">
      <w:pPr>
        <w:pStyle w:val="BodyText"/>
        <w:jc w:val="both"/>
        <w:rPr>
          <w:rFonts w:ascii="Times New Roman" w:hAnsi="Times New Roman" w:cs="Times New Roman"/>
          <w:color w:val="000000"/>
          <w:sz w:val="24"/>
          <w:szCs w:val="24"/>
        </w:rPr>
      </w:pPr>
      <w:r w:rsidRPr="009E2D76">
        <w:rPr>
          <w:rFonts w:ascii="Times New Roman" w:hAnsi="Times New Roman" w:cs="Times New Roman"/>
          <w:color w:val="000000"/>
          <w:sz w:val="24"/>
          <w:szCs w:val="24"/>
        </w:rPr>
        <w:t xml:space="preserve">Monitoring </w:t>
      </w:r>
      <w:r>
        <w:rPr>
          <w:rFonts w:ascii="Times New Roman" w:hAnsi="Times New Roman" w:cs="Times New Roman"/>
          <w:color w:val="000000"/>
          <w:sz w:val="24"/>
          <w:szCs w:val="24"/>
        </w:rPr>
        <w:t xml:space="preserve">is conducted at two levels: </w:t>
      </w:r>
      <w:r w:rsidR="007C5403">
        <w:rPr>
          <w:rFonts w:ascii="Times New Roman" w:hAnsi="Times New Roman" w:cs="Times New Roman"/>
          <w:color w:val="000000"/>
          <w:sz w:val="24"/>
          <w:szCs w:val="24"/>
        </w:rPr>
        <w:t>programme</w:t>
      </w:r>
      <w:r>
        <w:rPr>
          <w:rFonts w:ascii="Times New Roman" w:hAnsi="Times New Roman" w:cs="Times New Roman"/>
          <w:color w:val="000000"/>
          <w:sz w:val="24"/>
          <w:szCs w:val="24"/>
        </w:rPr>
        <w:t xml:space="preserve"> progress is monitored</w:t>
      </w:r>
      <w:r w:rsidR="00D5196F">
        <w:rPr>
          <w:rFonts w:ascii="Times New Roman" w:hAnsi="Times New Roman" w:cs="Times New Roman"/>
          <w:color w:val="000000"/>
          <w:sz w:val="24"/>
          <w:szCs w:val="24"/>
        </w:rPr>
        <w:t xml:space="preserve"> by UNCDF, UNDP and the </w:t>
      </w:r>
      <w:r w:rsidR="004D1B3C">
        <w:rPr>
          <w:rFonts w:ascii="Times New Roman" w:hAnsi="Times New Roman" w:cs="Times New Roman"/>
          <w:color w:val="000000"/>
          <w:sz w:val="24"/>
          <w:szCs w:val="24"/>
        </w:rPr>
        <w:t>MCIF</w:t>
      </w:r>
      <w:r>
        <w:rPr>
          <w:rFonts w:ascii="Times New Roman" w:hAnsi="Times New Roman" w:cs="Times New Roman"/>
          <w:color w:val="000000"/>
          <w:sz w:val="24"/>
          <w:szCs w:val="24"/>
        </w:rPr>
        <w:t xml:space="preserve">; and the PIU monitors progress of partners and activities. The following </w:t>
      </w:r>
      <w:r w:rsidR="00D5196F">
        <w:rPr>
          <w:rFonts w:ascii="Times New Roman" w:hAnsi="Times New Roman" w:cs="Times New Roman"/>
          <w:color w:val="000000"/>
          <w:sz w:val="24"/>
          <w:szCs w:val="24"/>
        </w:rPr>
        <w:t xml:space="preserve">monitoring </w:t>
      </w:r>
      <w:r>
        <w:rPr>
          <w:rFonts w:ascii="Times New Roman" w:hAnsi="Times New Roman" w:cs="Times New Roman"/>
          <w:color w:val="000000"/>
          <w:sz w:val="24"/>
          <w:szCs w:val="24"/>
        </w:rPr>
        <w:t xml:space="preserve">mechanisms are in place. </w:t>
      </w:r>
    </w:p>
    <w:p w:rsidR="006000A9" w:rsidRPr="00186572" w:rsidRDefault="006000A9" w:rsidP="00186572">
      <w:pPr>
        <w:numPr>
          <w:ilvl w:val="0"/>
          <w:numId w:val="11"/>
        </w:numPr>
        <w:tabs>
          <w:tab w:val="clear" w:pos="720"/>
          <w:tab w:val="num" w:pos="360"/>
        </w:tabs>
        <w:autoSpaceDE w:val="0"/>
        <w:autoSpaceDN w:val="0"/>
        <w:adjustRightInd w:val="0"/>
        <w:ind w:left="360"/>
        <w:jc w:val="both"/>
        <w:rPr>
          <w:lang w:eastAsia="ja-JP"/>
        </w:rPr>
      </w:pPr>
      <w:r w:rsidRPr="00186572">
        <w:rPr>
          <w:lang w:eastAsia="ja-JP"/>
        </w:rPr>
        <w:t xml:space="preserve">On a biannual basis, </w:t>
      </w:r>
      <w:r w:rsidR="007C5403">
        <w:rPr>
          <w:lang w:eastAsia="ja-JP"/>
        </w:rPr>
        <w:t>programme</w:t>
      </w:r>
      <w:r w:rsidRPr="00186572">
        <w:rPr>
          <w:lang w:eastAsia="ja-JP"/>
        </w:rPr>
        <w:t xml:space="preserve"> progress is reported against pre-determined target outputs and activities, </w:t>
      </w:r>
      <w:r w:rsidR="00507DDC" w:rsidRPr="00186572">
        <w:rPr>
          <w:lang w:eastAsia="ja-JP"/>
        </w:rPr>
        <w:t xml:space="preserve">and </w:t>
      </w:r>
      <w:r w:rsidRPr="00186572">
        <w:rPr>
          <w:lang w:eastAsia="ja-JP"/>
        </w:rPr>
        <w:t>challenges and issues are identified in t</w:t>
      </w:r>
      <w:r w:rsidR="007F584B" w:rsidRPr="00186572">
        <w:rPr>
          <w:lang w:eastAsia="ja-JP"/>
        </w:rPr>
        <w:t xml:space="preserve">hese consolidated reports. These </w:t>
      </w:r>
      <w:r w:rsidRPr="00186572">
        <w:rPr>
          <w:lang w:eastAsia="ja-JP"/>
        </w:rPr>
        <w:t>report</w:t>
      </w:r>
      <w:r w:rsidR="007F584B" w:rsidRPr="00186572">
        <w:rPr>
          <w:lang w:eastAsia="ja-JP"/>
        </w:rPr>
        <w:t>s</w:t>
      </w:r>
      <w:r w:rsidRPr="00186572">
        <w:rPr>
          <w:lang w:eastAsia="ja-JP"/>
        </w:rPr>
        <w:t xml:space="preserve">, which includes a narrative and financial component, is prepared and shared with INFUSE donors and contains information on the achievements, challenges and lessons learned during the year. </w:t>
      </w:r>
    </w:p>
    <w:p w:rsidR="006000A9" w:rsidRPr="00186572" w:rsidRDefault="006000A9" w:rsidP="00186572">
      <w:pPr>
        <w:numPr>
          <w:ilvl w:val="0"/>
          <w:numId w:val="11"/>
        </w:numPr>
        <w:tabs>
          <w:tab w:val="clear" w:pos="720"/>
          <w:tab w:val="num" w:pos="360"/>
        </w:tabs>
        <w:autoSpaceDE w:val="0"/>
        <w:autoSpaceDN w:val="0"/>
        <w:adjustRightInd w:val="0"/>
        <w:ind w:left="360"/>
        <w:jc w:val="both"/>
        <w:rPr>
          <w:lang w:eastAsia="ja-JP"/>
        </w:rPr>
      </w:pPr>
      <w:r w:rsidRPr="00186572">
        <w:rPr>
          <w:lang w:eastAsia="ja-JP"/>
        </w:rPr>
        <w:t>The MCIF</w:t>
      </w:r>
      <w:r w:rsidR="00543E8C" w:rsidRPr="00186572">
        <w:rPr>
          <w:lang w:eastAsia="ja-JP"/>
        </w:rPr>
        <w:t xml:space="preserve"> is responsible for</w:t>
      </w:r>
      <w:r w:rsidRPr="00186572">
        <w:rPr>
          <w:lang w:eastAsia="ja-JP"/>
        </w:rPr>
        <w:t xml:space="preserve"> monitor</w:t>
      </w:r>
      <w:r w:rsidR="00543E8C" w:rsidRPr="00186572">
        <w:rPr>
          <w:lang w:eastAsia="ja-JP"/>
        </w:rPr>
        <w:t>ing</w:t>
      </w:r>
      <w:r w:rsidRPr="00186572">
        <w:rPr>
          <w:lang w:eastAsia="ja-JP"/>
        </w:rPr>
        <w:t xml:space="preserve"> programme progress at biannual </w:t>
      </w:r>
      <w:r w:rsidR="007F584B" w:rsidRPr="00186572">
        <w:rPr>
          <w:lang w:eastAsia="ja-JP"/>
        </w:rPr>
        <w:t xml:space="preserve">meetings.  </w:t>
      </w:r>
      <w:r w:rsidR="00C779CA">
        <w:rPr>
          <w:lang w:eastAsia="ja-JP"/>
        </w:rPr>
        <w:t>In 2011, these were conducted</w:t>
      </w:r>
      <w:r w:rsidR="00543E8C" w:rsidRPr="00186572">
        <w:rPr>
          <w:lang w:eastAsia="ja-JP"/>
        </w:rPr>
        <w:t xml:space="preserve"> </w:t>
      </w:r>
      <w:r w:rsidR="00C779CA">
        <w:rPr>
          <w:lang w:eastAsia="ja-JP"/>
        </w:rPr>
        <w:t>o</w:t>
      </w:r>
      <w:r w:rsidRPr="00186572">
        <w:rPr>
          <w:lang w:eastAsia="ja-JP"/>
        </w:rPr>
        <w:t xml:space="preserve">n </w:t>
      </w:r>
      <w:r w:rsidR="007F584B" w:rsidRPr="00186572">
        <w:rPr>
          <w:lang w:eastAsia="ja-JP"/>
        </w:rPr>
        <w:t xml:space="preserve">May </w:t>
      </w:r>
      <w:r w:rsidR="00C779CA">
        <w:rPr>
          <w:lang w:eastAsia="ja-JP"/>
        </w:rPr>
        <w:t>5 and September 19</w:t>
      </w:r>
      <w:r w:rsidRPr="00186572">
        <w:rPr>
          <w:lang w:eastAsia="ja-JP"/>
        </w:rPr>
        <w:t xml:space="preserve">. </w:t>
      </w:r>
    </w:p>
    <w:p w:rsidR="001054B9" w:rsidRPr="00186572" w:rsidRDefault="001054B9" w:rsidP="00186572">
      <w:pPr>
        <w:numPr>
          <w:ilvl w:val="0"/>
          <w:numId w:val="11"/>
        </w:numPr>
        <w:tabs>
          <w:tab w:val="clear" w:pos="720"/>
          <w:tab w:val="num" w:pos="360"/>
        </w:tabs>
        <w:autoSpaceDE w:val="0"/>
        <w:autoSpaceDN w:val="0"/>
        <w:adjustRightInd w:val="0"/>
        <w:ind w:left="360"/>
        <w:jc w:val="both"/>
        <w:rPr>
          <w:lang w:eastAsia="ja-JP"/>
        </w:rPr>
      </w:pPr>
      <w:r w:rsidRPr="00186572">
        <w:rPr>
          <w:lang w:eastAsia="ja-JP"/>
        </w:rPr>
        <w:t xml:space="preserve">The PIU monitors recipients of grant funding and loan capital against specific targets, disbursement conditions and </w:t>
      </w:r>
      <w:r w:rsidRPr="00F84101">
        <w:rPr>
          <w:lang w:eastAsia="ja-JP"/>
        </w:rPr>
        <w:t xml:space="preserve">reporting requirements </w:t>
      </w:r>
      <w:r>
        <w:rPr>
          <w:lang w:eastAsia="ja-JP"/>
        </w:rPr>
        <w:t xml:space="preserve">outlined </w:t>
      </w:r>
      <w:r w:rsidRPr="00F84101">
        <w:rPr>
          <w:lang w:eastAsia="ja-JP"/>
        </w:rPr>
        <w:t xml:space="preserve">in the Performance Based Agreements (PBAs) with </w:t>
      </w:r>
      <w:r>
        <w:rPr>
          <w:lang w:eastAsia="ja-JP"/>
        </w:rPr>
        <w:t>FSPs</w:t>
      </w:r>
      <w:r w:rsidRPr="00F84101">
        <w:rPr>
          <w:lang w:eastAsia="ja-JP"/>
        </w:rPr>
        <w:t xml:space="preserve"> and </w:t>
      </w:r>
      <w:r w:rsidR="00507DDC">
        <w:rPr>
          <w:lang w:eastAsia="ja-JP"/>
        </w:rPr>
        <w:t>Technical Service Providers (</w:t>
      </w:r>
      <w:r w:rsidRPr="00F84101">
        <w:rPr>
          <w:lang w:eastAsia="ja-JP"/>
        </w:rPr>
        <w:t>TSPs</w:t>
      </w:r>
      <w:r w:rsidR="00507DDC">
        <w:rPr>
          <w:lang w:eastAsia="ja-JP"/>
        </w:rPr>
        <w:t>)</w:t>
      </w:r>
      <w:r w:rsidRPr="00F84101">
        <w:rPr>
          <w:lang w:eastAsia="ja-JP"/>
        </w:rPr>
        <w:t>.</w:t>
      </w:r>
      <w:r w:rsidRPr="006000A9">
        <w:rPr>
          <w:lang w:eastAsia="ja-JP"/>
        </w:rPr>
        <w:t xml:space="preserve"> </w:t>
      </w:r>
      <w:r>
        <w:rPr>
          <w:lang w:eastAsia="ja-JP"/>
        </w:rPr>
        <w:t xml:space="preserve"> All supported FSPs report on a quarterly basis adhering to the UNCDF standard requirements</w:t>
      </w:r>
      <w:r w:rsidR="00507DDC">
        <w:rPr>
          <w:lang w:eastAsia="ja-JP"/>
        </w:rPr>
        <w:t xml:space="preserve"> and formats </w:t>
      </w:r>
      <w:r w:rsidR="00FA2CEB">
        <w:rPr>
          <w:lang w:eastAsia="ja-JP"/>
        </w:rPr>
        <w:t>for</w:t>
      </w:r>
      <w:r w:rsidR="00507DDC">
        <w:rPr>
          <w:lang w:eastAsia="ja-JP"/>
        </w:rPr>
        <w:t xml:space="preserve"> Inclusive Finance</w:t>
      </w:r>
      <w:r>
        <w:rPr>
          <w:lang w:eastAsia="ja-JP"/>
        </w:rPr>
        <w:t>.</w:t>
      </w:r>
    </w:p>
    <w:p w:rsidR="006000A9" w:rsidRPr="00186572" w:rsidRDefault="006000A9" w:rsidP="00186572">
      <w:pPr>
        <w:numPr>
          <w:ilvl w:val="0"/>
          <w:numId w:val="11"/>
        </w:numPr>
        <w:tabs>
          <w:tab w:val="clear" w:pos="720"/>
          <w:tab w:val="num" w:pos="360"/>
        </w:tabs>
        <w:autoSpaceDE w:val="0"/>
        <w:autoSpaceDN w:val="0"/>
        <w:adjustRightInd w:val="0"/>
        <w:ind w:left="360"/>
        <w:jc w:val="both"/>
        <w:rPr>
          <w:lang w:eastAsia="ja-JP"/>
        </w:rPr>
      </w:pPr>
      <w:r w:rsidRPr="00F84101">
        <w:rPr>
          <w:lang w:eastAsia="ja-JP"/>
        </w:rPr>
        <w:lastRenderedPageBreak/>
        <w:t xml:space="preserve">The mid-term evaluation of INFUSE took place in August 2010. The main objectives were to: evaluate </w:t>
      </w:r>
      <w:r w:rsidR="00C779CA">
        <w:rPr>
          <w:lang w:eastAsia="ja-JP"/>
        </w:rPr>
        <w:t>p</w:t>
      </w:r>
      <w:r w:rsidRPr="00F84101">
        <w:rPr>
          <w:lang w:eastAsia="ja-JP"/>
        </w:rPr>
        <w:t xml:space="preserve">rogramme performance thus far against its stated objectives and make recommendations to improve implementation going forward; and to assess </w:t>
      </w:r>
      <w:r w:rsidR="00C779CA">
        <w:rPr>
          <w:lang w:eastAsia="ja-JP"/>
        </w:rPr>
        <w:t>p</w:t>
      </w:r>
      <w:r w:rsidRPr="00F84101">
        <w:rPr>
          <w:lang w:eastAsia="ja-JP"/>
        </w:rPr>
        <w:t xml:space="preserve">rogramme performance </w:t>
      </w:r>
      <w:r w:rsidRPr="00186572">
        <w:rPr>
          <w:lang w:eastAsia="ja-JP"/>
        </w:rPr>
        <w:t>against the UNCDF’s global corporate strategy objectives and draw lessons to inform UNCDF’s future strategy debates.</w:t>
      </w:r>
      <w:r w:rsidR="007F584B" w:rsidRPr="00186572">
        <w:rPr>
          <w:lang w:eastAsia="ja-JP"/>
        </w:rPr>
        <w:t xml:space="preserve">  The report was finalized in May 2011.</w:t>
      </w:r>
      <w:r w:rsidR="00C779CA">
        <w:rPr>
          <w:lang w:eastAsia="ja-JP"/>
        </w:rPr>
        <w:t xml:space="preserve"> </w:t>
      </w:r>
      <w:proofErr w:type="gramStart"/>
      <w:r w:rsidR="00C779CA">
        <w:rPr>
          <w:lang w:eastAsia="ja-JP"/>
        </w:rPr>
        <w:t>Progress against the recommendations given in the evaluation were</w:t>
      </w:r>
      <w:proofErr w:type="gramEnd"/>
      <w:r w:rsidR="00C779CA">
        <w:rPr>
          <w:lang w:eastAsia="ja-JP"/>
        </w:rPr>
        <w:t xml:space="preserve"> incorporated into reporting to the MCIF and the annual work plan for 2012.</w:t>
      </w:r>
      <w:r w:rsidRPr="00186572">
        <w:rPr>
          <w:lang w:eastAsia="ja-JP"/>
        </w:rPr>
        <w:t xml:space="preserve"> </w:t>
      </w:r>
    </w:p>
    <w:p w:rsidR="00D95AE1" w:rsidRPr="00F84101" w:rsidRDefault="00D95AE1" w:rsidP="00460BDE">
      <w:pPr>
        <w:pStyle w:val="BodyText"/>
        <w:jc w:val="both"/>
        <w:rPr>
          <w:rFonts w:ascii="Times New Roman" w:hAnsi="Times New Roman" w:cs="Times New Roman"/>
          <w:b/>
          <w:sz w:val="24"/>
          <w:szCs w:val="24"/>
        </w:rPr>
      </w:pPr>
    </w:p>
    <w:p w:rsidR="00AB0274" w:rsidRPr="00F84101" w:rsidRDefault="007241EA" w:rsidP="00832856">
      <w:pPr>
        <w:pStyle w:val="Heading1"/>
      </w:pPr>
      <w:bookmarkStart w:id="33" w:name="_Toc249364486"/>
      <w:bookmarkStart w:id="34" w:name="_Toc288467978"/>
      <w:bookmarkStart w:id="35" w:name="_Toc288468710"/>
      <w:bookmarkStart w:id="36" w:name="_Toc288486049"/>
      <w:r>
        <w:t xml:space="preserve"> </w:t>
      </w:r>
      <w:bookmarkStart w:id="37" w:name="_Toc366504286"/>
      <w:r>
        <w:t>R</w:t>
      </w:r>
      <w:r w:rsidR="00AB0274" w:rsidRPr="00F84101">
        <w:t>esults</w:t>
      </w:r>
      <w:bookmarkEnd w:id="33"/>
      <w:bookmarkEnd w:id="34"/>
      <w:bookmarkEnd w:id="35"/>
      <w:bookmarkEnd w:id="36"/>
      <w:bookmarkEnd w:id="37"/>
      <w:r w:rsidR="00AB0274" w:rsidRPr="00F84101">
        <w:t xml:space="preserve"> </w:t>
      </w:r>
    </w:p>
    <w:p w:rsidR="006B25D4" w:rsidRPr="00F84101" w:rsidRDefault="006B25D4" w:rsidP="00AB0274">
      <w:pPr>
        <w:pStyle w:val="BodyText"/>
        <w:ind w:left="360"/>
        <w:rPr>
          <w:rFonts w:ascii="Times New Roman" w:hAnsi="Times New Roman" w:cs="Times New Roman"/>
          <w:sz w:val="24"/>
          <w:szCs w:val="24"/>
        </w:rPr>
      </w:pPr>
    </w:p>
    <w:p w:rsidR="00304CE1" w:rsidRDefault="00304CE1" w:rsidP="006B25D4">
      <w:pPr>
        <w:pBdr>
          <w:top w:val="single" w:sz="4" w:space="1" w:color="auto"/>
          <w:left w:val="single" w:sz="4" w:space="4" w:color="auto"/>
          <w:bottom w:val="single" w:sz="4" w:space="1" w:color="auto"/>
          <w:right w:val="single" w:sz="4" w:space="4" w:color="auto"/>
        </w:pBdr>
        <w:shd w:val="clear" w:color="auto" w:fill="CCCCCC"/>
        <w:jc w:val="both"/>
        <w:rPr>
          <w:b/>
          <w:bCs/>
        </w:rPr>
      </w:pPr>
    </w:p>
    <w:p w:rsidR="006B25D4" w:rsidRPr="00F84101" w:rsidRDefault="006B25D4" w:rsidP="006B25D4">
      <w:pPr>
        <w:pBdr>
          <w:top w:val="single" w:sz="4" w:space="1" w:color="auto"/>
          <w:left w:val="single" w:sz="4" w:space="4" w:color="auto"/>
          <w:bottom w:val="single" w:sz="4" w:space="1" w:color="auto"/>
          <w:right w:val="single" w:sz="4" w:space="4" w:color="auto"/>
        </w:pBdr>
        <w:shd w:val="clear" w:color="auto" w:fill="CCCCCC"/>
        <w:jc w:val="both"/>
        <w:rPr>
          <w:b/>
          <w:caps/>
          <w:lang w:eastAsia="ja-JP"/>
        </w:rPr>
      </w:pPr>
      <w:r w:rsidRPr="00F84101">
        <w:rPr>
          <w:b/>
          <w:bCs/>
        </w:rPr>
        <w:t xml:space="preserve">OUTPUT 1: </w:t>
      </w:r>
      <w:r w:rsidRPr="00F84101">
        <w:rPr>
          <w:b/>
          <w:caps/>
        </w:rPr>
        <w:t>ACHIEVING A POLICY</w:t>
      </w:r>
      <w:r w:rsidRPr="00F84101">
        <w:rPr>
          <w:b/>
          <w:caps/>
          <w:lang w:eastAsia="ja-JP"/>
        </w:rPr>
        <w:t xml:space="preserve"> </w:t>
      </w:r>
      <w:r w:rsidRPr="00F84101">
        <w:rPr>
          <w:b/>
          <w:caps/>
        </w:rPr>
        <w:t>/</w:t>
      </w:r>
      <w:r w:rsidRPr="00F84101">
        <w:rPr>
          <w:b/>
          <w:caps/>
          <w:lang w:eastAsia="ja-JP"/>
        </w:rPr>
        <w:t xml:space="preserve"> </w:t>
      </w:r>
      <w:r w:rsidRPr="00F84101">
        <w:rPr>
          <w:b/>
          <w:caps/>
        </w:rPr>
        <w:t>VISION STATEMENT</w:t>
      </w:r>
      <w:r w:rsidRPr="00F84101">
        <w:rPr>
          <w:b/>
          <w:caps/>
          <w:lang w:eastAsia="ja-JP"/>
        </w:rPr>
        <w:t xml:space="preserve"> </w:t>
      </w:r>
    </w:p>
    <w:p w:rsidR="006B25D4" w:rsidRPr="00304CE1" w:rsidRDefault="006B25D4" w:rsidP="006B25D4">
      <w:pPr>
        <w:pBdr>
          <w:top w:val="single" w:sz="4" w:space="1" w:color="auto"/>
          <w:left w:val="single" w:sz="4" w:space="4" w:color="auto"/>
          <w:bottom w:val="single" w:sz="4" w:space="1" w:color="auto"/>
          <w:right w:val="single" w:sz="4" w:space="4" w:color="auto"/>
        </w:pBdr>
        <w:shd w:val="clear" w:color="auto" w:fill="CCCCCC"/>
        <w:jc w:val="both"/>
        <w:rPr>
          <w:b/>
        </w:rPr>
      </w:pPr>
    </w:p>
    <w:p w:rsidR="006B25D4" w:rsidRPr="00F84101" w:rsidRDefault="006B25D4" w:rsidP="006B25D4">
      <w:pPr>
        <w:pStyle w:val="Default"/>
        <w:jc w:val="both"/>
        <w:rPr>
          <w:rFonts w:ascii="Times New Roman" w:hAnsi="Times New Roman" w:cs="Times New Roman"/>
          <w:b/>
          <w:bCs/>
          <w:color w:val="auto"/>
          <w:lang w:val="en-GB" w:eastAsia="ja-JP"/>
        </w:rPr>
      </w:pPr>
    </w:p>
    <w:p w:rsidR="006B25D4" w:rsidRPr="00F84101" w:rsidRDefault="006B25D4" w:rsidP="006B25D4">
      <w:pPr>
        <w:pStyle w:val="Default"/>
        <w:pBdr>
          <w:top w:val="single" w:sz="4" w:space="1" w:color="auto"/>
          <w:left w:val="single" w:sz="4" w:space="4" w:color="auto"/>
          <w:bottom w:val="single" w:sz="4" w:space="1" w:color="auto"/>
          <w:right w:val="single" w:sz="4" w:space="4" w:color="auto"/>
        </w:pBdr>
        <w:shd w:val="clear" w:color="auto" w:fill="F3F3F3"/>
        <w:jc w:val="both"/>
        <w:rPr>
          <w:rFonts w:ascii="Times New Roman" w:hAnsi="Times New Roman" w:cs="Times New Roman"/>
          <w:b/>
          <w:i/>
          <w:lang w:val="en-GB" w:eastAsia="ja-JP"/>
        </w:rPr>
      </w:pPr>
    </w:p>
    <w:p w:rsidR="006B25D4" w:rsidRPr="00F84101" w:rsidRDefault="006B25D4" w:rsidP="006B25D4">
      <w:pPr>
        <w:pStyle w:val="Default"/>
        <w:pBdr>
          <w:top w:val="single" w:sz="4" w:space="1" w:color="auto"/>
          <w:left w:val="single" w:sz="4" w:space="4" w:color="auto"/>
          <w:bottom w:val="single" w:sz="4" w:space="1" w:color="auto"/>
          <w:right w:val="single" w:sz="4" w:space="4" w:color="auto"/>
        </w:pBdr>
        <w:shd w:val="clear" w:color="auto" w:fill="F3F3F3"/>
        <w:jc w:val="both"/>
        <w:rPr>
          <w:rFonts w:ascii="Times New Roman" w:hAnsi="Times New Roman" w:cs="Times New Roman"/>
          <w:b/>
          <w:i/>
          <w:lang w:val="en-GB" w:eastAsia="ja-JP"/>
        </w:rPr>
      </w:pPr>
      <w:r w:rsidRPr="00F84101">
        <w:rPr>
          <w:rFonts w:ascii="Times New Roman" w:hAnsi="Times New Roman" w:cs="Times New Roman"/>
          <w:b/>
          <w:i/>
          <w:lang w:val="en-GB"/>
        </w:rPr>
        <w:t>A national policy/vision statement for inclusive finance is developed, consulted and adopted by GoTL, and enabling legislation is in place to support the expansion and consolidation of the financial sector. Coherent, effective and synergetic donor funding based on the national policy framework has been provided.</w:t>
      </w:r>
    </w:p>
    <w:p w:rsidR="006B25D4" w:rsidRPr="00F84101" w:rsidRDefault="006B25D4" w:rsidP="006B25D4">
      <w:pPr>
        <w:pStyle w:val="Default"/>
        <w:pBdr>
          <w:top w:val="single" w:sz="4" w:space="1" w:color="auto"/>
          <w:left w:val="single" w:sz="4" w:space="4" w:color="auto"/>
          <w:bottom w:val="single" w:sz="4" w:space="1" w:color="auto"/>
          <w:right w:val="single" w:sz="4" w:space="4" w:color="auto"/>
        </w:pBdr>
        <w:shd w:val="clear" w:color="auto" w:fill="F3F3F3"/>
        <w:jc w:val="both"/>
        <w:rPr>
          <w:rFonts w:ascii="Times New Roman" w:hAnsi="Times New Roman" w:cs="Times New Roman"/>
          <w:bCs/>
          <w:i/>
          <w:color w:val="auto"/>
          <w:lang w:val="en-GB" w:eastAsia="ja-JP"/>
        </w:rPr>
      </w:pPr>
    </w:p>
    <w:p w:rsidR="006B25D4" w:rsidRPr="00E66359" w:rsidRDefault="006B25D4" w:rsidP="006B25D4">
      <w:pPr>
        <w:pStyle w:val="Default"/>
        <w:jc w:val="both"/>
        <w:rPr>
          <w:rFonts w:ascii="Times New Roman" w:hAnsi="Times New Roman" w:cs="Times New Roman"/>
          <w:b/>
          <w:bCs/>
          <w:color w:val="auto"/>
          <w:lang w:val="en-GB" w:eastAsia="ja-JP"/>
        </w:rPr>
      </w:pPr>
    </w:p>
    <w:p w:rsidR="006B25D4" w:rsidRPr="00E546B1" w:rsidRDefault="006B25D4" w:rsidP="001C543C">
      <w:pPr>
        <w:rPr>
          <w:i/>
        </w:rPr>
      </w:pPr>
      <w:bookmarkStart w:id="38" w:name="_Toc288486050"/>
      <w:r w:rsidRPr="00E546B1">
        <w:rPr>
          <w:rFonts w:eastAsia="MS Mincho"/>
          <w:i/>
        </w:rPr>
        <w:t xml:space="preserve">The following </w:t>
      </w:r>
      <w:r w:rsidR="00C03FD2" w:rsidRPr="00E546B1">
        <w:rPr>
          <w:rFonts w:eastAsia="MS Mincho"/>
          <w:i/>
        </w:rPr>
        <w:t xml:space="preserve">key </w:t>
      </w:r>
      <w:r w:rsidR="00193774" w:rsidRPr="00E546B1">
        <w:rPr>
          <w:rFonts w:eastAsia="MS Mincho"/>
          <w:i/>
        </w:rPr>
        <w:t>activities implemented</w:t>
      </w:r>
      <w:r w:rsidRPr="00E546B1">
        <w:rPr>
          <w:rFonts w:eastAsia="MS Mincho"/>
          <w:i/>
        </w:rPr>
        <w:t xml:space="preserve"> </w:t>
      </w:r>
      <w:r w:rsidR="00B407FE" w:rsidRPr="00E546B1">
        <w:rPr>
          <w:rFonts w:eastAsia="MS Mincho"/>
          <w:i/>
        </w:rPr>
        <w:t xml:space="preserve">in support of Output 1 </w:t>
      </w:r>
      <w:r w:rsidR="001C543C" w:rsidRPr="00E546B1">
        <w:rPr>
          <w:rFonts w:eastAsia="MS Mincho"/>
          <w:i/>
        </w:rPr>
        <w:t xml:space="preserve">from January – </w:t>
      </w:r>
      <w:r w:rsidR="00863372">
        <w:rPr>
          <w:rFonts w:eastAsia="MS Mincho"/>
          <w:i/>
        </w:rPr>
        <w:t>December</w:t>
      </w:r>
      <w:r w:rsidR="00863372" w:rsidRPr="00E546B1">
        <w:rPr>
          <w:rFonts w:eastAsia="MS Mincho"/>
          <w:i/>
        </w:rPr>
        <w:t xml:space="preserve"> </w:t>
      </w:r>
      <w:r w:rsidR="001C543C" w:rsidRPr="00E546B1">
        <w:rPr>
          <w:rFonts w:eastAsia="MS Mincho"/>
          <w:i/>
        </w:rPr>
        <w:t>2011</w:t>
      </w:r>
      <w:r w:rsidRPr="00E546B1">
        <w:rPr>
          <w:rFonts w:eastAsia="MS Mincho"/>
          <w:i/>
        </w:rPr>
        <w:t>:</w:t>
      </w:r>
      <w:bookmarkEnd w:id="38"/>
    </w:p>
    <w:p w:rsidR="006B25D4" w:rsidRDefault="004C644C" w:rsidP="004C644C">
      <w:pPr>
        <w:rPr>
          <w:lang w:eastAsia="ja-JP"/>
        </w:rPr>
      </w:pPr>
      <w:r>
        <w:rPr>
          <w:lang w:eastAsia="ja-JP"/>
        </w:rPr>
        <w:t>At</w:t>
      </w:r>
      <w:r w:rsidRPr="00F84101">
        <w:rPr>
          <w:lang w:eastAsia="ja-JP"/>
        </w:rPr>
        <w:t xml:space="preserve"> the </w:t>
      </w:r>
      <w:r>
        <w:rPr>
          <w:lang w:eastAsia="ja-JP"/>
        </w:rPr>
        <w:t xml:space="preserve">May </w:t>
      </w:r>
      <w:r w:rsidRPr="00F84101">
        <w:rPr>
          <w:lang w:eastAsia="ja-JP"/>
        </w:rPr>
        <w:t xml:space="preserve">MCIF </w:t>
      </w:r>
      <w:r>
        <w:rPr>
          <w:lang w:eastAsia="ja-JP"/>
        </w:rPr>
        <w:t>meeting</w:t>
      </w:r>
      <w:r w:rsidRPr="00F84101">
        <w:rPr>
          <w:lang w:eastAsia="ja-JP"/>
        </w:rPr>
        <w:t xml:space="preserve">, </w:t>
      </w:r>
      <w:r>
        <w:rPr>
          <w:lang w:eastAsia="ja-JP"/>
        </w:rPr>
        <w:t>the detailed 2011</w:t>
      </w:r>
      <w:r w:rsidRPr="00F84101">
        <w:rPr>
          <w:lang w:eastAsia="ja-JP"/>
        </w:rPr>
        <w:t xml:space="preserve"> annual work plan</w:t>
      </w:r>
      <w:r>
        <w:rPr>
          <w:lang w:eastAsia="ja-JP"/>
        </w:rPr>
        <w:t xml:space="preserve"> was approved, which included</w:t>
      </w:r>
      <w:r w:rsidRPr="00F84101">
        <w:rPr>
          <w:lang w:eastAsia="ja-JP"/>
        </w:rPr>
        <w:t xml:space="preserve"> </w:t>
      </w:r>
      <w:r>
        <w:rPr>
          <w:lang w:eastAsia="ja-JP"/>
        </w:rPr>
        <w:t>activities and</w:t>
      </w:r>
      <w:r w:rsidRPr="00F84101">
        <w:rPr>
          <w:lang w:eastAsia="ja-JP"/>
        </w:rPr>
        <w:t xml:space="preserve"> funding for </w:t>
      </w:r>
      <w:r>
        <w:rPr>
          <w:lang w:eastAsia="ja-JP"/>
        </w:rPr>
        <w:t>supporting the GoTL to promote inclusive finance</w:t>
      </w:r>
      <w:r w:rsidRPr="00F84101">
        <w:rPr>
          <w:lang w:eastAsia="ja-JP"/>
        </w:rPr>
        <w:t xml:space="preserve">. </w:t>
      </w:r>
      <w:r>
        <w:rPr>
          <w:lang w:eastAsia="ja-JP"/>
        </w:rPr>
        <w:t xml:space="preserve"> </w:t>
      </w:r>
      <w:r w:rsidRPr="00F84101">
        <w:rPr>
          <w:lang w:eastAsia="ja-JP"/>
        </w:rPr>
        <w:t>Details of these i</w:t>
      </w:r>
      <w:r>
        <w:rPr>
          <w:lang w:eastAsia="ja-JP"/>
        </w:rPr>
        <w:t>nvestments are described below:</w:t>
      </w:r>
    </w:p>
    <w:p w:rsidR="00954DD4" w:rsidRDefault="00263613" w:rsidP="00D46C5B">
      <w:pPr>
        <w:numPr>
          <w:ilvl w:val="0"/>
          <w:numId w:val="20"/>
        </w:numPr>
        <w:jc w:val="both"/>
      </w:pPr>
      <w:r>
        <w:t xml:space="preserve">INFUSE continued working </w:t>
      </w:r>
      <w:r w:rsidR="00884F34">
        <w:t>to support</w:t>
      </w:r>
      <w:r>
        <w:t xml:space="preserve"> t</w:t>
      </w:r>
      <w:r w:rsidR="001C543C">
        <w:t>he Banki</w:t>
      </w:r>
      <w:r>
        <w:t>ng</w:t>
      </w:r>
      <w:r w:rsidR="00884F34">
        <w:t xml:space="preserve"> and Payments Authority (BPA)</w:t>
      </w:r>
      <w:r w:rsidR="00863372">
        <w:t xml:space="preserve">, which became the </w:t>
      </w:r>
      <w:proofErr w:type="spellStart"/>
      <w:r w:rsidR="00863372">
        <w:t>Banco</w:t>
      </w:r>
      <w:proofErr w:type="spellEnd"/>
      <w:r w:rsidR="00863372">
        <w:t xml:space="preserve"> Central de </w:t>
      </w:r>
      <w:r w:rsidR="0005336A">
        <w:t>Timor-Leste</w:t>
      </w:r>
      <w:r w:rsidR="00863372">
        <w:t xml:space="preserve"> (BCTL) in September.</w:t>
      </w:r>
      <w:r w:rsidR="00884F34">
        <w:t xml:space="preserve"> </w:t>
      </w:r>
    </w:p>
    <w:p w:rsidR="00954DD4" w:rsidRPr="004C644C" w:rsidRDefault="00954DD4" w:rsidP="00954DD4">
      <w:pPr>
        <w:numPr>
          <w:ilvl w:val="0"/>
          <w:numId w:val="20"/>
        </w:numPr>
        <w:jc w:val="both"/>
        <w:rPr>
          <w:i/>
          <w:szCs w:val="22"/>
        </w:rPr>
      </w:pPr>
      <w:r w:rsidRPr="0041565D">
        <w:rPr>
          <w:lang w:eastAsia="ja-JP"/>
        </w:rPr>
        <w:t xml:space="preserve">INFUSE sponsored two staff members of the </w:t>
      </w:r>
      <w:r>
        <w:rPr>
          <w:lang w:eastAsia="ja-JP"/>
        </w:rPr>
        <w:t xml:space="preserve">then </w:t>
      </w:r>
      <w:r w:rsidRPr="0041565D">
        <w:rPr>
          <w:lang w:eastAsia="ja-JP"/>
        </w:rPr>
        <w:t xml:space="preserve">BPA to attend a Pacific Regional </w:t>
      </w:r>
      <w:r w:rsidRPr="0041565D">
        <w:t xml:space="preserve">Training for Supervision of MFIs organized by Alliance for Financial Inclusion (AFI) </w:t>
      </w:r>
      <w:r w:rsidRPr="0041565D">
        <w:rPr>
          <w:lang w:eastAsia="ja-JP"/>
        </w:rPr>
        <w:t xml:space="preserve">in April in Fiji </w:t>
      </w:r>
      <w:r w:rsidRPr="0041565D">
        <w:t>(as an initia</w:t>
      </w:r>
      <w:r w:rsidRPr="004C644C">
        <w:rPr>
          <w:szCs w:val="22"/>
        </w:rPr>
        <w:t>l step to more tailored training directly with the BPA).</w:t>
      </w:r>
    </w:p>
    <w:p w:rsidR="00D46C5B" w:rsidRPr="00D46C5B" w:rsidRDefault="004C644C" w:rsidP="00954DD4">
      <w:pPr>
        <w:numPr>
          <w:ilvl w:val="0"/>
          <w:numId w:val="20"/>
        </w:numPr>
        <w:jc w:val="both"/>
      </w:pPr>
      <w:r>
        <w:t xml:space="preserve">In 2010, INFUSE procured the services of a consulting firm to provide technical assistance to the then BPA in development of the supervision regime for ODTIs. </w:t>
      </w:r>
      <w:r w:rsidRPr="00D46C5B">
        <w:rPr>
          <w:szCs w:val="22"/>
        </w:rPr>
        <w:t xml:space="preserve">The </w:t>
      </w:r>
      <w:r w:rsidRPr="00D46C5B">
        <w:rPr>
          <w:i/>
          <w:szCs w:val="22"/>
        </w:rPr>
        <w:t>Public Instruction No. 06/2010 On the Licensing and Supervision of ODTIs</w:t>
      </w:r>
      <w:r w:rsidRPr="00D46C5B">
        <w:rPr>
          <w:szCs w:val="22"/>
        </w:rPr>
        <w:t xml:space="preserve"> requires </w:t>
      </w:r>
      <w:r>
        <w:rPr>
          <w:szCs w:val="22"/>
        </w:rPr>
        <w:t>that all existing MFIs apply for a</w:t>
      </w:r>
      <w:r w:rsidRPr="00D46C5B">
        <w:rPr>
          <w:szCs w:val="22"/>
        </w:rPr>
        <w:t xml:space="preserve"> license in 2011.</w:t>
      </w:r>
      <w:r>
        <w:rPr>
          <w:szCs w:val="22"/>
        </w:rPr>
        <w:t xml:space="preserve"> </w:t>
      </w:r>
      <w:r w:rsidR="00B31B90" w:rsidRPr="004C644C">
        <w:t xml:space="preserve">The </w:t>
      </w:r>
      <w:r w:rsidR="00863372" w:rsidRPr="004C644C">
        <w:t>BCTL required</w:t>
      </w:r>
      <w:r w:rsidR="00B31B90" w:rsidRPr="004C644C">
        <w:t xml:space="preserve"> instruments and staff </w:t>
      </w:r>
      <w:r w:rsidR="00B31B90" w:rsidRPr="004C644C">
        <w:rPr>
          <w:lang w:eastAsia="ja-JP"/>
        </w:rPr>
        <w:t>capacity to carry</w:t>
      </w:r>
      <w:r w:rsidR="00B31B90" w:rsidRPr="004C644C">
        <w:t xml:space="preserve"> out its supervision responsibilities of this new financial entity.  </w:t>
      </w:r>
      <w:r w:rsidR="000809FA" w:rsidRPr="004C644C">
        <w:t>T</w:t>
      </w:r>
      <w:r w:rsidR="000809FA">
        <w:rPr>
          <w:szCs w:val="22"/>
        </w:rPr>
        <w:t xml:space="preserve">o this end, </w:t>
      </w:r>
      <w:r>
        <w:rPr>
          <w:szCs w:val="22"/>
        </w:rPr>
        <w:t>in May the MCIF approved US$ 120,000 (later increased to $</w:t>
      </w:r>
      <w:r w:rsidR="0064786E">
        <w:rPr>
          <w:szCs w:val="22"/>
        </w:rPr>
        <w:t xml:space="preserve"> </w:t>
      </w:r>
      <w:r>
        <w:rPr>
          <w:szCs w:val="22"/>
        </w:rPr>
        <w:t>170,000) to fund</w:t>
      </w:r>
      <w:r w:rsidR="000809FA">
        <w:rPr>
          <w:szCs w:val="22"/>
        </w:rPr>
        <w:t xml:space="preserve"> a consultancy to develop a licensing and oversight manual for ODTIs as well as on-site and off-site monitoring techniques.  This was completed in Q4 2011 including the training of BCTL staff in the monitoring techniques. </w:t>
      </w:r>
    </w:p>
    <w:p w:rsidR="004C644C" w:rsidRPr="004C644C" w:rsidRDefault="004C644C" w:rsidP="004C644C">
      <w:pPr>
        <w:numPr>
          <w:ilvl w:val="0"/>
          <w:numId w:val="20"/>
        </w:numPr>
        <w:jc w:val="both"/>
      </w:pPr>
      <w:r w:rsidRPr="004C644C">
        <w:rPr>
          <w:szCs w:val="22"/>
        </w:rPr>
        <w:t>INFUSE facilitated</w:t>
      </w:r>
      <w:r w:rsidRPr="004C644C">
        <w:rPr>
          <w:i/>
          <w:szCs w:val="22"/>
        </w:rPr>
        <w:t xml:space="preserve"> </w:t>
      </w:r>
      <w:r w:rsidRPr="004C644C">
        <w:rPr>
          <w:szCs w:val="22"/>
        </w:rPr>
        <w:t>and managed an intern who provided support to the BPA as it trans</w:t>
      </w:r>
      <w:r w:rsidRPr="004C644C">
        <w:rPr>
          <w:lang w:eastAsia="ja-JP"/>
        </w:rPr>
        <w:t>formed into the BCTL, particularly in preparation of the BCTL’s responsibility f</w:t>
      </w:r>
      <w:r w:rsidRPr="004C644C">
        <w:t xml:space="preserve">or supervision and regulation of the ODTIs. </w:t>
      </w:r>
    </w:p>
    <w:p w:rsidR="00A05E33" w:rsidRPr="007241EA" w:rsidRDefault="00A05E33" w:rsidP="00381876">
      <w:pPr>
        <w:numPr>
          <w:ilvl w:val="0"/>
          <w:numId w:val="20"/>
        </w:numPr>
        <w:jc w:val="both"/>
      </w:pPr>
      <w:r w:rsidRPr="007241EA">
        <w:t xml:space="preserve">INFUSE </w:t>
      </w:r>
      <w:r w:rsidR="007241EA">
        <w:t xml:space="preserve">continued </w:t>
      </w:r>
      <w:r w:rsidR="000B002C">
        <w:t>its involvement</w:t>
      </w:r>
      <w:r w:rsidRPr="007241EA">
        <w:t xml:space="preserve"> in the</w:t>
      </w:r>
      <w:r w:rsidR="000B002C">
        <w:t xml:space="preserve"> </w:t>
      </w:r>
      <w:r w:rsidR="000A37CA">
        <w:t>GoTL</w:t>
      </w:r>
      <w:r w:rsidRPr="007241EA">
        <w:t xml:space="preserve"> Nation</w:t>
      </w:r>
      <w:r w:rsidR="007241EA" w:rsidRPr="007241EA">
        <w:t xml:space="preserve">al Priority Working Group (NPWG) </w:t>
      </w:r>
      <w:r w:rsidR="000B002C">
        <w:t>to promote the importance of targeting financial inclusion</w:t>
      </w:r>
      <w:r w:rsidR="007241EA">
        <w:t>.  INFUSE participated in the NPWG</w:t>
      </w:r>
      <w:r w:rsidR="007241EA" w:rsidRPr="007241EA">
        <w:t xml:space="preserve"> meeting on </w:t>
      </w:r>
      <w:r w:rsidR="000B002C">
        <w:t>6 June 2011. INFUSE contributed</w:t>
      </w:r>
      <w:r w:rsidR="007241EA" w:rsidRPr="007241EA">
        <w:t xml:space="preserve"> to the NPWG by reporting on</w:t>
      </w:r>
      <w:r w:rsidRPr="007241EA">
        <w:t xml:space="preserve"> </w:t>
      </w:r>
      <w:r w:rsidR="007241EA" w:rsidRPr="007241EA">
        <w:t>achievement towards goals for access to financial services</w:t>
      </w:r>
      <w:r w:rsidR="000B002C">
        <w:t xml:space="preserve"> quarterly</w:t>
      </w:r>
      <w:r w:rsidRPr="007241EA">
        <w:t>.</w:t>
      </w:r>
    </w:p>
    <w:p w:rsidR="001E30F0" w:rsidRPr="00F84101" w:rsidRDefault="001E30F0" w:rsidP="006B25D4">
      <w:pPr>
        <w:pStyle w:val="Default"/>
        <w:jc w:val="both"/>
        <w:rPr>
          <w:rFonts w:ascii="Times New Roman" w:hAnsi="Times New Roman" w:cs="Times New Roman"/>
          <w:lang w:val="en-GB" w:eastAsia="ja-JP"/>
        </w:rPr>
      </w:pPr>
    </w:p>
    <w:p w:rsidR="000F76E2" w:rsidRDefault="000F76E2">
      <w:pPr>
        <w:rPr>
          <w:lang w:eastAsia="ja-JP"/>
        </w:rPr>
      </w:pPr>
      <w:r>
        <w:rPr>
          <w:lang w:eastAsia="ja-JP"/>
        </w:rPr>
        <w:br w:type="page"/>
      </w:r>
    </w:p>
    <w:p w:rsidR="006B25D4" w:rsidRPr="00F84101" w:rsidRDefault="006B25D4" w:rsidP="006B25D4">
      <w:pPr>
        <w:pBdr>
          <w:top w:val="single" w:sz="4" w:space="2" w:color="auto"/>
          <w:left w:val="single" w:sz="4" w:space="4" w:color="auto"/>
          <w:bottom w:val="single" w:sz="4" w:space="1" w:color="auto"/>
          <w:right w:val="single" w:sz="4" w:space="4" w:color="auto"/>
        </w:pBdr>
        <w:shd w:val="clear" w:color="auto" w:fill="CCCCCC"/>
        <w:jc w:val="both"/>
        <w:rPr>
          <w:lang w:eastAsia="ja-JP"/>
        </w:rPr>
      </w:pPr>
    </w:p>
    <w:p w:rsidR="006B25D4" w:rsidRPr="00F84101" w:rsidRDefault="006B25D4" w:rsidP="006B25D4">
      <w:pPr>
        <w:pBdr>
          <w:top w:val="single" w:sz="4" w:space="2" w:color="auto"/>
          <w:left w:val="single" w:sz="4" w:space="4" w:color="auto"/>
          <w:bottom w:val="single" w:sz="4" w:space="1" w:color="auto"/>
          <w:right w:val="single" w:sz="4" w:space="4" w:color="auto"/>
        </w:pBdr>
        <w:shd w:val="clear" w:color="auto" w:fill="CCCCCC"/>
        <w:jc w:val="both"/>
        <w:rPr>
          <w:b/>
          <w:lang w:eastAsia="ja-JP"/>
        </w:rPr>
      </w:pPr>
      <w:r w:rsidRPr="00F84101">
        <w:rPr>
          <w:b/>
          <w:lang w:eastAsia="ja-JP"/>
        </w:rPr>
        <w:t>OUTPUT 2: INCREASED OUTREACH OF SUSTAINABLE FINANCIAL SERVICES</w:t>
      </w:r>
    </w:p>
    <w:p w:rsidR="006B25D4" w:rsidRPr="00F84101" w:rsidRDefault="006B25D4" w:rsidP="006B25D4">
      <w:pPr>
        <w:pBdr>
          <w:top w:val="single" w:sz="4" w:space="2" w:color="auto"/>
          <w:left w:val="single" w:sz="4" w:space="4" w:color="auto"/>
          <w:bottom w:val="single" w:sz="4" w:space="1" w:color="auto"/>
          <w:right w:val="single" w:sz="4" w:space="4" w:color="auto"/>
        </w:pBdr>
        <w:shd w:val="clear" w:color="auto" w:fill="CCCCCC"/>
        <w:jc w:val="both"/>
        <w:rPr>
          <w:b/>
          <w:lang w:eastAsia="ja-JP"/>
        </w:rPr>
      </w:pPr>
    </w:p>
    <w:p w:rsidR="006B25D4" w:rsidRPr="00F84101" w:rsidRDefault="006B25D4" w:rsidP="006B25D4">
      <w:pPr>
        <w:pStyle w:val="Default"/>
        <w:jc w:val="both"/>
        <w:rPr>
          <w:rFonts w:ascii="Times New Roman" w:hAnsi="Times New Roman" w:cs="Times New Roman"/>
          <w:b/>
          <w:lang w:val="en-GB" w:eastAsia="ja-JP"/>
        </w:rPr>
      </w:pPr>
    </w:p>
    <w:p w:rsidR="006B25D4" w:rsidRPr="00F84101" w:rsidRDefault="006B25D4" w:rsidP="006B25D4">
      <w:pPr>
        <w:pBdr>
          <w:top w:val="single" w:sz="4" w:space="1" w:color="auto"/>
          <w:left w:val="single" w:sz="4" w:space="4" w:color="auto"/>
          <w:bottom w:val="single" w:sz="4" w:space="1" w:color="auto"/>
          <w:right w:val="single" w:sz="4" w:space="4" w:color="auto"/>
        </w:pBdr>
        <w:shd w:val="clear" w:color="auto" w:fill="F3F3F3"/>
        <w:jc w:val="both"/>
        <w:rPr>
          <w:b/>
          <w:i/>
          <w:lang w:eastAsia="ja-JP"/>
        </w:rPr>
      </w:pPr>
    </w:p>
    <w:p w:rsidR="006B25D4" w:rsidRPr="00F84101" w:rsidRDefault="006B25D4" w:rsidP="006B25D4">
      <w:pPr>
        <w:pBdr>
          <w:top w:val="single" w:sz="4" w:space="1" w:color="auto"/>
          <w:left w:val="single" w:sz="4" w:space="4" w:color="auto"/>
          <w:bottom w:val="single" w:sz="4" w:space="1" w:color="auto"/>
          <w:right w:val="single" w:sz="4" w:space="4" w:color="auto"/>
        </w:pBdr>
        <w:shd w:val="clear" w:color="auto" w:fill="F3F3F3"/>
        <w:jc w:val="both"/>
        <w:rPr>
          <w:b/>
          <w:i/>
          <w:lang w:eastAsia="ja-JP"/>
        </w:rPr>
      </w:pPr>
      <w:r w:rsidRPr="00F84101">
        <w:rPr>
          <w:b/>
          <w:i/>
        </w:rPr>
        <w:t xml:space="preserve">Good practice-based Financial Services Providers (FSPs) serving primarily the poor and low-income market make progress towards sustainability and increase their outreach, while maintaining a high portfolio quality. </w:t>
      </w:r>
    </w:p>
    <w:p w:rsidR="006B25D4" w:rsidRPr="00F84101" w:rsidRDefault="006B25D4" w:rsidP="006B25D4">
      <w:pPr>
        <w:pBdr>
          <w:top w:val="single" w:sz="4" w:space="1" w:color="auto"/>
          <w:left w:val="single" w:sz="4" w:space="4" w:color="auto"/>
          <w:bottom w:val="single" w:sz="4" w:space="1" w:color="auto"/>
          <w:right w:val="single" w:sz="4" w:space="4" w:color="auto"/>
        </w:pBdr>
        <w:shd w:val="clear" w:color="auto" w:fill="F3F3F3"/>
        <w:jc w:val="both"/>
        <w:rPr>
          <w:b/>
          <w:i/>
          <w:lang w:eastAsia="ja-JP"/>
        </w:rPr>
      </w:pPr>
    </w:p>
    <w:p w:rsidR="006B25D4" w:rsidRPr="00F84101" w:rsidRDefault="006B25D4" w:rsidP="006B25D4">
      <w:pPr>
        <w:pStyle w:val="Default"/>
        <w:jc w:val="both"/>
        <w:rPr>
          <w:rFonts w:ascii="Times New Roman" w:hAnsi="Times New Roman" w:cs="Times New Roman"/>
          <w:i/>
          <w:u w:val="single"/>
          <w:lang w:val="en-GB" w:eastAsia="ja-JP"/>
        </w:rPr>
      </w:pPr>
    </w:p>
    <w:p w:rsidR="007C7F97" w:rsidRDefault="00B407FE">
      <w:pPr>
        <w:rPr>
          <w:lang w:eastAsia="ja-JP"/>
        </w:rPr>
      </w:pPr>
      <w:bookmarkStart w:id="39" w:name="_Toc288486051"/>
      <w:r w:rsidRPr="00E546B1">
        <w:rPr>
          <w:rFonts w:eastAsia="MS Mincho"/>
          <w:i/>
        </w:rPr>
        <w:t xml:space="preserve">The following key activities implemented in support of </w:t>
      </w:r>
      <w:r w:rsidR="00E546B1">
        <w:rPr>
          <w:rFonts w:eastAsia="MS Mincho"/>
          <w:i/>
        </w:rPr>
        <w:t xml:space="preserve">Output 2 from January – </w:t>
      </w:r>
      <w:r w:rsidR="00A87F11">
        <w:rPr>
          <w:rFonts w:eastAsia="MS Mincho"/>
          <w:i/>
        </w:rPr>
        <w:t>December</w:t>
      </w:r>
      <w:r w:rsidR="00E546B1">
        <w:rPr>
          <w:rFonts w:eastAsia="MS Mincho"/>
          <w:i/>
        </w:rPr>
        <w:t xml:space="preserve"> 2011</w:t>
      </w:r>
      <w:r w:rsidRPr="00E546B1">
        <w:rPr>
          <w:rFonts w:eastAsia="MS Mincho"/>
          <w:i/>
        </w:rPr>
        <w:t>:</w:t>
      </w:r>
      <w:bookmarkEnd w:id="39"/>
      <w:r w:rsidR="000A37CA">
        <w:rPr>
          <w:rFonts w:eastAsia="MS Mincho"/>
          <w:i/>
        </w:rPr>
        <w:br/>
      </w:r>
      <w:r w:rsidR="000A37CA">
        <w:rPr>
          <w:lang w:eastAsia="ja-JP"/>
        </w:rPr>
        <w:t>At</w:t>
      </w:r>
      <w:r w:rsidR="006B25D4" w:rsidRPr="00F84101">
        <w:rPr>
          <w:lang w:eastAsia="ja-JP"/>
        </w:rPr>
        <w:t xml:space="preserve"> the </w:t>
      </w:r>
      <w:r w:rsidR="000A37CA">
        <w:rPr>
          <w:lang w:eastAsia="ja-JP"/>
        </w:rPr>
        <w:t xml:space="preserve">May </w:t>
      </w:r>
      <w:r w:rsidR="006B25D4" w:rsidRPr="00F84101">
        <w:rPr>
          <w:lang w:eastAsia="ja-JP"/>
        </w:rPr>
        <w:t xml:space="preserve">MCIF </w:t>
      </w:r>
      <w:r w:rsidR="000A37CA">
        <w:rPr>
          <w:lang w:eastAsia="ja-JP"/>
        </w:rPr>
        <w:t>meeting</w:t>
      </w:r>
      <w:r w:rsidR="00FD5324" w:rsidRPr="00F84101">
        <w:rPr>
          <w:lang w:eastAsia="ja-JP"/>
        </w:rPr>
        <w:t xml:space="preserve">, </w:t>
      </w:r>
      <w:r w:rsidR="00E546B1">
        <w:rPr>
          <w:lang w:eastAsia="ja-JP"/>
        </w:rPr>
        <w:t>the detailed 2011</w:t>
      </w:r>
      <w:r w:rsidR="006B25D4" w:rsidRPr="00F84101">
        <w:rPr>
          <w:lang w:eastAsia="ja-JP"/>
        </w:rPr>
        <w:t xml:space="preserve"> annual work plan</w:t>
      </w:r>
      <w:r w:rsidR="000A37CA">
        <w:rPr>
          <w:lang w:eastAsia="ja-JP"/>
        </w:rPr>
        <w:t xml:space="preserve"> was approved, which included</w:t>
      </w:r>
      <w:r w:rsidR="006B25D4" w:rsidRPr="00F84101">
        <w:rPr>
          <w:lang w:eastAsia="ja-JP"/>
        </w:rPr>
        <w:t xml:space="preserve"> several funding investments for FSPs</w:t>
      </w:r>
      <w:r w:rsidR="00FD5324" w:rsidRPr="00F84101">
        <w:rPr>
          <w:lang w:eastAsia="ja-JP"/>
        </w:rPr>
        <w:t xml:space="preserve"> and TSPs</w:t>
      </w:r>
      <w:r w:rsidR="006B25D4" w:rsidRPr="00F84101">
        <w:rPr>
          <w:lang w:eastAsia="ja-JP"/>
        </w:rPr>
        <w:t xml:space="preserve">. </w:t>
      </w:r>
      <w:r w:rsidR="00C358C9">
        <w:rPr>
          <w:lang w:eastAsia="ja-JP"/>
        </w:rPr>
        <w:t xml:space="preserve"> </w:t>
      </w:r>
      <w:r w:rsidR="006B25D4" w:rsidRPr="00F84101">
        <w:rPr>
          <w:lang w:eastAsia="ja-JP"/>
        </w:rPr>
        <w:t>Details of these i</w:t>
      </w:r>
      <w:r w:rsidR="002E1687">
        <w:rPr>
          <w:lang w:eastAsia="ja-JP"/>
        </w:rPr>
        <w:t>nvestments are described below</w:t>
      </w:r>
      <w:r w:rsidR="00832BE2">
        <w:rPr>
          <w:lang w:eastAsia="ja-JP"/>
        </w:rPr>
        <w:t>:</w:t>
      </w:r>
    </w:p>
    <w:p w:rsidR="00AF08FB" w:rsidRDefault="00F55310" w:rsidP="00B65371">
      <w:pPr>
        <w:numPr>
          <w:ilvl w:val="0"/>
          <w:numId w:val="11"/>
        </w:numPr>
        <w:tabs>
          <w:tab w:val="clear" w:pos="720"/>
          <w:tab w:val="num" w:pos="360"/>
        </w:tabs>
        <w:autoSpaceDE w:val="0"/>
        <w:autoSpaceDN w:val="0"/>
        <w:adjustRightInd w:val="0"/>
        <w:ind w:left="360"/>
        <w:jc w:val="both"/>
        <w:rPr>
          <w:lang w:eastAsia="ja-JP"/>
        </w:rPr>
      </w:pPr>
      <w:r>
        <w:rPr>
          <w:lang w:eastAsia="ja-JP"/>
        </w:rPr>
        <w:t xml:space="preserve">Tuba </w:t>
      </w:r>
      <w:proofErr w:type="spellStart"/>
      <w:r>
        <w:rPr>
          <w:lang w:eastAsia="ja-JP"/>
        </w:rPr>
        <w:t>Rai</w:t>
      </w:r>
      <w:proofErr w:type="spellEnd"/>
      <w:r>
        <w:rPr>
          <w:lang w:eastAsia="ja-JP"/>
        </w:rPr>
        <w:t xml:space="preserve"> </w:t>
      </w:r>
      <w:proofErr w:type="spellStart"/>
      <w:r>
        <w:rPr>
          <w:lang w:eastAsia="ja-JP"/>
        </w:rPr>
        <w:t>Metin</w:t>
      </w:r>
      <w:proofErr w:type="spellEnd"/>
      <w:r>
        <w:rPr>
          <w:lang w:eastAsia="ja-JP"/>
        </w:rPr>
        <w:t xml:space="preserve"> (TRM)</w:t>
      </w:r>
      <w:r w:rsidR="00E546B1">
        <w:rPr>
          <w:lang w:eastAsia="ja-JP"/>
        </w:rPr>
        <w:t xml:space="preserve">:  INFUSE </w:t>
      </w:r>
      <w:r w:rsidR="00AF08FB">
        <w:rPr>
          <w:lang w:eastAsia="ja-JP"/>
        </w:rPr>
        <w:t>provided</w:t>
      </w:r>
      <w:r w:rsidR="001A551E">
        <w:rPr>
          <w:lang w:eastAsia="ja-JP"/>
        </w:rPr>
        <w:t xml:space="preserve"> </w:t>
      </w:r>
      <w:r w:rsidR="00AF08FB">
        <w:rPr>
          <w:lang w:eastAsia="ja-JP"/>
        </w:rPr>
        <w:t xml:space="preserve">a </w:t>
      </w:r>
      <w:r w:rsidR="001A551E" w:rsidRPr="001A551E">
        <w:rPr>
          <w:lang w:eastAsia="ja-JP"/>
        </w:rPr>
        <w:t>US$ 300,000</w:t>
      </w:r>
      <w:r w:rsidR="001A551E">
        <w:rPr>
          <w:lang w:eastAsia="ja-JP"/>
        </w:rPr>
        <w:t xml:space="preserve"> </w:t>
      </w:r>
      <w:r w:rsidR="00AF08FB">
        <w:rPr>
          <w:lang w:eastAsia="ja-JP"/>
        </w:rPr>
        <w:t xml:space="preserve">loan guarantee for TRM at </w:t>
      </w:r>
      <w:r w:rsidR="001A551E">
        <w:rPr>
          <w:lang w:eastAsia="ja-JP"/>
        </w:rPr>
        <w:t xml:space="preserve">ANZ </w:t>
      </w:r>
      <w:r w:rsidR="00AF08FB">
        <w:rPr>
          <w:lang w:eastAsia="ja-JP"/>
        </w:rPr>
        <w:t>bank</w:t>
      </w:r>
      <w:r w:rsidR="001A551E" w:rsidRPr="001A551E">
        <w:rPr>
          <w:lang w:eastAsia="ja-JP"/>
        </w:rPr>
        <w:t>.</w:t>
      </w:r>
      <w:r w:rsidR="001A551E">
        <w:rPr>
          <w:lang w:eastAsia="ja-JP"/>
        </w:rPr>
        <w:t xml:space="preserve"> TRM had requested short-term support for loan capital to expand operations. A guarantee fund was </w:t>
      </w:r>
      <w:r w:rsidR="001A551E" w:rsidRPr="001A551E">
        <w:rPr>
          <w:lang w:eastAsia="ja-JP"/>
        </w:rPr>
        <w:t xml:space="preserve">preferred over a direct loan </w:t>
      </w:r>
      <w:r w:rsidR="001A551E">
        <w:rPr>
          <w:lang w:eastAsia="ja-JP"/>
        </w:rPr>
        <w:t>as it can help</w:t>
      </w:r>
      <w:r w:rsidR="001A551E" w:rsidRPr="001A551E">
        <w:rPr>
          <w:lang w:eastAsia="ja-JP"/>
        </w:rPr>
        <w:t xml:space="preserve"> establish a relationship between TRM and ANZ,</w:t>
      </w:r>
      <w:r w:rsidR="001A551E">
        <w:rPr>
          <w:lang w:eastAsia="ja-JP"/>
        </w:rPr>
        <w:t xml:space="preserve"> p</w:t>
      </w:r>
      <w:r w:rsidR="001A551E" w:rsidRPr="001A551E">
        <w:rPr>
          <w:lang w:eastAsia="ja-JP"/>
        </w:rPr>
        <w:t>ossibly resulting in an opportunity for TRM to secure future re-financing.</w:t>
      </w:r>
      <w:r w:rsidR="001A551E">
        <w:rPr>
          <w:lang w:eastAsia="ja-JP"/>
        </w:rPr>
        <w:t xml:space="preserve">  The grant will be returned to INFUSE in </w:t>
      </w:r>
      <w:r w:rsidR="000A37CA">
        <w:rPr>
          <w:lang w:eastAsia="ja-JP"/>
        </w:rPr>
        <w:t>January</w:t>
      </w:r>
      <w:r w:rsidR="001A551E">
        <w:rPr>
          <w:lang w:eastAsia="ja-JP"/>
        </w:rPr>
        <w:t xml:space="preserve"> 201</w:t>
      </w:r>
      <w:r w:rsidR="00A87F11">
        <w:rPr>
          <w:lang w:eastAsia="ja-JP"/>
        </w:rPr>
        <w:t>2</w:t>
      </w:r>
      <w:r w:rsidR="001A551E">
        <w:rPr>
          <w:lang w:eastAsia="ja-JP"/>
        </w:rPr>
        <w:t>.</w:t>
      </w:r>
    </w:p>
    <w:p w:rsidR="007C7F97" w:rsidRDefault="00D635D2">
      <w:pPr>
        <w:numPr>
          <w:ilvl w:val="1"/>
          <w:numId w:val="11"/>
        </w:numPr>
        <w:autoSpaceDE w:val="0"/>
        <w:autoSpaceDN w:val="0"/>
        <w:adjustRightInd w:val="0"/>
        <w:jc w:val="both"/>
        <w:rPr>
          <w:lang w:eastAsia="ja-JP"/>
        </w:rPr>
      </w:pPr>
      <w:r w:rsidRPr="00F84101">
        <w:rPr>
          <w:lang w:eastAsia="ja-JP"/>
        </w:rPr>
        <w:t xml:space="preserve">INFUSE continues to coordinate and monitor the </w:t>
      </w:r>
      <w:proofErr w:type="spellStart"/>
      <w:r w:rsidRPr="00F84101">
        <w:rPr>
          <w:lang w:eastAsia="ja-JP"/>
        </w:rPr>
        <w:t>MicroLead</w:t>
      </w:r>
      <w:proofErr w:type="spellEnd"/>
      <w:r w:rsidRPr="00F84101">
        <w:rPr>
          <w:lang w:eastAsia="ja-JP"/>
        </w:rPr>
        <w:t xml:space="preserve"> P</w:t>
      </w:r>
      <w:r>
        <w:rPr>
          <w:lang w:eastAsia="ja-JP"/>
        </w:rPr>
        <w:t>rogram partnership between BASIX</w:t>
      </w:r>
      <w:r w:rsidRPr="00F84101">
        <w:rPr>
          <w:lang w:eastAsia="ja-JP"/>
        </w:rPr>
        <w:t xml:space="preserve">, the </w:t>
      </w:r>
      <w:r>
        <w:rPr>
          <w:lang w:eastAsia="ja-JP"/>
        </w:rPr>
        <w:t>TSP</w:t>
      </w:r>
      <w:r w:rsidRPr="00F84101">
        <w:rPr>
          <w:lang w:eastAsia="ja-JP"/>
        </w:rPr>
        <w:t xml:space="preserve">, and </w:t>
      </w:r>
      <w:r>
        <w:rPr>
          <w:lang w:eastAsia="ja-JP"/>
        </w:rPr>
        <w:t>TRM</w:t>
      </w:r>
      <w:r w:rsidRPr="00F84101">
        <w:rPr>
          <w:lang w:eastAsia="ja-JP"/>
        </w:rPr>
        <w:t xml:space="preserve">, meeting at minimum every two months to review the progress as per the 4.5 year detailed implementation plan.   </w:t>
      </w:r>
    </w:p>
    <w:p w:rsidR="00FA1B46" w:rsidRDefault="00AF08FB" w:rsidP="00B65371">
      <w:pPr>
        <w:numPr>
          <w:ilvl w:val="0"/>
          <w:numId w:val="11"/>
        </w:numPr>
        <w:tabs>
          <w:tab w:val="clear" w:pos="720"/>
          <w:tab w:val="num" w:pos="360"/>
        </w:tabs>
        <w:autoSpaceDE w:val="0"/>
        <w:autoSpaceDN w:val="0"/>
        <w:adjustRightInd w:val="0"/>
        <w:ind w:left="360"/>
        <w:jc w:val="both"/>
        <w:rPr>
          <w:lang w:eastAsia="ja-JP"/>
        </w:rPr>
      </w:pPr>
      <w:r>
        <w:rPr>
          <w:lang w:eastAsia="ja-JP"/>
        </w:rPr>
        <w:t>Moris Rasik (MR): INFUSE made a grant</w:t>
      </w:r>
      <w:r w:rsidRPr="00AF08FB">
        <w:rPr>
          <w:rFonts w:ascii="Garamond" w:hAnsi="Garamond" w:cs="Garamond"/>
          <w:sz w:val="22"/>
          <w:szCs w:val="22"/>
        </w:rPr>
        <w:t xml:space="preserve"> </w:t>
      </w:r>
      <w:r w:rsidR="00FE59C8">
        <w:rPr>
          <w:lang w:eastAsia="ja-JP"/>
        </w:rPr>
        <w:t>of US$ 84,00</w:t>
      </w:r>
      <w:r w:rsidRPr="00AF08FB">
        <w:rPr>
          <w:lang w:eastAsia="ja-JP"/>
        </w:rPr>
        <w:t xml:space="preserve"> for short-term transformation support</w:t>
      </w:r>
      <w:r w:rsidR="00E43661">
        <w:rPr>
          <w:lang w:eastAsia="ja-JP"/>
        </w:rPr>
        <w:t xml:space="preserve"> to help MR meet</w:t>
      </w:r>
      <w:r>
        <w:rPr>
          <w:lang w:eastAsia="ja-JP"/>
        </w:rPr>
        <w:t xml:space="preserve"> </w:t>
      </w:r>
      <w:r w:rsidRPr="00AF08FB">
        <w:rPr>
          <w:lang w:eastAsia="ja-JP"/>
        </w:rPr>
        <w:t xml:space="preserve">the deadline issued by the BPA for application for an </w:t>
      </w:r>
      <w:r>
        <w:rPr>
          <w:lang w:eastAsia="ja-JP"/>
        </w:rPr>
        <w:t xml:space="preserve">OTDI license.  MR required the urgent legal and </w:t>
      </w:r>
      <w:r w:rsidRPr="00AF08FB">
        <w:rPr>
          <w:lang w:eastAsia="ja-JP"/>
        </w:rPr>
        <w:t>transformation support necessary to comply with the deadline.</w:t>
      </w:r>
    </w:p>
    <w:p w:rsidR="007C7F97" w:rsidRDefault="00D635D2">
      <w:pPr>
        <w:numPr>
          <w:ilvl w:val="1"/>
          <w:numId w:val="11"/>
        </w:numPr>
        <w:autoSpaceDE w:val="0"/>
        <w:autoSpaceDN w:val="0"/>
        <w:adjustRightInd w:val="0"/>
        <w:jc w:val="both"/>
        <w:rPr>
          <w:lang w:eastAsia="ja-JP"/>
        </w:rPr>
      </w:pPr>
      <w:r>
        <w:rPr>
          <w:lang w:eastAsia="ja-JP"/>
        </w:rPr>
        <w:t xml:space="preserve">INFUSE continues to coordinate and monitor the World Education Australia Limited (WEAL)/MR grant for </w:t>
      </w:r>
      <w:r w:rsidRPr="00F84101">
        <w:rPr>
          <w:lang w:eastAsia="ja-JP"/>
        </w:rPr>
        <w:t>institutional capacity building</w:t>
      </w:r>
      <w:r>
        <w:rPr>
          <w:lang w:eastAsia="ja-JP"/>
        </w:rPr>
        <w:t>, meeting at a minimum every two months to review the progress as per the 2 year detailed implementation plan.</w:t>
      </w:r>
    </w:p>
    <w:p w:rsidR="0072444D" w:rsidRDefault="00AA5880" w:rsidP="00B65371">
      <w:pPr>
        <w:numPr>
          <w:ilvl w:val="0"/>
          <w:numId w:val="11"/>
        </w:numPr>
        <w:tabs>
          <w:tab w:val="clear" w:pos="720"/>
          <w:tab w:val="num" w:pos="360"/>
        </w:tabs>
        <w:autoSpaceDE w:val="0"/>
        <w:autoSpaceDN w:val="0"/>
        <w:adjustRightInd w:val="0"/>
        <w:ind w:left="360"/>
        <w:jc w:val="both"/>
        <w:rPr>
          <w:lang w:eastAsia="ja-JP"/>
        </w:rPr>
      </w:pPr>
      <w:r>
        <w:rPr>
          <w:lang w:eastAsia="ja-JP"/>
        </w:rPr>
        <w:t xml:space="preserve">In its continued attempt to support the credit union movement, </w:t>
      </w:r>
      <w:r w:rsidR="00803EA6">
        <w:rPr>
          <w:lang w:eastAsia="ja-JP"/>
        </w:rPr>
        <w:t>INFUSE</w:t>
      </w:r>
      <w:r>
        <w:rPr>
          <w:lang w:eastAsia="ja-JP"/>
        </w:rPr>
        <w:t xml:space="preserve"> participated in the </w:t>
      </w:r>
      <w:proofErr w:type="spellStart"/>
      <w:r>
        <w:rPr>
          <w:lang w:eastAsia="ja-JP"/>
        </w:rPr>
        <w:t>Fedration</w:t>
      </w:r>
      <w:proofErr w:type="spellEnd"/>
      <w:r>
        <w:rPr>
          <w:lang w:eastAsia="ja-JP"/>
        </w:rPr>
        <w:t xml:space="preserve"> </w:t>
      </w:r>
      <w:proofErr w:type="spellStart"/>
      <w:r>
        <w:rPr>
          <w:lang w:eastAsia="ja-JP"/>
        </w:rPr>
        <w:t>Hana’i</w:t>
      </w:r>
      <w:proofErr w:type="spellEnd"/>
      <w:r>
        <w:rPr>
          <w:lang w:eastAsia="ja-JP"/>
        </w:rPr>
        <w:t xml:space="preserve"> </w:t>
      </w:r>
      <w:proofErr w:type="spellStart"/>
      <w:r>
        <w:rPr>
          <w:lang w:eastAsia="ja-JP"/>
        </w:rPr>
        <w:t>Malu</w:t>
      </w:r>
      <w:proofErr w:type="spellEnd"/>
      <w:r>
        <w:rPr>
          <w:lang w:eastAsia="ja-JP"/>
        </w:rPr>
        <w:t xml:space="preserve"> (FHM) workshop in January 2011.</w:t>
      </w:r>
      <w:r w:rsidR="0072444D">
        <w:rPr>
          <w:lang w:eastAsia="ja-JP"/>
        </w:rPr>
        <w:t xml:space="preserve"> The FHM was reformed in November 2010 with support from the Credit Union Foundation Australia (CUFA). At the meeting, the FHM developed a work plan for 2011 – 2014 to support the credit union movement and develop institutionally.</w:t>
      </w:r>
    </w:p>
    <w:p w:rsidR="007C7F97" w:rsidRDefault="0072444D">
      <w:pPr>
        <w:numPr>
          <w:ilvl w:val="1"/>
          <w:numId w:val="11"/>
        </w:numPr>
        <w:autoSpaceDE w:val="0"/>
        <w:autoSpaceDN w:val="0"/>
        <w:adjustRightInd w:val="0"/>
        <w:jc w:val="both"/>
        <w:rPr>
          <w:lang w:eastAsia="ja-JP"/>
        </w:rPr>
      </w:pPr>
      <w:r>
        <w:rPr>
          <w:lang w:eastAsia="ja-JP"/>
        </w:rPr>
        <w:t>In January, INFUSE received a written proposal for $2,200 to fund the credit union annual general meeting in February, but the proposal was not received with sufficient time for INFUSE to approve the disbursement.</w:t>
      </w:r>
    </w:p>
    <w:p w:rsidR="008F45E8" w:rsidRDefault="00901686" w:rsidP="008F45E8">
      <w:pPr>
        <w:numPr>
          <w:ilvl w:val="0"/>
          <w:numId w:val="23"/>
        </w:numPr>
        <w:jc w:val="both"/>
        <w:rPr>
          <w:lang w:eastAsia="ja-JP"/>
        </w:rPr>
      </w:pPr>
      <w:r>
        <w:rPr>
          <w:lang w:eastAsia="ja-JP"/>
        </w:rPr>
        <w:t xml:space="preserve">In May the MCIF approved $80,000 to </w:t>
      </w:r>
      <w:r w:rsidR="008F45E8">
        <w:rPr>
          <w:lang w:eastAsia="ja-JP"/>
        </w:rPr>
        <w:t>support a microinsurance fellow to work with the</w:t>
      </w:r>
      <w:r w:rsidR="004C644C">
        <w:rPr>
          <w:lang w:eastAsia="ja-JP"/>
        </w:rPr>
        <w:t xml:space="preserve"> </w:t>
      </w:r>
      <w:r w:rsidR="008F45E8">
        <w:rPr>
          <w:lang w:eastAsia="ja-JP"/>
        </w:rPr>
        <w:t>NITL</w:t>
      </w:r>
      <w:r w:rsidR="004C644C">
        <w:rPr>
          <w:lang w:eastAsia="ja-JP"/>
        </w:rPr>
        <w:t xml:space="preserve"> to</w:t>
      </w:r>
      <w:r w:rsidR="008F45E8">
        <w:rPr>
          <w:lang w:eastAsia="ja-JP"/>
        </w:rPr>
        <w:t xml:space="preserve"> develop and distribute microinsurance products. </w:t>
      </w:r>
      <w:r w:rsidR="008F45E8" w:rsidRPr="008F45E8">
        <w:rPr>
          <w:lang w:eastAsia="ja-JP"/>
        </w:rPr>
        <w:t xml:space="preserve">Since receiving a license in April 2010, </w:t>
      </w:r>
      <w:r w:rsidR="00E207B6">
        <w:rPr>
          <w:lang w:eastAsia="ja-JP"/>
        </w:rPr>
        <w:t>NITL</w:t>
      </w:r>
      <w:r w:rsidR="008F45E8" w:rsidRPr="008F45E8">
        <w:rPr>
          <w:lang w:eastAsia="ja-JP"/>
        </w:rPr>
        <w:t xml:space="preserve"> expressed interest in developing microinsurance products and using MFIs as agents.  Likewise, TRM and </w:t>
      </w:r>
      <w:r w:rsidR="000A37CA">
        <w:rPr>
          <w:lang w:eastAsia="ja-JP"/>
        </w:rPr>
        <w:t>MR</w:t>
      </w:r>
      <w:r w:rsidR="008F45E8" w:rsidRPr="008F45E8">
        <w:rPr>
          <w:lang w:eastAsia="ja-JP"/>
        </w:rPr>
        <w:t xml:space="preserve"> both expressed interest in provision of microinsurance to their clients, and d</w:t>
      </w:r>
      <w:r w:rsidR="00E207B6">
        <w:rPr>
          <w:lang w:eastAsia="ja-JP"/>
        </w:rPr>
        <w:t>oing so in collaboration with NI</w:t>
      </w:r>
      <w:r w:rsidR="008F45E8" w:rsidRPr="008F45E8">
        <w:rPr>
          <w:lang w:eastAsia="ja-JP"/>
        </w:rPr>
        <w:t>TL</w:t>
      </w:r>
      <w:r w:rsidR="008F45E8">
        <w:rPr>
          <w:lang w:eastAsia="ja-JP"/>
        </w:rPr>
        <w:t xml:space="preserve">. </w:t>
      </w:r>
      <w:r w:rsidR="008F45E8" w:rsidRPr="008F45E8">
        <w:rPr>
          <w:lang w:eastAsia="ja-JP"/>
        </w:rPr>
        <w:t xml:space="preserve">Technical support </w:t>
      </w:r>
      <w:r w:rsidR="008766A9">
        <w:rPr>
          <w:lang w:eastAsia="ja-JP"/>
        </w:rPr>
        <w:t>wa</w:t>
      </w:r>
      <w:r w:rsidR="008F45E8" w:rsidRPr="008F45E8">
        <w:rPr>
          <w:lang w:eastAsia="ja-JP"/>
        </w:rPr>
        <w:t>s required to facilitate development of a</w:t>
      </w:r>
      <w:r w:rsidR="00E207B6">
        <w:rPr>
          <w:lang w:eastAsia="ja-JP"/>
        </w:rPr>
        <w:t xml:space="preserve"> business model</w:t>
      </w:r>
      <w:r w:rsidR="00F5413B">
        <w:rPr>
          <w:lang w:eastAsia="ja-JP"/>
        </w:rPr>
        <w:t xml:space="preserve">, </w:t>
      </w:r>
      <w:r w:rsidR="008F45E8" w:rsidRPr="008F45E8">
        <w:rPr>
          <w:lang w:eastAsia="ja-JP"/>
        </w:rPr>
        <w:t>including coordination of partner activities, research and development of the product/s, design of the delivery systems, training and capacity building, and support to pilot products.</w:t>
      </w:r>
    </w:p>
    <w:p w:rsidR="008766A9" w:rsidRDefault="008766A9" w:rsidP="008766A9">
      <w:pPr>
        <w:numPr>
          <w:ilvl w:val="1"/>
          <w:numId w:val="11"/>
        </w:numPr>
        <w:autoSpaceDE w:val="0"/>
        <w:autoSpaceDN w:val="0"/>
        <w:adjustRightInd w:val="0"/>
        <w:jc w:val="both"/>
        <w:rPr>
          <w:lang w:eastAsia="ja-JP"/>
        </w:rPr>
      </w:pPr>
      <w:r>
        <w:rPr>
          <w:lang w:eastAsia="ja-JP"/>
        </w:rPr>
        <w:t>An experienced microinsurance development expert, who will serve as a mentor for the microinsurance fellow, co</w:t>
      </w:r>
      <w:r w:rsidR="003810FA">
        <w:rPr>
          <w:lang w:eastAsia="ja-JP"/>
        </w:rPr>
        <w:t>mplet</w:t>
      </w:r>
      <w:r>
        <w:rPr>
          <w:lang w:eastAsia="ja-JP"/>
        </w:rPr>
        <w:t>ed a diagnostic a</w:t>
      </w:r>
      <w:r w:rsidRPr="00150ADD">
        <w:rPr>
          <w:lang w:eastAsia="ja-JP"/>
        </w:rPr>
        <w:t>ssessment</w:t>
      </w:r>
      <w:r>
        <w:rPr>
          <w:lang w:eastAsia="ja-JP"/>
        </w:rPr>
        <w:t xml:space="preserve"> of microinsurance d</w:t>
      </w:r>
      <w:r w:rsidRPr="00150ADD">
        <w:rPr>
          <w:lang w:eastAsia="ja-JP"/>
        </w:rPr>
        <w:t>evelopment</w:t>
      </w:r>
      <w:r>
        <w:rPr>
          <w:lang w:eastAsia="ja-JP"/>
        </w:rPr>
        <w:t xml:space="preserve"> in Timor-</w:t>
      </w:r>
      <w:r w:rsidRPr="00150ADD">
        <w:rPr>
          <w:lang w:eastAsia="ja-JP"/>
        </w:rPr>
        <w:t>Leste</w:t>
      </w:r>
      <w:r>
        <w:rPr>
          <w:lang w:eastAsia="ja-JP"/>
        </w:rPr>
        <w:t xml:space="preserve"> and submitted a report based on his findings. </w:t>
      </w:r>
    </w:p>
    <w:p w:rsidR="008766A9" w:rsidRDefault="008766A9" w:rsidP="008766A9">
      <w:pPr>
        <w:numPr>
          <w:ilvl w:val="1"/>
          <w:numId w:val="11"/>
        </w:numPr>
        <w:autoSpaceDE w:val="0"/>
        <w:autoSpaceDN w:val="0"/>
        <w:adjustRightInd w:val="0"/>
        <w:jc w:val="both"/>
        <w:rPr>
          <w:lang w:eastAsia="ja-JP"/>
        </w:rPr>
      </w:pPr>
      <w:r>
        <w:rPr>
          <w:lang w:eastAsia="ja-JP"/>
        </w:rPr>
        <w:lastRenderedPageBreak/>
        <w:t xml:space="preserve">In August, the microinsurance fellow arrived and began her work. In addition to developing a work plan and budget for the project, she </w:t>
      </w:r>
      <w:r w:rsidR="003810FA">
        <w:rPr>
          <w:lang w:eastAsia="ja-JP"/>
        </w:rPr>
        <w:t xml:space="preserve">established links with all stakeholders and began conducting a demand study in the district to inform product development.  </w:t>
      </w:r>
      <w:r>
        <w:rPr>
          <w:lang w:eastAsia="ja-JP"/>
        </w:rPr>
        <w:t xml:space="preserve"> </w:t>
      </w:r>
    </w:p>
    <w:p w:rsidR="00564A61" w:rsidRPr="004D63B9" w:rsidRDefault="00564A61" w:rsidP="00B65371">
      <w:pPr>
        <w:numPr>
          <w:ilvl w:val="0"/>
          <w:numId w:val="9"/>
        </w:numPr>
        <w:autoSpaceDE w:val="0"/>
        <w:autoSpaceDN w:val="0"/>
        <w:adjustRightInd w:val="0"/>
        <w:ind w:left="360"/>
        <w:jc w:val="both"/>
        <w:rPr>
          <w:lang w:eastAsia="ja-JP"/>
        </w:rPr>
      </w:pPr>
      <w:r w:rsidRPr="00F84101">
        <w:rPr>
          <w:lang w:eastAsia="ja-JP"/>
        </w:rPr>
        <w:t xml:space="preserve">In </w:t>
      </w:r>
      <w:r w:rsidR="0099413A">
        <w:rPr>
          <w:lang w:eastAsia="ja-JP"/>
        </w:rPr>
        <w:t>April</w:t>
      </w:r>
      <w:r w:rsidRPr="00F84101">
        <w:rPr>
          <w:lang w:eastAsia="ja-JP"/>
        </w:rPr>
        <w:t xml:space="preserve">, </w:t>
      </w:r>
      <w:r w:rsidR="0099413A">
        <w:rPr>
          <w:lang w:eastAsia="ja-JP"/>
        </w:rPr>
        <w:t>INFUSE received,</w:t>
      </w:r>
      <w:r w:rsidRPr="00F84101">
        <w:rPr>
          <w:lang w:eastAsia="ja-JP"/>
        </w:rPr>
        <w:t xml:space="preserve"> reviewed and approved </w:t>
      </w:r>
      <w:r w:rsidR="0099413A">
        <w:rPr>
          <w:lang w:eastAsia="ja-JP"/>
        </w:rPr>
        <w:t xml:space="preserve">a revised implementation plan </w:t>
      </w:r>
      <w:r w:rsidRPr="00F84101">
        <w:rPr>
          <w:lang w:eastAsia="ja-JP"/>
        </w:rPr>
        <w:t>from</w:t>
      </w:r>
      <w:r w:rsidRPr="00F84101">
        <w:t xml:space="preserve"> Mercy Corps</w:t>
      </w:r>
      <w:r w:rsidR="00C40491" w:rsidRPr="00F84101">
        <w:t xml:space="preserve"> </w:t>
      </w:r>
      <w:r w:rsidR="00FE59C8">
        <w:t xml:space="preserve">(MC) </w:t>
      </w:r>
      <w:r w:rsidR="00C40491" w:rsidRPr="00F84101">
        <w:t xml:space="preserve">for </w:t>
      </w:r>
      <w:r w:rsidR="0099413A">
        <w:t xml:space="preserve">the </w:t>
      </w:r>
      <w:r w:rsidR="00C40491" w:rsidRPr="00F84101">
        <w:t xml:space="preserve">development and implementation of a </w:t>
      </w:r>
      <w:r w:rsidR="00CA6F99">
        <w:t xml:space="preserve">social performance </w:t>
      </w:r>
      <w:r w:rsidR="00695E3F">
        <w:t xml:space="preserve">measurement tool—i.e. </w:t>
      </w:r>
      <w:r w:rsidR="00CA6F99" w:rsidRPr="00F84101">
        <w:t>the Grameen Foundation Pro</w:t>
      </w:r>
      <w:r w:rsidR="00695E3F">
        <w:t>gress out of Poverty (PPI) Tool</w:t>
      </w:r>
      <w:r w:rsidR="00CA6F99">
        <w:t xml:space="preserve"> </w:t>
      </w:r>
      <w:r w:rsidR="00CA6F99" w:rsidRPr="00F84101">
        <w:t xml:space="preserve">which is internationally </w:t>
      </w:r>
      <w:r w:rsidR="00695E3F" w:rsidRPr="00F84101">
        <w:t>recognized</w:t>
      </w:r>
      <w:r w:rsidR="00CA6F99" w:rsidRPr="00F84101">
        <w:t>, si</w:t>
      </w:r>
      <w:r w:rsidR="00CA6F99">
        <w:t xml:space="preserve">mple to use and non-proprietary.  </w:t>
      </w:r>
      <w:r w:rsidR="0017224B">
        <w:t>MC</w:t>
      </w:r>
      <w:r w:rsidR="00CA6F99">
        <w:t xml:space="preserve"> create</w:t>
      </w:r>
      <w:r w:rsidR="0099413A">
        <w:t>d</w:t>
      </w:r>
      <w:r w:rsidR="000A37CA">
        <w:t xml:space="preserve"> memoranda of understanding</w:t>
      </w:r>
      <w:r w:rsidR="00CA6F99">
        <w:t xml:space="preserve"> to pil</w:t>
      </w:r>
      <w:r w:rsidR="008F45E8">
        <w:t>ot this with TRM and MR</w:t>
      </w:r>
      <w:r w:rsidR="00CA6F99">
        <w:t xml:space="preserve"> so they can </w:t>
      </w:r>
      <w:r w:rsidR="00C40491" w:rsidRPr="00F84101">
        <w:t xml:space="preserve">measure </w:t>
      </w:r>
      <w:r w:rsidR="000A37CA">
        <w:t xml:space="preserve">how well </w:t>
      </w:r>
      <w:r w:rsidR="00C40491" w:rsidRPr="00F84101">
        <w:t xml:space="preserve">their products and services </w:t>
      </w:r>
      <w:r w:rsidR="000A37CA">
        <w:t>are reaching clients below selected poverty levels</w:t>
      </w:r>
      <w:r w:rsidR="00C40491" w:rsidRPr="00F84101">
        <w:t xml:space="preserve">. </w:t>
      </w:r>
      <w:r w:rsidRPr="00F84101">
        <w:t xml:space="preserve">By using the </w:t>
      </w:r>
      <w:r w:rsidR="00E75D68" w:rsidRPr="00F84101">
        <w:t>PPI</w:t>
      </w:r>
      <w:r w:rsidRPr="00F84101">
        <w:t xml:space="preserve"> over time, MFIs in Timor-Leste would be able to:</w:t>
      </w:r>
    </w:p>
    <w:p w:rsidR="00564A61" w:rsidRPr="00381876" w:rsidRDefault="00564A61" w:rsidP="00381876">
      <w:pPr>
        <w:pStyle w:val="BodyText"/>
        <w:numPr>
          <w:ilvl w:val="1"/>
          <w:numId w:val="22"/>
        </w:numPr>
        <w:jc w:val="both"/>
        <w:rPr>
          <w:rFonts w:ascii="Times New Roman" w:hAnsi="Times New Roman"/>
          <w:sz w:val="24"/>
          <w:szCs w:val="22"/>
        </w:rPr>
      </w:pPr>
      <w:r w:rsidRPr="00381876">
        <w:rPr>
          <w:rFonts w:ascii="Times New Roman" w:hAnsi="Times New Roman"/>
          <w:sz w:val="24"/>
          <w:szCs w:val="22"/>
        </w:rPr>
        <w:t>Better define and adhere to their missions</w:t>
      </w:r>
    </w:p>
    <w:p w:rsidR="00564A61" w:rsidRPr="00381876" w:rsidRDefault="00564A61" w:rsidP="00381876">
      <w:pPr>
        <w:pStyle w:val="BodyText"/>
        <w:numPr>
          <w:ilvl w:val="1"/>
          <w:numId w:val="22"/>
        </w:numPr>
        <w:jc w:val="both"/>
        <w:rPr>
          <w:rFonts w:ascii="Times New Roman" w:hAnsi="Times New Roman"/>
          <w:sz w:val="24"/>
          <w:szCs w:val="22"/>
        </w:rPr>
      </w:pPr>
      <w:r w:rsidRPr="00381876">
        <w:rPr>
          <w:rFonts w:ascii="Times New Roman" w:hAnsi="Times New Roman"/>
          <w:sz w:val="24"/>
          <w:szCs w:val="22"/>
        </w:rPr>
        <w:t>Monitor the p</w:t>
      </w:r>
      <w:r w:rsidR="000A37CA">
        <w:rPr>
          <w:rFonts w:ascii="Times New Roman" w:hAnsi="Times New Roman"/>
          <w:sz w:val="24"/>
          <w:szCs w:val="22"/>
        </w:rPr>
        <w:t xml:space="preserve">overty status of their clients in order to </w:t>
      </w:r>
      <w:r w:rsidR="00CA6F99" w:rsidRPr="00381876">
        <w:rPr>
          <w:rFonts w:ascii="Times New Roman" w:hAnsi="Times New Roman"/>
          <w:sz w:val="24"/>
          <w:szCs w:val="22"/>
        </w:rPr>
        <w:t xml:space="preserve">better </w:t>
      </w:r>
      <w:r w:rsidRPr="00381876">
        <w:rPr>
          <w:rFonts w:ascii="Times New Roman" w:hAnsi="Times New Roman"/>
          <w:sz w:val="24"/>
          <w:szCs w:val="22"/>
        </w:rPr>
        <w:t xml:space="preserve">design and deliver appropriate financial products and services for the </w:t>
      </w:r>
      <w:r w:rsidR="00CA6F99" w:rsidRPr="00381876">
        <w:rPr>
          <w:rFonts w:ascii="Times New Roman" w:hAnsi="Times New Roman"/>
          <w:sz w:val="24"/>
          <w:szCs w:val="22"/>
        </w:rPr>
        <w:t>poor</w:t>
      </w:r>
    </w:p>
    <w:p w:rsidR="00564A61" w:rsidRPr="00381876" w:rsidRDefault="00564A61" w:rsidP="00381876">
      <w:pPr>
        <w:pStyle w:val="BodyText"/>
        <w:numPr>
          <w:ilvl w:val="1"/>
          <w:numId w:val="22"/>
        </w:numPr>
        <w:jc w:val="both"/>
        <w:rPr>
          <w:rFonts w:ascii="Times New Roman" w:hAnsi="Times New Roman"/>
          <w:sz w:val="24"/>
          <w:szCs w:val="22"/>
        </w:rPr>
      </w:pPr>
      <w:r w:rsidRPr="00381876">
        <w:rPr>
          <w:rFonts w:ascii="Times New Roman" w:hAnsi="Times New Roman"/>
          <w:sz w:val="24"/>
          <w:szCs w:val="22"/>
        </w:rPr>
        <w:t>Increase their competitive edge, profitability, and ability to retain clients</w:t>
      </w:r>
    </w:p>
    <w:p w:rsidR="00564A61" w:rsidRPr="00381876" w:rsidRDefault="00564A61" w:rsidP="00381876">
      <w:pPr>
        <w:pStyle w:val="BodyText"/>
        <w:numPr>
          <w:ilvl w:val="1"/>
          <w:numId w:val="22"/>
        </w:numPr>
        <w:jc w:val="both"/>
        <w:rPr>
          <w:rFonts w:ascii="Times New Roman" w:hAnsi="Times New Roman"/>
          <w:sz w:val="24"/>
          <w:szCs w:val="22"/>
        </w:rPr>
      </w:pPr>
      <w:r w:rsidRPr="00381876">
        <w:rPr>
          <w:rFonts w:ascii="Times New Roman" w:hAnsi="Times New Roman"/>
          <w:sz w:val="24"/>
          <w:szCs w:val="22"/>
        </w:rPr>
        <w:t>Provide timely and accurate information to investors</w:t>
      </w:r>
    </w:p>
    <w:p w:rsidR="004A0DE6" w:rsidRPr="00872A76" w:rsidRDefault="004A0DE6" w:rsidP="006B25D4">
      <w:pPr>
        <w:pStyle w:val="Default"/>
        <w:jc w:val="both"/>
        <w:rPr>
          <w:rFonts w:ascii="Times New Roman" w:hAnsi="Times New Roman" w:cs="Times New Roman"/>
          <w:bCs/>
          <w:i/>
          <w:color w:val="auto"/>
          <w:lang w:val="en-GB" w:eastAsia="ja-JP"/>
        </w:rPr>
      </w:pPr>
    </w:p>
    <w:p w:rsidR="0099413A" w:rsidRDefault="0099413A" w:rsidP="00EA7800">
      <w:pPr>
        <w:pStyle w:val="Default"/>
        <w:jc w:val="both"/>
        <w:rPr>
          <w:rFonts w:ascii="Times New Roman" w:hAnsi="Times New Roman" w:cs="Times New Roman"/>
          <w:bCs/>
          <w:i/>
          <w:color w:val="auto"/>
          <w:lang w:val="en-GB" w:eastAsia="ja-JP"/>
        </w:rPr>
      </w:pPr>
      <w:r>
        <w:rPr>
          <w:rFonts w:ascii="Times New Roman" w:hAnsi="Times New Roman" w:cs="Times New Roman"/>
          <w:bCs/>
          <w:i/>
          <w:color w:val="auto"/>
          <w:lang w:val="en-GB" w:eastAsia="ja-JP"/>
        </w:rPr>
        <w:t>Monitoring of recipients of grant funding and loan capital</w:t>
      </w:r>
      <w:r w:rsidR="00B407FE" w:rsidRPr="002541D7">
        <w:rPr>
          <w:rFonts w:ascii="Times New Roman" w:hAnsi="Times New Roman" w:cs="Times New Roman"/>
          <w:bCs/>
          <w:i/>
          <w:color w:val="auto"/>
          <w:lang w:val="en-GB" w:eastAsia="ja-JP"/>
        </w:rPr>
        <w:t xml:space="preserve"> January – </w:t>
      </w:r>
      <w:r>
        <w:rPr>
          <w:rFonts w:ascii="Times New Roman" w:hAnsi="Times New Roman" w:cs="Times New Roman"/>
          <w:bCs/>
          <w:i/>
          <w:color w:val="auto"/>
          <w:lang w:val="en-GB" w:eastAsia="ja-JP"/>
        </w:rPr>
        <w:t>June 2011</w:t>
      </w:r>
      <w:r w:rsidR="00B407FE" w:rsidRPr="002541D7">
        <w:rPr>
          <w:rFonts w:ascii="Times New Roman" w:hAnsi="Times New Roman" w:cs="Times New Roman"/>
          <w:bCs/>
          <w:i/>
          <w:color w:val="auto"/>
          <w:lang w:val="en-GB" w:eastAsia="ja-JP"/>
        </w:rPr>
        <w:t>:</w:t>
      </w:r>
    </w:p>
    <w:p w:rsidR="0099413A" w:rsidRPr="0099413A" w:rsidRDefault="0099413A" w:rsidP="00EA7800">
      <w:pPr>
        <w:pStyle w:val="BodyText"/>
        <w:numPr>
          <w:ilvl w:val="0"/>
          <w:numId w:val="21"/>
        </w:numPr>
        <w:jc w:val="both"/>
        <w:rPr>
          <w:rFonts w:ascii="Times New Roman" w:hAnsi="Times New Roman"/>
          <w:sz w:val="24"/>
          <w:szCs w:val="22"/>
          <w:lang w:eastAsia="ja-JP"/>
        </w:rPr>
      </w:pPr>
      <w:r w:rsidRPr="0099413A">
        <w:rPr>
          <w:rFonts w:ascii="Times New Roman" w:hAnsi="Times New Roman"/>
          <w:sz w:val="24"/>
          <w:szCs w:val="22"/>
        </w:rPr>
        <w:t xml:space="preserve">As per the reporting requirements in the PBAs for the grants and loans, both </w:t>
      </w:r>
      <w:r w:rsidR="008F45E8">
        <w:rPr>
          <w:rFonts w:ascii="Times New Roman" w:hAnsi="Times New Roman"/>
          <w:sz w:val="24"/>
          <w:szCs w:val="22"/>
        </w:rPr>
        <w:t>MR and TRM</w:t>
      </w:r>
      <w:r w:rsidRPr="0099413A">
        <w:rPr>
          <w:rFonts w:ascii="Times New Roman" w:hAnsi="Times New Roman"/>
          <w:sz w:val="24"/>
          <w:szCs w:val="22"/>
        </w:rPr>
        <w:t xml:space="preserve"> complied with their submission of the following reports:</w:t>
      </w:r>
    </w:p>
    <w:p w:rsidR="0099413A" w:rsidRPr="0099413A" w:rsidRDefault="0099413A" w:rsidP="00EA7800">
      <w:pPr>
        <w:pStyle w:val="BodyText"/>
        <w:numPr>
          <w:ilvl w:val="1"/>
          <w:numId w:val="22"/>
        </w:numPr>
        <w:jc w:val="both"/>
        <w:rPr>
          <w:rFonts w:ascii="Times New Roman" w:hAnsi="Times New Roman"/>
          <w:sz w:val="24"/>
          <w:szCs w:val="22"/>
          <w:lang w:eastAsia="ja-JP"/>
        </w:rPr>
      </w:pPr>
      <w:r>
        <w:rPr>
          <w:rFonts w:ascii="Times New Roman" w:hAnsi="Times New Roman"/>
          <w:sz w:val="24"/>
          <w:szCs w:val="22"/>
        </w:rPr>
        <w:t>S</w:t>
      </w:r>
      <w:r w:rsidRPr="0099413A">
        <w:rPr>
          <w:rFonts w:ascii="Times New Roman" w:hAnsi="Times New Roman"/>
          <w:sz w:val="24"/>
          <w:szCs w:val="22"/>
        </w:rPr>
        <w:t>ubmission of their 4</w:t>
      </w:r>
      <w:r w:rsidRPr="0099413A">
        <w:rPr>
          <w:rFonts w:ascii="Times New Roman" w:hAnsi="Times New Roman"/>
          <w:sz w:val="24"/>
          <w:szCs w:val="22"/>
          <w:vertAlign w:val="superscript"/>
        </w:rPr>
        <w:t>th</w:t>
      </w:r>
      <w:r w:rsidRPr="0099413A">
        <w:rPr>
          <w:rFonts w:ascii="Times New Roman" w:hAnsi="Times New Roman"/>
          <w:sz w:val="24"/>
          <w:szCs w:val="22"/>
        </w:rPr>
        <w:t xml:space="preserve"> quarter and ann</w:t>
      </w:r>
      <w:r>
        <w:rPr>
          <w:rFonts w:ascii="Times New Roman" w:hAnsi="Times New Roman"/>
          <w:sz w:val="24"/>
          <w:szCs w:val="22"/>
        </w:rPr>
        <w:t>ual reports for 2010</w:t>
      </w:r>
      <w:r w:rsidRPr="0099413A">
        <w:rPr>
          <w:rFonts w:ascii="Times New Roman" w:hAnsi="Times New Roman"/>
          <w:sz w:val="24"/>
          <w:szCs w:val="22"/>
        </w:rPr>
        <w:t xml:space="preserve">  </w:t>
      </w:r>
    </w:p>
    <w:p w:rsidR="0099413A" w:rsidRPr="0099413A" w:rsidRDefault="0099413A" w:rsidP="00EA7800">
      <w:pPr>
        <w:pStyle w:val="BodyText"/>
        <w:numPr>
          <w:ilvl w:val="1"/>
          <w:numId w:val="22"/>
        </w:numPr>
        <w:jc w:val="both"/>
        <w:rPr>
          <w:rFonts w:ascii="Times New Roman" w:hAnsi="Times New Roman"/>
          <w:sz w:val="24"/>
          <w:szCs w:val="22"/>
          <w:lang w:eastAsia="ja-JP"/>
        </w:rPr>
      </w:pPr>
      <w:r>
        <w:rPr>
          <w:rFonts w:ascii="Times New Roman" w:hAnsi="Times New Roman"/>
          <w:sz w:val="24"/>
          <w:szCs w:val="22"/>
        </w:rPr>
        <w:t>S</w:t>
      </w:r>
      <w:r w:rsidRPr="0099413A">
        <w:rPr>
          <w:rFonts w:ascii="Times New Roman" w:hAnsi="Times New Roman"/>
          <w:sz w:val="24"/>
          <w:szCs w:val="22"/>
        </w:rPr>
        <w:t>ubmission of their 1</w:t>
      </w:r>
      <w:r w:rsidRPr="0099413A">
        <w:rPr>
          <w:rFonts w:ascii="Times New Roman" w:hAnsi="Times New Roman"/>
          <w:sz w:val="24"/>
          <w:szCs w:val="22"/>
          <w:vertAlign w:val="superscript"/>
        </w:rPr>
        <w:t>st</w:t>
      </w:r>
      <w:r w:rsidR="008F45E8">
        <w:rPr>
          <w:rFonts w:ascii="Times New Roman" w:hAnsi="Times New Roman"/>
          <w:sz w:val="24"/>
          <w:szCs w:val="22"/>
        </w:rPr>
        <w:t xml:space="preserve"> </w:t>
      </w:r>
      <w:r w:rsidR="004C644C">
        <w:rPr>
          <w:rFonts w:ascii="Times New Roman" w:hAnsi="Times New Roman"/>
          <w:sz w:val="24"/>
          <w:szCs w:val="22"/>
        </w:rPr>
        <w:t>– 3</w:t>
      </w:r>
      <w:r w:rsidR="004C644C" w:rsidRPr="004C644C">
        <w:rPr>
          <w:rFonts w:ascii="Times New Roman" w:hAnsi="Times New Roman"/>
          <w:sz w:val="24"/>
          <w:szCs w:val="22"/>
          <w:vertAlign w:val="superscript"/>
        </w:rPr>
        <w:t>rd</w:t>
      </w:r>
      <w:r w:rsidR="004C644C">
        <w:rPr>
          <w:rFonts w:ascii="Times New Roman" w:hAnsi="Times New Roman"/>
          <w:sz w:val="24"/>
          <w:szCs w:val="22"/>
        </w:rPr>
        <w:t xml:space="preserve"> </w:t>
      </w:r>
      <w:r w:rsidR="008F45E8">
        <w:rPr>
          <w:rFonts w:ascii="Times New Roman" w:hAnsi="Times New Roman"/>
          <w:sz w:val="24"/>
          <w:szCs w:val="22"/>
        </w:rPr>
        <w:t>quarter report for 2011</w:t>
      </w:r>
    </w:p>
    <w:p w:rsidR="0099413A" w:rsidRPr="0099413A" w:rsidRDefault="0099413A" w:rsidP="00EA7800">
      <w:pPr>
        <w:pStyle w:val="BodyText"/>
        <w:numPr>
          <w:ilvl w:val="1"/>
          <w:numId w:val="22"/>
        </w:numPr>
        <w:spacing w:before="100" w:beforeAutospacing="1"/>
        <w:jc w:val="both"/>
        <w:rPr>
          <w:rFonts w:ascii="Times New Roman" w:hAnsi="Times New Roman"/>
          <w:sz w:val="24"/>
          <w:szCs w:val="22"/>
          <w:lang w:eastAsia="ja-JP"/>
        </w:rPr>
      </w:pPr>
      <w:r w:rsidRPr="0099413A">
        <w:rPr>
          <w:rFonts w:ascii="Times New Roman" w:hAnsi="Times New Roman"/>
          <w:sz w:val="24"/>
          <w:szCs w:val="22"/>
        </w:rPr>
        <w:t xml:space="preserve">Posting of </w:t>
      </w:r>
      <w:r>
        <w:rPr>
          <w:rFonts w:ascii="Times New Roman" w:hAnsi="Times New Roman"/>
          <w:sz w:val="24"/>
          <w:szCs w:val="22"/>
        </w:rPr>
        <w:t>2010</w:t>
      </w:r>
      <w:r w:rsidRPr="0099413A">
        <w:rPr>
          <w:rFonts w:ascii="Times New Roman" w:hAnsi="Times New Roman"/>
          <w:sz w:val="24"/>
          <w:szCs w:val="22"/>
        </w:rPr>
        <w:t xml:space="preserve"> data on the </w:t>
      </w:r>
      <w:proofErr w:type="spellStart"/>
      <w:r w:rsidRPr="0099413A">
        <w:rPr>
          <w:rFonts w:ascii="Times New Roman" w:hAnsi="Times New Roman"/>
          <w:sz w:val="24"/>
          <w:szCs w:val="22"/>
        </w:rPr>
        <w:t>Mi</w:t>
      </w:r>
      <w:r w:rsidR="00832BE2">
        <w:rPr>
          <w:rFonts w:ascii="Times New Roman" w:hAnsi="Times New Roman"/>
          <w:sz w:val="24"/>
          <w:szCs w:val="22"/>
        </w:rPr>
        <w:t>X</w:t>
      </w:r>
      <w:proofErr w:type="spellEnd"/>
      <w:r w:rsidRPr="0099413A">
        <w:rPr>
          <w:rFonts w:ascii="Times New Roman" w:hAnsi="Times New Roman"/>
          <w:sz w:val="24"/>
          <w:szCs w:val="22"/>
        </w:rPr>
        <w:t xml:space="preserve"> Market website</w:t>
      </w:r>
    </w:p>
    <w:p w:rsidR="0093305D" w:rsidRDefault="0099413A" w:rsidP="00EA7800">
      <w:pPr>
        <w:pStyle w:val="BodyText"/>
        <w:numPr>
          <w:ilvl w:val="1"/>
          <w:numId w:val="22"/>
        </w:numPr>
        <w:spacing w:before="100" w:beforeAutospacing="1"/>
        <w:jc w:val="both"/>
        <w:rPr>
          <w:rFonts w:ascii="Times New Roman" w:hAnsi="Times New Roman"/>
          <w:sz w:val="24"/>
          <w:szCs w:val="22"/>
          <w:lang w:eastAsia="ja-JP"/>
        </w:rPr>
      </w:pPr>
      <w:r>
        <w:rPr>
          <w:rFonts w:ascii="Times New Roman" w:hAnsi="Times New Roman"/>
          <w:sz w:val="24"/>
          <w:szCs w:val="22"/>
        </w:rPr>
        <w:t xml:space="preserve">TRM </w:t>
      </w:r>
      <w:r w:rsidR="008F45E8">
        <w:rPr>
          <w:rFonts w:ascii="Times New Roman" w:hAnsi="Times New Roman"/>
          <w:sz w:val="24"/>
          <w:szCs w:val="22"/>
        </w:rPr>
        <w:t xml:space="preserve">and MR </w:t>
      </w:r>
      <w:r>
        <w:rPr>
          <w:rFonts w:ascii="Times New Roman" w:hAnsi="Times New Roman"/>
          <w:sz w:val="24"/>
          <w:szCs w:val="22"/>
        </w:rPr>
        <w:t>submitted their 2010 audited financial statements</w:t>
      </w:r>
      <w:r w:rsidR="0093305D">
        <w:rPr>
          <w:rFonts w:ascii="Times New Roman" w:hAnsi="Times New Roman"/>
          <w:sz w:val="24"/>
          <w:szCs w:val="22"/>
        </w:rPr>
        <w:t xml:space="preserve">  </w:t>
      </w:r>
    </w:p>
    <w:p w:rsidR="0099413A" w:rsidRPr="0099413A" w:rsidRDefault="0093305D" w:rsidP="00EA7800">
      <w:pPr>
        <w:pStyle w:val="BodyText"/>
        <w:numPr>
          <w:ilvl w:val="1"/>
          <w:numId w:val="22"/>
        </w:numPr>
        <w:spacing w:before="100" w:beforeAutospacing="1"/>
        <w:jc w:val="both"/>
        <w:rPr>
          <w:rFonts w:ascii="Times New Roman" w:hAnsi="Times New Roman"/>
          <w:sz w:val="24"/>
          <w:szCs w:val="22"/>
          <w:lang w:eastAsia="ja-JP"/>
        </w:rPr>
      </w:pPr>
      <w:r>
        <w:rPr>
          <w:rFonts w:ascii="Times New Roman" w:hAnsi="Times New Roman"/>
          <w:sz w:val="24"/>
          <w:szCs w:val="22"/>
        </w:rPr>
        <w:t xml:space="preserve">TRM has completed reporting </w:t>
      </w:r>
      <w:r w:rsidR="00F5413B">
        <w:rPr>
          <w:rFonts w:ascii="Times New Roman" w:hAnsi="Times New Roman"/>
          <w:sz w:val="24"/>
          <w:szCs w:val="22"/>
        </w:rPr>
        <w:t xml:space="preserve">to the </w:t>
      </w:r>
      <w:proofErr w:type="spellStart"/>
      <w:r w:rsidR="00F5413B">
        <w:rPr>
          <w:rFonts w:ascii="Times New Roman" w:hAnsi="Times New Roman"/>
          <w:sz w:val="24"/>
          <w:szCs w:val="22"/>
        </w:rPr>
        <w:t>MiX</w:t>
      </w:r>
      <w:proofErr w:type="spellEnd"/>
      <w:r w:rsidR="00F5413B">
        <w:rPr>
          <w:rFonts w:ascii="Times New Roman" w:hAnsi="Times New Roman"/>
          <w:sz w:val="24"/>
          <w:szCs w:val="22"/>
        </w:rPr>
        <w:t xml:space="preserve"> Market </w:t>
      </w:r>
      <w:r>
        <w:rPr>
          <w:rFonts w:ascii="Times New Roman" w:hAnsi="Times New Roman"/>
          <w:sz w:val="24"/>
          <w:szCs w:val="22"/>
        </w:rPr>
        <w:t>through September 30, 2011</w:t>
      </w:r>
      <w:r w:rsidR="0099413A" w:rsidRPr="0099413A">
        <w:rPr>
          <w:rFonts w:ascii="Times New Roman" w:hAnsi="Times New Roman"/>
          <w:sz w:val="24"/>
          <w:szCs w:val="22"/>
        </w:rPr>
        <w:t xml:space="preserve"> </w:t>
      </w:r>
    </w:p>
    <w:p w:rsidR="00901686" w:rsidRPr="00901686" w:rsidRDefault="0099413A" w:rsidP="00EA7800">
      <w:pPr>
        <w:pStyle w:val="Default"/>
        <w:numPr>
          <w:ilvl w:val="0"/>
          <w:numId w:val="21"/>
        </w:numPr>
        <w:jc w:val="both"/>
        <w:rPr>
          <w:rFonts w:ascii="Times New Roman" w:hAnsi="Times New Roman" w:cs="Times New Roman"/>
          <w:bCs/>
          <w:i/>
          <w:color w:val="auto"/>
          <w:lang w:val="en-GB" w:eastAsia="ja-JP"/>
        </w:rPr>
      </w:pPr>
      <w:r>
        <w:rPr>
          <w:rFonts w:ascii="Times New Roman" w:hAnsi="Times New Roman" w:cs="Times New Roman"/>
          <w:szCs w:val="22"/>
          <w:lang w:val="en-GB" w:eastAsia="ja-JP"/>
        </w:rPr>
        <w:t xml:space="preserve">In </w:t>
      </w:r>
      <w:r w:rsidR="00FE59C8">
        <w:rPr>
          <w:rFonts w:ascii="Times New Roman" w:hAnsi="Times New Roman" w:cs="Times New Roman"/>
          <w:szCs w:val="22"/>
          <w:lang w:val="en-GB" w:eastAsia="ja-JP"/>
        </w:rPr>
        <w:t>April</w:t>
      </w:r>
      <w:r w:rsidR="004C644C">
        <w:rPr>
          <w:rFonts w:ascii="Times New Roman" w:hAnsi="Times New Roman" w:cs="Times New Roman"/>
          <w:szCs w:val="22"/>
          <w:lang w:val="en-GB" w:eastAsia="ja-JP"/>
        </w:rPr>
        <w:t>, September and December,</w:t>
      </w:r>
      <w:r w:rsidR="00FE59C8">
        <w:rPr>
          <w:rFonts w:ascii="Times New Roman" w:hAnsi="Times New Roman" w:cs="Times New Roman"/>
          <w:szCs w:val="22"/>
          <w:lang w:val="en-GB" w:eastAsia="ja-JP"/>
        </w:rPr>
        <w:t xml:space="preserve"> INFUSE and </w:t>
      </w:r>
      <w:r w:rsidR="000A37CA">
        <w:rPr>
          <w:rFonts w:ascii="Times New Roman" w:hAnsi="Times New Roman" w:cs="Times New Roman"/>
          <w:szCs w:val="22"/>
          <w:lang w:val="en-GB" w:eastAsia="ja-JP"/>
        </w:rPr>
        <w:t>MC</w:t>
      </w:r>
      <w:r w:rsidR="00FE59C8">
        <w:rPr>
          <w:rFonts w:ascii="Times New Roman" w:hAnsi="Times New Roman" w:cs="Times New Roman"/>
          <w:szCs w:val="22"/>
          <w:lang w:val="en-GB" w:eastAsia="ja-JP"/>
        </w:rPr>
        <w:t xml:space="preserve"> had</w:t>
      </w:r>
      <w:r>
        <w:rPr>
          <w:rFonts w:ascii="Times New Roman" w:hAnsi="Times New Roman" w:cs="Times New Roman"/>
          <w:szCs w:val="22"/>
          <w:lang w:val="en-GB" w:eastAsia="ja-JP"/>
        </w:rPr>
        <w:t xml:space="preserve"> progress meeting</w:t>
      </w:r>
      <w:r w:rsidR="00F5413B">
        <w:rPr>
          <w:rFonts w:ascii="Times New Roman" w:hAnsi="Times New Roman" w:cs="Times New Roman"/>
          <w:szCs w:val="22"/>
          <w:lang w:val="en-GB" w:eastAsia="ja-JP"/>
        </w:rPr>
        <w:t>s</w:t>
      </w:r>
      <w:r>
        <w:rPr>
          <w:rFonts w:ascii="Times New Roman" w:hAnsi="Times New Roman" w:cs="Times New Roman"/>
          <w:szCs w:val="22"/>
          <w:lang w:val="en-GB" w:eastAsia="ja-JP"/>
        </w:rPr>
        <w:t xml:space="preserve"> to review advances in creation of the PPI.</w:t>
      </w:r>
    </w:p>
    <w:p w:rsidR="00E66359" w:rsidRDefault="00E66359" w:rsidP="00EA7800">
      <w:pPr>
        <w:pStyle w:val="Default"/>
        <w:jc w:val="both"/>
        <w:rPr>
          <w:rFonts w:ascii="Times New Roman" w:hAnsi="Times New Roman" w:cs="Times New Roman"/>
          <w:u w:val="single"/>
          <w:lang w:eastAsia="ja-JP"/>
        </w:rPr>
      </w:pPr>
    </w:p>
    <w:p w:rsidR="006B4115" w:rsidRPr="00512A1A" w:rsidRDefault="009467D7" w:rsidP="00EA7800">
      <w:pPr>
        <w:pStyle w:val="Default"/>
        <w:jc w:val="both"/>
        <w:rPr>
          <w:rFonts w:ascii="Times New Roman" w:hAnsi="Times New Roman" w:cs="Times New Roman"/>
          <w:u w:val="single"/>
          <w:lang w:eastAsia="ja-JP"/>
        </w:rPr>
      </w:pPr>
      <w:r w:rsidRPr="00512A1A">
        <w:rPr>
          <w:rFonts w:ascii="Times New Roman" w:hAnsi="Times New Roman" w:cs="Times New Roman"/>
          <w:u w:val="single"/>
          <w:lang w:eastAsia="ja-JP"/>
        </w:rPr>
        <w:t>Outreach</w:t>
      </w:r>
      <w:r w:rsidR="006B4115" w:rsidRPr="00512A1A">
        <w:rPr>
          <w:rFonts w:ascii="Times New Roman" w:hAnsi="Times New Roman" w:cs="Times New Roman"/>
          <w:u w:val="single"/>
          <w:lang w:eastAsia="ja-JP"/>
        </w:rPr>
        <w:t xml:space="preserve"> </w:t>
      </w:r>
    </w:p>
    <w:p w:rsidR="0018095F" w:rsidRDefault="0018095F" w:rsidP="00EA7800">
      <w:pPr>
        <w:pStyle w:val="Default"/>
        <w:jc w:val="both"/>
        <w:rPr>
          <w:rFonts w:ascii="Times New Roman" w:hAnsi="Times New Roman" w:cs="Times New Roman"/>
          <w:lang w:val="en-GB" w:eastAsia="ja-JP"/>
        </w:rPr>
      </w:pPr>
    </w:p>
    <w:p w:rsidR="00D75013" w:rsidRPr="00D75013" w:rsidRDefault="00300BA3" w:rsidP="00EA7800">
      <w:pPr>
        <w:pStyle w:val="Default"/>
        <w:jc w:val="both"/>
        <w:rPr>
          <w:rFonts w:ascii="Times New Roman" w:eastAsia="Times New Roman" w:hAnsi="Times New Roman" w:cs="Times New Roman"/>
        </w:rPr>
      </w:pPr>
      <w:r>
        <w:rPr>
          <w:rFonts w:ascii="Times New Roman" w:hAnsi="Times New Roman" w:cs="Times New Roman"/>
          <w:lang w:val="en-GB" w:eastAsia="ja-JP"/>
        </w:rPr>
        <w:t xml:space="preserve">Table 2 below presents the growth in total number of clients within the greater microfinance sector since 2008. </w:t>
      </w:r>
      <w:r w:rsidR="00D75013" w:rsidRPr="00D75013">
        <w:rPr>
          <w:rFonts w:ascii="Times New Roman" w:hAnsi="Times New Roman" w:cs="Times New Roman"/>
          <w:lang w:val="en-GB" w:eastAsia="ja-JP"/>
        </w:rPr>
        <w:t xml:space="preserve">The table contains total number of clients for financial service providers engaged in microfinance activities in Timor-Leste as </w:t>
      </w:r>
      <w:r w:rsidR="00121C1A">
        <w:rPr>
          <w:rFonts w:ascii="Times New Roman" w:hAnsi="Times New Roman" w:cs="Times New Roman"/>
          <w:lang w:val="en-GB" w:eastAsia="ja-JP"/>
        </w:rPr>
        <w:t>of</w:t>
      </w:r>
      <w:r w:rsidR="00121C1A" w:rsidRPr="00D75013">
        <w:rPr>
          <w:rFonts w:ascii="Times New Roman" w:hAnsi="Times New Roman" w:cs="Times New Roman"/>
          <w:lang w:val="en-GB" w:eastAsia="ja-JP"/>
        </w:rPr>
        <w:t xml:space="preserve"> </w:t>
      </w:r>
      <w:r w:rsidR="00D75013" w:rsidRPr="00D75013">
        <w:rPr>
          <w:rFonts w:ascii="Times New Roman" w:hAnsi="Times New Roman" w:cs="Times New Roman"/>
          <w:lang w:val="en-GB" w:eastAsia="ja-JP"/>
        </w:rPr>
        <w:t>31 December 201</w:t>
      </w:r>
      <w:r w:rsidR="00121C1A">
        <w:rPr>
          <w:rFonts w:ascii="Times New Roman" w:hAnsi="Times New Roman" w:cs="Times New Roman"/>
          <w:lang w:val="en-GB" w:eastAsia="ja-JP"/>
        </w:rPr>
        <w:t>1</w:t>
      </w:r>
      <w:r w:rsidR="00D75013" w:rsidRPr="00D75013">
        <w:rPr>
          <w:rFonts w:ascii="Times New Roman" w:hAnsi="Times New Roman" w:cs="Times New Roman"/>
          <w:lang w:val="en-GB" w:eastAsia="ja-JP"/>
        </w:rPr>
        <w:t xml:space="preserve">, along with </w:t>
      </w:r>
      <w:r w:rsidR="00121C1A">
        <w:rPr>
          <w:rFonts w:ascii="Times New Roman" w:hAnsi="Times New Roman" w:cs="Times New Roman"/>
          <w:lang w:val="en-GB" w:eastAsia="ja-JP"/>
        </w:rPr>
        <w:t xml:space="preserve">2010, </w:t>
      </w:r>
      <w:r w:rsidR="00D75013" w:rsidRPr="00D75013">
        <w:rPr>
          <w:rFonts w:ascii="Times New Roman" w:hAnsi="Times New Roman" w:cs="Times New Roman"/>
          <w:lang w:val="en-GB" w:eastAsia="ja-JP"/>
        </w:rPr>
        <w:t xml:space="preserve">2009 and Baseline figures. Data for total active clients is disaggregated by product type and client gender. FSPs engaged in the provision of microfinance services include: </w:t>
      </w:r>
      <w:r w:rsidR="00D75013">
        <w:rPr>
          <w:rFonts w:ascii="Times New Roman" w:hAnsi="Times New Roman" w:cs="Times New Roman"/>
          <w:lang w:val="en-GB" w:eastAsia="ja-JP"/>
        </w:rPr>
        <w:t>MR</w:t>
      </w:r>
      <w:r w:rsidR="00D75013" w:rsidRPr="00D75013">
        <w:rPr>
          <w:rFonts w:ascii="Times New Roman" w:hAnsi="Times New Roman" w:cs="Times New Roman"/>
          <w:lang w:val="en-GB" w:eastAsia="ja-JP"/>
        </w:rPr>
        <w:t>, TRM,</w:t>
      </w:r>
      <w:r w:rsidR="009C30BB">
        <w:rPr>
          <w:rFonts w:ascii="Times New Roman" w:hAnsi="Times New Roman" w:cs="Times New Roman"/>
          <w:lang w:val="en-GB" w:eastAsia="ja-JP"/>
        </w:rPr>
        <w:t xml:space="preserve"> </w:t>
      </w:r>
      <w:r w:rsidR="00D75013">
        <w:rPr>
          <w:rFonts w:ascii="Times New Roman" w:hAnsi="Times New Roman" w:cs="Times New Roman"/>
          <w:lang w:val="en-GB" w:eastAsia="ja-JP"/>
        </w:rPr>
        <w:t>BNCTL</w:t>
      </w:r>
      <w:r w:rsidR="00D75013" w:rsidRPr="00D75013">
        <w:rPr>
          <w:rFonts w:ascii="Times New Roman" w:hAnsi="Times New Roman" w:cs="Times New Roman"/>
          <w:lang w:val="en-GB" w:eastAsia="ja-JP"/>
        </w:rPr>
        <w:t xml:space="preserve"> and CUs</w:t>
      </w:r>
      <w:r w:rsidR="00121C1A">
        <w:rPr>
          <w:sz w:val="22"/>
          <w:szCs w:val="22"/>
        </w:rPr>
        <w:t>.</w:t>
      </w:r>
    </w:p>
    <w:p w:rsidR="00300BA3" w:rsidRDefault="00300BA3" w:rsidP="006B25D4">
      <w:pPr>
        <w:pStyle w:val="Default"/>
        <w:jc w:val="both"/>
        <w:rPr>
          <w:rFonts w:ascii="Times New Roman" w:hAnsi="Times New Roman" w:cs="Times New Roman"/>
          <w:lang w:val="en-GB" w:eastAsia="ja-JP"/>
        </w:rPr>
      </w:pPr>
    </w:p>
    <w:p w:rsidR="00300BA3" w:rsidRPr="00121C1A" w:rsidRDefault="00300BA3" w:rsidP="00300BA3">
      <w:pPr>
        <w:pStyle w:val="Default"/>
        <w:jc w:val="both"/>
        <w:rPr>
          <w:rFonts w:ascii="Times New Roman" w:hAnsi="Times New Roman" w:cs="Times New Roman"/>
          <w:b/>
          <w:sz w:val="22"/>
          <w:szCs w:val="22"/>
          <w:lang w:val="en-GB" w:eastAsia="ja-JP"/>
        </w:rPr>
      </w:pPr>
      <w:r w:rsidRPr="00121C1A">
        <w:rPr>
          <w:rFonts w:ascii="Times New Roman" w:hAnsi="Times New Roman" w:cs="Times New Roman"/>
          <w:b/>
          <w:sz w:val="22"/>
          <w:szCs w:val="22"/>
          <w:lang w:val="en-GB" w:eastAsia="ja-JP"/>
        </w:rPr>
        <w:t>Table 2: Growth in outreach of financial services for institutions serving the bottom end of the market</w:t>
      </w:r>
    </w:p>
    <w:tbl>
      <w:tblPr>
        <w:tblW w:w="9373" w:type="dxa"/>
        <w:tblInd w:w="95" w:type="dxa"/>
        <w:tblLayout w:type="fixed"/>
        <w:tblLook w:val="0000" w:firstRow="0" w:lastRow="0" w:firstColumn="0" w:lastColumn="0" w:noHBand="0" w:noVBand="0"/>
      </w:tblPr>
      <w:tblGrid>
        <w:gridCol w:w="1903"/>
        <w:gridCol w:w="1236"/>
        <w:gridCol w:w="1463"/>
        <w:gridCol w:w="1463"/>
        <w:gridCol w:w="1463"/>
        <w:gridCol w:w="1845"/>
      </w:tblGrid>
      <w:tr w:rsidR="00300BA3" w:rsidRPr="0041565D">
        <w:trPr>
          <w:trHeight w:val="780"/>
        </w:trPr>
        <w:tc>
          <w:tcPr>
            <w:tcW w:w="1903"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300BA3" w:rsidRPr="0041565D" w:rsidRDefault="00300BA3" w:rsidP="0041565D">
            <w:pPr>
              <w:jc w:val="center"/>
              <w:rPr>
                <w:sz w:val="22"/>
                <w:szCs w:val="22"/>
              </w:rPr>
            </w:pPr>
            <w:r w:rsidRPr="0041565D">
              <w:rPr>
                <w:sz w:val="22"/>
                <w:szCs w:val="22"/>
              </w:rPr>
              <w:t>Indicator</w:t>
            </w:r>
          </w:p>
        </w:tc>
        <w:tc>
          <w:tcPr>
            <w:tcW w:w="5625"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300BA3" w:rsidRPr="0041565D" w:rsidRDefault="00300BA3" w:rsidP="0041565D">
            <w:pPr>
              <w:jc w:val="center"/>
              <w:rPr>
                <w:sz w:val="22"/>
                <w:szCs w:val="22"/>
              </w:rPr>
            </w:pPr>
            <w:r w:rsidRPr="0041565D">
              <w:rPr>
                <w:sz w:val="22"/>
                <w:szCs w:val="22"/>
              </w:rPr>
              <w:t>Number of Microfinance Clients (as at)</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bottom"/>
          </w:tcPr>
          <w:p w:rsidR="00300BA3" w:rsidRPr="0041565D" w:rsidRDefault="00300BA3" w:rsidP="0041565D">
            <w:pPr>
              <w:jc w:val="center"/>
              <w:rPr>
                <w:sz w:val="22"/>
                <w:szCs w:val="22"/>
              </w:rPr>
            </w:pPr>
            <w:r w:rsidRPr="0041565D">
              <w:rPr>
                <w:sz w:val="22"/>
                <w:szCs w:val="22"/>
              </w:rPr>
              <w:t>Change in Client Numbers</w:t>
            </w:r>
          </w:p>
        </w:tc>
      </w:tr>
      <w:tr w:rsidR="00300BA3" w:rsidRPr="0041565D">
        <w:trPr>
          <w:trHeight w:val="520"/>
        </w:trPr>
        <w:tc>
          <w:tcPr>
            <w:tcW w:w="19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00BA3" w:rsidRPr="0041565D" w:rsidRDefault="00300BA3" w:rsidP="0041565D">
            <w:pPr>
              <w:rPr>
                <w:sz w:val="22"/>
                <w:szCs w:val="22"/>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bottom"/>
          </w:tcPr>
          <w:p w:rsidR="00300BA3" w:rsidRPr="0041565D" w:rsidRDefault="00300BA3" w:rsidP="0041565D">
            <w:pPr>
              <w:jc w:val="center"/>
              <w:rPr>
                <w:sz w:val="22"/>
                <w:szCs w:val="22"/>
              </w:rPr>
            </w:pPr>
            <w:r w:rsidRPr="0041565D">
              <w:rPr>
                <w:sz w:val="22"/>
                <w:szCs w:val="22"/>
              </w:rPr>
              <w:t>31-Dec-08</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bottom"/>
          </w:tcPr>
          <w:p w:rsidR="00300BA3" w:rsidRPr="0041565D" w:rsidRDefault="00300BA3" w:rsidP="0041565D">
            <w:pPr>
              <w:jc w:val="center"/>
              <w:rPr>
                <w:sz w:val="22"/>
                <w:szCs w:val="22"/>
              </w:rPr>
            </w:pPr>
            <w:r w:rsidRPr="0041565D">
              <w:rPr>
                <w:sz w:val="22"/>
                <w:szCs w:val="22"/>
              </w:rPr>
              <w:t>31-Dec-09</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bottom"/>
          </w:tcPr>
          <w:p w:rsidR="00300BA3" w:rsidRPr="0041565D" w:rsidRDefault="00300BA3" w:rsidP="0041565D">
            <w:pPr>
              <w:jc w:val="center"/>
              <w:rPr>
                <w:sz w:val="22"/>
                <w:szCs w:val="22"/>
              </w:rPr>
            </w:pPr>
            <w:r w:rsidRPr="0041565D">
              <w:rPr>
                <w:sz w:val="22"/>
                <w:szCs w:val="22"/>
              </w:rPr>
              <w:t>31-Dec-10</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bottom"/>
          </w:tcPr>
          <w:p w:rsidR="00300BA3" w:rsidRPr="004C644C" w:rsidRDefault="00300BA3" w:rsidP="0041565D">
            <w:pPr>
              <w:jc w:val="center"/>
              <w:rPr>
                <w:sz w:val="22"/>
                <w:szCs w:val="22"/>
                <w:highlight w:val="yellow"/>
              </w:rPr>
            </w:pPr>
            <w:r w:rsidRPr="0095579D">
              <w:rPr>
                <w:sz w:val="22"/>
                <w:szCs w:val="22"/>
              </w:rPr>
              <w:t>31-Dec-11</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bottom"/>
          </w:tcPr>
          <w:p w:rsidR="00300BA3" w:rsidRPr="0041565D" w:rsidRDefault="00300BA3" w:rsidP="0041565D">
            <w:pPr>
              <w:jc w:val="center"/>
              <w:rPr>
                <w:sz w:val="22"/>
                <w:szCs w:val="22"/>
              </w:rPr>
            </w:pPr>
            <w:r w:rsidRPr="0041565D">
              <w:rPr>
                <w:sz w:val="22"/>
                <w:szCs w:val="22"/>
              </w:rPr>
              <w:t xml:space="preserve"> 31 Dec 2008 -  31 Dec 201</w:t>
            </w:r>
            <w:r>
              <w:rPr>
                <w:sz w:val="22"/>
                <w:szCs w:val="22"/>
              </w:rPr>
              <w:t>1</w:t>
            </w:r>
          </w:p>
        </w:tc>
      </w:tr>
      <w:tr w:rsidR="00300BA3" w:rsidRPr="0041565D">
        <w:trPr>
          <w:trHeight w:val="260"/>
        </w:trPr>
        <w:tc>
          <w:tcPr>
            <w:tcW w:w="19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0BA3" w:rsidRPr="0041565D" w:rsidRDefault="00300BA3" w:rsidP="0041565D">
            <w:pPr>
              <w:rPr>
                <w:sz w:val="22"/>
                <w:szCs w:val="22"/>
              </w:rPr>
            </w:pPr>
            <w:r w:rsidRPr="0041565D">
              <w:rPr>
                <w:sz w:val="22"/>
                <w:szCs w:val="22"/>
              </w:rPr>
              <w:t>Active Clients</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0BA3" w:rsidRPr="0041565D" w:rsidRDefault="00D75013" w:rsidP="0041565D">
            <w:pPr>
              <w:jc w:val="right"/>
              <w:rPr>
                <w:sz w:val="22"/>
                <w:szCs w:val="22"/>
              </w:rPr>
            </w:pPr>
            <w:r>
              <w:rPr>
                <w:sz w:val="22"/>
                <w:szCs w:val="22"/>
              </w:rPr>
              <w:t>35,369</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0BA3" w:rsidRPr="0041565D" w:rsidRDefault="00D75013" w:rsidP="0041565D">
            <w:pPr>
              <w:jc w:val="right"/>
              <w:rPr>
                <w:sz w:val="22"/>
                <w:szCs w:val="22"/>
              </w:rPr>
            </w:pPr>
            <w:r>
              <w:rPr>
                <w:sz w:val="22"/>
                <w:szCs w:val="22"/>
              </w:rPr>
              <w:t>58,666</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0BA3" w:rsidRPr="0041565D" w:rsidRDefault="00D75013" w:rsidP="0041565D">
            <w:pPr>
              <w:jc w:val="right"/>
              <w:rPr>
                <w:sz w:val="22"/>
                <w:szCs w:val="22"/>
              </w:rPr>
            </w:pPr>
            <w:r>
              <w:rPr>
                <w:sz w:val="22"/>
                <w:szCs w:val="22"/>
              </w:rPr>
              <w:t>55,851</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0BA3" w:rsidRPr="004C644C" w:rsidRDefault="00B6268E" w:rsidP="0041565D">
            <w:pPr>
              <w:jc w:val="right"/>
              <w:rPr>
                <w:sz w:val="22"/>
                <w:szCs w:val="22"/>
              </w:rPr>
            </w:pPr>
            <w:r>
              <w:rPr>
                <w:sz w:val="22"/>
                <w:szCs w:val="22"/>
              </w:rPr>
              <w:t>80,792</w:t>
            </w:r>
            <w:r w:rsidR="0004514E">
              <w:rPr>
                <w:rStyle w:val="FootnoteReference"/>
                <w:sz w:val="22"/>
                <w:szCs w:val="22"/>
              </w:rPr>
              <w:footnoteReference w:id="5"/>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0BA3" w:rsidRPr="00121C1A" w:rsidRDefault="00B6268E" w:rsidP="0041565D">
            <w:pPr>
              <w:jc w:val="right"/>
              <w:rPr>
                <w:sz w:val="22"/>
                <w:szCs w:val="22"/>
              </w:rPr>
            </w:pPr>
            <w:r w:rsidRPr="00121C1A">
              <w:rPr>
                <w:sz w:val="22"/>
                <w:szCs w:val="22"/>
              </w:rPr>
              <w:t>45,423</w:t>
            </w:r>
          </w:p>
        </w:tc>
      </w:tr>
      <w:tr w:rsidR="00300BA3" w:rsidRPr="0041565D">
        <w:trPr>
          <w:trHeight w:val="260"/>
        </w:trPr>
        <w:tc>
          <w:tcPr>
            <w:tcW w:w="19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0BA3" w:rsidRPr="0041565D" w:rsidRDefault="00300BA3" w:rsidP="0041565D">
            <w:pPr>
              <w:rPr>
                <w:sz w:val="22"/>
                <w:szCs w:val="22"/>
              </w:rPr>
            </w:pPr>
            <w:r w:rsidRPr="0041565D">
              <w:rPr>
                <w:sz w:val="22"/>
                <w:szCs w:val="22"/>
              </w:rPr>
              <w:t>Borrowers</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5013" w:rsidRPr="0041565D" w:rsidRDefault="00D75013" w:rsidP="00D75013">
            <w:pPr>
              <w:jc w:val="right"/>
              <w:rPr>
                <w:sz w:val="22"/>
                <w:szCs w:val="22"/>
              </w:rPr>
            </w:pPr>
            <w:r>
              <w:rPr>
                <w:sz w:val="22"/>
                <w:szCs w:val="22"/>
              </w:rPr>
              <w:t>22,707</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0BA3" w:rsidRPr="0041565D" w:rsidRDefault="00D75013" w:rsidP="0041565D">
            <w:pPr>
              <w:jc w:val="right"/>
              <w:rPr>
                <w:sz w:val="22"/>
                <w:szCs w:val="22"/>
              </w:rPr>
            </w:pPr>
            <w:r>
              <w:rPr>
                <w:sz w:val="22"/>
                <w:szCs w:val="22"/>
              </w:rPr>
              <w:t>24,519</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0BA3" w:rsidRPr="0041565D" w:rsidRDefault="00D75013" w:rsidP="0041565D">
            <w:pPr>
              <w:jc w:val="right"/>
              <w:rPr>
                <w:sz w:val="22"/>
                <w:szCs w:val="22"/>
              </w:rPr>
            </w:pPr>
            <w:r>
              <w:rPr>
                <w:sz w:val="22"/>
                <w:szCs w:val="22"/>
              </w:rPr>
              <w:t>27,455</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0BA3" w:rsidRPr="004C644C" w:rsidRDefault="00B6268E" w:rsidP="0041565D">
            <w:pPr>
              <w:jc w:val="right"/>
              <w:rPr>
                <w:sz w:val="22"/>
                <w:szCs w:val="22"/>
              </w:rPr>
            </w:pPr>
            <w:r>
              <w:rPr>
                <w:sz w:val="22"/>
                <w:szCs w:val="22"/>
              </w:rPr>
              <w:t>28,082</w:t>
            </w:r>
            <w:r w:rsidR="00DC0927">
              <w:rPr>
                <w:rStyle w:val="FootnoteReference"/>
                <w:sz w:val="22"/>
                <w:szCs w:val="22"/>
              </w:rPr>
              <w:footnoteReference w:id="6"/>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0BA3" w:rsidRPr="00121C1A" w:rsidRDefault="00B6268E" w:rsidP="0041565D">
            <w:pPr>
              <w:jc w:val="right"/>
              <w:rPr>
                <w:sz w:val="22"/>
                <w:szCs w:val="22"/>
              </w:rPr>
            </w:pPr>
            <w:r w:rsidRPr="00121C1A">
              <w:rPr>
                <w:sz w:val="22"/>
                <w:szCs w:val="22"/>
              </w:rPr>
              <w:t>5,375</w:t>
            </w:r>
          </w:p>
        </w:tc>
      </w:tr>
      <w:tr w:rsidR="00300BA3" w:rsidRPr="0041565D">
        <w:trPr>
          <w:trHeight w:val="260"/>
        </w:trPr>
        <w:tc>
          <w:tcPr>
            <w:tcW w:w="19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0BA3" w:rsidRPr="0041565D" w:rsidRDefault="00300BA3" w:rsidP="0041565D">
            <w:pPr>
              <w:rPr>
                <w:sz w:val="22"/>
                <w:szCs w:val="22"/>
              </w:rPr>
            </w:pPr>
            <w:r w:rsidRPr="0041565D">
              <w:rPr>
                <w:sz w:val="22"/>
                <w:szCs w:val="22"/>
              </w:rPr>
              <w:t>Women Borrowers</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0BA3" w:rsidRPr="0041565D" w:rsidRDefault="00D75013" w:rsidP="0041565D">
            <w:pPr>
              <w:jc w:val="right"/>
              <w:rPr>
                <w:sz w:val="22"/>
                <w:szCs w:val="22"/>
              </w:rPr>
            </w:pPr>
            <w:r>
              <w:rPr>
                <w:sz w:val="22"/>
                <w:szCs w:val="22"/>
              </w:rPr>
              <w:t>14,028</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0BA3" w:rsidRPr="0041565D" w:rsidRDefault="00D75013" w:rsidP="0041565D">
            <w:pPr>
              <w:jc w:val="right"/>
              <w:rPr>
                <w:sz w:val="22"/>
                <w:szCs w:val="22"/>
              </w:rPr>
            </w:pPr>
            <w:r>
              <w:rPr>
                <w:sz w:val="22"/>
                <w:szCs w:val="22"/>
              </w:rPr>
              <w:t>18,028</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0BA3" w:rsidRPr="0041565D" w:rsidRDefault="00D75013" w:rsidP="0041565D">
            <w:pPr>
              <w:jc w:val="right"/>
              <w:rPr>
                <w:sz w:val="22"/>
                <w:szCs w:val="22"/>
              </w:rPr>
            </w:pPr>
            <w:r>
              <w:rPr>
                <w:sz w:val="22"/>
                <w:szCs w:val="22"/>
              </w:rPr>
              <w:t>19,794</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0BA3" w:rsidRPr="004C644C" w:rsidRDefault="00B6268E" w:rsidP="0041565D">
            <w:pPr>
              <w:jc w:val="right"/>
              <w:rPr>
                <w:sz w:val="22"/>
                <w:szCs w:val="22"/>
              </w:rPr>
            </w:pPr>
            <w:r>
              <w:rPr>
                <w:sz w:val="22"/>
                <w:szCs w:val="22"/>
              </w:rPr>
              <w:t>20,018</w:t>
            </w:r>
            <w:r w:rsidR="00DC0927" w:rsidRPr="00DC0927">
              <w:rPr>
                <w:rStyle w:val="FootnoteReference"/>
                <w:sz w:val="22"/>
              </w:rPr>
              <w:t>7</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0BA3" w:rsidRPr="00121C1A" w:rsidRDefault="00B6268E" w:rsidP="0041565D">
            <w:pPr>
              <w:jc w:val="right"/>
              <w:rPr>
                <w:sz w:val="22"/>
                <w:szCs w:val="22"/>
              </w:rPr>
            </w:pPr>
            <w:r w:rsidRPr="00121C1A">
              <w:rPr>
                <w:sz w:val="22"/>
                <w:szCs w:val="22"/>
              </w:rPr>
              <w:t>5,990</w:t>
            </w:r>
          </w:p>
        </w:tc>
      </w:tr>
      <w:tr w:rsidR="00300BA3" w:rsidRPr="0041565D">
        <w:trPr>
          <w:trHeight w:val="260"/>
        </w:trPr>
        <w:tc>
          <w:tcPr>
            <w:tcW w:w="19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0BA3" w:rsidRPr="0041565D" w:rsidRDefault="00300BA3" w:rsidP="0041565D">
            <w:pPr>
              <w:rPr>
                <w:sz w:val="22"/>
                <w:szCs w:val="22"/>
              </w:rPr>
            </w:pPr>
            <w:r w:rsidRPr="0041565D">
              <w:rPr>
                <w:sz w:val="22"/>
                <w:szCs w:val="22"/>
              </w:rPr>
              <w:t>Savers</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0BA3" w:rsidRPr="0041565D" w:rsidRDefault="00D75013" w:rsidP="0041565D">
            <w:pPr>
              <w:jc w:val="right"/>
              <w:rPr>
                <w:sz w:val="22"/>
                <w:szCs w:val="22"/>
              </w:rPr>
            </w:pPr>
            <w:r>
              <w:rPr>
                <w:sz w:val="22"/>
                <w:szCs w:val="22"/>
              </w:rPr>
              <w:t>34,733</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0BA3" w:rsidRPr="0041565D" w:rsidRDefault="00D75013" w:rsidP="0041565D">
            <w:pPr>
              <w:jc w:val="right"/>
              <w:rPr>
                <w:sz w:val="22"/>
                <w:szCs w:val="22"/>
              </w:rPr>
            </w:pPr>
            <w:r>
              <w:rPr>
                <w:sz w:val="22"/>
                <w:szCs w:val="22"/>
              </w:rPr>
              <w:t>58,575</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0BA3" w:rsidRPr="0041565D" w:rsidRDefault="00D75013" w:rsidP="0041565D">
            <w:pPr>
              <w:jc w:val="right"/>
              <w:rPr>
                <w:sz w:val="22"/>
                <w:szCs w:val="22"/>
              </w:rPr>
            </w:pPr>
            <w:r>
              <w:rPr>
                <w:sz w:val="22"/>
                <w:szCs w:val="22"/>
              </w:rPr>
              <w:t>55,851</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0BA3" w:rsidRPr="004C644C" w:rsidRDefault="00B6268E" w:rsidP="0041565D">
            <w:pPr>
              <w:jc w:val="right"/>
              <w:rPr>
                <w:sz w:val="22"/>
                <w:szCs w:val="22"/>
              </w:rPr>
            </w:pPr>
            <w:r>
              <w:rPr>
                <w:sz w:val="22"/>
                <w:szCs w:val="22"/>
              </w:rPr>
              <w:t>70,348</w:t>
            </w:r>
            <w:r w:rsidR="00DC0927" w:rsidRPr="00DC0927">
              <w:rPr>
                <w:rStyle w:val="FootnoteReference"/>
                <w:sz w:val="22"/>
              </w:rPr>
              <w:t>7</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0BA3" w:rsidRPr="00121C1A" w:rsidRDefault="00B6268E" w:rsidP="0041565D">
            <w:pPr>
              <w:jc w:val="right"/>
              <w:rPr>
                <w:sz w:val="22"/>
                <w:szCs w:val="22"/>
              </w:rPr>
            </w:pPr>
            <w:r w:rsidRPr="00121C1A">
              <w:rPr>
                <w:sz w:val="22"/>
                <w:szCs w:val="22"/>
              </w:rPr>
              <w:t>35,615</w:t>
            </w:r>
          </w:p>
        </w:tc>
      </w:tr>
      <w:tr w:rsidR="00300BA3" w:rsidRPr="0041565D">
        <w:trPr>
          <w:trHeight w:val="260"/>
        </w:trPr>
        <w:tc>
          <w:tcPr>
            <w:tcW w:w="19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0BA3" w:rsidRPr="0041565D" w:rsidRDefault="00300BA3" w:rsidP="0041565D">
            <w:pPr>
              <w:rPr>
                <w:sz w:val="22"/>
                <w:szCs w:val="22"/>
              </w:rPr>
            </w:pPr>
            <w:r w:rsidRPr="0041565D">
              <w:rPr>
                <w:sz w:val="22"/>
                <w:szCs w:val="22"/>
              </w:rPr>
              <w:t>Women Savers</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0BA3" w:rsidRPr="0041565D" w:rsidRDefault="00D75013" w:rsidP="0041565D">
            <w:pPr>
              <w:jc w:val="right"/>
              <w:rPr>
                <w:sz w:val="22"/>
                <w:szCs w:val="22"/>
              </w:rPr>
            </w:pPr>
            <w:r>
              <w:rPr>
                <w:sz w:val="22"/>
                <w:szCs w:val="22"/>
              </w:rPr>
              <w:t>23,812</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0BA3" w:rsidRPr="0041565D" w:rsidRDefault="00D75013" w:rsidP="0041565D">
            <w:pPr>
              <w:jc w:val="right"/>
              <w:rPr>
                <w:sz w:val="22"/>
                <w:szCs w:val="22"/>
              </w:rPr>
            </w:pPr>
            <w:r>
              <w:rPr>
                <w:sz w:val="22"/>
                <w:szCs w:val="22"/>
              </w:rPr>
              <w:t>36,218</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0BA3" w:rsidRPr="0041565D" w:rsidRDefault="00D75013" w:rsidP="0041565D">
            <w:pPr>
              <w:jc w:val="right"/>
              <w:rPr>
                <w:sz w:val="22"/>
                <w:szCs w:val="22"/>
              </w:rPr>
            </w:pPr>
            <w:r>
              <w:rPr>
                <w:sz w:val="22"/>
                <w:szCs w:val="22"/>
              </w:rPr>
              <w:t>35,166</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0BA3" w:rsidRPr="004C644C" w:rsidRDefault="00B6268E" w:rsidP="0041565D">
            <w:pPr>
              <w:jc w:val="right"/>
              <w:rPr>
                <w:sz w:val="22"/>
                <w:szCs w:val="22"/>
              </w:rPr>
            </w:pPr>
            <w:r>
              <w:rPr>
                <w:sz w:val="22"/>
                <w:szCs w:val="22"/>
              </w:rPr>
              <w:t>36,884</w:t>
            </w:r>
            <w:r w:rsidR="00DC0927" w:rsidRPr="00DC0927">
              <w:rPr>
                <w:rStyle w:val="FootnoteReference"/>
                <w:sz w:val="22"/>
              </w:rPr>
              <w:t>7</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00BA3" w:rsidRPr="00121C1A" w:rsidRDefault="00121C1A" w:rsidP="0041565D">
            <w:pPr>
              <w:jc w:val="right"/>
              <w:rPr>
                <w:sz w:val="22"/>
                <w:szCs w:val="22"/>
              </w:rPr>
            </w:pPr>
            <w:r w:rsidRPr="00121C1A">
              <w:rPr>
                <w:sz w:val="22"/>
                <w:szCs w:val="22"/>
              </w:rPr>
              <w:t>13,072</w:t>
            </w:r>
          </w:p>
        </w:tc>
      </w:tr>
    </w:tbl>
    <w:p w:rsidR="00300BA3" w:rsidRDefault="00300BA3" w:rsidP="006B25D4">
      <w:pPr>
        <w:pStyle w:val="Default"/>
        <w:jc w:val="both"/>
        <w:rPr>
          <w:rFonts w:ascii="Times New Roman" w:hAnsi="Times New Roman" w:cs="Times New Roman"/>
          <w:lang w:val="en-GB" w:eastAsia="ja-JP"/>
        </w:rPr>
      </w:pPr>
    </w:p>
    <w:p w:rsidR="009A7E9A" w:rsidRPr="0041565D" w:rsidRDefault="00381876" w:rsidP="006B25D4">
      <w:pPr>
        <w:pStyle w:val="Default"/>
        <w:jc w:val="both"/>
        <w:rPr>
          <w:rFonts w:ascii="Times New Roman" w:hAnsi="Times New Roman" w:cs="Times New Roman"/>
          <w:lang w:val="en-GB" w:eastAsia="ja-JP"/>
        </w:rPr>
      </w:pPr>
      <w:r w:rsidRPr="0041565D">
        <w:rPr>
          <w:rFonts w:ascii="Times New Roman" w:hAnsi="Times New Roman" w:cs="Times New Roman"/>
          <w:lang w:val="en-GB" w:eastAsia="ja-JP"/>
        </w:rPr>
        <w:lastRenderedPageBreak/>
        <w:t>T</w:t>
      </w:r>
      <w:r w:rsidR="006B25D4" w:rsidRPr="0041565D">
        <w:rPr>
          <w:rFonts w:ascii="Times New Roman" w:hAnsi="Times New Roman" w:cs="Times New Roman"/>
          <w:lang w:val="en-GB" w:eastAsia="ja-JP"/>
        </w:rPr>
        <w:t xml:space="preserve">able </w:t>
      </w:r>
      <w:r w:rsidR="00300BA3">
        <w:rPr>
          <w:rFonts w:ascii="Times New Roman" w:hAnsi="Times New Roman" w:cs="Times New Roman"/>
          <w:lang w:val="en-GB" w:eastAsia="ja-JP"/>
        </w:rPr>
        <w:t>3</w:t>
      </w:r>
      <w:r w:rsidR="009A7E9A" w:rsidRPr="0041565D">
        <w:rPr>
          <w:rFonts w:ascii="Times New Roman" w:hAnsi="Times New Roman" w:cs="Times New Roman"/>
          <w:lang w:val="en-GB" w:eastAsia="ja-JP"/>
        </w:rPr>
        <w:t xml:space="preserve"> below</w:t>
      </w:r>
      <w:r w:rsidRPr="0041565D">
        <w:rPr>
          <w:rFonts w:ascii="Times New Roman" w:hAnsi="Times New Roman" w:cs="Times New Roman"/>
          <w:lang w:val="en-GB" w:eastAsia="ja-JP"/>
        </w:rPr>
        <w:t xml:space="preserve"> presents the</w:t>
      </w:r>
      <w:r w:rsidR="006B25D4" w:rsidRPr="0041565D">
        <w:rPr>
          <w:rFonts w:ascii="Times New Roman" w:hAnsi="Times New Roman" w:cs="Times New Roman"/>
          <w:lang w:val="en-GB" w:eastAsia="ja-JP"/>
        </w:rPr>
        <w:t xml:space="preserve"> growth in total number of clients </w:t>
      </w:r>
      <w:r w:rsidR="003242E6" w:rsidRPr="0041565D">
        <w:rPr>
          <w:rFonts w:ascii="Times New Roman" w:hAnsi="Times New Roman" w:cs="Times New Roman"/>
          <w:lang w:val="en-GB" w:eastAsia="ja-JP"/>
        </w:rPr>
        <w:t xml:space="preserve">served by INFUSE’s partner </w:t>
      </w:r>
      <w:r w:rsidR="00353F4A">
        <w:rPr>
          <w:rFonts w:ascii="Times New Roman" w:hAnsi="Times New Roman" w:cs="Times New Roman"/>
          <w:lang w:val="en-GB" w:eastAsia="ja-JP"/>
        </w:rPr>
        <w:t xml:space="preserve">financial service providers, </w:t>
      </w:r>
      <w:r w:rsidR="003242E6" w:rsidRPr="0041565D">
        <w:rPr>
          <w:rFonts w:ascii="Times New Roman" w:hAnsi="Times New Roman" w:cs="Times New Roman"/>
          <w:lang w:val="en-GB" w:eastAsia="ja-JP"/>
        </w:rPr>
        <w:t>MR</w:t>
      </w:r>
      <w:r w:rsidR="006B25D4" w:rsidRPr="0041565D">
        <w:rPr>
          <w:rFonts w:ascii="Times New Roman" w:hAnsi="Times New Roman" w:cs="Times New Roman"/>
          <w:lang w:val="en-GB" w:eastAsia="ja-JP"/>
        </w:rPr>
        <w:t xml:space="preserve"> </w:t>
      </w:r>
      <w:r w:rsidRPr="0041565D">
        <w:rPr>
          <w:rFonts w:ascii="Times New Roman" w:hAnsi="Times New Roman" w:cs="Times New Roman"/>
          <w:lang w:val="en-GB" w:eastAsia="ja-JP"/>
        </w:rPr>
        <w:t xml:space="preserve">and </w:t>
      </w:r>
      <w:r w:rsidR="006B25D4" w:rsidRPr="0041565D">
        <w:rPr>
          <w:rFonts w:ascii="Times New Roman" w:hAnsi="Times New Roman" w:cs="Times New Roman"/>
          <w:lang w:val="en-GB" w:eastAsia="ja-JP"/>
        </w:rPr>
        <w:t>T</w:t>
      </w:r>
      <w:r w:rsidRPr="0041565D">
        <w:rPr>
          <w:rFonts w:ascii="Times New Roman" w:hAnsi="Times New Roman" w:cs="Times New Roman"/>
          <w:lang w:val="en-GB" w:eastAsia="ja-JP"/>
        </w:rPr>
        <w:t>RM.</w:t>
      </w:r>
      <w:r w:rsidR="002163FC" w:rsidRPr="0041565D">
        <w:rPr>
          <w:rFonts w:ascii="Times New Roman" w:hAnsi="Times New Roman" w:cs="Times New Roman"/>
          <w:lang w:val="en-GB" w:eastAsia="ja-JP"/>
        </w:rPr>
        <w:t xml:space="preserve"> </w:t>
      </w:r>
    </w:p>
    <w:p w:rsidR="00F53C79" w:rsidRDefault="00F53C79">
      <w:pPr>
        <w:rPr>
          <w:rFonts w:eastAsia="MS Mincho"/>
          <w:color w:val="000000"/>
          <w:sz w:val="22"/>
          <w:szCs w:val="22"/>
          <w:lang w:val="en-GB" w:eastAsia="ja-JP"/>
        </w:rPr>
      </w:pPr>
    </w:p>
    <w:p w:rsidR="000F1E18" w:rsidRPr="00121C1A" w:rsidRDefault="009467D7" w:rsidP="006B25D4">
      <w:pPr>
        <w:pStyle w:val="Default"/>
        <w:jc w:val="both"/>
        <w:rPr>
          <w:rFonts w:ascii="Times New Roman" w:hAnsi="Times New Roman" w:cs="Times New Roman"/>
          <w:b/>
          <w:sz w:val="22"/>
          <w:szCs w:val="22"/>
          <w:lang w:val="en-GB" w:eastAsia="ja-JP"/>
        </w:rPr>
      </w:pPr>
      <w:r w:rsidRPr="009C30BB">
        <w:rPr>
          <w:rFonts w:ascii="Times New Roman" w:hAnsi="Times New Roman" w:cs="Times New Roman"/>
          <w:b/>
          <w:sz w:val="22"/>
          <w:szCs w:val="22"/>
          <w:lang w:val="en-GB" w:eastAsia="ja-JP"/>
        </w:rPr>
        <w:t xml:space="preserve">Table </w:t>
      </w:r>
      <w:r w:rsidR="00300BA3" w:rsidRPr="009C30BB">
        <w:rPr>
          <w:rFonts w:ascii="Times New Roman" w:hAnsi="Times New Roman" w:cs="Times New Roman"/>
          <w:b/>
          <w:sz w:val="22"/>
          <w:szCs w:val="22"/>
          <w:lang w:val="en-GB" w:eastAsia="ja-JP"/>
        </w:rPr>
        <w:t>3</w:t>
      </w:r>
      <w:r w:rsidR="00B44323" w:rsidRPr="009C30BB">
        <w:rPr>
          <w:rFonts w:ascii="Times New Roman" w:hAnsi="Times New Roman" w:cs="Times New Roman"/>
          <w:b/>
          <w:sz w:val="22"/>
          <w:szCs w:val="22"/>
          <w:lang w:val="en-GB" w:eastAsia="ja-JP"/>
        </w:rPr>
        <w:t xml:space="preserve">: Growth in outreach of financial services for institutions </w:t>
      </w:r>
      <w:r w:rsidR="009C30BB" w:rsidRPr="009C30BB">
        <w:rPr>
          <w:rFonts w:ascii="Times New Roman" w:hAnsi="Times New Roman" w:cs="Times New Roman"/>
          <w:b/>
          <w:sz w:val="22"/>
          <w:szCs w:val="22"/>
          <w:lang w:val="en-GB" w:eastAsia="ja-JP"/>
        </w:rPr>
        <w:t>supported by INFUSE</w:t>
      </w:r>
    </w:p>
    <w:tbl>
      <w:tblPr>
        <w:tblW w:w="9373" w:type="dxa"/>
        <w:tblInd w:w="95" w:type="dxa"/>
        <w:tblLayout w:type="fixed"/>
        <w:tblLook w:val="0000" w:firstRow="0" w:lastRow="0" w:firstColumn="0" w:lastColumn="0" w:noHBand="0" w:noVBand="0"/>
      </w:tblPr>
      <w:tblGrid>
        <w:gridCol w:w="1903"/>
        <w:gridCol w:w="1236"/>
        <w:gridCol w:w="1463"/>
        <w:gridCol w:w="1463"/>
        <w:gridCol w:w="1463"/>
        <w:gridCol w:w="1845"/>
      </w:tblGrid>
      <w:tr w:rsidR="0041565D" w:rsidRPr="0041565D">
        <w:trPr>
          <w:trHeight w:val="780"/>
        </w:trPr>
        <w:tc>
          <w:tcPr>
            <w:tcW w:w="1903"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41565D" w:rsidRPr="0041565D" w:rsidRDefault="0041565D" w:rsidP="0041565D">
            <w:pPr>
              <w:jc w:val="center"/>
              <w:rPr>
                <w:sz w:val="22"/>
                <w:szCs w:val="22"/>
              </w:rPr>
            </w:pPr>
            <w:r w:rsidRPr="0041565D">
              <w:rPr>
                <w:sz w:val="22"/>
                <w:szCs w:val="22"/>
              </w:rPr>
              <w:t>Indicator</w:t>
            </w:r>
          </w:p>
        </w:tc>
        <w:tc>
          <w:tcPr>
            <w:tcW w:w="5625"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41565D" w:rsidRPr="0041565D" w:rsidRDefault="0041565D" w:rsidP="0041565D">
            <w:pPr>
              <w:jc w:val="center"/>
              <w:rPr>
                <w:sz w:val="22"/>
                <w:szCs w:val="22"/>
              </w:rPr>
            </w:pPr>
            <w:r w:rsidRPr="0041565D">
              <w:rPr>
                <w:sz w:val="22"/>
                <w:szCs w:val="22"/>
              </w:rPr>
              <w:t>Number of Microfinance Clients (as at)</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bottom"/>
          </w:tcPr>
          <w:p w:rsidR="0041565D" w:rsidRPr="0041565D" w:rsidRDefault="0041565D" w:rsidP="0041565D">
            <w:pPr>
              <w:jc w:val="center"/>
              <w:rPr>
                <w:sz w:val="22"/>
                <w:szCs w:val="22"/>
              </w:rPr>
            </w:pPr>
            <w:r w:rsidRPr="0041565D">
              <w:rPr>
                <w:sz w:val="22"/>
                <w:szCs w:val="22"/>
              </w:rPr>
              <w:t>Change in Client Numbers</w:t>
            </w:r>
          </w:p>
        </w:tc>
      </w:tr>
      <w:tr w:rsidR="0041565D" w:rsidRPr="0041565D">
        <w:trPr>
          <w:trHeight w:val="520"/>
        </w:trPr>
        <w:tc>
          <w:tcPr>
            <w:tcW w:w="19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41565D" w:rsidRPr="0041565D" w:rsidRDefault="0041565D" w:rsidP="0041565D">
            <w:pPr>
              <w:rPr>
                <w:sz w:val="22"/>
                <w:szCs w:val="22"/>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bottom"/>
          </w:tcPr>
          <w:p w:rsidR="0041565D" w:rsidRPr="0041565D" w:rsidRDefault="0041565D" w:rsidP="0041565D">
            <w:pPr>
              <w:jc w:val="center"/>
              <w:rPr>
                <w:sz w:val="22"/>
                <w:szCs w:val="22"/>
              </w:rPr>
            </w:pPr>
            <w:r w:rsidRPr="0041565D">
              <w:rPr>
                <w:sz w:val="22"/>
                <w:szCs w:val="22"/>
              </w:rPr>
              <w:t>31-Dec-08</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bottom"/>
          </w:tcPr>
          <w:p w:rsidR="0041565D" w:rsidRPr="0041565D" w:rsidRDefault="0041565D" w:rsidP="0041565D">
            <w:pPr>
              <w:jc w:val="center"/>
              <w:rPr>
                <w:sz w:val="22"/>
                <w:szCs w:val="22"/>
              </w:rPr>
            </w:pPr>
            <w:r w:rsidRPr="0041565D">
              <w:rPr>
                <w:sz w:val="22"/>
                <w:szCs w:val="22"/>
              </w:rPr>
              <w:t>31-Dec-09</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bottom"/>
          </w:tcPr>
          <w:p w:rsidR="0041565D" w:rsidRPr="0041565D" w:rsidRDefault="0041565D" w:rsidP="0041565D">
            <w:pPr>
              <w:jc w:val="center"/>
              <w:rPr>
                <w:sz w:val="22"/>
                <w:szCs w:val="22"/>
              </w:rPr>
            </w:pPr>
            <w:r w:rsidRPr="0041565D">
              <w:rPr>
                <w:sz w:val="22"/>
                <w:szCs w:val="22"/>
              </w:rPr>
              <w:t>31-Dec-10</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bottom"/>
          </w:tcPr>
          <w:p w:rsidR="0041565D" w:rsidRPr="004C644C" w:rsidRDefault="004C644C" w:rsidP="0041565D">
            <w:pPr>
              <w:jc w:val="center"/>
              <w:rPr>
                <w:sz w:val="22"/>
                <w:szCs w:val="22"/>
                <w:highlight w:val="yellow"/>
              </w:rPr>
            </w:pPr>
            <w:r w:rsidRPr="0095579D">
              <w:rPr>
                <w:sz w:val="22"/>
                <w:szCs w:val="22"/>
              </w:rPr>
              <w:t>31-Dec-11</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bottom"/>
          </w:tcPr>
          <w:p w:rsidR="0041565D" w:rsidRPr="0041565D" w:rsidRDefault="0041565D" w:rsidP="0041565D">
            <w:pPr>
              <w:jc w:val="center"/>
              <w:rPr>
                <w:sz w:val="22"/>
                <w:szCs w:val="22"/>
              </w:rPr>
            </w:pPr>
            <w:r w:rsidRPr="0041565D">
              <w:rPr>
                <w:sz w:val="22"/>
                <w:szCs w:val="22"/>
              </w:rPr>
              <w:t xml:space="preserve"> 31 Dec 2008 -  31 Dec 201</w:t>
            </w:r>
            <w:r w:rsidR="004C644C">
              <w:rPr>
                <w:sz w:val="22"/>
                <w:szCs w:val="22"/>
              </w:rPr>
              <w:t>1</w:t>
            </w:r>
          </w:p>
        </w:tc>
      </w:tr>
      <w:tr w:rsidR="000D5BB4" w:rsidRPr="0041565D" w:rsidTr="005A3E78">
        <w:trPr>
          <w:trHeight w:val="260"/>
        </w:trPr>
        <w:tc>
          <w:tcPr>
            <w:tcW w:w="19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BB4" w:rsidRPr="0041565D" w:rsidRDefault="000D5BB4" w:rsidP="0041565D">
            <w:pPr>
              <w:rPr>
                <w:sz w:val="22"/>
                <w:szCs w:val="22"/>
              </w:rPr>
            </w:pPr>
            <w:r w:rsidRPr="0041565D">
              <w:rPr>
                <w:sz w:val="22"/>
                <w:szCs w:val="22"/>
              </w:rPr>
              <w:t>Active Clients</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BB4" w:rsidRPr="0041565D" w:rsidRDefault="000D5BB4" w:rsidP="0041565D">
            <w:pPr>
              <w:jc w:val="right"/>
              <w:rPr>
                <w:sz w:val="22"/>
                <w:szCs w:val="22"/>
              </w:rPr>
            </w:pPr>
            <w:r w:rsidRPr="0041565D">
              <w:rPr>
                <w:sz w:val="22"/>
                <w:szCs w:val="22"/>
              </w:rPr>
              <w:t>14,112</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BB4" w:rsidRPr="0041565D" w:rsidRDefault="000D5BB4" w:rsidP="0041565D">
            <w:pPr>
              <w:jc w:val="right"/>
              <w:rPr>
                <w:sz w:val="22"/>
                <w:szCs w:val="22"/>
              </w:rPr>
            </w:pPr>
            <w:r w:rsidRPr="0041565D">
              <w:rPr>
                <w:sz w:val="22"/>
                <w:szCs w:val="22"/>
              </w:rPr>
              <w:t>14,030</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BB4" w:rsidRPr="0041565D" w:rsidRDefault="000D5BB4" w:rsidP="0041565D">
            <w:pPr>
              <w:jc w:val="right"/>
              <w:rPr>
                <w:sz w:val="22"/>
                <w:szCs w:val="22"/>
              </w:rPr>
            </w:pPr>
            <w:r w:rsidRPr="0041565D">
              <w:rPr>
                <w:sz w:val="22"/>
                <w:szCs w:val="22"/>
              </w:rPr>
              <w:t>16,095</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BB4" w:rsidRPr="004C644C" w:rsidRDefault="000D5BB4" w:rsidP="0041565D">
            <w:pPr>
              <w:jc w:val="right"/>
              <w:rPr>
                <w:sz w:val="22"/>
                <w:szCs w:val="22"/>
              </w:rPr>
            </w:pPr>
            <w:r w:rsidRPr="004A6457">
              <w:rPr>
                <w:sz w:val="22"/>
                <w:szCs w:val="22"/>
              </w:rPr>
              <w:t>19,433</w:t>
            </w:r>
          </w:p>
        </w:tc>
        <w:tc>
          <w:tcPr>
            <w:tcW w:w="1845" w:type="dxa"/>
            <w:tcBorders>
              <w:top w:val="single" w:sz="4" w:space="0" w:color="auto"/>
              <w:left w:val="single" w:sz="4" w:space="0" w:color="auto"/>
              <w:bottom w:val="single" w:sz="4" w:space="0" w:color="auto"/>
              <w:right w:val="single" w:sz="4" w:space="0" w:color="auto"/>
            </w:tcBorders>
            <w:shd w:val="clear" w:color="auto" w:fill="auto"/>
            <w:noWrap/>
          </w:tcPr>
          <w:p w:rsidR="000D5BB4" w:rsidRPr="0095579D" w:rsidRDefault="000D5BB4" w:rsidP="0041565D">
            <w:pPr>
              <w:jc w:val="right"/>
              <w:rPr>
                <w:sz w:val="22"/>
                <w:szCs w:val="22"/>
                <w:highlight w:val="yellow"/>
              </w:rPr>
            </w:pPr>
            <w:r w:rsidRPr="009C68E3">
              <w:t>5</w:t>
            </w:r>
            <w:r>
              <w:t>,</w:t>
            </w:r>
            <w:r w:rsidRPr="009C68E3">
              <w:t>321</w:t>
            </w:r>
          </w:p>
        </w:tc>
      </w:tr>
      <w:tr w:rsidR="000D5BB4" w:rsidRPr="0041565D" w:rsidTr="005A3E78">
        <w:trPr>
          <w:trHeight w:val="260"/>
        </w:trPr>
        <w:tc>
          <w:tcPr>
            <w:tcW w:w="19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BB4" w:rsidRPr="0041565D" w:rsidRDefault="000D5BB4" w:rsidP="0041565D">
            <w:pPr>
              <w:rPr>
                <w:sz w:val="22"/>
                <w:szCs w:val="22"/>
              </w:rPr>
            </w:pPr>
            <w:r w:rsidRPr="0041565D">
              <w:rPr>
                <w:sz w:val="22"/>
                <w:szCs w:val="22"/>
              </w:rPr>
              <w:t>Borrowers</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BB4" w:rsidRPr="0041565D" w:rsidRDefault="000D5BB4" w:rsidP="0041565D">
            <w:pPr>
              <w:jc w:val="right"/>
              <w:rPr>
                <w:sz w:val="22"/>
                <w:szCs w:val="22"/>
              </w:rPr>
            </w:pPr>
            <w:r w:rsidRPr="0041565D">
              <w:rPr>
                <w:sz w:val="22"/>
                <w:szCs w:val="22"/>
              </w:rPr>
              <w:t>14,112</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BB4" w:rsidRPr="0041565D" w:rsidRDefault="000D5BB4" w:rsidP="0041565D">
            <w:pPr>
              <w:jc w:val="right"/>
              <w:rPr>
                <w:sz w:val="22"/>
                <w:szCs w:val="22"/>
              </w:rPr>
            </w:pPr>
            <w:r w:rsidRPr="0041565D">
              <w:rPr>
                <w:sz w:val="22"/>
                <w:szCs w:val="22"/>
              </w:rPr>
              <w:t>14,030</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BB4" w:rsidRPr="0041565D" w:rsidRDefault="000D5BB4" w:rsidP="0041565D">
            <w:pPr>
              <w:jc w:val="right"/>
              <w:rPr>
                <w:sz w:val="22"/>
                <w:szCs w:val="22"/>
              </w:rPr>
            </w:pPr>
            <w:r w:rsidRPr="0041565D">
              <w:rPr>
                <w:sz w:val="22"/>
                <w:szCs w:val="22"/>
              </w:rPr>
              <w:t>14,091</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BB4" w:rsidRPr="004C644C" w:rsidRDefault="000D5BB4" w:rsidP="0041565D">
            <w:pPr>
              <w:jc w:val="right"/>
              <w:rPr>
                <w:sz w:val="22"/>
                <w:szCs w:val="22"/>
              </w:rPr>
            </w:pPr>
            <w:r w:rsidRPr="007300A8">
              <w:rPr>
                <w:sz w:val="22"/>
                <w:szCs w:val="22"/>
              </w:rPr>
              <w:t xml:space="preserve">      16,995 </w:t>
            </w:r>
          </w:p>
        </w:tc>
        <w:tc>
          <w:tcPr>
            <w:tcW w:w="1845" w:type="dxa"/>
            <w:tcBorders>
              <w:top w:val="single" w:sz="4" w:space="0" w:color="auto"/>
              <w:left w:val="single" w:sz="4" w:space="0" w:color="auto"/>
              <w:bottom w:val="single" w:sz="4" w:space="0" w:color="auto"/>
              <w:right w:val="single" w:sz="4" w:space="0" w:color="auto"/>
            </w:tcBorders>
            <w:shd w:val="clear" w:color="auto" w:fill="auto"/>
            <w:noWrap/>
          </w:tcPr>
          <w:p w:rsidR="000D5BB4" w:rsidRPr="0095579D" w:rsidRDefault="000D5BB4" w:rsidP="0041565D">
            <w:pPr>
              <w:jc w:val="right"/>
              <w:rPr>
                <w:sz w:val="22"/>
                <w:szCs w:val="22"/>
                <w:highlight w:val="yellow"/>
              </w:rPr>
            </w:pPr>
            <w:r w:rsidRPr="009C68E3">
              <w:t>2</w:t>
            </w:r>
            <w:r>
              <w:t>,</w:t>
            </w:r>
            <w:r w:rsidRPr="009C68E3">
              <w:t>883</w:t>
            </w:r>
          </w:p>
        </w:tc>
      </w:tr>
      <w:tr w:rsidR="000D5BB4" w:rsidRPr="0041565D" w:rsidTr="005A3E78">
        <w:trPr>
          <w:trHeight w:val="260"/>
        </w:trPr>
        <w:tc>
          <w:tcPr>
            <w:tcW w:w="19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BB4" w:rsidRPr="0041565D" w:rsidRDefault="000D5BB4" w:rsidP="0041565D">
            <w:pPr>
              <w:rPr>
                <w:sz w:val="22"/>
                <w:szCs w:val="22"/>
              </w:rPr>
            </w:pPr>
            <w:r w:rsidRPr="0041565D">
              <w:rPr>
                <w:sz w:val="22"/>
                <w:szCs w:val="22"/>
              </w:rPr>
              <w:t>Women Borrowers</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BB4" w:rsidRPr="0041565D" w:rsidRDefault="000D5BB4" w:rsidP="0041565D">
            <w:pPr>
              <w:jc w:val="right"/>
              <w:rPr>
                <w:sz w:val="22"/>
                <w:szCs w:val="22"/>
              </w:rPr>
            </w:pPr>
            <w:r w:rsidRPr="0041565D">
              <w:rPr>
                <w:sz w:val="22"/>
                <w:szCs w:val="22"/>
              </w:rPr>
              <w:t>13,095</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BB4" w:rsidRPr="0041565D" w:rsidRDefault="000D5BB4" w:rsidP="0041565D">
            <w:pPr>
              <w:jc w:val="right"/>
              <w:rPr>
                <w:sz w:val="22"/>
                <w:szCs w:val="22"/>
              </w:rPr>
            </w:pPr>
            <w:r w:rsidRPr="0041565D">
              <w:rPr>
                <w:sz w:val="22"/>
                <w:szCs w:val="22"/>
              </w:rPr>
              <w:t>12,799</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BB4" w:rsidRPr="0041565D" w:rsidRDefault="000D5BB4" w:rsidP="0041565D">
            <w:pPr>
              <w:jc w:val="right"/>
              <w:rPr>
                <w:sz w:val="22"/>
                <w:szCs w:val="22"/>
              </w:rPr>
            </w:pPr>
            <w:r w:rsidRPr="0041565D">
              <w:rPr>
                <w:sz w:val="22"/>
                <w:szCs w:val="22"/>
              </w:rPr>
              <w:t>13,747</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BB4" w:rsidRPr="004C644C" w:rsidRDefault="000D5BB4" w:rsidP="0041565D">
            <w:pPr>
              <w:jc w:val="right"/>
              <w:rPr>
                <w:sz w:val="22"/>
                <w:szCs w:val="22"/>
              </w:rPr>
            </w:pPr>
            <w:r w:rsidRPr="007300A8">
              <w:rPr>
                <w:sz w:val="22"/>
                <w:szCs w:val="22"/>
              </w:rPr>
              <w:t xml:space="preserve">      15,801 </w:t>
            </w:r>
          </w:p>
        </w:tc>
        <w:tc>
          <w:tcPr>
            <w:tcW w:w="1845" w:type="dxa"/>
            <w:tcBorders>
              <w:top w:val="single" w:sz="4" w:space="0" w:color="auto"/>
              <w:left w:val="single" w:sz="4" w:space="0" w:color="auto"/>
              <w:bottom w:val="single" w:sz="4" w:space="0" w:color="auto"/>
              <w:right w:val="single" w:sz="4" w:space="0" w:color="auto"/>
            </w:tcBorders>
            <w:shd w:val="clear" w:color="auto" w:fill="auto"/>
            <w:noWrap/>
          </w:tcPr>
          <w:p w:rsidR="000D5BB4" w:rsidRPr="0095579D" w:rsidRDefault="000D5BB4" w:rsidP="0041565D">
            <w:pPr>
              <w:jc w:val="right"/>
              <w:rPr>
                <w:sz w:val="22"/>
                <w:szCs w:val="22"/>
                <w:highlight w:val="yellow"/>
              </w:rPr>
            </w:pPr>
            <w:r w:rsidRPr="009C68E3">
              <w:t>2</w:t>
            </w:r>
            <w:r>
              <w:t>,</w:t>
            </w:r>
            <w:r w:rsidRPr="009C68E3">
              <w:t>706</w:t>
            </w:r>
          </w:p>
        </w:tc>
      </w:tr>
      <w:tr w:rsidR="000D5BB4" w:rsidRPr="0041565D" w:rsidTr="005A3E78">
        <w:trPr>
          <w:trHeight w:val="260"/>
        </w:trPr>
        <w:tc>
          <w:tcPr>
            <w:tcW w:w="19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BB4" w:rsidRPr="0041565D" w:rsidRDefault="000D5BB4" w:rsidP="0041565D">
            <w:pPr>
              <w:rPr>
                <w:sz w:val="22"/>
                <w:szCs w:val="22"/>
              </w:rPr>
            </w:pPr>
            <w:r w:rsidRPr="0041565D">
              <w:rPr>
                <w:sz w:val="22"/>
                <w:szCs w:val="22"/>
              </w:rPr>
              <w:t>Savers</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BB4" w:rsidRPr="0041565D" w:rsidRDefault="000D5BB4" w:rsidP="0041565D">
            <w:pPr>
              <w:jc w:val="right"/>
              <w:rPr>
                <w:sz w:val="22"/>
                <w:szCs w:val="22"/>
              </w:rPr>
            </w:pPr>
            <w:r w:rsidRPr="0041565D">
              <w:rPr>
                <w:sz w:val="22"/>
                <w:szCs w:val="22"/>
              </w:rPr>
              <w:t>13,476</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BB4" w:rsidRPr="0041565D" w:rsidRDefault="000D5BB4" w:rsidP="0041565D">
            <w:pPr>
              <w:jc w:val="right"/>
              <w:rPr>
                <w:sz w:val="22"/>
                <w:szCs w:val="22"/>
              </w:rPr>
            </w:pPr>
            <w:r w:rsidRPr="0041565D">
              <w:rPr>
                <w:sz w:val="22"/>
                <w:szCs w:val="22"/>
              </w:rPr>
              <w:t>13,915</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BB4" w:rsidRPr="0041565D" w:rsidRDefault="000D5BB4" w:rsidP="0041565D">
            <w:pPr>
              <w:jc w:val="right"/>
              <w:rPr>
                <w:sz w:val="22"/>
                <w:szCs w:val="22"/>
              </w:rPr>
            </w:pPr>
            <w:r w:rsidRPr="0041565D">
              <w:rPr>
                <w:sz w:val="22"/>
                <w:szCs w:val="22"/>
              </w:rPr>
              <w:t>14,734</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BB4" w:rsidRPr="004C644C" w:rsidRDefault="000D5BB4" w:rsidP="0041565D">
            <w:pPr>
              <w:jc w:val="right"/>
              <w:rPr>
                <w:sz w:val="22"/>
                <w:szCs w:val="22"/>
              </w:rPr>
            </w:pPr>
            <w:r w:rsidRPr="007300A8">
              <w:rPr>
                <w:sz w:val="22"/>
                <w:szCs w:val="22"/>
              </w:rPr>
              <w:t xml:space="preserve">      16,348 </w:t>
            </w:r>
          </w:p>
        </w:tc>
        <w:tc>
          <w:tcPr>
            <w:tcW w:w="1845" w:type="dxa"/>
            <w:tcBorders>
              <w:top w:val="single" w:sz="4" w:space="0" w:color="auto"/>
              <w:left w:val="single" w:sz="4" w:space="0" w:color="auto"/>
              <w:bottom w:val="single" w:sz="4" w:space="0" w:color="auto"/>
              <w:right w:val="single" w:sz="4" w:space="0" w:color="auto"/>
            </w:tcBorders>
            <w:shd w:val="clear" w:color="auto" w:fill="auto"/>
            <w:noWrap/>
          </w:tcPr>
          <w:p w:rsidR="000D5BB4" w:rsidRPr="0095579D" w:rsidRDefault="000D5BB4" w:rsidP="0041565D">
            <w:pPr>
              <w:jc w:val="right"/>
              <w:rPr>
                <w:sz w:val="22"/>
                <w:szCs w:val="22"/>
                <w:highlight w:val="yellow"/>
              </w:rPr>
            </w:pPr>
            <w:r w:rsidRPr="009C68E3">
              <w:t>2</w:t>
            </w:r>
            <w:r>
              <w:t>,</w:t>
            </w:r>
            <w:r w:rsidRPr="009C68E3">
              <w:t>872</w:t>
            </w:r>
          </w:p>
        </w:tc>
      </w:tr>
      <w:tr w:rsidR="000D5BB4" w:rsidRPr="0041565D" w:rsidTr="005A3E78">
        <w:trPr>
          <w:trHeight w:val="260"/>
        </w:trPr>
        <w:tc>
          <w:tcPr>
            <w:tcW w:w="19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BB4" w:rsidRPr="0041565D" w:rsidRDefault="000D5BB4" w:rsidP="0041565D">
            <w:pPr>
              <w:rPr>
                <w:sz w:val="22"/>
                <w:szCs w:val="22"/>
              </w:rPr>
            </w:pPr>
            <w:r w:rsidRPr="0041565D">
              <w:rPr>
                <w:sz w:val="22"/>
                <w:szCs w:val="22"/>
              </w:rPr>
              <w:t>Women Savers</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BB4" w:rsidRPr="0041565D" w:rsidRDefault="000D5BB4" w:rsidP="0041565D">
            <w:pPr>
              <w:jc w:val="right"/>
              <w:rPr>
                <w:sz w:val="22"/>
                <w:szCs w:val="22"/>
              </w:rPr>
            </w:pPr>
            <w:r w:rsidRPr="0041565D">
              <w:rPr>
                <w:sz w:val="22"/>
                <w:szCs w:val="22"/>
              </w:rPr>
              <w:t>13,470</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BB4" w:rsidRPr="0041565D" w:rsidRDefault="000D5BB4" w:rsidP="0041565D">
            <w:pPr>
              <w:jc w:val="right"/>
              <w:rPr>
                <w:sz w:val="22"/>
                <w:szCs w:val="22"/>
              </w:rPr>
            </w:pPr>
            <w:r w:rsidRPr="0041565D">
              <w:rPr>
                <w:sz w:val="22"/>
                <w:szCs w:val="22"/>
              </w:rPr>
              <w:t>13,915</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BB4" w:rsidRPr="0041565D" w:rsidRDefault="000D5BB4" w:rsidP="0041565D">
            <w:pPr>
              <w:jc w:val="right"/>
              <w:rPr>
                <w:sz w:val="22"/>
                <w:szCs w:val="22"/>
              </w:rPr>
            </w:pPr>
            <w:r w:rsidRPr="0041565D">
              <w:rPr>
                <w:sz w:val="22"/>
                <w:szCs w:val="22"/>
              </w:rPr>
              <w:t>14,581</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BB4" w:rsidRPr="004C644C" w:rsidRDefault="000D5BB4" w:rsidP="0041565D">
            <w:pPr>
              <w:jc w:val="right"/>
              <w:rPr>
                <w:sz w:val="22"/>
                <w:szCs w:val="22"/>
              </w:rPr>
            </w:pPr>
            <w:r w:rsidRPr="007300A8">
              <w:rPr>
                <w:sz w:val="22"/>
                <w:szCs w:val="22"/>
              </w:rPr>
              <w:t xml:space="preserve">      16,348 </w:t>
            </w:r>
          </w:p>
        </w:tc>
        <w:tc>
          <w:tcPr>
            <w:tcW w:w="1845" w:type="dxa"/>
            <w:tcBorders>
              <w:top w:val="single" w:sz="4" w:space="0" w:color="auto"/>
              <w:left w:val="single" w:sz="4" w:space="0" w:color="auto"/>
              <w:bottom w:val="single" w:sz="4" w:space="0" w:color="auto"/>
              <w:right w:val="single" w:sz="4" w:space="0" w:color="auto"/>
            </w:tcBorders>
            <w:shd w:val="clear" w:color="auto" w:fill="auto"/>
            <w:noWrap/>
          </w:tcPr>
          <w:p w:rsidR="000D5BB4" w:rsidRPr="0095579D" w:rsidRDefault="000D5BB4" w:rsidP="0041565D">
            <w:pPr>
              <w:jc w:val="right"/>
              <w:rPr>
                <w:sz w:val="22"/>
                <w:szCs w:val="22"/>
                <w:highlight w:val="yellow"/>
              </w:rPr>
            </w:pPr>
            <w:r w:rsidRPr="009C68E3">
              <w:t>2</w:t>
            </w:r>
            <w:r>
              <w:t>,</w:t>
            </w:r>
            <w:r w:rsidRPr="009C68E3">
              <w:t>878</w:t>
            </w:r>
          </w:p>
        </w:tc>
      </w:tr>
    </w:tbl>
    <w:p w:rsidR="00A41867" w:rsidRDefault="00A41867" w:rsidP="00A41867">
      <w:pPr>
        <w:pStyle w:val="Default"/>
        <w:jc w:val="both"/>
        <w:rPr>
          <w:rFonts w:ascii="Times New Roman" w:hAnsi="Times New Roman" w:cs="Times New Roman"/>
          <w:lang w:eastAsia="ja-JP"/>
        </w:rPr>
      </w:pPr>
    </w:p>
    <w:p w:rsidR="006B4115" w:rsidRDefault="00E8226A" w:rsidP="00E8492D">
      <w:pPr>
        <w:tabs>
          <w:tab w:val="left" w:pos="426"/>
        </w:tabs>
        <w:jc w:val="both"/>
        <w:rPr>
          <w:lang w:eastAsia="ja-JP"/>
        </w:rPr>
      </w:pPr>
      <w:r w:rsidRPr="00F84101">
        <w:t xml:space="preserve">The project document highlights </w:t>
      </w:r>
      <w:r w:rsidR="00E14751">
        <w:t xml:space="preserve">a </w:t>
      </w:r>
      <w:r w:rsidR="00763459">
        <w:t>cross-cutting issue of gender and requires</w:t>
      </w:r>
      <w:r w:rsidRPr="00F84101">
        <w:t xml:space="preserve"> that 50% of the clients </w:t>
      </w:r>
      <w:r w:rsidRPr="00021EE8">
        <w:t>ser</w:t>
      </w:r>
      <w:r w:rsidR="00763459" w:rsidRPr="00021EE8">
        <w:t>ved by grantees should be women</w:t>
      </w:r>
      <w:r w:rsidRPr="00021EE8">
        <w:t xml:space="preserve">.  </w:t>
      </w:r>
      <w:r w:rsidR="00763459" w:rsidRPr="00021EE8">
        <w:t xml:space="preserve">As </w:t>
      </w:r>
      <w:r w:rsidR="00700A74" w:rsidRPr="00021EE8">
        <w:t xml:space="preserve">of </w:t>
      </w:r>
      <w:r w:rsidR="004C644C" w:rsidRPr="00021EE8">
        <w:t>December</w:t>
      </w:r>
      <w:r w:rsidR="00700A74" w:rsidRPr="00021EE8">
        <w:t xml:space="preserve"> 2011</w:t>
      </w:r>
      <w:r w:rsidR="00763459" w:rsidRPr="00021EE8">
        <w:t xml:space="preserve">, </w:t>
      </w:r>
      <w:r w:rsidR="00700A74" w:rsidRPr="00021EE8">
        <w:t xml:space="preserve">women comprised approximately </w:t>
      </w:r>
      <w:r w:rsidR="004A6457" w:rsidRPr="00021EE8">
        <w:t>94</w:t>
      </w:r>
      <w:r w:rsidR="00763459" w:rsidRPr="00021EE8">
        <w:t>%</w:t>
      </w:r>
      <w:r w:rsidR="0025695C" w:rsidRPr="00021EE8">
        <w:t xml:space="preserve"> </w:t>
      </w:r>
      <w:r w:rsidR="00763459" w:rsidRPr="00021EE8">
        <w:t>of</w:t>
      </w:r>
      <w:r w:rsidR="00520290" w:rsidRPr="00021EE8">
        <w:t xml:space="preserve"> borrowers and </w:t>
      </w:r>
      <w:r w:rsidR="004A6457" w:rsidRPr="00021EE8">
        <w:t>100</w:t>
      </w:r>
      <w:r w:rsidR="00520290" w:rsidRPr="00021EE8">
        <w:t>%</w:t>
      </w:r>
      <w:r w:rsidR="00520290" w:rsidRPr="00520290">
        <w:t xml:space="preserve"> of savers</w:t>
      </w:r>
      <w:r w:rsidR="00763459" w:rsidRPr="00520290">
        <w:t xml:space="preserve"> at the MFIs supported by INFUSE.</w:t>
      </w:r>
      <w:r w:rsidR="0025695C" w:rsidRPr="00520290">
        <w:t xml:space="preserve"> </w:t>
      </w:r>
      <w:r w:rsidR="00763459" w:rsidRPr="00520290">
        <w:t xml:space="preserve"> </w:t>
      </w:r>
      <w:r w:rsidR="00E8492D" w:rsidRPr="00520290">
        <w:t>In addition, b</w:t>
      </w:r>
      <w:r w:rsidR="006B4115" w:rsidRPr="00520290">
        <w:rPr>
          <w:lang w:eastAsia="ja-JP"/>
        </w:rPr>
        <w:t xml:space="preserve">oth MR and TRM were </w:t>
      </w:r>
      <w:r w:rsidR="00520290" w:rsidRPr="00520290">
        <w:rPr>
          <w:lang w:eastAsia="ja-JP"/>
        </w:rPr>
        <w:t>operationally</w:t>
      </w:r>
      <w:r w:rsidR="006B4115" w:rsidRPr="00520290">
        <w:rPr>
          <w:lang w:eastAsia="ja-JP"/>
        </w:rPr>
        <w:t xml:space="preserve"> self sufficient as at </w:t>
      </w:r>
      <w:r w:rsidR="004C644C">
        <w:rPr>
          <w:lang w:eastAsia="ja-JP"/>
        </w:rPr>
        <w:t>December</w:t>
      </w:r>
      <w:r w:rsidR="00520290" w:rsidRPr="00520290">
        <w:rPr>
          <w:lang w:eastAsia="ja-JP"/>
        </w:rPr>
        <w:t xml:space="preserve"> 2011</w:t>
      </w:r>
      <w:r w:rsidR="006B4115" w:rsidRPr="00520290">
        <w:rPr>
          <w:lang w:eastAsia="ja-JP"/>
        </w:rPr>
        <w:t xml:space="preserve">, with </w:t>
      </w:r>
      <w:r w:rsidR="00FE6E33">
        <w:rPr>
          <w:lang w:eastAsia="ja-JP"/>
        </w:rPr>
        <w:t xml:space="preserve">an aggregated </w:t>
      </w:r>
      <w:r w:rsidR="006B4115" w:rsidRPr="00520290">
        <w:rPr>
          <w:lang w:eastAsia="ja-JP"/>
        </w:rPr>
        <w:t>PAR</w:t>
      </w:r>
      <w:r w:rsidR="005440A5" w:rsidRPr="005440A5">
        <w:rPr>
          <w:vertAlign w:val="subscript"/>
          <w:lang w:eastAsia="ja-JP"/>
        </w:rPr>
        <w:t>30</w:t>
      </w:r>
      <w:r w:rsidR="006B4115" w:rsidRPr="00520290">
        <w:rPr>
          <w:lang w:eastAsia="ja-JP"/>
        </w:rPr>
        <w:t xml:space="preserve"> ratio</w:t>
      </w:r>
      <w:r w:rsidR="00FE6E33">
        <w:rPr>
          <w:lang w:eastAsia="ja-JP"/>
        </w:rPr>
        <w:t xml:space="preserve"> at around 5.9%</w:t>
      </w:r>
      <w:r w:rsidR="00FE6E33">
        <w:rPr>
          <w:rStyle w:val="FootnoteReference"/>
          <w:lang w:eastAsia="ja-JP"/>
        </w:rPr>
        <w:footnoteReference w:id="7"/>
      </w:r>
      <w:r w:rsidR="006B4115" w:rsidRPr="00520290">
        <w:rPr>
          <w:lang w:eastAsia="ja-JP"/>
        </w:rPr>
        <w:t>.</w:t>
      </w:r>
      <w:r w:rsidR="006B4115" w:rsidRPr="00F84101">
        <w:rPr>
          <w:lang w:eastAsia="ja-JP"/>
        </w:rPr>
        <w:t xml:space="preserve"> </w:t>
      </w:r>
    </w:p>
    <w:p w:rsidR="00D635D2" w:rsidRDefault="00D635D2" w:rsidP="00E8492D">
      <w:pPr>
        <w:tabs>
          <w:tab w:val="left" w:pos="426"/>
        </w:tabs>
        <w:jc w:val="both"/>
        <w:rPr>
          <w:lang w:eastAsia="ja-JP"/>
        </w:rPr>
      </w:pPr>
    </w:p>
    <w:p w:rsidR="00D635D2" w:rsidRPr="00F84101" w:rsidRDefault="00D635D2" w:rsidP="00E8492D">
      <w:pPr>
        <w:tabs>
          <w:tab w:val="left" w:pos="426"/>
        </w:tabs>
        <w:jc w:val="both"/>
        <w:rPr>
          <w:lang w:eastAsia="ja-JP"/>
        </w:rPr>
      </w:pPr>
      <w:r>
        <w:rPr>
          <w:lang w:eastAsia="ja-JP"/>
        </w:rPr>
        <w:t>INFUSE and the MCIF have noted the relatively slower growth in clients</w:t>
      </w:r>
      <w:r w:rsidR="00912B1B">
        <w:rPr>
          <w:lang w:eastAsia="ja-JP"/>
        </w:rPr>
        <w:t xml:space="preserve"> at MR</w:t>
      </w:r>
      <w:r>
        <w:rPr>
          <w:lang w:eastAsia="ja-JP"/>
        </w:rPr>
        <w:t xml:space="preserve"> than anticipated.  This is due primarily to the extra requirements placed on the two MFIs to prepare and comply with the ODTI regulation.  However, this regulation will ultimately leave the two MFIs better prepared for expansion.  </w:t>
      </w:r>
    </w:p>
    <w:p w:rsidR="00FE59C8" w:rsidRDefault="00FE59C8">
      <w:pPr>
        <w:rPr>
          <w:rFonts w:eastAsia="MS Mincho"/>
          <w:color w:val="000000"/>
          <w:lang w:val="en-GB"/>
        </w:rPr>
      </w:pPr>
    </w:p>
    <w:p w:rsidR="006B25D4" w:rsidRPr="00F84101" w:rsidRDefault="006B25D4" w:rsidP="006B25D4">
      <w:pPr>
        <w:pStyle w:val="Default"/>
        <w:tabs>
          <w:tab w:val="left" w:pos="1440"/>
          <w:tab w:val="num" w:pos="1620"/>
          <w:tab w:val="left" w:pos="2160"/>
        </w:tabs>
        <w:jc w:val="both"/>
        <w:rPr>
          <w:rFonts w:ascii="Times New Roman" w:hAnsi="Times New Roman" w:cs="Times New Roman"/>
          <w:lang w:val="en-GB"/>
        </w:rPr>
      </w:pPr>
    </w:p>
    <w:p w:rsidR="006B25D4" w:rsidRPr="00F84101" w:rsidRDefault="006B25D4" w:rsidP="006B25D4">
      <w:pPr>
        <w:pStyle w:val="Default"/>
        <w:pBdr>
          <w:top w:val="single" w:sz="4" w:space="1" w:color="auto"/>
          <w:left w:val="single" w:sz="4" w:space="4" w:color="auto"/>
          <w:bottom w:val="single" w:sz="4" w:space="1" w:color="auto"/>
          <w:right w:val="single" w:sz="4" w:space="4" w:color="auto"/>
        </w:pBdr>
        <w:shd w:val="clear" w:color="auto" w:fill="CCCCCC"/>
        <w:jc w:val="both"/>
        <w:rPr>
          <w:rFonts w:ascii="Times New Roman" w:hAnsi="Times New Roman" w:cs="Times New Roman"/>
          <w:lang w:val="en-GB" w:eastAsia="ja-JP"/>
        </w:rPr>
      </w:pPr>
    </w:p>
    <w:p w:rsidR="006B25D4" w:rsidRPr="00F84101" w:rsidRDefault="006B25D4" w:rsidP="006B25D4">
      <w:pPr>
        <w:pStyle w:val="Default"/>
        <w:pBdr>
          <w:top w:val="single" w:sz="4" w:space="1" w:color="auto"/>
          <w:left w:val="single" w:sz="4" w:space="4" w:color="auto"/>
          <w:bottom w:val="single" w:sz="4" w:space="1" w:color="auto"/>
          <w:right w:val="single" w:sz="4" w:space="4" w:color="auto"/>
        </w:pBdr>
        <w:shd w:val="clear" w:color="auto" w:fill="CCCCCC"/>
        <w:jc w:val="both"/>
        <w:rPr>
          <w:rFonts w:ascii="Times New Roman" w:hAnsi="Times New Roman" w:cs="Times New Roman"/>
          <w:b/>
          <w:lang w:val="en-GB" w:eastAsia="ja-JP"/>
        </w:rPr>
      </w:pPr>
      <w:r w:rsidRPr="00F84101">
        <w:rPr>
          <w:rFonts w:ascii="Times New Roman" w:hAnsi="Times New Roman" w:cs="Times New Roman"/>
          <w:b/>
          <w:lang w:val="en-GB"/>
        </w:rPr>
        <w:t>OUTPUT 3: PROMOTING A BUSINESS SERVICES INFRASTRUCTURE</w:t>
      </w:r>
    </w:p>
    <w:p w:rsidR="006B25D4" w:rsidRPr="00F84101" w:rsidRDefault="006B25D4" w:rsidP="006B25D4">
      <w:pPr>
        <w:pStyle w:val="Default"/>
        <w:pBdr>
          <w:top w:val="single" w:sz="4" w:space="1" w:color="auto"/>
          <w:left w:val="single" w:sz="4" w:space="4" w:color="auto"/>
          <w:bottom w:val="single" w:sz="4" w:space="1" w:color="auto"/>
          <w:right w:val="single" w:sz="4" w:space="4" w:color="auto"/>
        </w:pBdr>
        <w:shd w:val="clear" w:color="auto" w:fill="CCCCCC"/>
        <w:jc w:val="both"/>
        <w:rPr>
          <w:rFonts w:ascii="Times New Roman" w:hAnsi="Times New Roman" w:cs="Times New Roman"/>
          <w:b/>
          <w:lang w:val="en-GB" w:eastAsia="ja-JP"/>
        </w:rPr>
      </w:pPr>
    </w:p>
    <w:p w:rsidR="006B25D4" w:rsidRPr="00F84101" w:rsidRDefault="006B25D4" w:rsidP="006B25D4">
      <w:pPr>
        <w:pStyle w:val="Default"/>
        <w:jc w:val="both"/>
        <w:rPr>
          <w:rFonts w:ascii="Times New Roman" w:hAnsi="Times New Roman" w:cs="Times New Roman"/>
          <w:b/>
          <w:bCs/>
          <w:color w:val="auto"/>
          <w:lang w:val="en-GB" w:eastAsia="ja-JP"/>
        </w:rPr>
      </w:pPr>
    </w:p>
    <w:p w:rsidR="006B25D4" w:rsidRPr="00F84101" w:rsidRDefault="006B25D4" w:rsidP="006B25D4">
      <w:pPr>
        <w:pBdr>
          <w:top w:val="single" w:sz="4" w:space="1" w:color="auto"/>
          <w:left w:val="single" w:sz="4" w:space="4" w:color="auto"/>
          <w:bottom w:val="single" w:sz="4" w:space="1" w:color="auto"/>
          <w:right w:val="single" w:sz="4" w:space="4" w:color="auto"/>
        </w:pBdr>
        <w:shd w:val="clear" w:color="auto" w:fill="F3F3F3"/>
        <w:jc w:val="both"/>
        <w:rPr>
          <w:b/>
          <w:i/>
          <w:lang w:eastAsia="ja-JP"/>
        </w:rPr>
      </w:pPr>
    </w:p>
    <w:p w:rsidR="006B25D4" w:rsidRPr="00F84101" w:rsidRDefault="006B25D4" w:rsidP="006B25D4">
      <w:pPr>
        <w:pBdr>
          <w:top w:val="single" w:sz="4" w:space="1" w:color="auto"/>
          <w:left w:val="single" w:sz="4" w:space="4" w:color="auto"/>
          <w:bottom w:val="single" w:sz="4" w:space="1" w:color="auto"/>
          <w:right w:val="single" w:sz="4" w:space="4" w:color="auto"/>
        </w:pBdr>
        <w:shd w:val="clear" w:color="auto" w:fill="F3F3F3"/>
        <w:jc w:val="both"/>
        <w:rPr>
          <w:b/>
          <w:i/>
          <w:lang w:eastAsia="ja-JP"/>
        </w:rPr>
      </w:pPr>
      <w:r w:rsidRPr="00F84101">
        <w:rPr>
          <w:b/>
          <w:i/>
        </w:rPr>
        <w:t xml:space="preserve">Private and public business service providers offering high-quality and market-responsive services to the financial sector are available in Timor-Leste, and a professional microfinance association (AMFITIL) is effectively representing the industry in policy dialogues*. </w:t>
      </w:r>
    </w:p>
    <w:p w:rsidR="006B25D4" w:rsidRPr="00F84101" w:rsidRDefault="006B25D4" w:rsidP="006B25D4">
      <w:pPr>
        <w:pBdr>
          <w:top w:val="single" w:sz="4" w:space="1" w:color="auto"/>
          <w:left w:val="single" w:sz="4" w:space="4" w:color="auto"/>
          <w:bottom w:val="single" w:sz="4" w:space="1" w:color="auto"/>
          <w:right w:val="single" w:sz="4" w:space="4" w:color="auto"/>
        </w:pBdr>
        <w:shd w:val="clear" w:color="auto" w:fill="F3F3F3"/>
        <w:jc w:val="both"/>
        <w:rPr>
          <w:i/>
          <w:lang w:eastAsia="ja-JP"/>
        </w:rPr>
      </w:pPr>
    </w:p>
    <w:p w:rsidR="00FB2D3A" w:rsidRDefault="00FB2D3A" w:rsidP="00FB2D3A">
      <w:pPr>
        <w:pStyle w:val="BodyText"/>
        <w:tabs>
          <w:tab w:val="left" w:pos="360"/>
        </w:tabs>
        <w:jc w:val="both"/>
        <w:rPr>
          <w:rFonts w:ascii="Times New Roman" w:hAnsi="Times New Roman" w:cs="Times New Roman"/>
          <w:snapToGrid w:val="0"/>
          <w:sz w:val="24"/>
          <w:szCs w:val="24"/>
        </w:rPr>
      </w:pPr>
    </w:p>
    <w:p w:rsidR="00832BE2" w:rsidRDefault="00E25490">
      <w:r w:rsidRPr="00F84101">
        <w:rPr>
          <w:lang w:val="en-GB" w:eastAsia="ja-JP"/>
        </w:rPr>
        <w:t>*</w:t>
      </w:r>
      <w:r w:rsidRPr="00F84101">
        <w:rPr>
          <w:snapToGrid w:val="0"/>
        </w:rPr>
        <w:t xml:space="preserve">UNCDF completed the original INFUSE </w:t>
      </w:r>
      <w:r>
        <w:rPr>
          <w:snapToGrid w:val="0"/>
        </w:rPr>
        <w:t>programme</w:t>
      </w:r>
      <w:r w:rsidRPr="00F84101">
        <w:rPr>
          <w:snapToGrid w:val="0"/>
        </w:rPr>
        <w:t xml:space="preserve"> design in 2005 and revised the docume</w:t>
      </w:r>
      <w:r>
        <w:rPr>
          <w:snapToGrid w:val="0"/>
        </w:rPr>
        <w:t xml:space="preserve">nt after the 2006 civil unrest, which caused the cessation of many microfinance institutions. As a result, </w:t>
      </w:r>
      <w:r w:rsidRPr="00F84101">
        <w:t>AMFITIL has been inactive since 2007 and currently the few remaining members (4) have resisted any encouragement to re-</w:t>
      </w:r>
      <w:r w:rsidRPr="0093305D">
        <w:t>activate</w:t>
      </w:r>
      <w:r>
        <w:t xml:space="preserve"> the association at this time. In May 2011, it wa</w:t>
      </w:r>
      <w:r w:rsidRPr="00F53C79">
        <w:t xml:space="preserve">s proposed that </w:t>
      </w:r>
      <w:r>
        <w:t xml:space="preserve">since </w:t>
      </w:r>
      <w:r w:rsidRPr="00F53C79">
        <w:t xml:space="preserve">these indicators have become obsolete, </w:t>
      </w:r>
      <w:r>
        <w:t>they</w:t>
      </w:r>
      <w:r w:rsidRPr="00F53C79">
        <w:t xml:space="preserve"> should be replaced with targets which reflect activities focused on strengthening sector support services.</w:t>
      </w:r>
      <w:r>
        <w:t xml:space="preserve"> The approved, </w:t>
      </w:r>
      <w:proofErr w:type="gramStart"/>
      <w:r>
        <w:t>replacement</w:t>
      </w:r>
      <w:proofErr w:type="gramEnd"/>
      <w:r>
        <w:t xml:space="preserve"> indicators may be seen in section </w:t>
      </w:r>
      <w:r w:rsidRPr="00CA344E">
        <w:t>VIII. INDICATOR BASED PERFORMANCE ASSESSMENT</w:t>
      </w:r>
      <w:r>
        <w:t>, below.</w:t>
      </w:r>
    </w:p>
    <w:p w:rsidR="00832BE2" w:rsidRDefault="00832BE2"/>
    <w:p w:rsidR="00FD0FA9" w:rsidRDefault="00035775">
      <w:r w:rsidRPr="00035775">
        <w:rPr>
          <w:i/>
        </w:rPr>
        <w:t>The f</w:t>
      </w:r>
      <w:r w:rsidR="00832BE2">
        <w:rPr>
          <w:i/>
        </w:rPr>
        <w:t>o</w:t>
      </w:r>
      <w:r w:rsidRPr="00035775">
        <w:rPr>
          <w:i/>
        </w:rPr>
        <w:t>llowing key activities implemented in support of Output 3 from January-December 2011</w:t>
      </w:r>
      <w:r w:rsidR="00E25490" w:rsidRPr="00396A41">
        <w:t>:</w:t>
      </w:r>
    </w:p>
    <w:p w:rsidR="00E25490" w:rsidRDefault="00E25490" w:rsidP="00E25490">
      <w:pPr>
        <w:pStyle w:val="Default"/>
        <w:jc w:val="both"/>
        <w:rPr>
          <w:rFonts w:ascii="Times New Roman" w:hAnsi="Times New Roman" w:cs="Times New Roman"/>
          <w:b/>
          <w:bCs/>
          <w:i/>
          <w:color w:val="auto"/>
          <w:lang w:val="en-GB" w:eastAsia="ja-JP"/>
        </w:rPr>
      </w:pPr>
    </w:p>
    <w:p w:rsidR="00E25490" w:rsidRPr="002541D7" w:rsidRDefault="00E25490" w:rsidP="00E25490">
      <w:pPr>
        <w:pStyle w:val="Default"/>
        <w:jc w:val="both"/>
        <w:rPr>
          <w:rFonts w:ascii="Times New Roman" w:hAnsi="Times New Roman" w:cs="Times New Roman"/>
          <w:u w:val="single"/>
          <w:lang w:eastAsia="ja-JP"/>
        </w:rPr>
      </w:pPr>
      <w:r w:rsidRPr="002541D7">
        <w:rPr>
          <w:rFonts w:ascii="Times New Roman" w:hAnsi="Times New Roman" w:cs="Times New Roman"/>
          <w:u w:val="single"/>
          <w:lang w:eastAsia="ja-JP"/>
        </w:rPr>
        <w:t xml:space="preserve">MF/ Banking Certificate for Human Resource Development </w:t>
      </w:r>
    </w:p>
    <w:p w:rsidR="00E25490" w:rsidRDefault="00E25490" w:rsidP="00E25490">
      <w:pPr>
        <w:numPr>
          <w:ilvl w:val="0"/>
          <w:numId w:val="11"/>
        </w:numPr>
        <w:tabs>
          <w:tab w:val="clear" w:pos="720"/>
          <w:tab w:val="num" w:pos="360"/>
        </w:tabs>
        <w:autoSpaceDE w:val="0"/>
        <w:autoSpaceDN w:val="0"/>
        <w:adjustRightInd w:val="0"/>
        <w:ind w:left="360"/>
        <w:jc w:val="both"/>
        <w:rPr>
          <w:lang w:eastAsia="ja-JP"/>
        </w:rPr>
      </w:pPr>
      <w:r w:rsidRPr="00353F4A">
        <w:rPr>
          <w:lang w:eastAsia="ja-JP"/>
        </w:rPr>
        <w:lastRenderedPageBreak/>
        <w:t xml:space="preserve">In the May 2011 </w:t>
      </w:r>
      <w:r>
        <w:rPr>
          <w:lang w:eastAsia="ja-JP"/>
        </w:rPr>
        <w:t>the MCIF approved funding up to</w:t>
      </w:r>
      <w:r w:rsidRPr="00353F4A">
        <w:rPr>
          <w:lang w:eastAsia="ja-JP"/>
        </w:rPr>
        <w:t xml:space="preserve"> $250,000 to procure an expert training service provider for phase two of the multi-phase consultancy to develop learning guides and training modules for the microfinance and banking competency certificate</w:t>
      </w:r>
      <w:r>
        <w:rPr>
          <w:lang w:eastAsia="ja-JP"/>
        </w:rPr>
        <w:t xml:space="preserve"> (with two conditions noted below.) Approval for this activity was based on recommendations offered by a consultant hired by INFUSE in 2010 to </w:t>
      </w:r>
      <w:r w:rsidRPr="00353F4A">
        <w:rPr>
          <w:lang w:eastAsia="ja-JP"/>
        </w:rPr>
        <w:t>consult with the National Labor Force Development Institute (INDMO) as well as financial service providers</w:t>
      </w:r>
      <w:r>
        <w:rPr>
          <w:lang w:eastAsia="ja-JP"/>
        </w:rPr>
        <w:t xml:space="preserve"> </w:t>
      </w:r>
      <w:r w:rsidRPr="00353F4A">
        <w:rPr>
          <w:lang w:eastAsia="ja-JP"/>
        </w:rPr>
        <w:t xml:space="preserve">to address the lack of skilled human resources for the financial sector.  </w:t>
      </w:r>
    </w:p>
    <w:p w:rsidR="00E25490" w:rsidRDefault="00E25490" w:rsidP="00E25490">
      <w:pPr>
        <w:numPr>
          <w:ilvl w:val="1"/>
          <w:numId w:val="11"/>
        </w:numPr>
        <w:autoSpaceDE w:val="0"/>
        <w:autoSpaceDN w:val="0"/>
        <w:adjustRightInd w:val="0"/>
        <w:jc w:val="both"/>
        <w:rPr>
          <w:lang w:eastAsia="ja-JP"/>
        </w:rPr>
      </w:pPr>
      <w:r w:rsidRPr="00353F4A">
        <w:rPr>
          <w:lang w:eastAsia="ja-JP"/>
        </w:rPr>
        <w:t>I</w:t>
      </w:r>
      <w:r>
        <w:rPr>
          <w:lang w:eastAsia="ja-JP"/>
        </w:rPr>
        <w:t>n 2011, the report of the aforementioned consultancy was finalized</w:t>
      </w:r>
    </w:p>
    <w:p w:rsidR="000E784A" w:rsidRDefault="00E25490" w:rsidP="00E25490">
      <w:pPr>
        <w:numPr>
          <w:ilvl w:val="1"/>
          <w:numId w:val="11"/>
        </w:numPr>
        <w:autoSpaceDE w:val="0"/>
        <w:autoSpaceDN w:val="0"/>
        <w:adjustRightInd w:val="0"/>
        <w:jc w:val="both"/>
        <w:rPr>
          <w:lang w:eastAsia="ja-JP"/>
        </w:rPr>
      </w:pPr>
      <w:r w:rsidRPr="00353F4A">
        <w:rPr>
          <w:lang w:eastAsia="ja-JP"/>
        </w:rPr>
        <w:t>The framework of competencies</w:t>
      </w:r>
      <w:r>
        <w:rPr>
          <w:lang w:eastAsia="ja-JP"/>
        </w:rPr>
        <w:t xml:space="preserve">, as well as individual units based on the report’s recommendations, were finalized </w:t>
      </w:r>
    </w:p>
    <w:p w:rsidR="000E784A" w:rsidRDefault="000E784A" w:rsidP="00E25490">
      <w:pPr>
        <w:numPr>
          <w:ilvl w:val="1"/>
          <w:numId w:val="11"/>
        </w:numPr>
        <w:autoSpaceDE w:val="0"/>
        <w:autoSpaceDN w:val="0"/>
        <w:adjustRightInd w:val="0"/>
        <w:jc w:val="both"/>
        <w:rPr>
          <w:lang w:eastAsia="ja-JP"/>
        </w:rPr>
      </w:pPr>
      <w:r>
        <w:rPr>
          <w:lang w:eastAsia="ja-JP"/>
        </w:rPr>
        <w:t>The framework and outlines for individual units were translated</w:t>
      </w:r>
      <w:r w:rsidRPr="00F84101">
        <w:rPr>
          <w:lang w:eastAsia="ja-JP"/>
        </w:rPr>
        <w:t xml:space="preserve"> </w:t>
      </w:r>
      <w:r>
        <w:rPr>
          <w:lang w:eastAsia="ja-JP"/>
        </w:rPr>
        <w:t xml:space="preserve">into </w:t>
      </w:r>
      <w:proofErr w:type="spellStart"/>
      <w:r>
        <w:rPr>
          <w:lang w:eastAsia="ja-JP"/>
        </w:rPr>
        <w:t>Tetun</w:t>
      </w:r>
      <w:proofErr w:type="spellEnd"/>
      <w:r>
        <w:rPr>
          <w:lang w:eastAsia="ja-JP"/>
        </w:rPr>
        <w:t>.</w:t>
      </w:r>
    </w:p>
    <w:p w:rsidR="00E25490" w:rsidRDefault="00E25490" w:rsidP="00E25490">
      <w:pPr>
        <w:numPr>
          <w:ilvl w:val="1"/>
          <w:numId w:val="11"/>
        </w:numPr>
        <w:autoSpaceDE w:val="0"/>
        <w:autoSpaceDN w:val="0"/>
        <w:adjustRightInd w:val="0"/>
        <w:jc w:val="both"/>
        <w:rPr>
          <w:lang w:eastAsia="ja-JP"/>
        </w:rPr>
      </w:pPr>
      <w:r>
        <w:rPr>
          <w:lang w:eastAsia="ja-JP"/>
        </w:rPr>
        <w:t xml:space="preserve">The </w:t>
      </w:r>
      <w:r w:rsidRPr="00353F4A">
        <w:rPr>
          <w:lang w:eastAsia="ja-JP"/>
        </w:rPr>
        <w:t>INDMO Sub-Commission for Administration and Finance</w:t>
      </w:r>
      <w:r>
        <w:rPr>
          <w:lang w:eastAsia="ja-JP"/>
        </w:rPr>
        <w:t xml:space="preserve"> approved of the results</w:t>
      </w:r>
      <w:r w:rsidRPr="00353F4A">
        <w:rPr>
          <w:lang w:eastAsia="ja-JP"/>
        </w:rPr>
        <w:t xml:space="preserve"> in </w:t>
      </w:r>
      <w:r>
        <w:rPr>
          <w:lang w:eastAsia="ja-JP"/>
        </w:rPr>
        <w:t>October</w:t>
      </w:r>
    </w:p>
    <w:p w:rsidR="00E25490" w:rsidRDefault="00E25490" w:rsidP="00E25490">
      <w:pPr>
        <w:autoSpaceDE w:val="0"/>
        <w:autoSpaceDN w:val="0"/>
        <w:adjustRightInd w:val="0"/>
        <w:jc w:val="both"/>
        <w:rPr>
          <w:lang w:eastAsia="ja-JP"/>
        </w:rPr>
      </w:pPr>
      <w:r>
        <w:rPr>
          <w:lang w:eastAsia="ja-JP"/>
        </w:rPr>
        <w:t>This activity was put on hold with the departure of the Project Manager and the uncertainty over the life of the programme. Should</w:t>
      </w:r>
      <w:r w:rsidR="00912B1B">
        <w:rPr>
          <w:lang w:eastAsia="ja-JP"/>
        </w:rPr>
        <w:t xml:space="preserve"> </w:t>
      </w:r>
      <w:r>
        <w:rPr>
          <w:lang w:eastAsia="ja-JP"/>
        </w:rPr>
        <w:t>INFUSE be extended with funding beyond 2012</w:t>
      </w:r>
      <w:r w:rsidR="00912B1B">
        <w:rPr>
          <w:lang w:eastAsia="ja-JP"/>
        </w:rPr>
        <w:t>,</w:t>
      </w:r>
      <w:r>
        <w:rPr>
          <w:lang w:eastAsia="ja-JP"/>
        </w:rPr>
        <w:t xml:space="preserve"> the programme will undertake this strategy </w:t>
      </w:r>
      <w:r w:rsidRPr="00912B1B">
        <w:rPr>
          <w:i/>
          <w:lang w:eastAsia="ja-JP"/>
        </w:rPr>
        <w:t>given the following conditions</w:t>
      </w:r>
      <w:r>
        <w:rPr>
          <w:lang w:eastAsia="ja-JP"/>
        </w:rPr>
        <w:t>:</w:t>
      </w:r>
    </w:p>
    <w:p w:rsidR="00E25490" w:rsidRDefault="00E25490" w:rsidP="001635DA">
      <w:pPr>
        <w:numPr>
          <w:ilvl w:val="1"/>
          <w:numId w:val="11"/>
        </w:numPr>
        <w:autoSpaceDE w:val="0"/>
        <w:autoSpaceDN w:val="0"/>
        <w:adjustRightInd w:val="0"/>
        <w:jc w:val="both"/>
        <w:rPr>
          <w:lang w:eastAsia="ja-JP"/>
        </w:rPr>
      </w:pPr>
      <w:r>
        <w:rPr>
          <w:lang w:eastAsia="ja-JP"/>
        </w:rPr>
        <w:t>The ‘keeper’ of the training guides/modules is defined so as to ensure continued access to them</w:t>
      </w:r>
    </w:p>
    <w:p w:rsidR="00E25490" w:rsidRDefault="00E25490" w:rsidP="001635DA">
      <w:pPr>
        <w:numPr>
          <w:ilvl w:val="1"/>
          <w:numId w:val="11"/>
        </w:numPr>
        <w:autoSpaceDE w:val="0"/>
        <w:autoSpaceDN w:val="0"/>
        <w:adjustRightInd w:val="0"/>
        <w:jc w:val="both"/>
        <w:rPr>
          <w:lang w:eastAsia="ja-JP"/>
        </w:rPr>
      </w:pPr>
      <w:r>
        <w:rPr>
          <w:lang w:eastAsia="ja-JP"/>
        </w:rPr>
        <w:t>The training tools will not be made proprietary to anyone, but will be available for use by any training service provider or financial service provider so that training may be conducted in-house by any financial service provider</w:t>
      </w:r>
    </w:p>
    <w:p w:rsidR="00E25490" w:rsidRDefault="00E25490" w:rsidP="001635DA">
      <w:pPr>
        <w:numPr>
          <w:ilvl w:val="1"/>
          <w:numId w:val="11"/>
        </w:numPr>
        <w:autoSpaceDE w:val="0"/>
        <w:autoSpaceDN w:val="0"/>
        <w:adjustRightInd w:val="0"/>
        <w:jc w:val="both"/>
        <w:rPr>
          <w:lang w:eastAsia="ja-JP"/>
        </w:rPr>
      </w:pPr>
      <w:r>
        <w:rPr>
          <w:lang w:eastAsia="ja-JP"/>
        </w:rPr>
        <w:t>The financial sector endorses the work</w:t>
      </w:r>
    </w:p>
    <w:p w:rsidR="00E25490" w:rsidRDefault="00E25490">
      <w:pPr>
        <w:autoSpaceDE w:val="0"/>
        <w:autoSpaceDN w:val="0"/>
        <w:adjustRightInd w:val="0"/>
        <w:jc w:val="both"/>
        <w:rPr>
          <w:lang w:eastAsia="ja-JP"/>
        </w:rPr>
      </w:pPr>
    </w:p>
    <w:p w:rsidR="00E25490" w:rsidRPr="002541D7" w:rsidRDefault="00346C7A" w:rsidP="00E25490">
      <w:pPr>
        <w:pStyle w:val="Default"/>
        <w:jc w:val="both"/>
        <w:rPr>
          <w:rFonts w:ascii="Times New Roman" w:hAnsi="Times New Roman" w:cs="Times New Roman"/>
          <w:u w:val="single"/>
          <w:lang w:eastAsia="ja-JP"/>
        </w:rPr>
      </w:pPr>
      <w:r>
        <w:rPr>
          <w:rFonts w:ascii="Times New Roman" w:hAnsi="Times New Roman" w:cs="Times New Roman"/>
          <w:u w:val="single"/>
          <w:lang w:eastAsia="ja-JP"/>
        </w:rPr>
        <w:t>Financial education and financial competency</w:t>
      </w:r>
      <w:r w:rsidR="00E25490" w:rsidRPr="002541D7">
        <w:rPr>
          <w:rFonts w:ascii="Times New Roman" w:hAnsi="Times New Roman" w:cs="Times New Roman"/>
          <w:u w:val="single"/>
          <w:lang w:eastAsia="ja-JP"/>
        </w:rPr>
        <w:t xml:space="preserve"> </w:t>
      </w:r>
    </w:p>
    <w:p w:rsidR="00396844" w:rsidRDefault="00396844" w:rsidP="00396844">
      <w:pPr>
        <w:autoSpaceDE w:val="0"/>
        <w:autoSpaceDN w:val="0"/>
        <w:adjustRightInd w:val="0"/>
        <w:jc w:val="both"/>
        <w:rPr>
          <w:bCs/>
        </w:rPr>
      </w:pPr>
      <w:r w:rsidRPr="00396844">
        <w:rPr>
          <w:bCs/>
        </w:rPr>
        <w:t>A revised strategy to promote financial education was proposed and approved by the MCIF</w:t>
      </w:r>
      <w:r w:rsidR="00346C7A">
        <w:rPr>
          <w:bCs/>
        </w:rPr>
        <w:t xml:space="preserve"> in May</w:t>
      </w:r>
      <w:r w:rsidRPr="00396844">
        <w:rPr>
          <w:bCs/>
        </w:rPr>
        <w:t xml:space="preserve">. </w:t>
      </w:r>
      <w:r w:rsidR="001635DA">
        <w:rPr>
          <w:bCs/>
        </w:rPr>
        <w:t>I</w:t>
      </w:r>
      <w:r w:rsidRPr="00396844">
        <w:rPr>
          <w:bCs/>
        </w:rPr>
        <w:t>NFUSE will promote financial educat</w:t>
      </w:r>
      <w:r w:rsidR="00353F4A">
        <w:rPr>
          <w:bCs/>
        </w:rPr>
        <w:t>ion through implementation of di</w:t>
      </w:r>
      <w:r w:rsidRPr="00396844">
        <w:rPr>
          <w:bCs/>
        </w:rPr>
        <w:t>screte activities, including:</w:t>
      </w:r>
    </w:p>
    <w:p w:rsidR="00DE6E19" w:rsidRDefault="00396844" w:rsidP="00396844">
      <w:pPr>
        <w:numPr>
          <w:ilvl w:val="0"/>
          <w:numId w:val="26"/>
        </w:numPr>
        <w:autoSpaceDE w:val="0"/>
        <w:autoSpaceDN w:val="0"/>
        <w:adjustRightInd w:val="0"/>
        <w:jc w:val="both"/>
        <w:rPr>
          <w:lang w:eastAsia="ja-JP"/>
        </w:rPr>
      </w:pPr>
      <w:r w:rsidRPr="00353F4A">
        <w:rPr>
          <w:lang w:eastAsia="ja-JP"/>
        </w:rPr>
        <w:t>Relevant research on level of financial competencies</w:t>
      </w:r>
      <w:r w:rsidR="001635DA">
        <w:rPr>
          <w:lang w:eastAsia="ja-JP"/>
        </w:rPr>
        <w:t>,</w:t>
      </w:r>
      <w:r w:rsidRPr="00353F4A">
        <w:rPr>
          <w:lang w:eastAsia="ja-JP"/>
        </w:rPr>
        <w:t xml:space="preserve"> which will inform the development of financial </w:t>
      </w:r>
      <w:r w:rsidR="00AE0818" w:rsidRPr="00353F4A">
        <w:rPr>
          <w:lang w:eastAsia="ja-JP"/>
        </w:rPr>
        <w:t>competencies, and will also be useful to advocate government, donors and other stakeholders to support/promote financial education</w:t>
      </w:r>
    </w:p>
    <w:p w:rsidR="001635DA" w:rsidRDefault="00DE6E19" w:rsidP="00DE6E19">
      <w:pPr>
        <w:numPr>
          <w:ilvl w:val="0"/>
          <w:numId w:val="26"/>
        </w:numPr>
        <w:autoSpaceDE w:val="0"/>
        <w:autoSpaceDN w:val="0"/>
        <w:adjustRightInd w:val="0"/>
        <w:jc w:val="both"/>
        <w:rPr>
          <w:lang w:eastAsia="ja-JP"/>
        </w:rPr>
      </w:pPr>
      <w:r>
        <w:rPr>
          <w:lang w:eastAsia="ja-JP"/>
        </w:rPr>
        <w:t>Development of social marketing tools to address priority needs through key messages (based on research findings)</w:t>
      </w:r>
    </w:p>
    <w:p w:rsidR="00DE6E19" w:rsidRDefault="00DE6E19" w:rsidP="00DE6E19">
      <w:pPr>
        <w:autoSpaceDE w:val="0"/>
        <w:autoSpaceDN w:val="0"/>
        <w:adjustRightInd w:val="0"/>
        <w:jc w:val="both"/>
        <w:rPr>
          <w:bCs/>
        </w:rPr>
      </w:pPr>
    </w:p>
    <w:p w:rsidR="00DE6E19" w:rsidRPr="00DE6E19" w:rsidRDefault="00DE6E19" w:rsidP="00DE6E19">
      <w:pPr>
        <w:pStyle w:val="ListParagraph"/>
        <w:numPr>
          <w:ilvl w:val="0"/>
          <w:numId w:val="11"/>
        </w:numPr>
        <w:autoSpaceDE w:val="0"/>
        <w:autoSpaceDN w:val="0"/>
        <w:adjustRightInd w:val="0"/>
        <w:ind w:left="360"/>
        <w:jc w:val="both"/>
        <w:rPr>
          <w:bCs/>
        </w:rPr>
      </w:pPr>
      <w:r w:rsidRPr="00DE6E19">
        <w:rPr>
          <w:bCs/>
        </w:rPr>
        <w:t>$150,000 was approved to conduct a survey of financial competency levels in Timor-Leste.</w:t>
      </w:r>
    </w:p>
    <w:p w:rsidR="00353F4A" w:rsidRPr="00353F4A" w:rsidRDefault="00DE6E19" w:rsidP="00DE6E19">
      <w:pPr>
        <w:numPr>
          <w:ilvl w:val="0"/>
          <w:numId w:val="11"/>
        </w:numPr>
        <w:tabs>
          <w:tab w:val="clear" w:pos="720"/>
          <w:tab w:val="num" w:pos="360"/>
        </w:tabs>
        <w:autoSpaceDE w:val="0"/>
        <w:autoSpaceDN w:val="0"/>
        <w:adjustRightInd w:val="0"/>
        <w:ind w:left="360"/>
        <w:jc w:val="both"/>
        <w:rPr>
          <w:lang w:eastAsia="ja-JP"/>
        </w:rPr>
      </w:pPr>
      <w:r>
        <w:rPr>
          <w:lang w:eastAsia="ja-JP"/>
        </w:rPr>
        <w:t xml:space="preserve">In November, the </w:t>
      </w:r>
      <w:r w:rsidR="00D635D2">
        <w:rPr>
          <w:lang w:eastAsia="ja-JP"/>
        </w:rPr>
        <w:t xml:space="preserve">Financial Capacity Specialist from PFIP came to Timor-Leste to scope out the potential for the financial competency survey.  </w:t>
      </w:r>
      <w:r>
        <w:rPr>
          <w:lang w:eastAsia="ja-JP"/>
        </w:rPr>
        <w:t>While stakeholders expressed considerable interest in the project, due to the upcoming elections, i</w:t>
      </w:r>
      <w:r w:rsidR="00D635D2">
        <w:rPr>
          <w:lang w:eastAsia="ja-JP"/>
        </w:rPr>
        <w:t xml:space="preserve">t was </w:t>
      </w:r>
      <w:r>
        <w:rPr>
          <w:lang w:eastAsia="ja-JP"/>
        </w:rPr>
        <w:t xml:space="preserve">recommended </w:t>
      </w:r>
      <w:r w:rsidR="00D635D2">
        <w:rPr>
          <w:lang w:eastAsia="ja-JP"/>
        </w:rPr>
        <w:t xml:space="preserve">that the survey should be delayed until </w:t>
      </w:r>
      <w:r>
        <w:rPr>
          <w:lang w:eastAsia="ja-JP"/>
        </w:rPr>
        <w:t>Q3 2012</w:t>
      </w:r>
      <w:r w:rsidR="00D635D2">
        <w:rPr>
          <w:lang w:eastAsia="ja-JP"/>
        </w:rPr>
        <w:t xml:space="preserve">.  </w:t>
      </w:r>
    </w:p>
    <w:p w:rsidR="00DE6E19" w:rsidRDefault="00DE6E19">
      <w:pPr>
        <w:rPr>
          <w:rFonts w:eastAsia="MS Mincho"/>
          <w:color w:val="000000"/>
        </w:rPr>
      </w:pPr>
    </w:p>
    <w:p w:rsidR="006B25D4" w:rsidRPr="00F84101" w:rsidRDefault="006B25D4" w:rsidP="00BB2E12">
      <w:pPr>
        <w:pStyle w:val="Default"/>
        <w:pBdr>
          <w:top w:val="single" w:sz="4" w:space="1" w:color="auto"/>
          <w:left w:val="single" w:sz="4" w:space="4" w:color="auto"/>
          <w:bottom w:val="single" w:sz="4" w:space="1" w:color="auto"/>
          <w:right w:val="single" w:sz="4" w:space="4" w:color="auto"/>
        </w:pBdr>
        <w:shd w:val="clear" w:color="auto" w:fill="CCCCCC"/>
        <w:jc w:val="both"/>
        <w:rPr>
          <w:rFonts w:ascii="Times New Roman" w:hAnsi="Times New Roman" w:cs="Times New Roman"/>
          <w:b/>
          <w:lang w:val="en-GB" w:eastAsia="ja-JP"/>
        </w:rPr>
      </w:pPr>
    </w:p>
    <w:p w:rsidR="006B25D4" w:rsidRPr="00F84101" w:rsidRDefault="006B25D4" w:rsidP="006B25D4">
      <w:pPr>
        <w:pStyle w:val="Default"/>
        <w:pBdr>
          <w:top w:val="single" w:sz="4" w:space="1" w:color="auto"/>
          <w:left w:val="single" w:sz="4" w:space="4" w:color="auto"/>
          <w:bottom w:val="single" w:sz="4" w:space="1" w:color="auto"/>
          <w:right w:val="single" w:sz="4" w:space="4" w:color="auto"/>
        </w:pBdr>
        <w:shd w:val="clear" w:color="auto" w:fill="CCCCCC"/>
        <w:jc w:val="both"/>
        <w:rPr>
          <w:rFonts w:ascii="Times New Roman" w:hAnsi="Times New Roman" w:cs="Times New Roman"/>
          <w:b/>
          <w:lang w:val="en-GB"/>
        </w:rPr>
      </w:pPr>
      <w:r w:rsidRPr="00F84101">
        <w:rPr>
          <w:rFonts w:ascii="Times New Roman" w:hAnsi="Times New Roman" w:cs="Times New Roman"/>
          <w:b/>
          <w:lang w:val="en-GB"/>
        </w:rPr>
        <w:t>ADDITIONAL ACTIVITIES</w:t>
      </w:r>
    </w:p>
    <w:p w:rsidR="006B25D4" w:rsidRPr="00F84101" w:rsidRDefault="006B25D4" w:rsidP="006B25D4">
      <w:pPr>
        <w:pStyle w:val="Default"/>
        <w:pBdr>
          <w:top w:val="single" w:sz="4" w:space="1" w:color="auto"/>
          <w:left w:val="single" w:sz="4" w:space="4" w:color="auto"/>
          <w:bottom w:val="single" w:sz="4" w:space="1" w:color="auto"/>
          <w:right w:val="single" w:sz="4" w:space="4" w:color="auto"/>
        </w:pBdr>
        <w:shd w:val="clear" w:color="auto" w:fill="CCCCCC"/>
        <w:jc w:val="both"/>
        <w:rPr>
          <w:rFonts w:ascii="Times New Roman" w:hAnsi="Times New Roman" w:cs="Times New Roman"/>
          <w:lang w:val="en-GB" w:eastAsia="ja-JP"/>
        </w:rPr>
      </w:pPr>
    </w:p>
    <w:p w:rsidR="004D6ECC" w:rsidRDefault="004D6ECC" w:rsidP="004D6ECC">
      <w:pPr>
        <w:autoSpaceDE w:val="0"/>
        <w:autoSpaceDN w:val="0"/>
        <w:adjustRightInd w:val="0"/>
        <w:jc w:val="both"/>
      </w:pPr>
    </w:p>
    <w:p w:rsidR="004D6ECC" w:rsidRPr="00090ACA" w:rsidRDefault="004D6ECC" w:rsidP="004D6ECC">
      <w:pPr>
        <w:pStyle w:val="Default"/>
        <w:jc w:val="both"/>
        <w:rPr>
          <w:rFonts w:ascii="Times New Roman" w:hAnsi="Times New Roman" w:cs="Times New Roman"/>
          <w:u w:val="single"/>
          <w:lang w:eastAsia="ja-JP"/>
        </w:rPr>
      </w:pPr>
      <w:r w:rsidRPr="00090ACA">
        <w:rPr>
          <w:rFonts w:ascii="Times New Roman" w:hAnsi="Times New Roman" w:cs="Times New Roman"/>
          <w:u w:val="single"/>
          <w:lang w:eastAsia="ja-JP"/>
        </w:rPr>
        <w:t>Cash Distribution</w:t>
      </w:r>
    </w:p>
    <w:p w:rsidR="007636EB" w:rsidRDefault="007636EB" w:rsidP="00B65371">
      <w:pPr>
        <w:numPr>
          <w:ilvl w:val="1"/>
          <w:numId w:val="9"/>
        </w:numPr>
        <w:tabs>
          <w:tab w:val="clear" w:pos="1440"/>
          <w:tab w:val="num" w:pos="360"/>
        </w:tabs>
        <w:autoSpaceDE w:val="0"/>
        <w:autoSpaceDN w:val="0"/>
        <w:adjustRightInd w:val="0"/>
        <w:ind w:left="360"/>
        <w:jc w:val="both"/>
      </w:pPr>
      <w:r>
        <w:rPr>
          <w:lang w:val="en-GB" w:eastAsia="ja-JP"/>
        </w:rPr>
        <w:t xml:space="preserve">INFUSE facilitated the work of an intern to conduct an </w:t>
      </w:r>
      <w:r w:rsidRPr="00EE66AD">
        <w:t>assessment of the cash distribution mechanisms currently in use in the financial system</w:t>
      </w:r>
      <w:r>
        <w:t xml:space="preserve"> in Timor-Leste in order to</w:t>
      </w:r>
      <w:r w:rsidRPr="00EE66AD">
        <w:t xml:space="preserve"> identify the main challenges and propose solutions to minimize the risks/costs involved and </w:t>
      </w:r>
      <w:bookmarkStart w:id="40" w:name="OLE_LINK33"/>
      <w:bookmarkStart w:id="41" w:name="OLE_LINK34"/>
      <w:r w:rsidRPr="00EE66AD">
        <w:t>extend t</w:t>
      </w:r>
      <w:r>
        <w:t>he financial services in the unders</w:t>
      </w:r>
      <w:r w:rsidRPr="00EE66AD">
        <w:t>erved rural areas</w:t>
      </w:r>
      <w:bookmarkEnd w:id="40"/>
      <w:bookmarkEnd w:id="41"/>
      <w:r w:rsidRPr="00EE66AD">
        <w:t>.</w:t>
      </w:r>
    </w:p>
    <w:p w:rsidR="00D635D2" w:rsidRDefault="003810FA" w:rsidP="00BB2E12">
      <w:pPr>
        <w:numPr>
          <w:ilvl w:val="1"/>
          <w:numId w:val="9"/>
        </w:numPr>
        <w:tabs>
          <w:tab w:val="clear" w:pos="1440"/>
          <w:tab w:val="num" w:pos="360"/>
        </w:tabs>
        <w:autoSpaceDE w:val="0"/>
        <w:autoSpaceDN w:val="0"/>
        <w:adjustRightInd w:val="0"/>
        <w:ind w:left="360"/>
        <w:jc w:val="both"/>
        <w:rPr>
          <w:lang w:val="en-GB" w:eastAsia="ja-JP"/>
        </w:rPr>
      </w:pPr>
      <w:r>
        <w:rPr>
          <w:lang w:val="en-GB" w:eastAsia="ja-JP"/>
        </w:rPr>
        <w:t>INFUSE w</w:t>
      </w:r>
      <w:r w:rsidR="007636EB">
        <w:rPr>
          <w:lang w:val="en-GB" w:eastAsia="ja-JP"/>
        </w:rPr>
        <w:t xml:space="preserve">orked together with the </w:t>
      </w:r>
      <w:r w:rsidR="007636EB" w:rsidRPr="007636EB">
        <w:rPr>
          <w:lang w:val="en-GB" w:eastAsia="ja-JP"/>
        </w:rPr>
        <w:t>Ministry of Finance</w:t>
      </w:r>
      <w:r w:rsidR="007636EB">
        <w:rPr>
          <w:lang w:val="en-GB" w:eastAsia="ja-JP"/>
        </w:rPr>
        <w:t>,</w:t>
      </w:r>
      <w:r w:rsidR="007636EB" w:rsidRPr="007636EB">
        <w:rPr>
          <w:lang w:val="en-GB" w:eastAsia="ja-JP"/>
        </w:rPr>
        <w:t xml:space="preserve"> </w:t>
      </w:r>
      <w:r w:rsidR="00912B1B">
        <w:rPr>
          <w:lang w:val="en-GB" w:eastAsia="ja-JP"/>
        </w:rPr>
        <w:t>the Asian Development Bank (</w:t>
      </w:r>
      <w:r w:rsidR="007636EB">
        <w:rPr>
          <w:lang w:val="en-GB" w:eastAsia="ja-JP"/>
        </w:rPr>
        <w:t>ADB</w:t>
      </w:r>
      <w:r w:rsidR="00912B1B">
        <w:rPr>
          <w:lang w:val="en-GB" w:eastAsia="ja-JP"/>
        </w:rPr>
        <w:t>)</w:t>
      </w:r>
      <w:r w:rsidR="007636EB">
        <w:rPr>
          <w:lang w:val="en-GB" w:eastAsia="ja-JP"/>
        </w:rPr>
        <w:t>,</w:t>
      </w:r>
      <w:r w:rsidR="007636EB" w:rsidRPr="007636EB">
        <w:rPr>
          <w:lang w:val="en-GB" w:eastAsia="ja-JP"/>
        </w:rPr>
        <w:t xml:space="preserve"> and the Better Business Initiative (led by IFC) to assess whether and how government pension and social service payments could be delivered by electronic means, </w:t>
      </w:r>
      <w:r w:rsidR="007636EB" w:rsidRPr="007636EB">
        <w:rPr>
          <w:lang w:val="en-GB" w:eastAsia="ja-JP"/>
        </w:rPr>
        <w:lastRenderedPageBreak/>
        <w:t>thereby reducing the cost of delivery while increasing speed and security. This will be a key step to expanding access to financial services for the rural Timorese who today expend considerable time and money collecting their payments.</w:t>
      </w:r>
    </w:p>
    <w:p w:rsidR="003810FA" w:rsidRDefault="00B74443" w:rsidP="00BB2E12">
      <w:pPr>
        <w:numPr>
          <w:ilvl w:val="1"/>
          <w:numId w:val="9"/>
        </w:numPr>
        <w:tabs>
          <w:tab w:val="clear" w:pos="1440"/>
          <w:tab w:val="num" w:pos="360"/>
        </w:tabs>
        <w:autoSpaceDE w:val="0"/>
        <w:autoSpaceDN w:val="0"/>
        <w:adjustRightInd w:val="0"/>
        <w:ind w:left="360"/>
        <w:jc w:val="both"/>
        <w:rPr>
          <w:lang w:val="en-GB" w:eastAsia="ja-JP"/>
        </w:rPr>
      </w:pPr>
      <w:r>
        <w:rPr>
          <w:lang w:val="en-GB" w:eastAsia="ja-JP"/>
        </w:rPr>
        <w:t xml:space="preserve">In October, INFUSE supported an ADB-hired consultant to conduct research to develop a business case and model for providers of branchless banking and cash management services in the </w:t>
      </w:r>
      <w:r w:rsidR="0005336A">
        <w:rPr>
          <w:lang w:val="en-GB" w:eastAsia="ja-JP"/>
        </w:rPr>
        <w:t>Timor-Leste</w:t>
      </w:r>
      <w:r>
        <w:rPr>
          <w:lang w:val="en-GB" w:eastAsia="ja-JP"/>
        </w:rPr>
        <w:t xml:space="preserve"> market. </w:t>
      </w:r>
    </w:p>
    <w:p w:rsidR="007C7F97" w:rsidRPr="00B74443" w:rsidRDefault="00D635D2" w:rsidP="00B74443">
      <w:pPr>
        <w:numPr>
          <w:ilvl w:val="1"/>
          <w:numId w:val="9"/>
        </w:numPr>
        <w:tabs>
          <w:tab w:val="clear" w:pos="1440"/>
          <w:tab w:val="num" w:pos="360"/>
        </w:tabs>
        <w:autoSpaceDE w:val="0"/>
        <w:autoSpaceDN w:val="0"/>
        <w:adjustRightInd w:val="0"/>
        <w:ind w:left="360"/>
        <w:jc w:val="both"/>
        <w:rPr>
          <w:lang w:val="en-GB" w:eastAsia="ja-JP"/>
        </w:rPr>
      </w:pPr>
      <w:r>
        <w:rPr>
          <w:lang w:val="en-GB" w:eastAsia="ja-JP"/>
        </w:rPr>
        <w:t>In consultation with ADB</w:t>
      </w:r>
      <w:r w:rsidR="00B74443">
        <w:rPr>
          <w:lang w:val="en-GB" w:eastAsia="ja-JP"/>
        </w:rPr>
        <w:t xml:space="preserve"> and under the guidance of the PFIP expert in mobile money</w:t>
      </w:r>
      <w:r>
        <w:rPr>
          <w:lang w:val="en-GB" w:eastAsia="ja-JP"/>
        </w:rPr>
        <w:t>, INFUSE contracted a local firm to conduct a survey of the sources, uses and flow of cash in the districts as well as tracking the volume of government payments.  The outcome of this survey will be shared broadly with banks and other interested stakeholders and hopefully</w:t>
      </w:r>
      <w:r w:rsidR="00B74443">
        <w:rPr>
          <w:lang w:val="en-GB" w:eastAsia="ja-JP"/>
        </w:rPr>
        <w:t xml:space="preserve"> </w:t>
      </w:r>
      <w:r>
        <w:rPr>
          <w:lang w:val="en-GB" w:eastAsia="ja-JP"/>
        </w:rPr>
        <w:t xml:space="preserve">assist them in developing strategies for implementation of electronic and/or mobile financial services. </w:t>
      </w:r>
      <w:r w:rsidR="007F584B" w:rsidRPr="00B74443">
        <w:rPr>
          <w:lang w:val="en-GB" w:eastAsia="ja-JP"/>
        </w:rPr>
        <w:br/>
      </w:r>
    </w:p>
    <w:p w:rsidR="008837CB" w:rsidRPr="00F84101" w:rsidRDefault="008837CB" w:rsidP="00832856">
      <w:pPr>
        <w:pStyle w:val="Heading1"/>
      </w:pPr>
      <w:bookmarkStart w:id="42" w:name="_Toc288468712"/>
      <w:bookmarkStart w:id="43" w:name="_Toc288486054"/>
      <w:bookmarkStart w:id="44" w:name="_Toc366504287"/>
      <w:r>
        <w:t>Challenges and Lessons Learned</w:t>
      </w:r>
      <w:bookmarkEnd w:id="44"/>
    </w:p>
    <w:p w:rsidR="008837CB" w:rsidRDefault="008837CB" w:rsidP="008837CB">
      <w:pPr>
        <w:numPr>
          <w:ilvl w:val="1"/>
          <w:numId w:val="9"/>
        </w:numPr>
        <w:tabs>
          <w:tab w:val="clear" w:pos="1440"/>
          <w:tab w:val="num" w:pos="360"/>
        </w:tabs>
        <w:autoSpaceDE w:val="0"/>
        <w:autoSpaceDN w:val="0"/>
        <w:adjustRightInd w:val="0"/>
        <w:ind w:left="360"/>
        <w:jc w:val="both"/>
        <w:rPr>
          <w:lang w:val="en-GB" w:eastAsia="ja-JP"/>
        </w:rPr>
      </w:pPr>
      <w:r>
        <w:rPr>
          <w:lang w:val="en-GB" w:eastAsia="ja-JP"/>
        </w:rPr>
        <w:t xml:space="preserve">Staffing </w:t>
      </w:r>
      <w:r w:rsidR="00FD0FA9">
        <w:rPr>
          <w:lang w:val="en-GB" w:eastAsia="ja-JP"/>
        </w:rPr>
        <w:t>was</w:t>
      </w:r>
      <w:r>
        <w:rPr>
          <w:lang w:val="en-GB" w:eastAsia="ja-JP"/>
        </w:rPr>
        <w:t xml:space="preserve"> a significant challenge at INFUSE in 2011.  </w:t>
      </w:r>
    </w:p>
    <w:p w:rsidR="008837CB" w:rsidRDefault="00035775" w:rsidP="008837CB">
      <w:pPr>
        <w:numPr>
          <w:ilvl w:val="0"/>
          <w:numId w:val="26"/>
        </w:numPr>
        <w:autoSpaceDE w:val="0"/>
        <w:autoSpaceDN w:val="0"/>
        <w:adjustRightInd w:val="0"/>
        <w:jc w:val="both"/>
        <w:rPr>
          <w:lang w:eastAsia="ja-JP"/>
        </w:rPr>
      </w:pPr>
      <w:r w:rsidRPr="00035775">
        <w:rPr>
          <w:lang w:eastAsia="ja-JP"/>
        </w:rPr>
        <w:t>The year began with a two-month gap in the Program Manager position due to contracting and hiring procedures.</w:t>
      </w:r>
      <w:r w:rsidR="008837CB">
        <w:rPr>
          <w:lang w:eastAsia="ja-JP"/>
        </w:rPr>
        <w:t xml:space="preserve"> </w:t>
      </w:r>
      <w:r w:rsidR="00FD0FA9">
        <w:rPr>
          <w:lang w:eastAsia="ja-JP"/>
        </w:rPr>
        <w:t>T</w:t>
      </w:r>
      <w:r w:rsidR="008837CB">
        <w:rPr>
          <w:lang w:eastAsia="ja-JP"/>
        </w:rPr>
        <w:t>he Program Manager later resigned</w:t>
      </w:r>
      <w:r w:rsidR="00FD0FA9">
        <w:rPr>
          <w:lang w:eastAsia="ja-JP"/>
        </w:rPr>
        <w:t>, so</w:t>
      </w:r>
      <w:r w:rsidR="008837CB">
        <w:rPr>
          <w:lang w:eastAsia="ja-JP"/>
        </w:rPr>
        <w:t xml:space="preserve"> during the 4</w:t>
      </w:r>
      <w:r w:rsidRPr="00035775">
        <w:rPr>
          <w:vertAlign w:val="superscript"/>
          <w:lang w:eastAsia="ja-JP"/>
        </w:rPr>
        <w:t>th</w:t>
      </w:r>
      <w:r w:rsidR="008837CB">
        <w:rPr>
          <w:lang w:eastAsia="ja-JP"/>
        </w:rPr>
        <w:t xml:space="preserve"> quarter the project was managed by an interim manager while awaiting the arrival of the new Program Manager</w:t>
      </w:r>
      <w:r w:rsidR="00FD0FA9">
        <w:rPr>
          <w:lang w:eastAsia="ja-JP"/>
        </w:rPr>
        <w:t xml:space="preserve"> (in January 2012)</w:t>
      </w:r>
      <w:r w:rsidR="008837CB">
        <w:rPr>
          <w:lang w:eastAsia="ja-JP"/>
        </w:rPr>
        <w:t xml:space="preserve">. </w:t>
      </w:r>
      <w:r w:rsidRPr="00035775">
        <w:rPr>
          <w:lang w:eastAsia="ja-JP"/>
        </w:rPr>
        <w:t xml:space="preserve"> </w:t>
      </w:r>
    </w:p>
    <w:p w:rsidR="008837CB" w:rsidRDefault="008837CB" w:rsidP="008837CB">
      <w:pPr>
        <w:numPr>
          <w:ilvl w:val="0"/>
          <w:numId w:val="26"/>
        </w:numPr>
        <w:autoSpaceDE w:val="0"/>
        <w:autoSpaceDN w:val="0"/>
        <w:adjustRightInd w:val="0"/>
        <w:jc w:val="both"/>
        <w:rPr>
          <w:lang w:eastAsia="ja-JP"/>
        </w:rPr>
      </w:pPr>
      <w:r>
        <w:rPr>
          <w:lang w:eastAsia="ja-JP"/>
        </w:rPr>
        <w:t xml:space="preserve">INFUSE </w:t>
      </w:r>
      <w:r w:rsidR="00FD0FA9">
        <w:rPr>
          <w:lang w:eastAsia="ja-JP"/>
        </w:rPr>
        <w:t>had a 100% staff turnover in 2011</w:t>
      </w:r>
      <w:r>
        <w:rPr>
          <w:lang w:eastAsia="ja-JP"/>
        </w:rPr>
        <w:t>. Due to the difficulty associated with in hiring qualified local staff, INFUSE was under-staffed</w:t>
      </w:r>
      <w:r w:rsidR="00FD0FA9">
        <w:rPr>
          <w:lang w:eastAsia="ja-JP"/>
        </w:rPr>
        <w:t xml:space="preserve"> for much of the year</w:t>
      </w:r>
      <w:r>
        <w:rPr>
          <w:lang w:eastAsia="ja-JP"/>
        </w:rPr>
        <w:t xml:space="preserve">, which made taking advantage of programmatic opportunities difficult. </w:t>
      </w:r>
    </w:p>
    <w:p w:rsidR="00A52D7E" w:rsidRDefault="00A52D7E" w:rsidP="008837CB">
      <w:pPr>
        <w:numPr>
          <w:ilvl w:val="0"/>
          <w:numId w:val="26"/>
        </w:numPr>
        <w:autoSpaceDE w:val="0"/>
        <w:autoSpaceDN w:val="0"/>
        <w:adjustRightInd w:val="0"/>
        <w:jc w:val="both"/>
        <w:rPr>
          <w:lang w:eastAsia="ja-JP"/>
        </w:rPr>
      </w:pPr>
      <w:r>
        <w:rPr>
          <w:lang w:eastAsia="ja-JP"/>
        </w:rPr>
        <w:t>Despite this difficulty, largely due to the support provided by the PFIP, the project continued to make advances towards project goals and implement meaningful activities (i.e. branchless banking, microinsurance, financial education scoping) to foster expansion of financial inclusion in Timor</w:t>
      </w:r>
      <w:r w:rsidR="00FD0FA9">
        <w:rPr>
          <w:lang w:eastAsia="ja-JP"/>
        </w:rPr>
        <w:t>-</w:t>
      </w:r>
      <w:r>
        <w:rPr>
          <w:lang w:eastAsia="ja-JP"/>
        </w:rPr>
        <w:t>Leste.</w:t>
      </w:r>
    </w:p>
    <w:p w:rsidR="008837CB" w:rsidRDefault="00A52D7E" w:rsidP="008837CB">
      <w:pPr>
        <w:numPr>
          <w:ilvl w:val="1"/>
          <w:numId w:val="9"/>
        </w:numPr>
        <w:tabs>
          <w:tab w:val="clear" w:pos="1440"/>
          <w:tab w:val="num" w:pos="360"/>
        </w:tabs>
        <w:autoSpaceDE w:val="0"/>
        <w:autoSpaceDN w:val="0"/>
        <w:adjustRightInd w:val="0"/>
        <w:ind w:left="360"/>
        <w:jc w:val="both"/>
        <w:rPr>
          <w:lang w:val="en-GB" w:eastAsia="ja-JP"/>
        </w:rPr>
      </w:pPr>
      <w:r>
        <w:rPr>
          <w:lang w:val="en-GB" w:eastAsia="ja-JP"/>
        </w:rPr>
        <w:t>Enlisting the support of the PFIP Deputy Programme Manager to facilitate procurement and hiring has streamlined back-office processes and allowed the CTA to focus more time on programmatic activities</w:t>
      </w:r>
      <w:r w:rsidR="00FD0FA9">
        <w:rPr>
          <w:lang w:val="en-GB" w:eastAsia="ja-JP"/>
        </w:rPr>
        <w:t>.</w:t>
      </w:r>
    </w:p>
    <w:p w:rsidR="00A52D7E" w:rsidRDefault="00FD0FA9" w:rsidP="008837CB">
      <w:pPr>
        <w:numPr>
          <w:ilvl w:val="1"/>
          <w:numId w:val="9"/>
        </w:numPr>
        <w:tabs>
          <w:tab w:val="clear" w:pos="1440"/>
          <w:tab w:val="num" w:pos="360"/>
        </w:tabs>
        <w:autoSpaceDE w:val="0"/>
        <w:autoSpaceDN w:val="0"/>
        <w:adjustRightInd w:val="0"/>
        <w:ind w:left="360"/>
        <w:jc w:val="both"/>
        <w:rPr>
          <w:lang w:val="en-GB" w:eastAsia="ja-JP"/>
        </w:rPr>
      </w:pPr>
      <w:r>
        <w:rPr>
          <w:lang w:val="en-GB" w:eastAsia="ja-JP"/>
        </w:rPr>
        <w:t xml:space="preserve">In December, the owner of the building where the INFUSE </w:t>
      </w:r>
      <w:r w:rsidR="00A52D7E">
        <w:rPr>
          <w:lang w:val="en-GB" w:eastAsia="ja-JP"/>
        </w:rPr>
        <w:t>office</w:t>
      </w:r>
      <w:r>
        <w:rPr>
          <w:lang w:val="en-GB" w:eastAsia="ja-JP"/>
        </w:rPr>
        <w:t xml:space="preserve"> is located removed the generator. In the ensuing weeks, electricity to the office was not reliable, making office operations difficult.  Further, in the 4</w:t>
      </w:r>
      <w:r w:rsidRPr="00035775">
        <w:rPr>
          <w:vertAlign w:val="superscript"/>
          <w:lang w:val="en-GB" w:eastAsia="ja-JP"/>
        </w:rPr>
        <w:t>th</w:t>
      </w:r>
      <w:r>
        <w:rPr>
          <w:lang w:val="en-GB" w:eastAsia="ja-JP"/>
        </w:rPr>
        <w:t xml:space="preserve"> quarter, there were frequent disruptions of internet service at the office. INFUSE’s sub-lease agreement with Search For Common Ground (who rents the building from the owner) specifies that reliable electricity and internet mus</w:t>
      </w:r>
      <w:bookmarkStart w:id="45" w:name="_GoBack"/>
      <w:bookmarkEnd w:id="45"/>
      <w:r>
        <w:rPr>
          <w:lang w:val="en-GB" w:eastAsia="ja-JP"/>
        </w:rPr>
        <w:t xml:space="preserve">t be provided 24 hours a day. </w:t>
      </w:r>
      <w:r w:rsidR="00A52D7E">
        <w:rPr>
          <w:lang w:val="en-GB" w:eastAsia="ja-JP"/>
        </w:rPr>
        <w:t>As a result, INFUSE has decided to move its office back to the UNDP compound at the Obrigado Barracks in 2012.</w:t>
      </w:r>
    </w:p>
    <w:p w:rsidR="009C30BB" w:rsidDel="009C30BB" w:rsidRDefault="0041310F" w:rsidP="008837CB">
      <w:pPr>
        <w:numPr>
          <w:ilvl w:val="1"/>
          <w:numId w:val="9"/>
        </w:numPr>
        <w:tabs>
          <w:tab w:val="clear" w:pos="1440"/>
          <w:tab w:val="num" w:pos="360"/>
        </w:tabs>
        <w:autoSpaceDE w:val="0"/>
        <w:autoSpaceDN w:val="0"/>
        <w:adjustRightInd w:val="0"/>
        <w:ind w:left="360"/>
        <w:jc w:val="both"/>
        <w:rPr>
          <w:lang w:val="en-GB" w:eastAsia="ja-JP"/>
        </w:rPr>
      </w:pPr>
      <w:r>
        <w:rPr>
          <w:lang w:val="en-GB" w:eastAsia="ja-JP"/>
        </w:rPr>
        <w:t xml:space="preserve">The BCTL appreciated the presence of the INFUSE intern during the institutional transition from BPA to BCTL. Further, having an INFUSE presence in the BCTL improved communication between the two institutions.  The BCTL has expressed interest in having further support from qualified personnel (such as a seconded staff person) as it continues to increase its role as a financial regulator.  Supporting the BCTL in this way not only is an effective way to </w:t>
      </w:r>
      <w:r w:rsidR="000A742E">
        <w:rPr>
          <w:lang w:val="en-GB" w:eastAsia="ja-JP"/>
        </w:rPr>
        <w:t>develop local conditions favouring financial inclusion, it provides INFUSE a valuable link within one of the two most relevant institutions (the other being the Ministry of Finance) governing INFUSE projects.</w:t>
      </w:r>
    </w:p>
    <w:p w:rsidR="00DE3F28" w:rsidRDefault="00A52D7E" w:rsidP="009C30BB">
      <w:pPr>
        <w:autoSpaceDE w:val="0"/>
        <w:autoSpaceDN w:val="0"/>
        <w:adjustRightInd w:val="0"/>
        <w:ind w:left="360"/>
        <w:jc w:val="both"/>
        <w:rPr>
          <w:lang w:val="en-GB" w:eastAsia="ja-JP"/>
        </w:rPr>
        <w:sectPr w:rsidR="00DE3F28" w:rsidSect="000F76E2">
          <w:pgSz w:w="11907" w:h="16839" w:code="9"/>
          <w:pgMar w:top="900" w:right="1440" w:bottom="900" w:left="1440" w:header="720" w:footer="392" w:gutter="0"/>
          <w:cols w:space="720"/>
          <w:titlePg/>
          <w:docGrid w:linePitch="360"/>
        </w:sectPr>
      </w:pPr>
      <w:r w:rsidRPr="009C30BB">
        <w:rPr>
          <w:lang w:val="en-GB" w:eastAsia="ja-JP"/>
        </w:rPr>
        <w:br/>
        <w:t xml:space="preserve"> </w:t>
      </w:r>
    </w:p>
    <w:p w:rsidR="009C2818" w:rsidRDefault="009C2818" w:rsidP="00832856">
      <w:pPr>
        <w:pStyle w:val="Heading1"/>
      </w:pPr>
      <w:bookmarkStart w:id="46" w:name="_Toc317677914"/>
      <w:bookmarkStart w:id="47" w:name="_Toc317678037"/>
      <w:bookmarkStart w:id="48" w:name="_Toc317679016"/>
      <w:bookmarkStart w:id="49" w:name="_Toc366504288"/>
      <w:bookmarkEnd w:id="42"/>
      <w:bookmarkEnd w:id="43"/>
      <w:bookmarkEnd w:id="46"/>
      <w:bookmarkEnd w:id="47"/>
      <w:bookmarkEnd w:id="48"/>
      <w:r w:rsidRPr="005440A5">
        <w:lastRenderedPageBreak/>
        <w:t>INDICATOR BASED PERFORMANCE ASSESSMENT</w:t>
      </w:r>
      <w:bookmarkEnd w:id="49"/>
    </w:p>
    <w:p w:rsidR="00304CE1" w:rsidRPr="00F84101" w:rsidRDefault="00304CE1" w:rsidP="00832856">
      <w:pPr>
        <w:pStyle w:val="Heading1"/>
        <w:numPr>
          <w:ilvl w:val="0"/>
          <w:numId w:val="0"/>
        </w:numPr>
        <w:ind w:left="360"/>
      </w:pPr>
    </w:p>
    <w:p w:rsidR="00FD21CC" w:rsidRPr="00F84101" w:rsidRDefault="00FD21CC" w:rsidP="00FD21CC">
      <w:pPr>
        <w:pStyle w:val="BodyText"/>
        <w:widowControl w:val="0"/>
        <w:jc w:val="both"/>
        <w:rPr>
          <w:rFonts w:ascii="Times New Roman" w:hAnsi="Times New Roman" w:cs="Times New Roman"/>
          <w:sz w:val="24"/>
          <w:szCs w:val="24"/>
        </w:rPr>
      </w:pPr>
      <w:r>
        <w:rPr>
          <w:rFonts w:ascii="Times New Roman" w:hAnsi="Times New Roman" w:cs="Times New Roman"/>
          <w:b/>
          <w:sz w:val="24"/>
          <w:szCs w:val="24"/>
          <w:lang w:eastAsia="ja-JP"/>
        </w:rPr>
        <w:t>NOTE:</w:t>
      </w:r>
      <w:r w:rsidRPr="00795EAD">
        <w:rPr>
          <w:rFonts w:ascii="Times New Roman" w:hAnsi="Times New Roman" w:cs="Times New Roman"/>
          <w:b/>
          <w:sz w:val="24"/>
          <w:szCs w:val="24"/>
          <w:lang w:eastAsia="ja-JP"/>
        </w:rPr>
        <w:t xml:space="preserve"> based on the final mid-term evaluation, </w:t>
      </w:r>
      <w:r>
        <w:rPr>
          <w:rFonts w:ascii="Times New Roman" w:hAnsi="Times New Roman" w:cs="Times New Roman"/>
          <w:b/>
          <w:sz w:val="24"/>
          <w:szCs w:val="24"/>
          <w:lang w:eastAsia="ja-JP"/>
        </w:rPr>
        <w:t xml:space="preserve">revisions to </w:t>
      </w:r>
      <w:r w:rsidRPr="00795EAD">
        <w:rPr>
          <w:rFonts w:ascii="Times New Roman" w:hAnsi="Times New Roman" w:cs="Times New Roman"/>
          <w:b/>
          <w:sz w:val="24"/>
          <w:szCs w:val="24"/>
          <w:lang w:eastAsia="ja-JP"/>
        </w:rPr>
        <w:t>some</w:t>
      </w:r>
      <w:r>
        <w:rPr>
          <w:rFonts w:ascii="Times New Roman" w:hAnsi="Times New Roman" w:cs="Times New Roman"/>
          <w:b/>
          <w:sz w:val="24"/>
          <w:szCs w:val="24"/>
          <w:lang w:eastAsia="ja-JP"/>
        </w:rPr>
        <w:t xml:space="preserve"> INFUSE programme</w:t>
      </w:r>
      <w:r w:rsidRPr="00795EAD">
        <w:rPr>
          <w:rFonts w:ascii="Times New Roman" w:hAnsi="Times New Roman" w:cs="Times New Roman"/>
          <w:b/>
          <w:sz w:val="24"/>
          <w:szCs w:val="24"/>
          <w:lang w:eastAsia="ja-JP"/>
        </w:rPr>
        <w:t xml:space="preserve"> </w:t>
      </w:r>
      <w:r>
        <w:rPr>
          <w:rFonts w:ascii="Times New Roman" w:hAnsi="Times New Roman" w:cs="Times New Roman"/>
          <w:b/>
          <w:sz w:val="24"/>
          <w:szCs w:val="24"/>
          <w:lang w:eastAsia="ja-JP"/>
        </w:rPr>
        <w:t xml:space="preserve">indicators, </w:t>
      </w:r>
      <w:r w:rsidRPr="00795EAD">
        <w:rPr>
          <w:rFonts w:ascii="Times New Roman" w:hAnsi="Times New Roman" w:cs="Times New Roman"/>
          <w:b/>
          <w:sz w:val="24"/>
          <w:szCs w:val="24"/>
          <w:lang w:eastAsia="ja-JP"/>
        </w:rPr>
        <w:t>targets and a</w:t>
      </w:r>
      <w:r>
        <w:rPr>
          <w:rFonts w:ascii="Times New Roman" w:hAnsi="Times New Roman" w:cs="Times New Roman"/>
          <w:b/>
          <w:sz w:val="24"/>
          <w:szCs w:val="24"/>
          <w:lang w:eastAsia="ja-JP"/>
        </w:rPr>
        <w:t>ctivities were suggested at the May MCIF meeting. The indicators were approved at the September 2011 meeting and are presented below</w:t>
      </w:r>
      <w:r w:rsidRPr="00E379BB">
        <w:rPr>
          <w:rFonts w:ascii="Times New Roman" w:hAnsi="Times New Roman" w:cs="Times New Roman"/>
          <w:b/>
          <w:sz w:val="24"/>
          <w:szCs w:val="24"/>
          <w:lang w:eastAsia="ja-JP"/>
        </w:rPr>
        <w:t xml:space="preserve">, </w:t>
      </w:r>
      <w:r>
        <w:rPr>
          <w:rFonts w:ascii="Times New Roman" w:hAnsi="Times New Roman" w:cs="Times New Roman"/>
          <w:b/>
          <w:sz w:val="24"/>
          <w:szCs w:val="24"/>
          <w:lang w:eastAsia="ja-JP"/>
        </w:rPr>
        <w:t xml:space="preserve">with the revisions </w:t>
      </w:r>
      <w:r w:rsidRPr="00E379BB">
        <w:rPr>
          <w:rFonts w:ascii="Times New Roman" w:hAnsi="Times New Roman" w:cs="Times New Roman"/>
          <w:b/>
          <w:sz w:val="24"/>
          <w:szCs w:val="24"/>
          <w:lang w:eastAsia="ja-JP"/>
        </w:rPr>
        <w:t>indicat</w:t>
      </w:r>
      <w:r>
        <w:rPr>
          <w:rFonts w:ascii="Times New Roman" w:hAnsi="Times New Roman" w:cs="Times New Roman"/>
          <w:b/>
          <w:sz w:val="24"/>
          <w:szCs w:val="24"/>
          <w:lang w:eastAsia="ja-JP"/>
        </w:rPr>
        <w:t>ed</w:t>
      </w:r>
      <w:r w:rsidRPr="00E379BB">
        <w:rPr>
          <w:rFonts w:ascii="Times New Roman" w:hAnsi="Times New Roman" w:cs="Times New Roman"/>
          <w:b/>
          <w:sz w:val="24"/>
          <w:szCs w:val="24"/>
          <w:lang w:eastAsia="ja-JP"/>
        </w:rPr>
        <w:t>.</w:t>
      </w:r>
      <w:r>
        <w:rPr>
          <w:rFonts w:ascii="Times New Roman" w:hAnsi="Times New Roman" w:cs="Times New Roman"/>
          <w:b/>
          <w:sz w:val="24"/>
          <w:szCs w:val="24"/>
          <w:lang w:eastAsia="ja-JP"/>
        </w:rPr>
        <w:t xml:space="preserve"> </w:t>
      </w:r>
    </w:p>
    <w:p w:rsidR="00C520B2" w:rsidRPr="00F84101" w:rsidRDefault="00C520B2" w:rsidP="00C520B2">
      <w:pPr>
        <w:pStyle w:val="BodyText"/>
        <w:tabs>
          <w:tab w:val="left" w:pos="360"/>
        </w:tabs>
        <w:jc w:val="both"/>
        <w:rPr>
          <w:rFonts w:ascii="Times New Roman" w:hAnsi="Times New Roman" w:cs="Times New Roman"/>
          <w:sz w:val="24"/>
          <w:szCs w:val="24"/>
        </w:rPr>
      </w:pPr>
    </w:p>
    <w:tbl>
      <w:tblPr>
        <w:tblW w:w="15360" w:type="dxa"/>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840"/>
        <w:gridCol w:w="2460"/>
        <w:gridCol w:w="1680"/>
        <w:gridCol w:w="4320"/>
        <w:gridCol w:w="2880"/>
        <w:gridCol w:w="1020"/>
      </w:tblGrid>
      <w:tr w:rsidR="00C416A5" w:rsidRPr="00280A10" w:rsidTr="00B80514">
        <w:trPr>
          <w:trHeight w:val="548"/>
        </w:trPr>
        <w:tc>
          <w:tcPr>
            <w:tcW w:w="2160" w:type="dxa"/>
            <w:vAlign w:val="center"/>
          </w:tcPr>
          <w:p w:rsidR="00C416A5" w:rsidRPr="00280A10" w:rsidRDefault="00C416A5" w:rsidP="00C416A5">
            <w:pPr>
              <w:rPr>
                <w:b/>
                <w:sz w:val="20"/>
                <w:szCs w:val="20"/>
              </w:rPr>
            </w:pPr>
            <w:r w:rsidRPr="00280A10">
              <w:rPr>
                <w:b/>
                <w:bCs/>
                <w:sz w:val="20"/>
                <w:szCs w:val="20"/>
              </w:rPr>
              <w:t>Expected Outcome</w:t>
            </w:r>
          </w:p>
        </w:tc>
        <w:tc>
          <w:tcPr>
            <w:tcW w:w="13200" w:type="dxa"/>
            <w:gridSpan w:val="6"/>
            <w:vAlign w:val="center"/>
          </w:tcPr>
          <w:p w:rsidR="00C416A5" w:rsidRPr="00280A10" w:rsidRDefault="00C416A5" w:rsidP="00C416A5">
            <w:pPr>
              <w:snapToGrid w:val="0"/>
              <w:rPr>
                <w:b/>
                <w:bCs/>
                <w:sz w:val="20"/>
                <w:szCs w:val="20"/>
              </w:rPr>
            </w:pPr>
            <w:r w:rsidRPr="00280A10">
              <w:rPr>
                <w:b/>
                <w:sz w:val="20"/>
                <w:szCs w:val="20"/>
                <w:lang w:val="en-GB"/>
              </w:rPr>
              <w:t>Vulnerable groups will have improved access to sustainable financial services.</w:t>
            </w:r>
          </w:p>
        </w:tc>
      </w:tr>
      <w:tr w:rsidR="00C416A5" w:rsidRPr="00280A10" w:rsidTr="00B80514">
        <w:trPr>
          <w:trHeight w:val="548"/>
        </w:trPr>
        <w:tc>
          <w:tcPr>
            <w:tcW w:w="2160" w:type="dxa"/>
          </w:tcPr>
          <w:p w:rsidR="00C416A5" w:rsidRPr="00280A10" w:rsidRDefault="00C416A5" w:rsidP="00C416A5">
            <w:pPr>
              <w:rPr>
                <w:b/>
                <w:sz w:val="20"/>
                <w:szCs w:val="20"/>
              </w:rPr>
            </w:pPr>
          </w:p>
        </w:tc>
        <w:tc>
          <w:tcPr>
            <w:tcW w:w="840" w:type="dxa"/>
          </w:tcPr>
          <w:p w:rsidR="00C416A5" w:rsidRPr="00280A10" w:rsidRDefault="00C416A5" w:rsidP="00C416A5">
            <w:pPr>
              <w:jc w:val="center"/>
              <w:rPr>
                <w:b/>
                <w:sz w:val="20"/>
                <w:szCs w:val="20"/>
              </w:rPr>
            </w:pPr>
            <w:proofErr w:type="spellStart"/>
            <w:r w:rsidRPr="00280A10">
              <w:rPr>
                <w:b/>
                <w:sz w:val="20"/>
                <w:szCs w:val="20"/>
              </w:rPr>
              <w:t>Perfor</w:t>
            </w:r>
            <w:r>
              <w:rPr>
                <w:b/>
                <w:sz w:val="20"/>
                <w:szCs w:val="20"/>
              </w:rPr>
              <w:t>-</w:t>
            </w:r>
            <w:r w:rsidRPr="00280A10">
              <w:rPr>
                <w:b/>
                <w:sz w:val="20"/>
                <w:szCs w:val="20"/>
              </w:rPr>
              <w:t>mance</w:t>
            </w:r>
            <w:proofErr w:type="spellEnd"/>
          </w:p>
          <w:p w:rsidR="00C416A5" w:rsidRPr="00280A10" w:rsidRDefault="00C416A5" w:rsidP="00C416A5">
            <w:pPr>
              <w:jc w:val="center"/>
              <w:rPr>
                <w:sz w:val="20"/>
                <w:szCs w:val="20"/>
              </w:rPr>
            </w:pPr>
            <w:r w:rsidRPr="00280A10">
              <w:rPr>
                <w:b/>
                <w:sz w:val="20"/>
                <w:szCs w:val="20"/>
              </w:rPr>
              <w:t>Indi</w:t>
            </w:r>
            <w:r>
              <w:rPr>
                <w:b/>
                <w:sz w:val="20"/>
                <w:szCs w:val="20"/>
              </w:rPr>
              <w:t>-</w:t>
            </w:r>
            <w:proofErr w:type="spellStart"/>
            <w:r w:rsidRPr="00280A10">
              <w:rPr>
                <w:b/>
                <w:sz w:val="20"/>
                <w:szCs w:val="20"/>
              </w:rPr>
              <w:t>cators</w:t>
            </w:r>
            <w:proofErr w:type="spellEnd"/>
          </w:p>
        </w:tc>
        <w:tc>
          <w:tcPr>
            <w:tcW w:w="2460" w:type="dxa"/>
          </w:tcPr>
          <w:p w:rsidR="00C416A5" w:rsidRPr="00280A10" w:rsidRDefault="00C416A5" w:rsidP="00C416A5">
            <w:pPr>
              <w:jc w:val="center"/>
              <w:rPr>
                <w:sz w:val="20"/>
                <w:szCs w:val="20"/>
              </w:rPr>
            </w:pPr>
            <w:r w:rsidRPr="00280A10">
              <w:rPr>
                <w:b/>
                <w:sz w:val="20"/>
                <w:szCs w:val="20"/>
              </w:rPr>
              <w:t>Planned Indicator Targets</w:t>
            </w:r>
          </w:p>
        </w:tc>
        <w:tc>
          <w:tcPr>
            <w:tcW w:w="1680" w:type="dxa"/>
          </w:tcPr>
          <w:p w:rsidR="00C416A5" w:rsidRPr="00280A10" w:rsidRDefault="00C416A5" w:rsidP="00C416A5">
            <w:pPr>
              <w:pStyle w:val="Bulletlevel1"/>
              <w:numPr>
                <w:ilvl w:val="0"/>
                <w:numId w:val="0"/>
              </w:numPr>
              <w:ind w:left="-39"/>
              <w:jc w:val="center"/>
              <w:rPr>
                <w:rFonts w:ascii="Times New Roman" w:hAnsi="Times New Roman"/>
                <w:sz w:val="20"/>
                <w:szCs w:val="20"/>
              </w:rPr>
            </w:pPr>
            <w:r w:rsidRPr="00280A10">
              <w:rPr>
                <w:rFonts w:ascii="Times New Roman" w:hAnsi="Times New Roman"/>
                <w:b/>
                <w:sz w:val="20"/>
                <w:szCs w:val="20"/>
              </w:rPr>
              <w:t>Achieved Indicator Targets</w:t>
            </w:r>
          </w:p>
          <w:p w:rsidR="00C416A5" w:rsidRPr="00280A10" w:rsidRDefault="00C416A5" w:rsidP="00C416A5">
            <w:pPr>
              <w:pStyle w:val="Bulletlevel1"/>
              <w:numPr>
                <w:ilvl w:val="0"/>
                <w:numId w:val="0"/>
              </w:numPr>
              <w:ind w:left="360" w:hanging="360"/>
              <w:rPr>
                <w:rFonts w:ascii="Times New Roman" w:hAnsi="Times New Roman"/>
                <w:sz w:val="20"/>
                <w:szCs w:val="20"/>
              </w:rPr>
            </w:pPr>
          </w:p>
        </w:tc>
        <w:tc>
          <w:tcPr>
            <w:tcW w:w="4320" w:type="dxa"/>
          </w:tcPr>
          <w:p w:rsidR="00C416A5" w:rsidRPr="00280A10" w:rsidRDefault="00C416A5" w:rsidP="00C416A5">
            <w:pPr>
              <w:jc w:val="center"/>
              <w:rPr>
                <w:sz w:val="20"/>
                <w:szCs w:val="20"/>
              </w:rPr>
            </w:pPr>
            <w:r w:rsidRPr="00280A10">
              <w:rPr>
                <w:b/>
                <w:sz w:val="20"/>
                <w:szCs w:val="20"/>
              </w:rPr>
              <w:t>Progress to date</w:t>
            </w:r>
          </w:p>
        </w:tc>
        <w:tc>
          <w:tcPr>
            <w:tcW w:w="2880" w:type="dxa"/>
          </w:tcPr>
          <w:p w:rsidR="00C416A5" w:rsidRPr="00280A10" w:rsidRDefault="00C416A5" w:rsidP="00C416A5">
            <w:pPr>
              <w:jc w:val="center"/>
              <w:rPr>
                <w:b/>
                <w:sz w:val="20"/>
                <w:szCs w:val="20"/>
              </w:rPr>
            </w:pPr>
            <w:r w:rsidRPr="00280A10">
              <w:rPr>
                <w:b/>
                <w:sz w:val="20"/>
                <w:szCs w:val="20"/>
              </w:rPr>
              <w:t>Reasons for Variance</w:t>
            </w:r>
          </w:p>
          <w:p w:rsidR="00C416A5" w:rsidRPr="00280A10" w:rsidRDefault="00C416A5" w:rsidP="00C416A5">
            <w:pPr>
              <w:jc w:val="center"/>
              <w:rPr>
                <w:sz w:val="20"/>
                <w:szCs w:val="20"/>
              </w:rPr>
            </w:pPr>
            <w:r w:rsidRPr="00280A10">
              <w:rPr>
                <w:b/>
                <w:sz w:val="20"/>
                <w:szCs w:val="20"/>
              </w:rPr>
              <w:t>(if any)</w:t>
            </w:r>
          </w:p>
        </w:tc>
        <w:tc>
          <w:tcPr>
            <w:tcW w:w="1020" w:type="dxa"/>
          </w:tcPr>
          <w:p w:rsidR="00881C00" w:rsidRDefault="00C416A5">
            <w:pPr>
              <w:ind w:right="-108"/>
              <w:rPr>
                <w:b/>
                <w:sz w:val="20"/>
                <w:szCs w:val="20"/>
                <w:u w:val="single"/>
              </w:rPr>
            </w:pPr>
            <w:r w:rsidRPr="0018759E">
              <w:rPr>
                <w:b/>
                <w:sz w:val="20"/>
                <w:szCs w:val="20"/>
                <w:u w:val="single"/>
              </w:rPr>
              <w:t xml:space="preserve">Proposed Revisions </w:t>
            </w:r>
          </w:p>
          <w:p w:rsidR="00881C00" w:rsidRDefault="00881C00">
            <w:pPr>
              <w:ind w:right="-108"/>
              <w:rPr>
                <w:b/>
                <w:sz w:val="20"/>
                <w:szCs w:val="20"/>
              </w:rPr>
            </w:pPr>
          </w:p>
        </w:tc>
      </w:tr>
      <w:tr w:rsidR="00C416A5" w:rsidRPr="00860693" w:rsidTr="00B80514">
        <w:trPr>
          <w:trHeight w:val="548"/>
        </w:trPr>
        <w:tc>
          <w:tcPr>
            <w:tcW w:w="2160" w:type="dxa"/>
            <w:vMerge w:val="restart"/>
          </w:tcPr>
          <w:p w:rsidR="00C416A5" w:rsidRPr="00280A10" w:rsidRDefault="00C416A5" w:rsidP="00C416A5">
            <w:pPr>
              <w:rPr>
                <w:b/>
                <w:sz w:val="20"/>
                <w:szCs w:val="20"/>
              </w:rPr>
            </w:pPr>
            <w:r w:rsidRPr="00280A10">
              <w:rPr>
                <w:b/>
                <w:sz w:val="20"/>
                <w:szCs w:val="20"/>
              </w:rPr>
              <w:t>Output 1</w:t>
            </w:r>
          </w:p>
          <w:p w:rsidR="00C416A5" w:rsidRPr="00280A10" w:rsidRDefault="00C416A5" w:rsidP="00C416A5">
            <w:pPr>
              <w:pStyle w:val="BodyText3"/>
              <w:spacing w:before="120"/>
              <w:rPr>
                <w:b/>
                <w:bCs/>
                <w:sz w:val="20"/>
                <w:szCs w:val="20"/>
              </w:rPr>
            </w:pPr>
            <w:r w:rsidRPr="00280A10">
              <w:rPr>
                <w:b/>
                <w:bCs/>
                <w:sz w:val="20"/>
                <w:szCs w:val="20"/>
              </w:rPr>
              <w:t>A coherent GoTL policy framework for Inclusive Finance</w:t>
            </w:r>
          </w:p>
          <w:p w:rsidR="00C416A5" w:rsidRPr="00280A10" w:rsidRDefault="00C416A5" w:rsidP="00C416A5">
            <w:pPr>
              <w:rPr>
                <w:sz w:val="20"/>
                <w:szCs w:val="20"/>
                <w:lang w:val="en-GB"/>
              </w:rPr>
            </w:pPr>
            <w:r w:rsidRPr="00280A10">
              <w:rPr>
                <w:sz w:val="20"/>
                <w:szCs w:val="20"/>
              </w:rPr>
              <w:t>A national policy statement for inclusive finance is developed, consulted and adopted by GoTL, and enabling legislation is in place to support the expansion and consolidation of the financial sector. Coherent, effective and synergetic donor funding based on the national policy framework has been provided.</w:t>
            </w:r>
          </w:p>
          <w:p w:rsidR="00C416A5" w:rsidRPr="00280A10" w:rsidRDefault="00C416A5" w:rsidP="00C416A5">
            <w:pPr>
              <w:rPr>
                <w:sz w:val="20"/>
                <w:szCs w:val="20"/>
                <w:lang w:val="en-GB"/>
              </w:rPr>
            </w:pPr>
          </w:p>
        </w:tc>
        <w:tc>
          <w:tcPr>
            <w:tcW w:w="840" w:type="dxa"/>
          </w:tcPr>
          <w:p w:rsidR="00C416A5" w:rsidRPr="00280A10" w:rsidRDefault="00C416A5" w:rsidP="00C416A5">
            <w:pPr>
              <w:jc w:val="both"/>
              <w:rPr>
                <w:sz w:val="20"/>
                <w:szCs w:val="20"/>
              </w:rPr>
            </w:pPr>
            <w:r w:rsidRPr="00280A10">
              <w:rPr>
                <w:sz w:val="20"/>
                <w:szCs w:val="20"/>
              </w:rPr>
              <w:t>Indicator  1</w:t>
            </w:r>
          </w:p>
        </w:tc>
        <w:tc>
          <w:tcPr>
            <w:tcW w:w="2460" w:type="dxa"/>
          </w:tcPr>
          <w:p w:rsidR="00C416A5" w:rsidRPr="00280A10" w:rsidRDefault="00C416A5" w:rsidP="00C416A5">
            <w:pPr>
              <w:rPr>
                <w:sz w:val="20"/>
                <w:szCs w:val="20"/>
              </w:rPr>
            </w:pPr>
            <w:r w:rsidRPr="00280A10">
              <w:rPr>
                <w:sz w:val="20"/>
                <w:szCs w:val="20"/>
              </w:rPr>
              <w:t>A Policy Statement on goals, strategies and priorities for Financial sub-sector development is adopted by GoTL (Y1)</w:t>
            </w:r>
          </w:p>
        </w:tc>
        <w:tc>
          <w:tcPr>
            <w:tcW w:w="1680" w:type="dxa"/>
          </w:tcPr>
          <w:p w:rsidR="00C416A5" w:rsidRDefault="00C416A5" w:rsidP="00C416A5">
            <w:pPr>
              <w:pStyle w:val="Bulletlevel1"/>
              <w:tabs>
                <w:tab w:val="clear" w:pos="360"/>
                <w:tab w:val="num" w:pos="145"/>
              </w:tabs>
              <w:ind w:left="145" w:hanging="184"/>
              <w:rPr>
                <w:rFonts w:ascii="Times New Roman" w:hAnsi="Times New Roman"/>
                <w:sz w:val="20"/>
                <w:szCs w:val="20"/>
              </w:rPr>
            </w:pPr>
            <w:r>
              <w:rPr>
                <w:rFonts w:ascii="Times New Roman" w:hAnsi="Times New Roman"/>
                <w:sz w:val="20"/>
                <w:szCs w:val="20"/>
              </w:rPr>
              <w:t>Partial</w:t>
            </w:r>
          </w:p>
          <w:p w:rsidR="00C416A5" w:rsidRDefault="00C416A5" w:rsidP="00C416A5">
            <w:pPr>
              <w:pStyle w:val="Bulletlevel1"/>
              <w:numPr>
                <w:ilvl w:val="0"/>
                <w:numId w:val="0"/>
              </w:numPr>
              <w:ind w:left="-39"/>
              <w:rPr>
                <w:rFonts w:ascii="Times New Roman" w:hAnsi="Times New Roman"/>
                <w:sz w:val="20"/>
                <w:szCs w:val="20"/>
              </w:rPr>
            </w:pPr>
          </w:p>
          <w:p w:rsidR="00C416A5" w:rsidRPr="00280A10" w:rsidRDefault="00C416A5" w:rsidP="00C416A5">
            <w:pPr>
              <w:pStyle w:val="Bulletlevel1"/>
              <w:tabs>
                <w:tab w:val="clear" w:pos="360"/>
                <w:tab w:val="num" w:pos="145"/>
              </w:tabs>
              <w:ind w:left="145" w:hanging="184"/>
              <w:rPr>
                <w:rFonts w:ascii="Times New Roman" w:hAnsi="Times New Roman"/>
                <w:sz w:val="20"/>
                <w:szCs w:val="20"/>
              </w:rPr>
            </w:pPr>
            <w:r w:rsidRPr="00280A10">
              <w:rPr>
                <w:rFonts w:ascii="Times New Roman" w:hAnsi="Times New Roman"/>
                <w:sz w:val="20"/>
                <w:szCs w:val="20"/>
              </w:rPr>
              <w:t xml:space="preserve">Enabling regulation for microfinance activities, developed with support from technical consultant procured by INFUSE, was approved in December 2010. </w:t>
            </w:r>
          </w:p>
          <w:p w:rsidR="00C416A5" w:rsidRPr="00280A10" w:rsidRDefault="00C416A5" w:rsidP="00C416A5">
            <w:pPr>
              <w:pStyle w:val="Bulletlevel1"/>
              <w:numPr>
                <w:ilvl w:val="0"/>
                <w:numId w:val="0"/>
              </w:numPr>
              <w:ind w:left="360" w:hanging="360"/>
              <w:rPr>
                <w:rFonts w:ascii="Times New Roman" w:hAnsi="Times New Roman"/>
                <w:sz w:val="20"/>
                <w:szCs w:val="20"/>
              </w:rPr>
            </w:pPr>
          </w:p>
        </w:tc>
        <w:tc>
          <w:tcPr>
            <w:tcW w:w="4320" w:type="dxa"/>
            <w:shd w:val="clear" w:color="auto" w:fill="auto"/>
          </w:tcPr>
          <w:p w:rsidR="00C416A5" w:rsidRDefault="00C416A5" w:rsidP="00C416A5">
            <w:pPr>
              <w:pStyle w:val="Bulletlevel1"/>
              <w:tabs>
                <w:tab w:val="clear" w:pos="360"/>
                <w:tab w:val="num" w:pos="145"/>
              </w:tabs>
              <w:ind w:left="145" w:hanging="184"/>
              <w:rPr>
                <w:rFonts w:ascii="Times New Roman" w:hAnsi="Times New Roman"/>
                <w:sz w:val="20"/>
                <w:szCs w:val="20"/>
              </w:rPr>
            </w:pPr>
            <w:r w:rsidRPr="00280A10">
              <w:rPr>
                <w:rFonts w:ascii="Times New Roman" w:hAnsi="Times New Roman"/>
                <w:sz w:val="20"/>
                <w:szCs w:val="20"/>
              </w:rPr>
              <w:t xml:space="preserve">As yet, the national vision statement on inclusive finance has not been developed. </w:t>
            </w:r>
          </w:p>
          <w:p w:rsidR="00C416A5" w:rsidRPr="00280A10" w:rsidRDefault="00C416A5" w:rsidP="00C416A5">
            <w:pPr>
              <w:pStyle w:val="Bulletlevel1"/>
              <w:tabs>
                <w:tab w:val="clear" w:pos="360"/>
                <w:tab w:val="num" w:pos="145"/>
              </w:tabs>
              <w:ind w:left="145" w:hanging="184"/>
              <w:rPr>
                <w:rFonts w:ascii="Times New Roman" w:hAnsi="Times New Roman"/>
                <w:sz w:val="20"/>
                <w:szCs w:val="20"/>
              </w:rPr>
            </w:pPr>
            <w:r w:rsidRPr="00280A10">
              <w:rPr>
                <w:rFonts w:ascii="Times New Roman" w:hAnsi="Times New Roman"/>
                <w:sz w:val="20"/>
                <w:szCs w:val="20"/>
              </w:rPr>
              <w:t>INFUSE advocacy has focused on establishing participation of relevant gov</w:t>
            </w:r>
            <w:r>
              <w:rPr>
                <w:rFonts w:ascii="Times New Roman" w:hAnsi="Times New Roman"/>
                <w:sz w:val="20"/>
                <w:szCs w:val="20"/>
              </w:rPr>
              <w:t>ernment ministries and agencies,</w:t>
            </w:r>
            <w:r w:rsidRPr="00280A10">
              <w:rPr>
                <w:rFonts w:ascii="Times New Roman" w:hAnsi="Times New Roman"/>
                <w:sz w:val="20"/>
                <w:szCs w:val="20"/>
              </w:rPr>
              <w:t xml:space="preserve"> through collaboration with the MoED, the BPA and stakeholders in the GoTL, as follows. </w:t>
            </w:r>
          </w:p>
          <w:p w:rsidR="00C416A5" w:rsidRPr="00280A10" w:rsidRDefault="00C416A5" w:rsidP="00C416A5">
            <w:pPr>
              <w:pStyle w:val="Bulletlevel1"/>
              <w:rPr>
                <w:rFonts w:ascii="Times New Roman" w:hAnsi="Times New Roman"/>
                <w:sz w:val="20"/>
                <w:szCs w:val="20"/>
              </w:rPr>
            </w:pPr>
            <w:r w:rsidRPr="00280A10">
              <w:rPr>
                <w:rFonts w:ascii="Times New Roman" w:hAnsi="Times New Roman"/>
                <w:sz w:val="20"/>
                <w:szCs w:val="20"/>
              </w:rPr>
              <w:t xml:space="preserve">The Minister of Economy and Development (MoED) is the Chair of and participates in the MCIF meetings </w:t>
            </w:r>
            <w:r>
              <w:rPr>
                <w:rFonts w:ascii="Times New Roman" w:hAnsi="Times New Roman"/>
                <w:sz w:val="20"/>
                <w:szCs w:val="20"/>
              </w:rPr>
              <w:t>The</w:t>
            </w:r>
            <w:r w:rsidRPr="00280A10">
              <w:rPr>
                <w:rFonts w:ascii="Times New Roman" w:hAnsi="Times New Roman"/>
                <w:sz w:val="20"/>
                <w:szCs w:val="20"/>
              </w:rPr>
              <w:t xml:space="preserve"> BPA also participates as an observer</w:t>
            </w:r>
            <w:r>
              <w:rPr>
                <w:rFonts w:ascii="Times New Roman" w:hAnsi="Times New Roman"/>
                <w:sz w:val="20"/>
                <w:szCs w:val="20"/>
              </w:rPr>
              <w:t xml:space="preserve"> in the MCIF </w:t>
            </w:r>
          </w:p>
          <w:p w:rsidR="00C416A5" w:rsidRPr="00280A10" w:rsidRDefault="00C416A5" w:rsidP="00C416A5">
            <w:pPr>
              <w:pStyle w:val="Bulletlevel1"/>
              <w:rPr>
                <w:rFonts w:ascii="Times New Roman" w:hAnsi="Times New Roman"/>
                <w:sz w:val="20"/>
                <w:szCs w:val="20"/>
              </w:rPr>
            </w:pPr>
            <w:r w:rsidRPr="00280A10">
              <w:rPr>
                <w:rFonts w:ascii="Times New Roman" w:hAnsi="Times New Roman"/>
                <w:sz w:val="20"/>
                <w:szCs w:val="20"/>
              </w:rPr>
              <w:t xml:space="preserve">Targets pertaining to </w:t>
            </w:r>
            <w:r>
              <w:rPr>
                <w:rFonts w:ascii="Times New Roman" w:hAnsi="Times New Roman"/>
                <w:sz w:val="20"/>
                <w:szCs w:val="20"/>
              </w:rPr>
              <w:t>access to MF</w:t>
            </w:r>
            <w:r w:rsidRPr="00280A10">
              <w:rPr>
                <w:rFonts w:ascii="Times New Roman" w:hAnsi="Times New Roman"/>
                <w:sz w:val="20"/>
                <w:szCs w:val="20"/>
              </w:rPr>
              <w:t xml:space="preserve"> included in the </w:t>
            </w:r>
            <w:proofErr w:type="spellStart"/>
            <w:r w:rsidRPr="00280A10">
              <w:rPr>
                <w:rFonts w:ascii="Times New Roman" w:hAnsi="Times New Roman"/>
                <w:sz w:val="20"/>
                <w:szCs w:val="20"/>
              </w:rPr>
              <w:t>GoT</w:t>
            </w:r>
            <w:r>
              <w:rPr>
                <w:rFonts w:ascii="Times New Roman" w:hAnsi="Times New Roman"/>
                <w:sz w:val="20"/>
                <w:szCs w:val="20"/>
              </w:rPr>
              <w:t>L’s</w:t>
            </w:r>
            <w:proofErr w:type="spellEnd"/>
            <w:r>
              <w:rPr>
                <w:rFonts w:ascii="Times New Roman" w:hAnsi="Times New Roman"/>
                <w:sz w:val="20"/>
                <w:szCs w:val="20"/>
              </w:rPr>
              <w:t xml:space="preserve"> annual National Priority Working Groups</w:t>
            </w:r>
          </w:p>
          <w:p w:rsidR="00C416A5" w:rsidRDefault="00C416A5" w:rsidP="00C416A5">
            <w:pPr>
              <w:pStyle w:val="Bulletlevel1"/>
              <w:rPr>
                <w:rFonts w:ascii="Times New Roman" w:hAnsi="Times New Roman"/>
                <w:sz w:val="20"/>
                <w:szCs w:val="20"/>
              </w:rPr>
            </w:pPr>
            <w:r w:rsidRPr="00280A10">
              <w:rPr>
                <w:rFonts w:ascii="Times New Roman" w:hAnsi="Times New Roman"/>
                <w:sz w:val="20"/>
                <w:szCs w:val="20"/>
              </w:rPr>
              <w:t>Provision of technical support to BPA</w:t>
            </w:r>
            <w:r>
              <w:rPr>
                <w:rFonts w:ascii="Times New Roman" w:hAnsi="Times New Roman"/>
                <w:sz w:val="20"/>
                <w:szCs w:val="20"/>
              </w:rPr>
              <w:t xml:space="preserve"> for legal framework of MFIs</w:t>
            </w:r>
            <w:r w:rsidRPr="00280A10">
              <w:rPr>
                <w:rFonts w:ascii="Times New Roman" w:hAnsi="Times New Roman"/>
                <w:sz w:val="20"/>
                <w:szCs w:val="20"/>
              </w:rPr>
              <w:t xml:space="preserve">, and </w:t>
            </w:r>
            <w:r>
              <w:rPr>
                <w:rFonts w:ascii="Times New Roman" w:hAnsi="Times New Roman"/>
                <w:sz w:val="20"/>
                <w:szCs w:val="20"/>
              </w:rPr>
              <w:t>membership/participation in the AFI</w:t>
            </w:r>
            <w:r w:rsidRPr="00280A10">
              <w:rPr>
                <w:rFonts w:ascii="Times New Roman" w:hAnsi="Times New Roman"/>
                <w:sz w:val="20"/>
                <w:szCs w:val="20"/>
              </w:rPr>
              <w:t xml:space="preserve"> </w:t>
            </w:r>
          </w:p>
          <w:p w:rsidR="00C416A5" w:rsidRPr="00280A10" w:rsidRDefault="00C416A5" w:rsidP="00C416A5">
            <w:pPr>
              <w:pStyle w:val="Bulletlevel1"/>
              <w:tabs>
                <w:tab w:val="clear" w:pos="360"/>
                <w:tab w:val="num" w:pos="145"/>
              </w:tabs>
              <w:ind w:left="145" w:hanging="184"/>
            </w:pPr>
            <w:r w:rsidRPr="00331118">
              <w:rPr>
                <w:rFonts w:ascii="Times New Roman" w:hAnsi="Times New Roman"/>
                <w:sz w:val="20"/>
                <w:szCs w:val="20"/>
              </w:rPr>
              <w:t>Inputs provided by INFUSE to national strategy on rural development.</w:t>
            </w:r>
          </w:p>
        </w:tc>
        <w:tc>
          <w:tcPr>
            <w:tcW w:w="2880" w:type="dxa"/>
            <w:shd w:val="clear" w:color="auto" w:fill="auto"/>
          </w:tcPr>
          <w:p w:rsidR="00C416A5" w:rsidRDefault="00C416A5" w:rsidP="00C416A5">
            <w:pPr>
              <w:pStyle w:val="Bulletlevel1"/>
              <w:tabs>
                <w:tab w:val="clear" w:pos="360"/>
                <w:tab w:val="num" w:pos="145"/>
              </w:tabs>
              <w:ind w:left="145" w:hanging="184"/>
              <w:rPr>
                <w:rFonts w:ascii="Times New Roman" w:hAnsi="Times New Roman"/>
                <w:sz w:val="20"/>
                <w:szCs w:val="20"/>
              </w:rPr>
            </w:pPr>
            <w:r w:rsidRPr="00860693">
              <w:rPr>
                <w:rFonts w:ascii="Times New Roman" w:hAnsi="Times New Roman"/>
                <w:sz w:val="20"/>
                <w:szCs w:val="20"/>
              </w:rPr>
              <w:t>The process of developing the GoTL National Strategic Development Plan (NSDP</w:t>
            </w:r>
            <w:r>
              <w:rPr>
                <w:rFonts w:ascii="Times New Roman" w:hAnsi="Times New Roman"/>
                <w:sz w:val="20"/>
                <w:szCs w:val="20"/>
              </w:rPr>
              <w:t xml:space="preserve"> 2011-2030</w:t>
            </w:r>
            <w:r w:rsidRPr="00860693">
              <w:rPr>
                <w:rFonts w:ascii="Times New Roman" w:hAnsi="Times New Roman"/>
                <w:sz w:val="20"/>
                <w:szCs w:val="20"/>
              </w:rPr>
              <w:t xml:space="preserve">), to be finalized in 2011, </w:t>
            </w:r>
            <w:r>
              <w:rPr>
                <w:rFonts w:ascii="Times New Roman" w:hAnsi="Times New Roman"/>
                <w:sz w:val="20"/>
                <w:szCs w:val="20"/>
              </w:rPr>
              <w:t>has been prepared</w:t>
            </w:r>
            <w:r w:rsidRPr="00860693">
              <w:rPr>
                <w:rFonts w:ascii="Times New Roman" w:hAnsi="Times New Roman"/>
                <w:sz w:val="20"/>
                <w:szCs w:val="20"/>
              </w:rPr>
              <w:t xml:space="preserve"> by </w:t>
            </w:r>
            <w:r>
              <w:rPr>
                <w:rFonts w:ascii="Times New Roman" w:hAnsi="Times New Roman"/>
                <w:sz w:val="20"/>
                <w:szCs w:val="20"/>
              </w:rPr>
              <w:t>the Prime Minister’s Office</w:t>
            </w:r>
            <w:r w:rsidRPr="00860693">
              <w:rPr>
                <w:rFonts w:ascii="Times New Roman" w:hAnsi="Times New Roman"/>
                <w:sz w:val="20"/>
                <w:szCs w:val="20"/>
              </w:rPr>
              <w:t xml:space="preserve"> </w:t>
            </w:r>
            <w:r>
              <w:rPr>
                <w:rFonts w:ascii="Times New Roman" w:hAnsi="Times New Roman"/>
                <w:sz w:val="20"/>
                <w:szCs w:val="20"/>
              </w:rPr>
              <w:t>with little or no</w:t>
            </w:r>
            <w:r w:rsidRPr="00860693">
              <w:rPr>
                <w:rFonts w:ascii="Times New Roman" w:hAnsi="Times New Roman"/>
                <w:sz w:val="20"/>
                <w:szCs w:val="20"/>
              </w:rPr>
              <w:t xml:space="preserve"> consultation</w:t>
            </w:r>
            <w:r>
              <w:rPr>
                <w:rFonts w:ascii="Times New Roman" w:hAnsi="Times New Roman"/>
                <w:sz w:val="20"/>
                <w:szCs w:val="20"/>
              </w:rPr>
              <w:t xml:space="preserve"> from stakeholders (donors or development partners)</w:t>
            </w:r>
            <w:r w:rsidRPr="00860693">
              <w:rPr>
                <w:rFonts w:ascii="Times New Roman" w:hAnsi="Times New Roman"/>
                <w:sz w:val="20"/>
                <w:szCs w:val="20"/>
              </w:rPr>
              <w:t>.</w:t>
            </w:r>
          </w:p>
          <w:p w:rsidR="00C416A5" w:rsidRDefault="00C416A5" w:rsidP="00C416A5">
            <w:pPr>
              <w:pStyle w:val="Bulletlevel1"/>
              <w:numPr>
                <w:ilvl w:val="0"/>
                <w:numId w:val="0"/>
              </w:numPr>
              <w:ind w:left="-39"/>
              <w:rPr>
                <w:rFonts w:ascii="Times New Roman" w:hAnsi="Times New Roman"/>
                <w:sz w:val="20"/>
                <w:szCs w:val="20"/>
              </w:rPr>
            </w:pPr>
          </w:p>
          <w:p w:rsidR="00C416A5" w:rsidRPr="00860693" w:rsidRDefault="00C416A5" w:rsidP="00C416A5">
            <w:pPr>
              <w:pStyle w:val="Bulletlevel1"/>
              <w:tabs>
                <w:tab w:val="clear" w:pos="360"/>
                <w:tab w:val="num" w:pos="145"/>
              </w:tabs>
              <w:ind w:left="145" w:hanging="184"/>
              <w:rPr>
                <w:rFonts w:ascii="Times New Roman" w:hAnsi="Times New Roman"/>
                <w:sz w:val="20"/>
                <w:szCs w:val="20"/>
              </w:rPr>
            </w:pPr>
            <w:r>
              <w:rPr>
                <w:rFonts w:ascii="Times New Roman" w:hAnsi="Times New Roman"/>
                <w:sz w:val="20"/>
                <w:szCs w:val="20"/>
              </w:rPr>
              <w:t>Insufficient HR of PIU</w:t>
            </w:r>
            <w:r w:rsidRPr="00860693">
              <w:rPr>
                <w:rFonts w:ascii="Times New Roman" w:hAnsi="Times New Roman"/>
                <w:sz w:val="20"/>
                <w:szCs w:val="20"/>
              </w:rPr>
              <w:t xml:space="preserve"> </w:t>
            </w:r>
            <w:r>
              <w:rPr>
                <w:rFonts w:ascii="Times New Roman" w:hAnsi="Times New Roman"/>
                <w:sz w:val="20"/>
                <w:szCs w:val="20"/>
              </w:rPr>
              <w:t>to achieve all outputs thus far</w:t>
            </w:r>
          </w:p>
          <w:p w:rsidR="00C416A5" w:rsidRPr="00860693" w:rsidRDefault="00C416A5" w:rsidP="00C416A5">
            <w:pPr>
              <w:pStyle w:val="Bulletlevel1"/>
              <w:numPr>
                <w:ilvl w:val="0"/>
                <w:numId w:val="0"/>
              </w:numPr>
              <w:ind w:left="360" w:hanging="360"/>
              <w:rPr>
                <w:rFonts w:ascii="Times New Roman" w:hAnsi="Times New Roman"/>
                <w:sz w:val="20"/>
                <w:szCs w:val="20"/>
              </w:rPr>
            </w:pPr>
          </w:p>
          <w:p w:rsidR="00C416A5" w:rsidRPr="00280A10" w:rsidRDefault="00C416A5" w:rsidP="00C416A5">
            <w:pPr>
              <w:rPr>
                <w:sz w:val="20"/>
                <w:szCs w:val="20"/>
              </w:rPr>
            </w:pPr>
          </w:p>
        </w:tc>
        <w:tc>
          <w:tcPr>
            <w:tcW w:w="1020" w:type="dxa"/>
          </w:tcPr>
          <w:p w:rsidR="00C416A5" w:rsidRDefault="00C416A5" w:rsidP="00C416A5">
            <w:pPr>
              <w:pStyle w:val="Bulletlevel1"/>
              <w:numPr>
                <w:ilvl w:val="0"/>
                <w:numId w:val="0"/>
              </w:numPr>
              <w:rPr>
                <w:rFonts w:ascii="Times New Roman" w:hAnsi="Times New Roman"/>
                <w:sz w:val="20"/>
                <w:szCs w:val="20"/>
              </w:rPr>
            </w:pPr>
            <w:r>
              <w:rPr>
                <w:rFonts w:ascii="Times New Roman" w:hAnsi="Times New Roman"/>
                <w:sz w:val="20"/>
                <w:szCs w:val="20"/>
              </w:rPr>
              <w:t xml:space="preserve">None.  </w:t>
            </w:r>
          </w:p>
          <w:p w:rsidR="00C416A5" w:rsidRPr="00860693" w:rsidRDefault="00C416A5" w:rsidP="00C416A5">
            <w:pPr>
              <w:pStyle w:val="Bulletlevel1"/>
              <w:numPr>
                <w:ilvl w:val="0"/>
                <w:numId w:val="0"/>
              </w:numPr>
              <w:rPr>
                <w:rFonts w:ascii="Times New Roman" w:hAnsi="Times New Roman"/>
                <w:sz w:val="20"/>
                <w:szCs w:val="20"/>
              </w:rPr>
            </w:pPr>
          </w:p>
        </w:tc>
      </w:tr>
      <w:tr w:rsidR="00C416A5" w:rsidRPr="00280A10" w:rsidTr="00B80514">
        <w:trPr>
          <w:trHeight w:val="548"/>
        </w:trPr>
        <w:tc>
          <w:tcPr>
            <w:tcW w:w="2160" w:type="dxa"/>
            <w:vMerge/>
          </w:tcPr>
          <w:p w:rsidR="00C416A5" w:rsidRPr="00280A10" w:rsidRDefault="00C416A5" w:rsidP="00C416A5">
            <w:pPr>
              <w:rPr>
                <w:sz w:val="20"/>
                <w:szCs w:val="20"/>
              </w:rPr>
            </w:pPr>
          </w:p>
        </w:tc>
        <w:tc>
          <w:tcPr>
            <w:tcW w:w="840" w:type="dxa"/>
          </w:tcPr>
          <w:p w:rsidR="00C416A5" w:rsidRPr="00280A10" w:rsidRDefault="00C416A5" w:rsidP="00C416A5">
            <w:pPr>
              <w:jc w:val="both"/>
              <w:rPr>
                <w:sz w:val="20"/>
                <w:szCs w:val="20"/>
              </w:rPr>
            </w:pPr>
            <w:r w:rsidRPr="00280A10">
              <w:rPr>
                <w:sz w:val="20"/>
                <w:szCs w:val="20"/>
              </w:rPr>
              <w:t>Indicator 1.2</w:t>
            </w:r>
          </w:p>
        </w:tc>
        <w:tc>
          <w:tcPr>
            <w:tcW w:w="2460" w:type="dxa"/>
          </w:tcPr>
          <w:p w:rsidR="00C416A5" w:rsidRPr="00280A10" w:rsidRDefault="00C416A5" w:rsidP="00C416A5">
            <w:pPr>
              <w:rPr>
                <w:sz w:val="20"/>
                <w:szCs w:val="20"/>
              </w:rPr>
            </w:pPr>
            <w:r w:rsidRPr="001874AE">
              <w:rPr>
                <w:sz w:val="20"/>
                <w:szCs w:val="20"/>
              </w:rPr>
              <w:t>A consolidated Financial Sub-sector Activity Plan for 2007-2012 is developed as part of the NDP 2007</w:t>
            </w:r>
            <w:r w:rsidRPr="00280A10">
              <w:t>-12 (Y2)</w:t>
            </w:r>
          </w:p>
        </w:tc>
        <w:tc>
          <w:tcPr>
            <w:tcW w:w="1680" w:type="dxa"/>
          </w:tcPr>
          <w:p w:rsidR="00C416A5" w:rsidRDefault="00C416A5" w:rsidP="00C416A5">
            <w:pPr>
              <w:rPr>
                <w:sz w:val="20"/>
                <w:szCs w:val="20"/>
              </w:rPr>
            </w:pPr>
            <w:r w:rsidRPr="00CC7DFD">
              <w:rPr>
                <w:sz w:val="20"/>
                <w:szCs w:val="20"/>
              </w:rPr>
              <w:t>Partial</w:t>
            </w:r>
          </w:p>
          <w:p w:rsidR="00C416A5" w:rsidRPr="00CC7DFD" w:rsidRDefault="00C416A5" w:rsidP="00C416A5">
            <w:pPr>
              <w:rPr>
                <w:sz w:val="20"/>
                <w:szCs w:val="20"/>
              </w:rPr>
            </w:pPr>
            <w:r>
              <w:rPr>
                <w:sz w:val="20"/>
                <w:szCs w:val="20"/>
              </w:rPr>
              <w:t>-Annual participation in National Priority Working Groups</w:t>
            </w:r>
          </w:p>
        </w:tc>
        <w:tc>
          <w:tcPr>
            <w:tcW w:w="4320" w:type="dxa"/>
            <w:shd w:val="clear" w:color="auto" w:fill="auto"/>
          </w:tcPr>
          <w:p w:rsidR="00C416A5" w:rsidRPr="00280A10" w:rsidRDefault="00C416A5" w:rsidP="00C416A5">
            <w:pPr>
              <w:rPr>
                <w:sz w:val="20"/>
                <w:szCs w:val="20"/>
              </w:rPr>
            </w:pPr>
            <w:r>
              <w:rPr>
                <w:sz w:val="20"/>
                <w:szCs w:val="20"/>
              </w:rPr>
              <w:t xml:space="preserve">- INFUSE participated in Annual National Priority Working Groups 2009, 2010, 2011 </w:t>
            </w:r>
          </w:p>
        </w:tc>
        <w:tc>
          <w:tcPr>
            <w:tcW w:w="2880" w:type="dxa"/>
            <w:shd w:val="clear" w:color="auto" w:fill="auto"/>
          </w:tcPr>
          <w:p w:rsidR="00C416A5" w:rsidRDefault="00C416A5" w:rsidP="00C416A5">
            <w:pPr>
              <w:rPr>
                <w:sz w:val="20"/>
                <w:szCs w:val="20"/>
              </w:rPr>
            </w:pPr>
            <w:r>
              <w:rPr>
                <w:sz w:val="20"/>
                <w:szCs w:val="20"/>
              </w:rPr>
              <w:t xml:space="preserve">Same as above </w:t>
            </w:r>
            <w:bookmarkStart w:id="50" w:name="OLE_LINK5"/>
            <w:bookmarkStart w:id="51" w:name="OLE_LINK6"/>
          </w:p>
          <w:bookmarkEnd w:id="50"/>
          <w:bookmarkEnd w:id="51"/>
          <w:p w:rsidR="00C416A5" w:rsidRPr="00280A10" w:rsidRDefault="00C416A5" w:rsidP="00C416A5">
            <w:pPr>
              <w:rPr>
                <w:sz w:val="20"/>
                <w:szCs w:val="20"/>
              </w:rPr>
            </w:pPr>
          </w:p>
        </w:tc>
        <w:tc>
          <w:tcPr>
            <w:tcW w:w="1020" w:type="dxa"/>
          </w:tcPr>
          <w:p w:rsidR="00C416A5" w:rsidRDefault="00C416A5" w:rsidP="00C416A5">
            <w:pPr>
              <w:rPr>
                <w:sz w:val="20"/>
                <w:szCs w:val="20"/>
              </w:rPr>
            </w:pPr>
            <w:r>
              <w:rPr>
                <w:sz w:val="20"/>
                <w:szCs w:val="20"/>
              </w:rPr>
              <w:t xml:space="preserve">None. </w:t>
            </w:r>
          </w:p>
          <w:p w:rsidR="00C416A5" w:rsidRDefault="00C416A5" w:rsidP="00C416A5">
            <w:pPr>
              <w:rPr>
                <w:sz w:val="20"/>
                <w:szCs w:val="20"/>
              </w:rPr>
            </w:pPr>
          </w:p>
          <w:p w:rsidR="00C416A5" w:rsidRPr="00280A10" w:rsidRDefault="00C416A5" w:rsidP="00C416A5">
            <w:pPr>
              <w:rPr>
                <w:sz w:val="20"/>
                <w:szCs w:val="20"/>
              </w:rPr>
            </w:pPr>
          </w:p>
        </w:tc>
      </w:tr>
      <w:tr w:rsidR="00C416A5" w:rsidRPr="00280A10" w:rsidTr="00B80514">
        <w:trPr>
          <w:trHeight w:val="350"/>
        </w:trPr>
        <w:tc>
          <w:tcPr>
            <w:tcW w:w="2160" w:type="dxa"/>
            <w:vMerge/>
          </w:tcPr>
          <w:p w:rsidR="00C416A5" w:rsidRPr="00280A10" w:rsidRDefault="00C416A5" w:rsidP="00C416A5">
            <w:pPr>
              <w:rPr>
                <w:sz w:val="20"/>
                <w:szCs w:val="20"/>
              </w:rPr>
            </w:pPr>
          </w:p>
        </w:tc>
        <w:tc>
          <w:tcPr>
            <w:tcW w:w="840" w:type="dxa"/>
          </w:tcPr>
          <w:p w:rsidR="00C416A5" w:rsidRPr="00280A10" w:rsidRDefault="00C416A5" w:rsidP="00C416A5">
            <w:pPr>
              <w:jc w:val="both"/>
              <w:rPr>
                <w:sz w:val="20"/>
                <w:szCs w:val="20"/>
              </w:rPr>
            </w:pPr>
            <w:r w:rsidRPr="00280A10">
              <w:rPr>
                <w:sz w:val="20"/>
                <w:szCs w:val="20"/>
              </w:rPr>
              <w:t>Indicator 1.3</w:t>
            </w:r>
          </w:p>
        </w:tc>
        <w:tc>
          <w:tcPr>
            <w:tcW w:w="2460" w:type="dxa"/>
          </w:tcPr>
          <w:p w:rsidR="00C416A5" w:rsidRPr="00280A10" w:rsidRDefault="00C416A5" w:rsidP="00C416A5">
            <w:pPr>
              <w:rPr>
                <w:sz w:val="20"/>
                <w:szCs w:val="20"/>
              </w:rPr>
            </w:pPr>
            <w:r w:rsidRPr="00432BD8">
              <w:rPr>
                <w:sz w:val="20"/>
                <w:szCs w:val="20"/>
              </w:rPr>
              <w:t>Principles for Support to the Financial Sub-Sector have been adopted by key donors (Y2)</w:t>
            </w:r>
          </w:p>
        </w:tc>
        <w:tc>
          <w:tcPr>
            <w:tcW w:w="1680" w:type="dxa"/>
          </w:tcPr>
          <w:p w:rsidR="00C416A5" w:rsidRPr="00280A10" w:rsidRDefault="00C416A5" w:rsidP="00C416A5">
            <w:pPr>
              <w:rPr>
                <w:sz w:val="20"/>
                <w:szCs w:val="20"/>
              </w:rPr>
            </w:pPr>
            <w:r>
              <w:rPr>
                <w:sz w:val="20"/>
                <w:szCs w:val="20"/>
              </w:rPr>
              <w:t xml:space="preserve">No </w:t>
            </w:r>
          </w:p>
        </w:tc>
        <w:tc>
          <w:tcPr>
            <w:tcW w:w="4320" w:type="dxa"/>
          </w:tcPr>
          <w:p w:rsidR="00C416A5" w:rsidRDefault="00C416A5" w:rsidP="00B65371">
            <w:pPr>
              <w:numPr>
                <w:ilvl w:val="0"/>
                <w:numId w:val="15"/>
              </w:numPr>
              <w:tabs>
                <w:tab w:val="clear" w:pos="720"/>
                <w:tab w:val="num" w:pos="144"/>
              </w:tabs>
              <w:ind w:left="144" w:hanging="144"/>
              <w:rPr>
                <w:sz w:val="20"/>
                <w:szCs w:val="20"/>
              </w:rPr>
            </w:pPr>
            <w:r w:rsidRPr="00280A10">
              <w:rPr>
                <w:sz w:val="20"/>
                <w:szCs w:val="20"/>
              </w:rPr>
              <w:t>Donor</w:t>
            </w:r>
            <w:r>
              <w:rPr>
                <w:sz w:val="20"/>
                <w:szCs w:val="20"/>
              </w:rPr>
              <w:t>s</w:t>
            </w:r>
            <w:r w:rsidRPr="00280A10">
              <w:rPr>
                <w:sz w:val="20"/>
                <w:szCs w:val="20"/>
              </w:rPr>
              <w:t xml:space="preserve"> and stakeholders </w:t>
            </w:r>
            <w:r>
              <w:rPr>
                <w:sz w:val="20"/>
                <w:szCs w:val="20"/>
              </w:rPr>
              <w:t>have been</w:t>
            </w:r>
            <w:r w:rsidRPr="00280A10">
              <w:rPr>
                <w:sz w:val="20"/>
                <w:szCs w:val="20"/>
              </w:rPr>
              <w:t xml:space="preserve"> coordinated through INFUSE participation in national priority working groups, private sector development working group, INFUSE advisory group for inclusive finance</w:t>
            </w:r>
            <w:r>
              <w:rPr>
                <w:sz w:val="20"/>
                <w:szCs w:val="20"/>
              </w:rPr>
              <w:t>, and bi-annual MCIF.</w:t>
            </w:r>
          </w:p>
          <w:p w:rsidR="00C416A5" w:rsidRPr="00280A10" w:rsidRDefault="00C416A5" w:rsidP="00B65371">
            <w:pPr>
              <w:numPr>
                <w:ilvl w:val="0"/>
                <w:numId w:val="15"/>
              </w:numPr>
              <w:tabs>
                <w:tab w:val="clear" w:pos="720"/>
                <w:tab w:val="num" w:pos="144"/>
              </w:tabs>
              <w:ind w:left="144" w:hanging="144"/>
              <w:rPr>
                <w:sz w:val="20"/>
                <w:szCs w:val="20"/>
              </w:rPr>
            </w:pPr>
            <w:r>
              <w:rPr>
                <w:sz w:val="20"/>
                <w:szCs w:val="20"/>
              </w:rPr>
              <w:t>Some donors have participated in the CGAP Donors for inclusive finance training</w:t>
            </w:r>
          </w:p>
        </w:tc>
        <w:tc>
          <w:tcPr>
            <w:tcW w:w="2880" w:type="dxa"/>
          </w:tcPr>
          <w:p w:rsidR="00C416A5" w:rsidRPr="00280A10" w:rsidRDefault="00C416A5" w:rsidP="00C416A5">
            <w:pPr>
              <w:rPr>
                <w:sz w:val="20"/>
                <w:szCs w:val="20"/>
              </w:rPr>
            </w:pPr>
            <w:r>
              <w:rPr>
                <w:sz w:val="20"/>
                <w:szCs w:val="20"/>
              </w:rPr>
              <w:t xml:space="preserve">Multiple competing priorities of INFUSE </w:t>
            </w:r>
          </w:p>
        </w:tc>
        <w:tc>
          <w:tcPr>
            <w:tcW w:w="1020" w:type="dxa"/>
          </w:tcPr>
          <w:p w:rsidR="00C416A5" w:rsidRDefault="00C416A5" w:rsidP="00C416A5">
            <w:pPr>
              <w:rPr>
                <w:sz w:val="20"/>
                <w:szCs w:val="20"/>
              </w:rPr>
            </w:pPr>
            <w:r>
              <w:rPr>
                <w:sz w:val="20"/>
                <w:szCs w:val="20"/>
              </w:rPr>
              <w:t xml:space="preserve"> None.  </w:t>
            </w:r>
          </w:p>
          <w:p w:rsidR="00C416A5" w:rsidRPr="00280A10" w:rsidRDefault="00C416A5" w:rsidP="00C416A5">
            <w:pPr>
              <w:rPr>
                <w:sz w:val="20"/>
                <w:szCs w:val="20"/>
              </w:rPr>
            </w:pPr>
          </w:p>
        </w:tc>
      </w:tr>
      <w:tr w:rsidR="00C416A5" w:rsidTr="00B80514">
        <w:trPr>
          <w:trHeight w:val="548"/>
        </w:trPr>
        <w:tc>
          <w:tcPr>
            <w:tcW w:w="2160" w:type="dxa"/>
            <w:vMerge/>
          </w:tcPr>
          <w:p w:rsidR="00C416A5" w:rsidRPr="00280A10" w:rsidRDefault="00C416A5" w:rsidP="00C416A5">
            <w:pPr>
              <w:rPr>
                <w:sz w:val="20"/>
                <w:szCs w:val="20"/>
              </w:rPr>
            </w:pPr>
          </w:p>
        </w:tc>
        <w:tc>
          <w:tcPr>
            <w:tcW w:w="840" w:type="dxa"/>
          </w:tcPr>
          <w:p w:rsidR="00C416A5" w:rsidRPr="00280A10" w:rsidRDefault="00C416A5" w:rsidP="00C416A5">
            <w:pPr>
              <w:jc w:val="both"/>
              <w:rPr>
                <w:sz w:val="20"/>
                <w:szCs w:val="20"/>
              </w:rPr>
            </w:pPr>
            <w:r w:rsidRPr="00280A10">
              <w:rPr>
                <w:sz w:val="20"/>
                <w:szCs w:val="20"/>
              </w:rPr>
              <w:t>Indicator 1.4</w:t>
            </w:r>
          </w:p>
        </w:tc>
        <w:tc>
          <w:tcPr>
            <w:tcW w:w="2460" w:type="dxa"/>
          </w:tcPr>
          <w:p w:rsidR="00C416A5" w:rsidRPr="00280A10" w:rsidRDefault="00C416A5" w:rsidP="00C416A5">
            <w:pPr>
              <w:pStyle w:val="TableText"/>
              <w:spacing w:before="0"/>
              <w:rPr>
                <w:rFonts w:ascii="Times New Roman" w:hAnsi="Times New Roman" w:cs="Times New Roman"/>
              </w:rPr>
            </w:pPr>
            <w:r w:rsidRPr="00280A10">
              <w:rPr>
                <w:rFonts w:ascii="Times New Roman" w:hAnsi="Times New Roman" w:cs="Times New Roman"/>
              </w:rPr>
              <w:t>UNDAF aligned with policy (Y2)</w:t>
            </w:r>
          </w:p>
          <w:p w:rsidR="00C416A5" w:rsidRPr="00280A10" w:rsidRDefault="00C416A5" w:rsidP="00C416A5">
            <w:pPr>
              <w:pStyle w:val="TableText"/>
              <w:spacing w:before="0"/>
              <w:rPr>
                <w:rFonts w:ascii="Times New Roman" w:hAnsi="Times New Roman" w:cs="Times New Roman"/>
              </w:rPr>
            </w:pPr>
          </w:p>
        </w:tc>
        <w:tc>
          <w:tcPr>
            <w:tcW w:w="1680" w:type="dxa"/>
          </w:tcPr>
          <w:p w:rsidR="00C416A5" w:rsidRPr="00280A10" w:rsidRDefault="00C416A5" w:rsidP="00C416A5">
            <w:pPr>
              <w:pStyle w:val="Bulletlevel1"/>
              <w:numPr>
                <w:ilvl w:val="0"/>
                <w:numId w:val="0"/>
              </w:numPr>
              <w:ind w:left="360" w:hanging="360"/>
              <w:rPr>
                <w:rFonts w:ascii="Times New Roman" w:hAnsi="Times New Roman"/>
                <w:sz w:val="20"/>
                <w:szCs w:val="20"/>
              </w:rPr>
            </w:pPr>
            <w:r>
              <w:rPr>
                <w:rFonts w:ascii="Times New Roman" w:hAnsi="Times New Roman"/>
                <w:sz w:val="20"/>
                <w:szCs w:val="20"/>
              </w:rPr>
              <w:t>Yes</w:t>
            </w:r>
          </w:p>
        </w:tc>
        <w:tc>
          <w:tcPr>
            <w:tcW w:w="4320" w:type="dxa"/>
          </w:tcPr>
          <w:p w:rsidR="00C416A5" w:rsidRDefault="00C416A5" w:rsidP="00C416A5">
            <w:pPr>
              <w:pStyle w:val="Bulletlevel1"/>
              <w:tabs>
                <w:tab w:val="clear" w:pos="360"/>
                <w:tab w:val="num" w:pos="145"/>
              </w:tabs>
              <w:ind w:left="145" w:hanging="184"/>
              <w:rPr>
                <w:rFonts w:ascii="Times New Roman" w:hAnsi="Times New Roman"/>
                <w:sz w:val="20"/>
                <w:szCs w:val="20"/>
              </w:rPr>
            </w:pPr>
            <w:r w:rsidRPr="00280A10">
              <w:rPr>
                <w:rFonts w:ascii="Times New Roman" w:hAnsi="Times New Roman"/>
                <w:sz w:val="20"/>
                <w:szCs w:val="20"/>
              </w:rPr>
              <w:t>INFUSE targets incorporated in UNDAF.</w:t>
            </w:r>
          </w:p>
          <w:p w:rsidR="00C416A5" w:rsidRPr="00280A10" w:rsidRDefault="00C416A5" w:rsidP="00C416A5">
            <w:pPr>
              <w:pStyle w:val="Bulletlevel1"/>
              <w:tabs>
                <w:tab w:val="clear" w:pos="360"/>
                <w:tab w:val="num" w:pos="145"/>
              </w:tabs>
              <w:ind w:left="145" w:hanging="184"/>
              <w:rPr>
                <w:rFonts w:ascii="Times New Roman" w:hAnsi="Times New Roman"/>
                <w:sz w:val="20"/>
                <w:szCs w:val="20"/>
              </w:rPr>
            </w:pPr>
            <w:r>
              <w:rPr>
                <w:rFonts w:ascii="Times New Roman" w:hAnsi="Times New Roman"/>
                <w:sz w:val="20"/>
                <w:szCs w:val="20"/>
              </w:rPr>
              <w:t xml:space="preserve">Annual reporting on indicators takes place </w:t>
            </w:r>
          </w:p>
        </w:tc>
        <w:tc>
          <w:tcPr>
            <w:tcW w:w="2880" w:type="dxa"/>
          </w:tcPr>
          <w:p w:rsidR="00C416A5" w:rsidRPr="00280A10" w:rsidRDefault="00C416A5" w:rsidP="00C416A5">
            <w:pPr>
              <w:rPr>
                <w:sz w:val="20"/>
                <w:szCs w:val="20"/>
              </w:rPr>
            </w:pPr>
            <w:r>
              <w:rPr>
                <w:sz w:val="20"/>
                <w:szCs w:val="20"/>
              </w:rPr>
              <w:t>n/a</w:t>
            </w:r>
          </w:p>
        </w:tc>
        <w:tc>
          <w:tcPr>
            <w:tcW w:w="1020" w:type="dxa"/>
          </w:tcPr>
          <w:p w:rsidR="00C416A5" w:rsidRDefault="00C416A5" w:rsidP="00C416A5">
            <w:pPr>
              <w:rPr>
                <w:sz w:val="20"/>
                <w:szCs w:val="20"/>
              </w:rPr>
            </w:pPr>
            <w:r>
              <w:rPr>
                <w:sz w:val="20"/>
                <w:szCs w:val="20"/>
              </w:rPr>
              <w:t>None</w:t>
            </w:r>
          </w:p>
        </w:tc>
      </w:tr>
      <w:tr w:rsidR="00C416A5" w:rsidTr="00B80514">
        <w:trPr>
          <w:trHeight w:val="548"/>
        </w:trPr>
        <w:tc>
          <w:tcPr>
            <w:tcW w:w="2160" w:type="dxa"/>
            <w:vMerge/>
          </w:tcPr>
          <w:p w:rsidR="00C416A5" w:rsidRPr="00280A10" w:rsidRDefault="00C416A5" w:rsidP="00C416A5">
            <w:pPr>
              <w:rPr>
                <w:sz w:val="20"/>
                <w:szCs w:val="20"/>
              </w:rPr>
            </w:pPr>
          </w:p>
        </w:tc>
        <w:tc>
          <w:tcPr>
            <w:tcW w:w="840" w:type="dxa"/>
          </w:tcPr>
          <w:p w:rsidR="00C416A5" w:rsidRPr="00280A10" w:rsidRDefault="00C416A5" w:rsidP="00C416A5">
            <w:pPr>
              <w:jc w:val="both"/>
              <w:rPr>
                <w:sz w:val="20"/>
                <w:szCs w:val="20"/>
              </w:rPr>
            </w:pPr>
            <w:r w:rsidRPr="00280A10">
              <w:rPr>
                <w:sz w:val="20"/>
                <w:szCs w:val="20"/>
              </w:rPr>
              <w:t>Indicator 1.5</w:t>
            </w:r>
          </w:p>
        </w:tc>
        <w:tc>
          <w:tcPr>
            <w:tcW w:w="2460" w:type="dxa"/>
          </w:tcPr>
          <w:p w:rsidR="00C416A5" w:rsidRPr="00280A10" w:rsidRDefault="00C416A5" w:rsidP="00C416A5">
            <w:pPr>
              <w:pStyle w:val="TableText"/>
              <w:spacing w:before="0"/>
              <w:rPr>
                <w:rFonts w:ascii="Times New Roman" w:hAnsi="Times New Roman" w:cs="Times New Roman"/>
              </w:rPr>
            </w:pPr>
            <w:r w:rsidRPr="00280A10">
              <w:rPr>
                <w:rFonts w:ascii="Times New Roman" w:hAnsi="Times New Roman" w:cs="Times New Roman"/>
              </w:rPr>
              <w:t>Current and future investments in the sub-sector are reviewed for compliance with national policy framework (Y3-5)</w:t>
            </w:r>
          </w:p>
        </w:tc>
        <w:tc>
          <w:tcPr>
            <w:tcW w:w="1680" w:type="dxa"/>
          </w:tcPr>
          <w:p w:rsidR="00C416A5" w:rsidRPr="00280A10" w:rsidRDefault="00C416A5" w:rsidP="00C416A5">
            <w:pPr>
              <w:pStyle w:val="Bulletlevel1"/>
              <w:numPr>
                <w:ilvl w:val="0"/>
                <w:numId w:val="0"/>
              </w:numPr>
              <w:ind w:left="360" w:hanging="360"/>
              <w:rPr>
                <w:rFonts w:ascii="Times New Roman" w:hAnsi="Times New Roman"/>
                <w:sz w:val="20"/>
                <w:szCs w:val="20"/>
              </w:rPr>
            </w:pPr>
            <w:r>
              <w:rPr>
                <w:rFonts w:ascii="Times New Roman" w:hAnsi="Times New Roman"/>
                <w:sz w:val="20"/>
                <w:szCs w:val="20"/>
              </w:rPr>
              <w:t xml:space="preserve">No </w:t>
            </w:r>
          </w:p>
        </w:tc>
        <w:tc>
          <w:tcPr>
            <w:tcW w:w="4320" w:type="dxa"/>
          </w:tcPr>
          <w:p w:rsidR="00C416A5" w:rsidRDefault="00C416A5" w:rsidP="00B65371">
            <w:pPr>
              <w:numPr>
                <w:ilvl w:val="0"/>
                <w:numId w:val="15"/>
              </w:numPr>
              <w:tabs>
                <w:tab w:val="clear" w:pos="720"/>
                <w:tab w:val="num" w:pos="140"/>
              </w:tabs>
              <w:ind w:left="140" w:hanging="140"/>
              <w:rPr>
                <w:sz w:val="20"/>
                <w:szCs w:val="20"/>
              </w:rPr>
            </w:pPr>
            <w:r>
              <w:rPr>
                <w:sz w:val="20"/>
                <w:szCs w:val="20"/>
              </w:rPr>
              <w:t>D</w:t>
            </w:r>
            <w:r w:rsidRPr="00280A10">
              <w:rPr>
                <w:sz w:val="20"/>
                <w:szCs w:val="20"/>
              </w:rPr>
              <w:t xml:space="preserve">onors </w:t>
            </w:r>
            <w:r>
              <w:rPr>
                <w:sz w:val="20"/>
                <w:szCs w:val="20"/>
              </w:rPr>
              <w:t xml:space="preserve">are coordinated resulting in contributions </w:t>
            </w:r>
            <w:r w:rsidRPr="00280A10">
              <w:rPr>
                <w:sz w:val="20"/>
                <w:szCs w:val="20"/>
              </w:rPr>
              <w:t xml:space="preserve">to INFUSE </w:t>
            </w:r>
            <w:r>
              <w:rPr>
                <w:sz w:val="20"/>
                <w:szCs w:val="20"/>
              </w:rPr>
              <w:t>of</w:t>
            </w:r>
            <w:r w:rsidRPr="00280A10">
              <w:rPr>
                <w:sz w:val="20"/>
                <w:szCs w:val="20"/>
              </w:rPr>
              <w:t xml:space="preserve"> app. US$3 million mobilized for INFUSE </w:t>
            </w:r>
            <w:r w:rsidR="007C5403">
              <w:rPr>
                <w:sz w:val="20"/>
                <w:szCs w:val="20"/>
              </w:rPr>
              <w:t>programme</w:t>
            </w:r>
            <w:r w:rsidRPr="00280A10">
              <w:rPr>
                <w:sz w:val="20"/>
                <w:szCs w:val="20"/>
              </w:rPr>
              <w:t xml:space="preserve">, US$1million mobilized from </w:t>
            </w:r>
            <w:proofErr w:type="spellStart"/>
            <w:r w:rsidRPr="00280A10">
              <w:rPr>
                <w:sz w:val="20"/>
                <w:szCs w:val="20"/>
              </w:rPr>
              <w:t>MicroLead</w:t>
            </w:r>
            <w:proofErr w:type="spellEnd"/>
            <w:r w:rsidRPr="00280A10">
              <w:rPr>
                <w:sz w:val="20"/>
                <w:szCs w:val="20"/>
              </w:rPr>
              <w:t xml:space="preserve"> for one MFI, and funding for another MFI committed fro</w:t>
            </w:r>
            <w:r>
              <w:rPr>
                <w:sz w:val="20"/>
                <w:szCs w:val="20"/>
              </w:rPr>
              <w:t xml:space="preserve">m MAS and Credit </w:t>
            </w:r>
            <w:proofErr w:type="spellStart"/>
            <w:r>
              <w:rPr>
                <w:sz w:val="20"/>
                <w:szCs w:val="20"/>
              </w:rPr>
              <w:t>Agricole</w:t>
            </w:r>
            <w:proofErr w:type="spellEnd"/>
          </w:p>
          <w:p w:rsidR="00C416A5" w:rsidRDefault="00C416A5" w:rsidP="00C416A5">
            <w:pPr>
              <w:rPr>
                <w:sz w:val="20"/>
                <w:szCs w:val="20"/>
              </w:rPr>
            </w:pPr>
          </w:p>
          <w:p w:rsidR="00C416A5" w:rsidRPr="00280A10" w:rsidRDefault="00C416A5" w:rsidP="00C416A5">
            <w:pPr>
              <w:rPr>
                <w:sz w:val="20"/>
                <w:szCs w:val="20"/>
              </w:rPr>
            </w:pPr>
            <w:r>
              <w:rPr>
                <w:sz w:val="20"/>
                <w:szCs w:val="20"/>
              </w:rPr>
              <w:t xml:space="preserve">- MCIF bi-annual meetings in place as mechanism to approve investments </w:t>
            </w:r>
          </w:p>
        </w:tc>
        <w:tc>
          <w:tcPr>
            <w:tcW w:w="2880" w:type="dxa"/>
          </w:tcPr>
          <w:p w:rsidR="00C416A5" w:rsidRPr="00280A10" w:rsidRDefault="00C416A5" w:rsidP="00C416A5">
            <w:pPr>
              <w:rPr>
                <w:sz w:val="20"/>
                <w:szCs w:val="20"/>
              </w:rPr>
            </w:pPr>
            <w:r>
              <w:rPr>
                <w:sz w:val="20"/>
                <w:szCs w:val="20"/>
              </w:rPr>
              <w:t>No national policy statement for inclusive finance developed as yet</w:t>
            </w:r>
          </w:p>
        </w:tc>
        <w:tc>
          <w:tcPr>
            <w:tcW w:w="1020" w:type="dxa"/>
          </w:tcPr>
          <w:p w:rsidR="00C416A5" w:rsidRDefault="00C416A5" w:rsidP="00C416A5">
            <w:pPr>
              <w:rPr>
                <w:sz w:val="20"/>
                <w:szCs w:val="20"/>
              </w:rPr>
            </w:pPr>
            <w:r>
              <w:rPr>
                <w:sz w:val="20"/>
                <w:szCs w:val="20"/>
              </w:rPr>
              <w:t>None</w:t>
            </w:r>
          </w:p>
          <w:p w:rsidR="00C416A5" w:rsidRDefault="00C416A5" w:rsidP="00C416A5">
            <w:pPr>
              <w:rPr>
                <w:sz w:val="20"/>
                <w:szCs w:val="20"/>
              </w:rPr>
            </w:pPr>
          </w:p>
        </w:tc>
      </w:tr>
      <w:tr w:rsidR="00C416A5" w:rsidRPr="00280A10" w:rsidTr="00B80514">
        <w:trPr>
          <w:trHeight w:val="548"/>
        </w:trPr>
        <w:tc>
          <w:tcPr>
            <w:tcW w:w="2160" w:type="dxa"/>
            <w:vMerge w:val="restart"/>
          </w:tcPr>
          <w:p w:rsidR="00C416A5" w:rsidRPr="00280A10" w:rsidRDefault="00C416A5" w:rsidP="00C416A5">
            <w:pPr>
              <w:rPr>
                <w:b/>
                <w:sz w:val="20"/>
                <w:szCs w:val="20"/>
              </w:rPr>
            </w:pPr>
            <w:r w:rsidRPr="00280A10">
              <w:rPr>
                <w:b/>
                <w:sz w:val="20"/>
                <w:szCs w:val="20"/>
              </w:rPr>
              <w:t>Output 2</w:t>
            </w:r>
          </w:p>
          <w:p w:rsidR="00C416A5" w:rsidRPr="00280A10" w:rsidRDefault="00C416A5" w:rsidP="00C416A5">
            <w:pPr>
              <w:pStyle w:val="BodyText"/>
              <w:spacing w:before="120"/>
              <w:rPr>
                <w:rFonts w:ascii="Times New Roman" w:hAnsi="Times New Roman" w:cs="Times New Roman"/>
                <w:b/>
                <w:bCs/>
              </w:rPr>
            </w:pPr>
            <w:r w:rsidRPr="00280A10">
              <w:rPr>
                <w:rFonts w:ascii="Times New Roman" w:hAnsi="Times New Roman" w:cs="Times New Roman"/>
                <w:b/>
                <w:bCs/>
              </w:rPr>
              <w:t>Increased Outreach of financial services by sustainable FSPs</w:t>
            </w:r>
          </w:p>
          <w:p w:rsidR="00C416A5" w:rsidRPr="00280A10" w:rsidRDefault="00C416A5" w:rsidP="00C416A5">
            <w:pPr>
              <w:pStyle w:val="BodyText"/>
              <w:spacing w:before="120"/>
              <w:rPr>
                <w:rFonts w:ascii="Times New Roman" w:hAnsi="Times New Roman" w:cs="Times New Roman"/>
                <w:b/>
                <w:bCs/>
              </w:rPr>
            </w:pPr>
          </w:p>
          <w:p w:rsidR="00C416A5" w:rsidRPr="00280A10" w:rsidRDefault="00C416A5" w:rsidP="00C416A5">
            <w:pPr>
              <w:rPr>
                <w:sz w:val="20"/>
                <w:szCs w:val="20"/>
                <w:lang w:val="en-GB"/>
              </w:rPr>
            </w:pPr>
            <w:r w:rsidRPr="00280A10">
              <w:rPr>
                <w:sz w:val="20"/>
                <w:szCs w:val="20"/>
              </w:rPr>
              <w:t>Good practice-based Financial Services Providers (FSPs) serving primarily the poor and low-income market make progress towards sustainability and increase their outreach, while maintaining a high portfolio quality</w:t>
            </w:r>
          </w:p>
          <w:p w:rsidR="00C416A5" w:rsidRPr="00280A10" w:rsidRDefault="00C416A5" w:rsidP="00C416A5">
            <w:pPr>
              <w:rPr>
                <w:sz w:val="20"/>
                <w:szCs w:val="20"/>
                <w:lang w:val="en-GB"/>
              </w:rPr>
            </w:pPr>
          </w:p>
        </w:tc>
        <w:tc>
          <w:tcPr>
            <w:tcW w:w="840" w:type="dxa"/>
          </w:tcPr>
          <w:p w:rsidR="00C416A5" w:rsidRDefault="00C416A5" w:rsidP="00C416A5">
            <w:pPr>
              <w:pStyle w:val="Bulletlevel1"/>
              <w:numPr>
                <w:ilvl w:val="0"/>
                <w:numId w:val="0"/>
              </w:numPr>
              <w:ind w:left="-39"/>
              <w:rPr>
                <w:sz w:val="20"/>
                <w:szCs w:val="20"/>
              </w:rPr>
            </w:pPr>
            <w:r w:rsidRPr="00280A10">
              <w:rPr>
                <w:sz w:val="20"/>
                <w:szCs w:val="20"/>
              </w:rPr>
              <w:t>Indicator  2.1</w:t>
            </w:r>
          </w:p>
          <w:p w:rsidR="00C416A5" w:rsidRDefault="00C416A5" w:rsidP="00C416A5">
            <w:pPr>
              <w:pStyle w:val="Bulletlevel1"/>
              <w:numPr>
                <w:ilvl w:val="0"/>
                <w:numId w:val="0"/>
              </w:numPr>
              <w:ind w:left="-39"/>
              <w:rPr>
                <w:sz w:val="20"/>
                <w:szCs w:val="20"/>
              </w:rPr>
            </w:pPr>
          </w:p>
          <w:p w:rsidR="00C416A5" w:rsidRPr="00280A10" w:rsidRDefault="00C416A5" w:rsidP="00C416A5">
            <w:pPr>
              <w:pStyle w:val="Bulletlevel1"/>
              <w:numPr>
                <w:ilvl w:val="0"/>
                <w:numId w:val="0"/>
              </w:numPr>
              <w:ind w:left="-39"/>
              <w:rPr>
                <w:rFonts w:ascii="Times New Roman" w:hAnsi="Times New Roman"/>
                <w:b/>
                <w:bCs/>
                <w:sz w:val="20"/>
                <w:szCs w:val="20"/>
              </w:rPr>
            </w:pPr>
            <w:r w:rsidRPr="00280A10">
              <w:rPr>
                <w:rFonts w:ascii="Times New Roman" w:hAnsi="Times New Roman"/>
                <w:sz w:val="20"/>
                <w:szCs w:val="20"/>
              </w:rPr>
              <w:t xml:space="preserve">Baseline as at Dec 2008 is </w:t>
            </w:r>
            <w:r w:rsidRPr="00280A10">
              <w:rPr>
                <w:rFonts w:ascii="Times New Roman" w:hAnsi="Times New Roman"/>
                <w:b/>
                <w:bCs/>
                <w:sz w:val="20"/>
                <w:szCs w:val="20"/>
              </w:rPr>
              <w:t xml:space="preserve">           </w:t>
            </w:r>
            <w:r w:rsidRPr="00AC0EBA">
              <w:rPr>
                <w:rFonts w:ascii="Times New Roman" w:hAnsi="Times New Roman"/>
                <w:bCs/>
                <w:sz w:val="20"/>
                <w:szCs w:val="20"/>
              </w:rPr>
              <w:t>35,369</w:t>
            </w:r>
            <w:r w:rsidRPr="00280A10">
              <w:rPr>
                <w:rFonts w:ascii="Times New Roman" w:hAnsi="Times New Roman"/>
                <w:b/>
                <w:bCs/>
                <w:sz w:val="20"/>
                <w:szCs w:val="20"/>
              </w:rPr>
              <w:t xml:space="preserve"> </w:t>
            </w:r>
          </w:p>
          <w:p w:rsidR="00C416A5" w:rsidRPr="00280A10" w:rsidRDefault="00C416A5" w:rsidP="00C416A5">
            <w:pPr>
              <w:jc w:val="both"/>
              <w:rPr>
                <w:sz w:val="20"/>
                <w:szCs w:val="20"/>
              </w:rPr>
            </w:pPr>
          </w:p>
        </w:tc>
        <w:tc>
          <w:tcPr>
            <w:tcW w:w="2460" w:type="dxa"/>
          </w:tcPr>
          <w:p w:rsidR="00C416A5" w:rsidRDefault="00C416A5" w:rsidP="00C416A5">
            <w:pPr>
              <w:rPr>
                <w:sz w:val="20"/>
                <w:szCs w:val="20"/>
              </w:rPr>
            </w:pPr>
            <w:r w:rsidRPr="00280A10">
              <w:rPr>
                <w:sz w:val="20"/>
                <w:szCs w:val="20"/>
              </w:rPr>
              <w:t xml:space="preserve">Increase in the number of active clients (at least 50% women) of selected Financial Service Providers (excluding commercial banks) from baseline established as at end of 2008 by 20% percent p.a. (compounded), totaling </w:t>
            </w:r>
            <w:r w:rsidRPr="00AC0EBA">
              <w:rPr>
                <w:bCs/>
                <w:sz w:val="20"/>
                <w:szCs w:val="20"/>
              </w:rPr>
              <w:t>73,341 active clients</w:t>
            </w:r>
            <w:r w:rsidRPr="00280A10">
              <w:rPr>
                <w:sz w:val="20"/>
                <w:szCs w:val="20"/>
              </w:rPr>
              <w:t xml:space="preserve"> by project end.  </w:t>
            </w:r>
          </w:p>
          <w:p w:rsidR="00C416A5" w:rsidRDefault="00C416A5" w:rsidP="00C416A5">
            <w:pPr>
              <w:rPr>
                <w:sz w:val="20"/>
                <w:szCs w:val="20"/>
              </w:rPr>
            </w:pPr>
          </w:p>
          <w:p w:rsidR="00C416A5" w:rsidRPr="00AC0EBA" w:rsidRDefault="00C416A5" w:rsidP="00C416A5">
            <w:pPr>
              <w:rPr>
                <w:b/>
                <w:sz w:val="20"/>
                <w:szCs w:val="20"/>
              </w:rPr>
            </w:pPr>
            <w:r w:rsidRPr="00AC0EBA">
              <w:rPr>
                <w:b/>
                <w:sz w:val="20"/>
                <w:szCs w:val="20"/>
              </w:rPr>
              <w:t>Target</w:t>
            </w:r>
            <w:r>
              <w:rPr>
                <w:b/>
                <w:sz w:val="20"/>
                <w:szCs w:val="20"/>
              </w:rPr>
              <w:t>s to be tracked</w:t>
            </w:r>
            <w:r w:rsidRPr="00AC0EBA">
              <w:rPr>
                <w:b/>
                <w:sz w:val="20"/>
                <w:szCs w:val="20"/>
              </w:rPr>
              <w:t>:</w:t>
            </w:r>
          </w:p>
          <w:p w:rsidR="00C416A5" w:rsidRPr="00AC0EBA" w:rsidRDefault="00C416A5" w:rsidP="00C416A5">
            <w:pPr>
              <w:numPr>
                <w:ilvl w:val="0"/>
                <w:numId w:val="24"/>
              </w:numPr>
              <w:rPr>
                <w:b/>
                <w:sz w:val="20"/>
                <w:szCs w:val="20"/>
              </w:rPr>
            </w:pPr>
            <w:r w:rsidRPr="00AC0EBA">
              <w:rPr>
                <w:b/>
                <w:sz w:val="20"/>
                <w:szCs w:val="20"/>
              </w:rPr>
              <w:t>All providers of MF services</w:t>
            </w:r>
          </w:p>
          <w:p w:rsidR="00C416A5" w:rsidRPr="00AC0EBA" w:rsidRDefault="00C416A5" w:rsidP="00C416A5">
            <w:pPr>
              <w:numPr>
                <w:ilvl w:val="0"/>
                <w:numId w:val="24"/>
              </w:numPr>
              <w:rPr>
                <w:b/>
                <w:sz w:val="20"/>
                <w:szCs w:val="20"/>
              </w:rPr>
            </w:pPr>
            <w:r w:rsidRPr="00AC0EBA">
              <w:rPr>
                <w:b/>
                <w:sz w:val="20"/>
                <w:szCs w:val="20"/>
              </w:rPr>
              <w:t>INFUSE supported providers of MF services</w:t>
            </w:r>
          </w:p>
          <w:p w:rsidR="00C416A5" w:rsidRPr="00280A10" w:rsidRDefault="00C416A5" w:rsidP="00C416A5">
            <w:pPr>
              <w:numPr>
                <w:ilvl w:val="0"/>
                <w:numId w:val="24"/>
              </w:numPr>
              <w:rPr>
                <w:sz w:val="20"/>
                <w:szCs w:val="20"/>
              </w:rPr>
            </w:pPr>
            <w:r w:rsidRPr="00AC0EBA">
              <w:rPr>
                <w:b/>
                <w:sz w:val="20"/>
                <w:szCs w:val="20"/>
              </w:rPr>
              <w:t>Increase in access to new products and services</w:t>
            </w:r>
          </w:p>
        </w:tc>
        <w:tc>
          <w:tcPr>
            <w:tcW w:w="1680" w:type="dxa"/>
          </w:tcPr>
          <w:p w:rsidR="00C416A5" w:rsidRPr="00280A10" w:rsidRDefault="00C416A5" w:rsidP="00C416A5">
            <w:pPr>
              <w:pStyle w:val="Bulletlevel1"/>
              <w:numPr>
                <w:ilvl w:val="0"/>
                <w:numId w:val="0"/>
              </w:numPr>
              <w:ind w:left="-39"/>
              <w:rPr>
                <w:rFonts w:ascii="Times New Roman" w:hAnsi="Times New Roman"/>
                <w:sz w:val="20"/>
                <w:szCs w:val="20"/>
              </w:rPr>
            </w:pPr>
            <w:bookmarkStart w:id="52" w:name="OLE_LINK3"/>
            <w:bookmarkStart w:id="53" w:name="OLE_LINK4"/>
            <w:r>
              <w:rPr>
                <w:rFonts w:ascii="Times New Roman" w:hAnsi="Times New Roman"/>
                <w:sz w:val="20"/>
                <w:szCs w:val="20"/>
              </w:rPr>
              <w:t>Partial</w:t>
            </w:r>
          </w:p>
          <w:bookmarkEnd w:id="52"/>
          <w:bookmarkEnd w:id="53"/>
          <w:p w:rsidR="00C416A5" w:rsidRPr="00280A10" w:rsidRDefault="00C416A5" w:rsidP="00C416A5">
            <w:pPr>
              <w:pStyle w:val="Bulletlevel1"/>
              <w:numPr>
                <w:ilvl w:val="0"/>
                <w:numId w:val="0"/>
              </w:numPr>
              <w:ind w:left="360" w:hanging="360"/>
              <w:rPr>
                <w:rFonts w:ascii="Times New Roman" w:hAnsi="Times New Roman"/>
                <w:sz w:val="20"/>
                <w:szCs w:val="20"/>
              </w:rPr>
            </w:pPr>
          </w:p>
        </w:tc>
        <w:tc>
          <w:tcPr>
            <w:tcW w:w="4320" w:type="dxa"/>
          </w:tcPr>
          <w:p w:rsidR="00C416A5" w:rsidRDefault="00C416A5" w:rsidP="00B65371">
            <w:pPr>
              <w:numPr>
                <w:ilvl w:val="0"/>
                <w:numId w:val="15"/>
              </w:numPr>
              <w:tabs>
                <w:tab w:val="clear" w:pos="720"/>
                <w:tab w:val="num" w:pos="140"/>
              </w:tabs>
              <w:ind w:left="140" w:hanging="140"/>
              <w:rPr>
                <w:sz w:val="20"/>
                <w:szCs w:val="20"/>
              </w:rPr>
            </w:pPr>
            <w:r w:rsidRPr="00280A10">
              <w:rPr>
                <w:sz w:val="20"/>
                <w:szCs w:val="20"/>
              </w:rPr>
              <w:t xml:space="preserve">34,733 clients of FSPs involved in provision of microfinance services (3 MFIs and credit unions) as of Dec 2008 increased to </w:t>
            </w:r>
            <w:r w:rsidRPr="00FA7F60">
              <w:rPr>
                <w:sz w:val="20"/>
                <w:szCs w:val="20"/>
              </w:rPr>
              <w:t xml:space="preserve">55,851 </w:t>
            </w:r>
            <w:r w:rsidRPr="00280A10">
              <w:rPr>
                <w:sz w:val="20"/>
                <w:szCs w:val="20"/>
              </w:rPr>
              <w:t>as of December 2010, representing 27% p.a. growth (compounded).</w:t>
            </w:r>
            <w:r>
              <w:rPr>
                <w:sz w:val="20"/>
                <w:szCs w:val="20"/>
              </w:rPr>
              <w:t xml:space="preserve">  Of this total, 14,734 are clients of INFUSE-supported MFIs.</w:t>
            </w:r>
          </w:p>
          <w:p w:rsidR="00C416A5" w:rsidRDefault="00C416A5" w:rsidP="00C416A5">
            <w:pPr>
              <w:rPr>
                <w:sz w:val="20"/>
                <w:szCs w:val="20"/>
              </w:rPr>
            </w:pPr>
          </w:p>
          <w:p w:rsidR="00C416A5" w:rsidRDefault="00C416A5" w:rsidP="00B65371">
            <w:pPr>
              <w:numPr>
                <w:ilvl w:val="0"/>
                <w:numId w:val="15"/>
              </w:numPr>
              <w:tabs>
                <w:tab w:val="clear" w:pos="720"/>
                <w:tab w:val="num" w:pos="140"/>
              </w:tabs>
              <w:ind w:left="140" w:hanging="140"/>
              <w:rPr>
                <w:sz w:val="20"/>
                <w:szCs w:val="20"/>
              </w:rPr>
            </w:pPr>
            <w:r>
              <w:rPr>
                <w:sz w:val="20"/>
                <w:szCs w:val="20"/>
              </w:rPr>
              <w:t>The two supported MFIs are meeting targets on portfolio quality and sustainability</w:t>
            </w:r>
          </w:p>
          <w:p w:rsidR="00C416A5" w:rsidRDefault="00C416A5" w:rsidP="00C416A5">
            <w:pPr>
              <w:rPr>
                <w:sz w:val="20"/>
                <w:szCs w:val="20"/>
              </w:rPr>
            </w:pPr>
          </w:p>
          <w:p w:rsidR="00C416A5" w:rsidRPr="007D555F" w:rsidRDefault="00C416A5" w:rsidP="00C416A5">
            <w:pPr>
              <w:jc w:val="center"/>
              <w:rPr>
                <w:sz w:val="20"/>
                <w:szCs w:val="20"/>
              </w:rPr>
            </w:pPr>
          </w:p>
        </w:tc>
        <w:tc>
          <w:tcPr>
            <w:tcW w:w="2880" w:type="dxa"/>
          </w:tcPr>
          <w:p w:rsidR="00C416A5" w:rsidRDefault="00C416A5" w:rsidP="00C416A5">
            <w:pPr>
              <w:rPr>
                <w:sz w:val="20"/>
                <w:szCs w:val="20"/>
              </w:rPr>
            </w:pPr>
            <w:r>
              <w:rPr>
                <w:sz w:val="20"/>
                <w:szCs w:val="20"/>
              </w:rPr>
              <w:t xml:space="preserve">Note: when setting targets, all MF service providers were included in baseline and projections on the assumption that INFUSE may provide direct support, and would also provide general sector support that would affect their performance. </w:t>
            </w:r>
          </w:p>
          <w:p w:rsidR="00C416A5" w:rsidRDefault="00C416A5" w:rsidP="00C416A5">
            <w:pPr>
              <w:rPr>
                <w:sz w:val="20"/>
                <w:szCs w:val="20"/>
              </w:rPr>
            </w:pPr>
          </w:p>
          <w:p w:rsidR="00C416A5" w:rsidRDefault="00C416A5" w:rsidP="00C416A5">
            <w:pPr>
              <w:rPr>
                <w:sz w:val="20"/>
                <w:szCs w:val="20"/>
              </w:rPr>
            </w:pPr>
            <w:r>
              <w:rPr>
                <w:sz w:val="20"/>
                <w:szCs w:val="20"/>
              </w:rPr>
              <w:t>Growth in outreach is slower than anticipated with one MFI supported by INFUSE with the key reason cited being HR</w:t>
            </w:r>
          </w:p>
          <w:p w:rsidR="00C416A5" w:rsidRDefault="00C416A5" w:rsidP="00C416A5">
            <w:pPr>
              <w:rPr>
                <w:sz w:val="20"/>
                <w:szCs w:val="20"/>
              </w:rPr>
            </w:pPr>
          </w:p>
          <w:p w:rsidR="00C416A5" w:rsidRDefault="00C416A5" w:rsidP="00C416A5">
            <w:pPr>
              <w:rPr>
                <w:sz w:val="20"/>
                <w:szCs w:val="20"/>
              </w:rPr>
            </w:pPr>
            <w:r>
              <w:rPr>
                <w:sz w:val="20"/>
                <w:szCs w:val="20"/>
              </w:rPr>
              <w:t xml:space="preserve">No results to INFUSE’s attempts to support CUs with sustainable approach.  </w:t>
            </w:r>
          </w:p>
          <w:p w:rsidR="00C416A5" w:rsidRDefault="00C416A5" w:rsidP="00C416A5">
            <w:pPr>
              <w:rPr>
                <w:sz w:val="20"/>
                <w:szCs w:val="20"/>
              </w:rPr>
            </w:pPr>
          </w:p>
          <w:p w:rsidR="00C416A5" w:rsidRPr="00280A10" w:rsidRDefault="00C416A5" w:rsidP="00C416A5">
            <w:pPr>
              <w:rPr>
                <w:sz w:val="20"/>
                <w:szCs w:val="20"/>
              </w:rPr>
            </w:pPr>
            <w:r>
              <w:rPr>
                <w:sz w:val="20"/>
                <w:szCs w:val="20"/>
              </w:rPr>
              <w:t xml:space="preserve">Support to </w:t>
            </w:r>
            <w:proofErr w:type="spellStart"/>
            <w:r>
              <w:rPr>
                <w:sz w:val="20"/>
                <w:szCs w:val="20"/>
              </w:rPr>
              <w:t>IMfTL</w:t>
            </w:r>
            <w:proofErr w:type="spellEnd"/>
            <w:r>
              <w:rPr>
                <w:sz w:val="20"/>
                <w:szCs w:val="20"/>
              </w:rPr>
              <w:t xml:space="preserve"> has not been desired as they receive significant support from ADB and the GoTL.</w:t>
            </w:r>
          </w:p>
        </w:tc>
        <w:tc>
          <w:tcPr>
            <w:tcW w:w="1020" w:type="dxa"/>
          </w:tcPr>
          <w:p w:rsidR="00C416A5" w:rsidRDefault="00C416A5" w:rsidP="00C416A5">
            <w:pPr>
              <w:rPr>
                <w:sz w:val="20"/>
                <w:szCs w:val="20"/>
              </w:rPr>
            </w:pPr>
            <w:r>
              <w:rPr>
                <w:sz w:val="20"/>
                <w:szCs w:val="20"/>
              </w:rPr>
              <w:t>Revised.</w:t>
            </w:r>
          </w:p>
          <w:p w:rsidR="00C416A5" w:rsidRDefault="00C416A5" w:rsidP="00C416A5">
            <w:pPr>
              <w:rPr>
                <w:sz w:val="20"/>
                <w:szCs w:val="20"/>
              </w:rPr>
            </w:pPr>
          </w:p>
          <w:p w:rsidR="00C416A5" w:rsidRPr="00280A10" w:rsidRDefault="00C416A5" w:rsidP="00C416A5">
            <w:pPr>
              <w:rPr>
                <w:sz w:val="20"/>
                <w:szCs w:val="20"/>
              </w:rPr>
            </w:pPr>
          </w:p>
        </w:tc>
      </w:tr>
      <w:tr w:rsidR="00C416A5" w:rsidTr="00B80514">
        <w:trPr>
          <w:trHeight w:val="548"/>
        </w:trPr>
        <w:tc>
          <w:tcPr>
            <w:tcW w:w="2160" w:type="dxa"/>
            <w:vMerge/>
          </w:tcPr>
          <w:p w:rsidR="00C416A5" w:rsidRPr="00280A10" w:rsidRDefault="00C416A5" w:rsidP="00C416A5">
            <w:pPr>
              <w:rPr>
                <w:sz w:val="20"/>
                <w:szCs w:val="20"/>
              </w:rPr>
            </w:pPr>
          </w:p>
        </w:tc>
        <w:tc>
          <w:tcPr>
            <w:tcW w:w="840" w:type="dxa"/>
          </w:tcPr>
          <w:p w:rsidR="00C416A5" w:rsidRPr="00280A10" w:rsidRDefault="00C416A5" w:rsidP="00C416A5">
            <w:pPr>
              <w:jc w:val="both"/>
              <w:rPr>
                <w:sz w:val="20"/>
                <w:szCs w:val="20"/>
              </w:rPr>
            </w:pPr>
            <w:r w:rsidRPr="00280A10">
              <w:rPr>
                <w:sz w:val="20"/>
                <w:szCs w:val="20"/>
              </w:rPr>
              <w:t>Indicator 2.2</w:t>
            </w:r>
          </w:p>
        </w:tc>
        <w:tc>
          <w:tcPr>
            <w:tcW w:w="2460" w:type="dxa"/>
          </w:tcPr>
          <w:p w:rsidR="00C416A5" w:rsidRPr="002425AE" w:rsidRDefault="00C416A5" w:rsidP="00C416A5">
            <w:pPr>
              <w:pStyle w:val="Bulletlevel1"/>
              <w:numPr>
                <w:ilvl w:val="0"/>
                <w:numId w:val="0"/>
              </w:numPr>
              <w:rPr>
                <w:rFonts w:ascii="Times New Roman" w:hAnsi="Times New Roman"/>
                <w:sz w:val="20"/>
                <w:szCs w:val="20"/>
              </w:rPr>
            </w:pPr>
            <w:r w:rsidRPr="00432BD8">
              <w:rPr>
                <w:rFonts w:ascii="Times New Roman" w:hAnsi="Times New Roman"/>
                <w:sz w:val="20"/>
                <w:szCs w:val="20"/>
              </w:rPr>
              <w:t>Introduction of pro-poor financial products by commercial bank and/or mobile network operators (MNOs), resulting in an additional 40,000 clients obtaining access to a secure savings account.</w:t>
            </w:r>
            <w:r w:rsidRPr="00280A10">
              <w:t xml:space="preserve"> </w:t>
            </w:r>
          </w:p>
        </w:tc>
        <w:tc>
          <w:tcPr>
            <w:tcW w:w="1680" w:type="dxa"/>
          </w:tcPr>
          <w:p w:rsidR="00C416A5" w:rsidRPr="00280A10" w:rsidRDefault="00C416A5" w:rsidP="00C416A5">
            <w:pPr>
              <w:pStyle w:val="Bulletlevel1"/>
              <w:numPr>
                <w:ilvl w:val="0"/>
                <w:numId w:val="0"/>
              </w:numPr>
              <w:ind w:left="360" w:hanging="360"/>
              <w:rPr>
                <w:rFonts w:ascii="Times New Roman" w:hAnsi="Times New Roman"/>
                <w:sz w:val="20"/>
                <w:szCs w:val="20"/>
              </w:rPr>
            </w:pPr>
            <w:r>
              <w:rPr>
                <w:rFonts w:ascii="Times New Roman" w:hAnsi="Times New Roman"/>
                <w:sz w:val="20"/>
                <w:szCs w:val="20"/>
              </w:rPr>
              <w:t>No</w:t>
            </w:r>
          </w:p>
        </w:tc>
        <w:tc>
          <w:tcPr>
            <w:tcW w:w="4320" w:type="dxa"/>
          </w:tcPr>
          <w:p w:rsidR="00C416A5" w:rsidRPr="00280A10" w:rsidRDefault="00C416A5" w:rsidP="00C416A5">
            <w:pPr>
              <w:pStyle w:val="Bulletlevel1"/>
              <w:tabs>
                <w:tab w:val="clear" w:pos="360"/>
                <w:tab w:val="num" w:pos="145"/>
              </w:tabs>
              <w:ind w:left="145" w:hanging="184"/>
              <w:rPr>
                <w:rFonts w:ascii="Times New Roman" w:hAnsi="Times New Roman"/>
                <w:sz w:val="20"/>
                <w:szCs w:val="20"/>
              </w:rPr>
            </w:pPr>
            <w:r w:rsidRPr="00280A10">
              <w:rPr>
                <w:rFonts w:ascii="Times New Roman" w:hAnsi="Times New Roman"/>
                <w:sz w:val="20"/>
                <w:szCs w:val="20"/>
              </w:rPr>
              <w:t xml:space="preserve">INFUSE </w:t>
            </w:r>
            <w:r>
              <w:rPr>
                <w:rFonts w:ascii="Times New Roman" w:hAnsi="Times New Roman"/>
                <w:sz w:val="20"/>
                <w:szCs w:val="20"/>
              </w:rPr>
              <w:t>lent in-country support to</w:t>
            </w:r>
            <w:r w:rsidRPr="00280A10">
              <w:rPr>
                <w:rFonts w:ascii="Times New Roman" w:hAnsi="Times New Roman"/>
                <w:sz w:val="20"/>
                <w:szCs w:val="20"/>
              </w:rPr>
              <w:t xml:space="preserve"> ADB</w:t>
            </w:r>
            <w:r>
              <w:rPr>
                <w:rFonts w:ascii="Times New Roman" w:hAnsi="Times New Roman"/>
                <w:sz w:val="20"/>
                <w:szCs w:val="20"/>
              </w:rPr>
              <w:t>/Bankable Frontiers Associate’s</w:t>
            </w:r>
            <w:r w:rsidRPr="00280A10">
              <w:rPr>
                <w:rFonts w:ascii="Times New Roman" w:hAnsi="Times New Roman"/>
                <w:sz w:val="20"/>
                <w:szCs w:val="20"/>
              </w:rPr>
              <w:t xml:space="preserve"> assessment for potential of branchless banking in July 2010.</w:t>
            </w:r>
          </w:p>
          <w:p w:rsidR="00C416A5" w:rsidRPr="00280A10" w:rsidRDefault="00C416A5" w:rsidP="00C416A5">
            <w:pPr>
              <w:pStyle w:val="Bulletlevel1"/>
              <w:numPr>
                <w:ilvl w:val="0"/>
                <w:numId w:val="0"/>
              </w:numPr>
              <w:ind w:left="360" w:hanging="360"/>
              <w:rPr>
                <w:rFonts w:ascii="Times New Roman" w:hAnsi="Times New Roman"/>
                <w:sz w:val="20"/>
                <w:szCs w:val="20"/>
              </w:rPr>
            </w:pPr>
          </w:p>
        </w:tc>
        <w:tc>
          <w:tcPr>
            <w:tcW w:w="2880" w:type="dxa"/>
          </w:tcPr>
          <w:p w:rsidR="00C416A5" w:rsidRPr="00280A10" w:rsidRDefault="00C416A5" w:rsidP="00C416A5">
            <w:pPr>
              <w:rPr>
                <w:sz w:val="20"/>
                <w:szCs w:val="20"/>
              </w:rPr>
            </w:pPr>
            <w:r>
              <w:rPr>
                <w:sz w:val="20"/>
                <w:szCs w:val="20"/>
              </w:rPr>
              <w:t xml:space="preserve">Though commercial banks and the single telecommunications service provider (monopoly through 2017) have not yet engaged in developing new products and/or going down-market, efforts to partner will continue.  </w:t>
            </w:r>
          </w:p>
        </w:tc>
        <w:tc>
          <w:tcPr>
            <w:tcW w:w="1020" w:type="dxa"/>
          </w:tcPr>
          <w:p w:rsidR="00C416A5" w:rsidRDefault="00C416A5" w:rsidP="00C416A5">
            <w:pPr>
              <w:rPr>
                <w:sz w:val="20"/>
                <w:szCs w:val="20"/>
              </w:rPr>
            </w:pPr>
            <w:r>
              <w:rPr>
                <w:sz w:val="20"/>
                <w:szCs w:val="20"/>
              </w:rPr>
              <w:t xml:space="preserve">None. </w:t>
            </w:r>
          </w:p>
          <w:p w:rsidR="00C416A5" w:rsidRDefault="00C416A5" w:rsidP="00C416A5">
            <w:pPr>
              <w:rPr>
                <w:sz w:val="20"/>
                <w:szCs w:val="20"/>
              </w:rPr>
            </w:pPr>
          </w:p>
          <w:p w:rsidR="00C416A5" w:rsidRDefault="00C416A5" w:rsidP="00C416A5">
            <w:pPr>
              <w:rPr>
                <w:sz w:val="20"/>
                <w:szCs w:val="20"/>
              </w:rPr>
            </w:pPr>
          </w:p>
        </w:tc>
      </w:tr>
      <w:tr w:rsidR="00C416A5" w:rsidTr="00B80514">
        <w:trPr>
          <w:trHeight w:val="548"/>
        </w:trPr>
        <w:tc>
          <w:tcPr>
            <w:tcW w:w="2160" w:type="dxa"/>
            <w:vMerge/>
          </w:tcPr>
          <w:p w:rsidR="00C416A5" w:rsidRPr="00280A10" w:rsidRDefault="00C416A5" w:rsidP="00C416A5">
            <w:pPr>
              <w:rPr>
                <w:sz w:val="20"/>
                <w:szCs w:val="20"/>
              </w:rPr>
            </w:pPr>
          </w:p>
        </w:tc>
        <w:tc>
          <w:tcPr>
            <w:tcW w:w="840" w:type="dxa"/>
          </w:tcPr>
          <w:p w:rsidR="00C416A5" w:rsidRPr="00280A10" w:rsidRDefault="00C416A5" w:rsidP="00C416A5">
            <w:pPr>
              <w:jc w:val="both"/>
              <w:rPr>
                <w:sz w:val="20"/>
                <w:szCs w:val="20"/>
              </w:rPr>
            </w:pPr>
            <w:r w:rsidRPr="00280A10">
              <w:rPr>
                <w:sz w:val="20"/>
                <w:szCs w:val="20"/>
              </w:rPr>
              <w:t>Indicator 2.3</w:t>
            </w:r>
          </w:p>
        </w:tc>
        <w:tc>
          <w:tcPr>
            <w:tcW w:w="2460" w:type="dxa"/>
          </w:tcPr>
          <w:p w:rsidR="00C416A5" w:rsidRPr="00280A10" w:rsidRDefault="00C416A5" w:rsidP="00C416A5">
            <w:pPr>
              <w:rPr>
                <w:sz w:val="20"/>
                <w:szCs w:val="20"/>
              </w:rPr>
            </w:pPr>
            <w:r w:rsidRPr="00AC0EBA">
              <w:rPr>
                <w:b/>
                <w:strike/>
                <w:sz w:val="20"/>
                <w:szCs w:val="20"/>
              </w:rPr>
              <w:t>At least 3</w:t>
            </w:r>
            <w:r w:rsidRPr="00AC0EBA">
              <w:rPr>
                <w:b/>
                <w:sz w:val="20"/>
                <w:szCs w:val="20"/>
              </w:rPr>
              <w:t xml:space="preserve"> INFUSE-supported</w:t>
            </w:r>
            <w:r>
              <w:rPr>
                <w:sz w:val="20"/>
                <w:szCs w:val="20"/>
              </w:rPr>
              <w:t xml:space="preserve"> </w:t>
            </w:r>
            <w:r w:rsidRPr="00280A10">
              <w:rPr>
                <w:sz w:val="20"/>
                <w:szCs w:val="20"/>
              </w:rPr>
              <w:t xml:space="preserve">MFIs have </w:t>
            </w:r>
            <w:r w:rsidRPr="00280A10">
              <w:rPr>
                <w:sz w:val="20"/>
                <w:szCs w:val="20"/>
              </w:rPr>
              <w:lastRenderedPageBreak/>
              <w:t>achieved financial break-even (Financial Self Sufficiency (FSS) &gt;= 100%) by project end</w:t>
            </w:r>
          </w:p>
        </w:tc>
        <w:tc>
          <w:tcPr>
            <w:tcW w:w="1680" w:type="dxa"/>
          </w:tcPr>
          <w:p w:rsidR="00C416A5" w:rsidRPr="00280A10" w:rsidRDefault="00C416A5" w:rsidP="00C416A5">
            <w:pPr>
              <w:rPr>
                <w:sz w:val="20"/>
                <w:szCs w:val="20"/>
              </w:rPr>
            </w:pPr>
            <w:r w:rsidRPr="00280A10">
              <w:rPr>
                <w:sz w:val="20"/>
                <w:szCs w:val="20"/>
              </w:rPr>
              <w:lastRenderedPageBreak/>
              <w:t>2 MFIs have achieved FSS</w:t>
            </w:r>
          </w:p>
          <w:p w:rsidR="00C416A5" w:rsidRPr="00280A10" w:rsidRDefault="00C416A5" w:rsidP="00C416A5">
            <w:pPr>
              <w:rPr>
                <w:sz w:val="20"/>
                <w:szCs w:val="20"/>
              </w:rPr>
            </w:pPr>
          </w:p>
        </w:tc>
        <w:tc>
          <w:tcPr>
            <w:tcW w:w="4320" w:type="dxa"/>
          </w:tcPr>
          <w:p w:rsidR="00C416A5" w:rsidRPr="00280A10" w:rsidRDefault="00C416A5" w:rsidP="00C416A5">
            <w:pPr>
              <w:pStyle w:val="Bulletlevel1"/>
              <w:tabs>
                <w:tab w:val="clear" w:pos="360"/>
                <w:tab w:val="num" w:pos="145"/>
              </w:tabs>
              <w:ind w:left="145" w:hanging="184"/>
              <w:rPr>
                <w:rFonts w:ascii="Times New Roman" w:hAnsi="Times New Roman"/>
                <w:sz w:val="20"/>
                <w:szCs w:val="20"/>
              </w:rPr>
            </w:pPr>
            <w:r w:rsidRPr="00280A10">
              <w:rPr>
                <w:rFonts w:ascii="Times New Roman" w:hAnsi="Times New Roman"/>
                <w:sz w:val="20"/>
                <w:szCs w:val="20"/>
              </w:rPr>
              <w:lastRenderedPageBreak/>
              <w:t xml:space="preserve">Moris Rasik </w:t>
            </w:r>
            <w:r>
              <w:rPr>
                <w:rFonts w:ascii="Times New Roman" w:hAnsi="Times New Roman"/>
                <w:sz w:val="20"/>
                <w:szCs w:val="20"/>
              </w:rPr>
              <w:t>FSS</w:t>
            </w:r>
            <w:r w:rsidRPr="00280A10">
              <w:rPr>
                <w:rFonts w:ascii="Times New Roman" w:hAnsi="Times New Roman"/>
                <w:sz w:val="20"/>
                <w:szCs w:val="20"/>
              </w:rPr>
              <w:t xml:space="preserve"> from Dec 2008 to Dec 20</w:t>
            </w:r>
            <w:r>
              <w:rPr>
                <w:rFonts w:ascii="Times New Roman" w:hAnsi="Times New Roman"/>
                <w:sz w:val="20"/>
                <w:szCs w:val="20"/>
              </w:rPr>
              <w:t>10</w:t>
            </w:r>
            <w:r w:rsidRPr="00280A10">
              <w:rPr>
                <w:rFonts w:ascii="Times New Roman" w:hAnsi="Times New Roman"/>
                <w:sz w:val="20"/>
                <w:szCs w:val="20"/>
              </w:rPr>
              <w:t>: increased from 100.7%  to 10</w:t>
            </w:r>
            <w:r>
              <w:rPr>
                <w:rFonts w:ascii="Times New Roman" w:hAnsi="Times New Roman"/>
                <w:sz w:val="20"/>
                <w:szCs w:val="20"/>
              </w:rPr>
              <w:t>4</w:t>
            </w:r>
            <w:r w:rsidRPr="00280A10">
              <w:rPr>
                <w:rFonts w:ascii="Times New Roman" w:hAnsi="Times New Roman"/>
                <w:sz w:val="20"/>
                <w:szCs w:val="20"/>
              </w:rPr>
              <w:t xml:space="preserve">.8% </w:t>
            </w:r>
          </w:p>
          <w:p w:rsidR="00C416A5" w:rsidRPr="00280A10" w:rsidRDefault="00C416A5" w:rsidP="00C416A5">
            <w:pPr>
              <w:pStyle w:val="Bulletlevel1"/>
              <w:numPr>
                <w:ilvl w:val="0"/>
                <w:numId w:val="0"/>
              </w:numPr>
              <w:ind w:left="144" w:hanging="144"/>
              <w:rPr>
                <w:rFonts w:ascii="Times New Roman" w:hAnsi="Times New Roman"/>
                <w:sz w:val="20"/>
                <w:szCs w:val="20"/>
              </w:rPr>
            </w:pPr>
            <w:r>
              <w:rPr>
                <w:rFonts w:ascii="Times New Roman" w:hAnsi="Times New Roman"/>
                <w:sz w:val="20"/>
                <w:szCs w:val="20"/>
              </w:rPr>
              <w:lastRenderedPageBreak/>
              <w:t>- TRM FSS: from Dec 2008 to Dec 2010: increased  89.8% to 112.7</w:t>
            </w:r>
            <w:r w:rsidRPr="00280A10">
              <w:rPr>
                <w:rFonts w:ascii="Times New Roman" w:hAnsi="Times New Roman"/>
                <w:sz w:val="20"/>
                <w:szCs w:val="20"/>
              </w:rPr>
              <w:t xml:space="preserve"> </w:t>
            </w:r>
          </w:p>
        </w:tc>
        <w:tc>
          <w:tcPr>
            <w:tcW w:w="2880" w:type="dxa"/>
            <w:shd w:val="clear" w:color="auto" w:fill="auto"/>
          </w:tcPr>
          <w:p w:rsidR="00C416A5" w:rsidRPr="00280A10" w:rsidRDefault="00C416A5" w:rsidP="00C416A5">
            <w:pPr>
              <w:rPr>
                <w:sz w:val="20"/>
                <w:szCs w:val="20"/>
              </w:rPr>
            </w:pPr>
            <w:r>
              <w:rPr>
                <w:sz w:val="20"/>
                <w:szCs w:val="20"/>
              </w:rPr>
              <w:lastRenderedPageBreak/>
              <w:t xml:space="preserve">Only INFUSE supported MFIs should be included </w:t>
            </w:r>
          </w:p>
        </w:tc>
        <w:tc>
          <w:tcPr>
            <w:tcW w:w="1020" w:type="dxa"/>
          </w:tcPr>
          <w:p w:rsidR="00C416A5" w:rsidRDefault="00C416A5" w:rsidP="00C416A5">
            <w:pPr>
              <w:rPr>
                <w:sz w:val="20"/>
                <w:szCs w:val="20"/>
              </w:rPr>
            </w:pPr>
            <w:r>
              <w:rPr>
                <w:sz w:val="20"/>
                <w:szCs w:val="20"/>
              </w:rPr>
              <w:t>Revised.</w:t>
            </w:r>
          </w:p>
          <w:p w:rsidR="00C416A5" w:rsidRDefault="00C416A5" w:rsidP="00C416A5">
            <w:pPr>
              <w:rPr>
                <w:sz w:val="20"/>
                <w:szCs w:val="20"/>
              </w:rPr>
            </w:pPr>
            <w:r>
              <w:rPr>
                <w:sz w:val="20"/>
                <w:szCs w:val="20"/>
              </w:rPr>
              <w:t xml:space="preserve"> </w:t>
            </w:r>
          </w:p>
        </w:tc>
      </w:tr>
      <w:tr w:rsidR="00C416A5" w:rsidTr="00B80514">
        <w:trPr>
          <w:trHeight w:val="548"/>
        </w:trPr>
        <w:tc>
          <w:tcPr>
            <w:tcW w:w="2160" w:type="dxa"/>
            <w:vMerge/>
          </w:tcPr>
          <w:p w:rsidR="00C416A5" w:rsidRPr="00280A10" w:rsidRDefault="00C416A5" w:rsidP="00C416A5">
            <w:pPr>
              <w:rPr>
                <w:sz w:val="20"/>
                <w:szCs w:val="20"/>
              </w:rPr>
            </w:pPr>
          </w:p>
        </w:tc>
        <w:tc>
          <w:tcPr>
            <w:tcW w:w="840" w:type="dxa"/>
          </w:tcPr>
          <w:p w:rsidR="00C416A5" w:rsidRPr="00280A10" w:rsidRDefault="00C416A5" w:rsidP="00C416A5">
            <w:pPr>
              <w:jc w:val="both"/>
              <w:rPr>
                <w:sz w:val="20"/>
                <w:szCs w:val="20"/>
              </w:rPr>
            </w:pPr>
            <w:r w:rsidRPr="00280A10">
              <w:rPr>
                <w:sz w:val="20"/>
                <w:szCs w:val="20"/>
              </w:rPr>
              <w:t>Indicator 2.4</w:t>
            </w:r>
          </w:p>
        </w:tc>
        <w:tc>
          <w:tcPr>
            <w:tcW w:w="2460" w:type="dxa"/>
          </w:tcPr>
          <w:p w:rsidR="00C416A5" w:rsidRPr="00280A10" w:rsidRDefault="00C416A5" w:rsidP="00C416A5">
            <w:pPr>
              <w:pStyle w:val="TableText"/>
              <w:spacing w:before="0"/>
              <w:rPr>
                <w:rFonts w:ascii="Times New Roman" w:hAnsi="Times New Roman" w:cs="Times New Roman"/>
              </w:rPr>
            </w:pPr>
            <w:r w:rsidRPr="00AC0EBA">
              <w:rPr>
                <w:rFonts w:ascii="Times New Roman" w:hAnsi="Times New Roman"/>
                <w:b/>
                <w:strike/>
              </w:rPr>
              <w:t>The 3</w:t>
            </w:r>
            <w:r w:rsidRPr="00AC0EBA">
              <w:rPr>
                <w:rFonts w:ascii="Times New Roman" w:hAnsi="Times New Roman"/>
                <w:b/>
              </w:rPr>
              <w:t xml:space="preserve"> INFUSE-supported</w:t>
            </w:r>
            <w:r>
              <w:rPr>
                <w:rFonts w:ascii="Times New Roman" w:hAnsi="Times New Roman"/>
              </w:rPr>
              <w:t xml:space="preserve"> f</w:t>
            </w:r>
            <w:r w:rsidRPr="00280A10">
              <w:rPr>
                <w:rFonts w:ascii="Times New Roman" w:hAnsi="Times New Roman"/>
              </w:rPr>
              <w:t xml:space="preserve">inancially self-sufficient MFIs maintain an average </w:t>
            </w:r>
            <w:proofErr w:type="spellStart"/>
            <w:r w:rsidRPr="00280A10">
              <w:rPr>
                <w:rFonts w:ascii="Times New Roman" w:hAnsi="Times New Roman"/>
              </w:rPr>
              <w:t>PaR</w:t>
            </w:r>
            <w:proofErr w:type="spellEnd"/>
            <w:r w:rsidRPr="00280A10">
              <w:rPr>
                <w:rFonts w:ascii="Times New Roman" w:hAnsi="Times New Roman"/>
              </w:rPr>
              <w:t xml:space="preserve"> (30 days) of no more than 5%.</w:t>
            </w:r>
          </w:p>
        </w:tc>
        <w:tc>
          <w:tcPr>
            <w:tcW w:w="1680" w:type="dxa"/>
          </w:tcPr>
          <w:p w:rsidR="00C416A5" w:rsidRPr="00280A10" w:rsidRDefault="00C416A5" w:rsidP="00C416A5">
            <w:pPr>
              <w:pStyle w:val="Bulletlevel1"/>
              <w:numPr>
                <w:ilvl w:val="0"/>
                <w:numId w:val="0"/>
              </w:numPr>
              <w:ind w:left="-39"/>
              <w:rPr>
                <w:rFonts w:ascii="Times New Roman" w:hAnsi="Times New Roman"/>
                <w:sz w:val="20"/>
                <w:szCs w:val="20"/>
              </w:rPr>
            </w:pPr>
            <w:r w:rsidRPr="00280A10">
              <w:rPr>
                <w:rFonts w:ascii="Times New Roman" w:hAnsi="Times New Roman"/>
                <w:sz w:val="20"/>
                <w:szCs w:val="20"/>
              </w:rPr>
              <w:t>2 MFIs have PAR below 5%</w:t>
            </w:r>
          </w:p>
        </w:tc>
        <w:tc>
          <w:tcPr>
            <w:tcW w:w="4320" w:type="dxa"/>
          </w:tcPr>
          <w:p w:rsidR="00C416A5" w:rsidRDefault="00C416A5" w:rsidP="00C416A5">
            <w:pPr>
              <w:rPr>
                <w:sz w:val="20"/>
                <w:szCs w:val="20"/>
              </w:rPr>
            </w:pPr>
            <w:r>
              <w:rPr>
                <w:sz w:val="20"/>
                <w:szCs w:val="20"/>
              </w:rPr>
              <w:t xml:space="preserve">- TRM PAR from </w:t>
            </w:r>
            <w:r w:rsidRPr="00280A10">
              <w:rPr>
                <w:sz w:val="20"/>
                <w:szCs w:val="20"/>
              </w:rPr>
              <w:t>Dec 2008 to Dec 20</w:t>
            </w:r>
            <w:r>
              <w:rPr>
                <w:sz w:val="20"/>
                <w:szCs w:val="20"/>
              </w:rPr>
              <w:t>10</w:t>
            </w:r>
            <w:r w:rsidRPr="00280A10">
              <w:rPr>
                <w:sz w:val="20"/>
                <w:szCs w:val="20"/>
              </w:rPr>
              <w:t xml:space="preserve">: </w:t>
            </w:r>
            <w:r>
              <w:rPr>
                <w:sz w:val="20"/>
                <w:szCs w:val="20"/>
              </w:rPr>
              <w:t>decreased</w:t>
            </w:r>
            <w:r w:rsidRPr="00280A10">
              <w:rPr>
                <w:sz w:val="20"/>
                <w:szCs w:val="20"/>
              </w:rPr>
              <w:t xml:space="preserve"> 9.2%</w:t>
            </w:r>
            <w:r>
              <w:rPr>
                <w:sz w:val="20"/>
                <w:szCs w:val="20"/>
              </w:rPr>
              <w:t xml:space="preserve"> to    </w:t>
            </w:r>
          </w:p>
          <w:p w:rsidR="00C416A5" w:rsidRDefault="00C416A5" w:rsidP="00C416A5">
            <w:pPr>
              <w:rPr>
                <w:sz w:val="20"/>
                <w:szCs w:val="20"/>
              </w:rPr>
            </w:pPr>
            <w:r>
              <w:rPr>
                <w:sz w:val="20"/>
                <w:szCs w:val="20"/>
              </w:rPr>
              <w:t xml:space="preserve">   3.7%</w:t>
            </w:r>
          </w:p>
          <w:p w:rsidR="00C416A5" w:rsidRPr="00280A10" w:rsidRDefault="00C416A5" w:rsidP="00C416A5">
            <w:pPr>
              <w:rPr>
                <w:sz w:val="20"/>
                <w:szCs w:val="20"/>
              </w:rPr>
            </w:pPr>
            <w:r>
              <w:rPr>
                <w:sz w:val="20"/>
                <w:szCs w:val="20"/>
              </w:rPr>
              <w:t xml:space="preserve">- Moris Rasik </w:t>
            </w:r>
            <w:r w:rsidRPr="00280A10">
              <w:rPr>
                <w:sz w:val="20"/>
                <w:szCs w:val="20"/>
              </w:rPr>
              <w:t xml:space="preserve">PAR from .88% to </w:t>
            </w:r>
            <w:r>
              <w:rPr>
                <w:sz w:val="20"/>
                <w:szCs w:val="20"/>
              </w:rPr>
              <w:t>2.5</w:t>
            </w:r>
            <w:r w:rsidRPr="00280A10">
              <w:rPr>
                <w:sz w:val="20"/>
                <w:szCs w:val="20"/>
              </w:rPr>
              <w:t>%</w:t>
            </w:r>
          </w:p>
        </w:tc>
        <w:tc>
          <w:tcPr>
            <w:tcW w:w="2880" w:type="dxa"/>
            <w:shd w:val="clear" w:color="auto" w:fill="auto"/>
          </w:tcPr>
          <w:p w:rsidR="00C416A5" w:rsidRPr="00280A10" w:rsidRDefault="00C416A5" w:rsidP="00C416A5">
            <w:pPr>
              <w:rPr>
                <w:sz w:val="20"/>
                <w:szCs w:val="20"/>
              </w:rPr>
            </w:pPr>
            <w:r>
              <w:rPr>
                <w:sz w:val="20"/>
                <w:szCs w:val="20"/>
              </w:rPr>
              <w:t>Only INFUSE supported MFIs should be included</w:t>
            </w:r>
          </w:p>
        </w:tc>
        <w:tc>
          <w:tcPr>
            <w:tcW w:w="1020" w:type="dxa"/>
          </w:tcPr>
          <w:p w:rsidR="00C416A5" w:rsidRDefault="00C416A5" w:rsidP="00C416A5">
            <w:pPr>
              <w:rPr>
                <w:sz w:val="20"/>
                <w:szCs w:val="20"/>
              </w:rPr>
            </w:pPr>
            <w:r>
              <w:rPr>
                <w:sz w:val="20"/>
                <w:szCs w:val="20"/>
              </w:rPr>
              <w:t xml:space="preserve">Revised    </w:t>
            </w:r>
          </w:p>
        </w:tc>
      </w:tr>
      <w:tr w:rsidR="00C416A5" w:rsidRPr="00280A10" w:rsidTr="00B80514">
        <w:trPr>
          <w:trHeight w:val="548"/>
        </w:trPr>
        <w:tc>
          <w:tcPr>
            <w:tcW w:w="2160" w:type="dxa"/>
            <w:vMerge/>
          </w:tcPr>
          <w:p w:rsidR="00C416A5" w:rsidRPr="00280A10" w:rsidRDefault="00C416A5" w:rsidP="00C416A5">
            <w:pPr>
              <w:rPr>
                <w:sz w:val="20"/>
                <w:szCs w:val="20"/>
              </w:rPr>
            </w:pPr>
          </w:p>
        </w:tc>
        <w:tc>
          <w:tcPr>
            <w:tcW w:w="840" w:type="dxa"/>
          </w:tcPr>
          <w:p w:rsidR="00C416A5" w:rsidRPr="00280A10" w:rsidRDefault="00C416A5" w:rsidP="00C416A5">
            <w:pPr>
              <w:jc w:val="both"/>
              <w:rPr>
                <w:sz w:val="20"/>
                <w:szCs w:val="20"/>
              </w:rPr>
            </w:pPr>
            <w:r w:rsidRPr="00280A10">
              <w:rPr>
                <w:sz w:val="20"/>
                <w:szCs w:val="20"/>
              </w:rPr>
              <w:t>Indicator 2.5</w:t>
            </w:r>
          </w:p>
        </w:tc>
        <w:tc>
          <w:tcPr>
            <w:tcW w:w="2460" w:type="dxa"/>
          </w:tcPr>
          <w:p w:rsidR="00C416A5" w:rsidRPr="00280A10" w:rsidRDefault="00C416A5" w:rsidP="00C416A5">
            <w:pPr>
              <w:pStyle w:val="TableText"/>
              <w:spacing w:before="0"/>
              <w:rPr>
                <w:rFonts w:ascii="Times New Roman" w:hAnsi="Times New Roman" w:cs="Times New Roman"/>
              </w:rPr>
            </w:pPr>
            <w:r w:rsidRPr="00280A10">
              <w:rPr>
                <w:rFonts w:ascii="Times New Roman" w:hAnsi="Times New Roman" w:cs="Times New Roman"/>
              </w:rPr>
              <w:t>Increase in the number of access points of all Financial Service Providers (FSPs) from baseline to be established at end 2009</w:t>
            </w:r>
          </w:p>
        </w:tc>
        <w:tc>
          <w:tcPr>
            <w:tcW w:w="1680" w:type="dxa"/>
          </w:tcPr>
          <w:p w:rsidR="00C416A5" w:rsidRPr="002425AE" w:rsidRDefault="00C416A5" w:rsidP="00C416A5">
            <w:pPr>
              <w:pStyle w:val="Bulletlevel1"/>
              <w:numPr>
                <w:ilvl w:val="0"/>
                <w:numId w:val="0"/>
              </w:numPr>
              <w:ind w:left="-39"/>
              <w:rPr>
                <w:rFonts w:ascii="Times New Roman" w:hAnsi="Times New Roman"/>
                <w:sz w:val="20"/>
                <w:szCs w:val="20"/>
              </w:rPr>
            </w:pPr>
            <w:r w:rsidRPr="002425AE">
              <w:rPr>
                <w:rFonts w:ascii="Times New Roman" w:hAnsi="Times New Roman"/>
                <w:sz w:val="20"/>
                <w:szCs w:val="20"/>
              </w:rPr>
              <w:t>MFI Branch</w:t>
            </w:r>
          </w:p>
          <w:p w:rsidR="00C416A5" w:rsidRPr="00280A10" w:rsidRDefault="00C416A5" w:rsidP="00C416A5">
            <w:pPr>
              <w:pStyle w:val="Bulletlevel1"/>
              <w:numPr>
                <w:ilvl w:val="0"/>
                <w:numId w:val="0"/>
              </w:numPr>
              <w:ind w:left="-39"/>
              <w:rPr>
                <w:rFonts w:ascii="Times New Roman" w:hAnsi="Times New Roman"/>
                <w:sz w:val="20"/>
                <w:szCs w:val="20"/>
              </w:rPr>
            </w:pPr>
            <w:r w:rsidRPr="002425AE">
              <w:rPr>
                <w:rFonts w:ascii="Times New Roman" w:hAnsi="Times New Roman"/>
                <w:sz w:val="20"/>
                <w:szCs w:val="20"/>
              </w:rPr>
              <w:t>Offices from Dec 2008 to Dec 2010 increased from 17 to 21 and INFUSE supported MFIs are operating in all 13 districts</w:t>
            </w:r>
          </w:p>
        </w:tc>
        <w:tc>
          <w:tcPr>
            <w:tcW w:w="4320" w:type="dxa"/>
          </w:tcPr>
          <w:p w:rsidR="00C416A5" w:rsidRPr="00AC637C" w:rsidRDefault="00C416A5" w:rsidP="00B65371">
            <w:pPr>
              <w:pStyle w:val="Bulletlevel1"/>
              <w:numPr>
                <w:ilvl w:val="0"/>
                <w:numId w:val="15"/>
              </w:numPr>
              <w:tabs>
                <w:tab w:val="clear" w:pos="720"/>
                <w:tab w:val="num" w:pos="144"/>
              </w:tabs>
              <w:ind w:left="144" w:hanging="144"/>
              <w:rPr>
                <w:rFonts w:ascii="Times New Roman" w:hAnsi="Times New Roman"/>
                <w:sz w:val="20"/>
                <w:szCs w:val="20"/>
              </w:rPr>
            </w:pPr>
            <w:r>
              <w:rPr>
                <w:rFonts w:ascii="Times New Roman" w:hAnsi="Times New Roman"/>
                <w:sz w:val="20"/>
                <w:szCs w:val="20"/>
              </w:rPr>
              <w:t xml:space="preserve">INFUSE is in the process of collecting detailed data for access points of all FSPs as at 31 Dec  2010 to compare to baseline established at 31 Dec 2009. </w:t>
            </w:r>
          </w:p>
        </w:tc>
        <w:tc>
          <w:tcPr>
            <w:tcW w:w="2880" w:type="dxa"/>
          </w:tcPr>
          <w:p w:rsidR="00C416A5" w:rsidRPr="00280A10" w:rsidRDefault="00C416A5" w:rsidP="00C416A5">
            <w:pPr>
              <w:rPr>
                <w:sz w:val="20"/>
                <w:szCs w:val="20"/>
              </w:rPr>
            </w:pPr>
            <w:r>
              <w:rPr>
                <w:sz w:val="20"/>
                <w:szCs w:val="20"/>
              </w:rPr>
              <w:t>n/a</w:t>
            </w:r>
          </w:p>
        </w:tc>
        <w:tc>
          <w:tcPr>
            <w:tcW w:w="1020" w:type="dxa"/>
          </w:tcPr>
          <w:p w:rsidR="00C416A5" w:rsidRDefault="00C416A5" w:rsidP="00C416A5">
            <w:pPr>
              <w:rPr>
                <w:sz w:val="20"/>
                <w:szCs w:val="20"/>
              </w:rPr>
            </w:pPr>
            <w:r>
              <w:rPr>
                <w:sz w:val="20"/>
                <w:szCs w:val="20"/>
              </w:rPr>
              <w:t>None</w:t>
            </w:r>
          </w:p>
          <w:p w:rsidR="00C416A5" w:rsidRPr="00280A10" w:rsidRDefault="00C416A5" w:rsidP="00C416A5">
            <w:pPr>
              <w:rPr>
                <w:sz w:val="20"/>
                <w:szCs w:val="20"/>
              </w:rPr>
            </w:pPr>
          </w:p>
        </w:tc>
      </w:tr>
      <w:tr w:rsidR="00C416A5" w:rsidRPr="00280A10" w:rsidTr="00B80514">
        <w:trPr>
          <w:trHeight w:val="548"/>
        </w:trPr>
        <w:tc>
          <w:tcPr>
            <w:tcW w:w="2160" w:type="dxa"/>
            <w:vMerge w:val="restart"/>
          </w:tcPr>
          <w:p w:rsidR="00C416A5" w:rsidRPr="00280A10" w:rsidRDefault="00C416A5" w:rsidP="00C416A5">
            <w:pPr>
              <w:rPr>
                <w:b/>
                <w:sz w:val="20"/>
                <w:szCs w:val="20"/>
              </w:rPr>
            </w:pPr>
            <w:r w:rsidRPr="00280A10">
              <w:rPr>
                <w:b/>
                <w:sz w:val="20"/>
                <w:szCs w:val="20"/>
              </w:rPr>
              <w:t>Output 3</w:t>
            </w:r>
          </w:p>
          <w:p w:rsidR="00C416A5" w:rsidRPr="00280A10" w:rsidRDefault="00C416A5" w:rsidP="00C416A5">
            <w:pPr>
              <w:pStyle w:val="Header"/>
              <w:spacing w:before="120" w:after="120"/>
              <w:rPr>
                <w:b/>
                <w:bCs/>
                <w:sz w:val="20"/>
                <w:szCs w:val="20"/>
              </w:rPr>
            </w:pPr>
            <w:r w:rsidRPr="00280A10">
              <w:rPr>
                <w:b/>
                <w:bCs/>
                <w:sz w:val="20"/>
                <w:szCs w:val="20"/>
              </w:rPr>
              <w:t>Enhanced business service infrastructures for the financial sector</w:t>
            </w:r>
          </w:p>
          <w:p w:rsidR="00C416A5" w:rsidRPr="00280A10" w:rsidRDefault="00C416A5" w:rsidP="00C416A5">
            <w:pPr>
              <w:rPr>
                <w:sz w:val="20"/>
                <w:szCs w:val="20"/>
              </w:rPr>
            </w:pPr>
            <w:r w:rsidRPr="00280A10">
              <w:rPr>
                <w:sz w:val="20"/>
                <w:szCs w:val="20"/>
              </w:rPr>
              <w:t>Private and public business service providers offering high-quality and market-responsive services to the financial sector are available in Timor-Leste, and a professional microfinance association (AMFITIL) is effectively representing the industry in policy dialogues, serving as an information hub for members and the public.</w:t>
            </w:r>
          </w:p>
        </w:tc>
        <w:tc>
          <w:tcPr>
            <w:tcW w:w="840" w:type="dxa"/>
          </w:tcPr>
          <w:p w:rsidR="00C416A5" w:rsidRPr="00280A10" w:rsidRDefault="00C416A5" w:rsidP="00C416A5">
            <w:pPr>
              <w:jc w:val="both"/>
              <w:rPr>
                <w:sz w:val="20"/>
                <w:szCs w:val="20"/>
              </w:rPr>
            </w:pPr>
            <w:r w:rsidRPr="00280A10">
              <w:rPr>
                <w:sz w:val="20"/>
                <w:szCs w:val="20"/>
              </w:rPr>
              <w:t>Indicator  3.1</w:t>
            </w:r>
          </w:p>
        </w:tc>
        <w:tc>
          <w:tcPr>
            <w:tcW w:w="2460" w:type="dxa"/>
          </w:tcPr>
          <w:p w:rsidR="00C416A5" w:rsidRPr="008D5115" w:rsidRDefault="00C416A5" w:rsidP="00C416A5">
            <w:pPr>
              <w:pStyle w:val="BodyText2"/>
              <w:spacing w:before="120"/>
              <w:rPr>
                <w:rFonts w:ascii="Times New Roman" w:hAnsi="Times New Roman" w:cs="Times New Roman"/>
                <w:b/>
                <w:strike/>
              </w:rPr>
            </w:pPr>
            <w:r w:rsidRPr="008D5115">
              <w:rPr>
                <w:rFonts w:ascii="Times New Roman" w:hAnsi="Times New Roman" w:cs="Times New Roman"/>
                <w:b/>
                <w:strike/>
              </w:rPr>
              <w:t>AMFITIL membership has increased, and members meet minimum standards of portfolio quality and sustainability (Y3)</w:t>
            </w:r>
          </w:p>
          <w:p w:rsidR="00C416A5" w:rsidRPr="00280A10" w:rsidRDefault="00C416A5" w:rsidP="00C416A5">
            <w:pPr>
              <w:rPr>
                <w:sz w:val="20"/>
                <w:szCs w:val="20"/>
              </w:rPr>
            </w:pPr>
          </w:p>
        </w:tc>
        <w:tc>
          <w:tcPr>
            <w:tcW w:w="1680" w:type="dxa"/>
          </w:tcPr>
          <w:p w:rsidR="00C416A5" w:rsidRPr="00280A10" w:rsidRDefault="00C416A5" w:rsidP="00C416A5">
            <w:pPr>
              <w:pStyle w:val="Bulletlevel1"/>
              <w:numPr>
                <w:ilvl w:val="0"/>
                <w:numId w:val="0"/>
              </w:numPr>
              <w:ind w:left="360" w:hanging="360"/>
              <w:rPr>
                <w:rFonts w:ascii="Times New Roman" w:hAnsi="Times New Roman"/>
                <w:sz w:val="20"/>
                <w:szCs w:val="20"/>
              </w:rPr>
            </w:pPr>
            <w:r>
              <w:rPr>
                <w:rFonts w:ascii="Times New Roman" w:hAnsi="Times New Roman"/>
                <w:sz w:val="20"/>
                <w:szCs w:val="20"/>
              </w:rPr>
              <w:t>No</w:t>
            </w:r>
          </w:p>
        </w:tc>
        <w:tc>
          <w:tcPr>
            <w:tcW w:w="4320" w:type="dxa"/>
            <w:shd w:val="clear" w:color="auto" w:fill="auto"/>
          </w:tcPr>
          <w:p w:rsidR="00C416A5" w:rsidRPr="00280A10" w:rsidRDefault="00C416A5" w:rsidP="00C416A5">
            <w:pPr>
              <w:rPr>
                <w:sz w:val="20"/>
                <w:szCs w:val="20"/>
              </w:rPr>
            </w:pPr>
          </w:p>
        </w:tc>
        <w:tc>
          <w:tcPr>
            <w:tcW w:w="2880" w:type="dxa"/>
            <w:shd w:val="clear" w:color="auto" w:fill="auto"/>
          </w:tcPr>
          <w:p w:rsidR="00C416A5" w:rsidRPr="00D20D6C" w:rsidRDefault="00C416A5" w:rsidP="00C416A5">
            <w:pPr>
              <w:pStyle w:val="Default"/>
              <w:jc w:val="both"/>
              <w:rPr>
                <w:rFonts w:ascii="Times New Roman" w:eastAsia="Times New Roman" w:hAnsi="Times New Roman" w:cs="Times New Roman"/>
                <w:color w:val="auto"/>
                <w:sz w:val="20"/>
                <w:szCs w:val="20"/>
              </w:rPr>
            </w:pPr>
            <w:r w:rsidRPr="00D20D6C">
              <w:rPr>
                <w:rFonts w:ascii="Times New Roman" w:eastAsia="Times New Roman" w:hAnsi="Times New Roman" w:cs="Times New Roman"/>
                <w:color w:val="auto"/>
                <w:sz w:val="20"/>
                <w:szCs w:val="20"/>
              </w:rPr>
              <w:t xml:space="preserve">UNCDF completed the original INFUSE </w:t>
            </w:r>
            <w:r w:rsidR="007C5403">
              <w:rPr>
                <w:rFonts w:ascii="Times New Roman" w:eastAsia="Times New Roman" w:hAnsi="Times New Roman" w:cs="Times New Roman"/>
                <w:color w:val="auto"/>
                <w:sz w:val="20"/>
                <w:szCs w:val="20"/>
              </w:rPr>
              <w:t>programme</w:t>
            </w:r>
            <w:r w:rsidRPr="00D20D6C">
              <w:rPr>
                <w:rFonts w:ascii="Times New Roman" w:eastAsia="Times New Roman" w:hAnsi="Times New Roman" w:cs="Times New Roman"/>
                <w:color w:val="auto"/>
                <w:sz w:val="20"/>
                <w:szCs w:val="20"/>
              </w:rPr>
              <w:t xml:space="preserve"> design in 2005 and revised the document </w:t>
            </w:r>
            <w:r>
              <w:rPr>
                <w:rFonts w:ascii="Times New Roman" w:eastAsia="Times New Roman" w:hAnsi="Times New Roman" w:cs="Times New Roman"/>
                <w:color w:val="auto"/>
                <w:sz w:val="20"/>
                <w:szCs w:val="20"/>
              </w:rPr>
              <w:t xml:space="preserve">in 2007, but overlooked the </w:t>
            </w:r>
            <w:r w:rsidRPr="00D20D6C">
              <w:rPr>
                <w:rFonts w:ascii="Times New Roman" w:eastAsia="Times New Roman" w:hAnsi="Times New Roman" w:cs="Times New Roman"/>
                <w:color w:val="auto"/>
                <w:sz w:val="20"/>
                <w:szCs w:val="20"/>
              </w:rPr>
              <w:t>cessation of many microfinance institutions</w:t>
            </w:r>
            <w:r>
              <w:rPr>
                <w:rFonts w:ascii="Times New Roman" w:eastAsia="Times New Roman" w:hAnsi="Times New Roman" w:cs="Times New Roman"/>
                <w:color w:val="auto"/>
                <w:sz w:val="20"/>
                <w:szCs w:val="20"/>
              </w:rPr>
              <w:t xml:space="preserve"> since 2006</w:t>
            </w:r>
            <w:r w:rsidRPr="00D20D6C">
              <w:rPr>
                <w:rFonts w:ascii="Times New Roman" w:eastAsia="Times New Roman" w:hAnsi="Times New Roman" w:cs="Times New Roman"/>
                <w:color w:val="auto"/>
                <w:sz w:val="20"/>
                <w:szCs w:val="20"/>
              </w:rPr>
              <w:t>. As a result, AMFITIL has been inactive since 2007 and currently the few remaining members (4) have resisted any encouragement t</w:t>
            </w:r>
            <w:r>
              <w:rPr>
                <w:rFonts w:ascii="Times New Roman" w:eastAsia="Times New Roman" w:hAnsi="Times New Roman" w:cs="Times New Roman"/>
                <w:color w:val="auto"/>
                <w:sz w:val="20"/>
                <w:szCs w:val="20"/>
              </w:rPr>
              <w:t>o re-activate the association</w:t>
            </w:r>
            <w:r w:rsidRPr="00D20D6C">
              <w:rPr>
                <w:rFonts w:ascii="Times New Roman" w:eastAsia="Times New Roman" w:hAnsi="Times New Roman" w:cs="Times New Roman"/>
                <w:color w:val="auto"/>
                <w:sz w:val="20"/>
                <w:szCs w:val="20"/>
              </w:rPr>
              <w:t>.</w:t>
            </w:r>
          </w:p>
        </w:tc>
        <w:tc>
          <w:tcPr>
            <w:tcW w:w="1020" w:type="dxa"/>
          </w:tcPr>
          <w:p w:rsidR="00C416A5" w:rsidRPr="00280A10" w:rsidRDefault="00C416A5" w:rsidP="00C416A5">
            <w:pPr>
              <w:rPr>
                <w:sz w:val="20"/>
                <w:szCs w:val="20"/>
              </w:rPr>
            </w:pPr>
            <w:r>
              <w:rPr>
                <w:sz w:val="20"/>
                <w:szCs w:val="20"/>
              </w:rPr>
              <w:t xml:space="preserve">Removed    </w:t>
            </w:r>
          </w:p>
        </w:tc>
      </w:tr>
      <w:tr w:rsidR="00C416A5" w:rsidRPr="00280A10" w:rsidTr="00B80514">
        <w:trPr>
          <w:trHeight w:val="512"/>
        </w:trPr>
        <w:tc>
          <w:tcPr>
            <w:tcW w:w="2160" w:type="dxa"/>
            <w:vMerge/>
          </w:tcPr>
          <w:p w:rsidR="00C416A5" w:rsidRPr="00280A10" w:rsidRDefault="00C416A5" w:rsidP="00C416A5">
            <w:pPr>
              <w:rPr>
                <w:sz w:val="20"/>
                <w:szCs w:val="20"/>
              </w:rPr>
            </w:pPr>
          </w:p>
        </w:tc>
        <w:tc>
          <w:tcPr>
            <w:tcW w:w="840" w:type="dxa"/>
          </w:tcPr>
          <w:p w:rsidR="00C416A5" w:rsidRPr="00280A10" w:rsidRDefault="00C416A5" w:rsidP="00C416A5">
            <w:pPr>
              <w:jc w:val="both"/>
              <w:rPr>
                <w:sz w:val="20"/>
                <w:szCs w:val="20"/>
              </w:rPr>
            </w:pPr>
            <w:r w:rsidRPr="00280A10">
              <w:rPr>
                <w:sz w:val="20"/>
                <w:szCs w:val="20"/>
              </w:rPr>
              <w:t>Indicator 3.2</w:t>
            </w:r>
          </w:p>
        </w:tc>
        <w:tc>
          <w:tcPr>
            <w:tcW w:w="2460" w:type="dxa"/>
          </w:tcPr>
          <w:p w:rsidR="00C416A5" w:rsidRPr="00280A10" w:rsidRDefault="00C416A5" w:rsidP="00C416A5">
            <w:pPr>
              <w:pStyle w:val="BodyText2"/>
              <w:spacing w:before="120"/>
            </w:pPr>
            <w:r w:rsidRPr="008D5115">
              <w:rPr>
                <w:rFonts w:ascii="Times New Roman" w:hAnsi="Times New Roman" w:cs="Times New Roman"/>
                <w:b/>
                <w:strike/>
              </w:rPr>
              <w:t>AMFITIL is formalized as a professional association (Y1)</w:t>
            </w:r>
          </w:p>
        </w:tc>
        <w:tc>
          <w:tcPr>
            <w:tcW w:w="1680" w:type="dxa"/>
          </w:tcPr>
          <w:p w:rsidR="00C416A5" w:rsidRPr="00280A10" w:rsidRDefault="00C416A5" w:rsidP="00C416A5">
            <w:pPr>
              <w:pStyle w:val="BodyText2"/>
              <w:rPr>
                <w:rFonts w:ascii="Times New Roman" w:hAnsi="Times New Roman" w:cs="Times New Roman"/>
              </w:rPr>
            </w:pPr>
            <w:r>
              <w:rPr>
                <w:rFonts w:ascii="Times New Roman" w:hAnsi="Times New Roman"/>
              </w:rPr>
              <w:t>No</w:t>
            </w:r>
          </w:p>
        </w:tc>
        <w:tc>
          <w:tcPr>
            <w:tcW w:w="4320" w:type="dxa"/>
            <w:shd w:val="clear" w:color="auto" w:fill="auto"/>
          </w:tcPr>
          <w:p w:rsidR="00C416A5" w:rsidRPr="00280A10" w:rsidRDefault="00C416A5" w:rsidP="00C416A5">
            <w:pPr>
              <w:rPr>
                <w:sz w:val="20"/>
                <w:szCs w:val="20"/>
              </w:rPr>
            </w:pPr>
          </w:p>
        </w:tc>
        <w:tc>
          <w:tcPr>
            <w:tcW w:w="2880" w:type="dxa"/>
            <w:shd w:val="clear" w:color="auto" w:fill="auto"/>
          </w:tcPr>
          <w:p w:rsidR="00C416A5" w:rsidRPr="00280A10" w:rsidRDefault="00C416A5" w:rsidP="00C416A5">
            <w:pPr>
              <w:rPr>
                <w:sz w:val="20"/>
                <w:szCs w:val="20"/>
              </w:rPr>
            </w:pPr>
          </w:p>
        </w:tc>
        <w:tc>
          <w:tcPr>
            <w:tcW w:w="1020" w:type="dxa"/>
          </w:tcPr>
          <w:p w:rsidR="00C416A5" w:rsidRDefault="00C416A5" w:rsidP="00C416A5">
            <w:pPr>
              <w:rPr>
                <w:sz w:val="20"/>
                <w:szCs w:val="20"/>
              </w:rPr>
            </w:pPr>
            <w:r>
              <w:rPr>
                <w:sz w:val="20"/>
                <w:szCs w:val="20"/>
              </w:rPr>
              <w:t>Removed</w:t>
            </w:r>
          </w:p>
          <w:p w:rsidR="00C416A5" w:rsidRPr="00280A10" w:rsidRDefault="00C416A5" w:rsidP="00C416A5">
            <w:pPr>
              <w:rPr>
                <w:sz w:val="20"/>
                <w:szCs w:val="20"/>
              </w:rPr>
            </w:pPr>
          </w:p>
        </w:tc>
      </w:tr>
      <w:tr w:rsidR="00C416A5" w:rsidRPr="00280A10" w:rsidTr="00B80514">
        <w:trPr>
          <w:trHeight w:val="512"/>
        </w:trPr>
        <w:tc>
          <w:tcPr>
            <w:tcW w:w="2160" w:type="dxa"/>
            <w:vMerge/>
          </w:tcPr>
          <w:p w:rsidR="00C416A5" w:rsidRPr="00280A10" w:rsidRDefault="00C416A5" w:rsidP="00C416A5">
            <w:pPr>
              <w:rPr>
                <w:sz w:val="20"/>
                <w:szCs w:val="20"/>
              </w:rPr>
            </w:pPr>
          </w:p>
        </w:tc>
        <w:tc>
          <w:tcPr>
            <w:tcW w:w="840" w:type="dxa"/>
          </w:tcPr>
          <w:p w:rsidR="00C416A5" w:rsidRPr="00280A10" w:rsidRDefault="00C416A5" w:rsidP="00C416A5">
            <w:pPr>
              <w:jc w:val="both"/>
              <w:rPr>
                <w:sz w:val="20"/>
                <w:szCs w:val="20"/>
              </w:rPr>
            </w:pPr>
            <w:r w:rsidRPr="00280A10">
              <w:rPr>
                <w:sz w:val="20"/>
                <w:szCs w:val="20"/>
              </w:rPr>
              <w:t>Indicator 3.3</w:t>
            </w:r>
          </w:p>
        </w:tc>
        <w:tc>
          <w:tcPr>
            <w:tcW w:w="2460" w:type="dxa"/>
          </w:tcPr>
          <w:p w:rsidR="00C416A5" w:rsidRPr="008D5115" w:rsidRDefault="00C416A5" w:rsidP="00C416A5">
            <w:pPr>
              <w:pStyle w:val="BodyText2"/>
              <w:spacing w:before="120"/>
              <w:rPr>
                <w:rFonts w:ascii="Times New Roman" w:hAnsi="Times New Roman" w:cs="Times New Roman"/>
                <w:b/>
                <w:strike/>
              </w:rPr>
            </w:pPr>
            <w:r w:rsidRPr="008D5115">
              <w:rPr>
                <w:rFonts w:ascii="Times New Roman" w:hAnsi="Times New Roman" w:cs="Times New Roman"/>
                <w:b/>
                <w:strike/>
              </w:rPr>
              <w:t>AMFITIL functions as advocate for the NGO-MFIs serving poor and low-income customers (Y2)</w:t>
            </w:r>
          </w:p>
          <w:p w:rsidR="00C416A5" w:rsidRPr="00280A10" w:rsidRDefault="00C416A5" w:rsidP="00C416A5">
            <w:pPr>
              <w:rPr>
                <w:sz w:val="20"/>
                <w:szCs w:val="20"/>
              </w:rPr>
            </w:pPr>
          </w:p>
        </w:tc>
        <w:tc>
          <w:tcPr>
            <w:tcW w:w="1680" w:type="dxa"/>
          </w:tcPr>
          <w:p w:rsidR="00C416A5" w:rsidRPr="00280A10" w:rsidRDefault="00C416A5" w:rsidP="00C416A5">
            <w:pPr>
              <w:rPr>
                <w:sz w:val="20"/>
                <w:szCs w:val="20"/>
              </w:rPr>
            </w:pPr>
            <w:r>
              <w:rPr>
                <w:sz w:val="20"/>
                <w:szCs w:val="20"/>
              </w:rPr>
              <w:t>No</w:t>
            </w:r>
          </w:p>
        </w:tc>
        <w:tc>
          <w:tcPr>
            <w:tcW w:w="4320" w:type="dxa"/>
            <w:shd w:val="clear" w:color="auto" w:fill="auto"/>
          </w:tcPr>
          <w:p w:rsidR="00C416A5" w:rsidRPr="00280A10" w:rsidRDefault="00C416A5" w:rsidP="00B65371">
            <w:pPr>
              <w:numPr>
                <w:ilvl w:val="0"/>
                <w:numId w:val="15"/>
              </w:numPr>
              <w:tabs>
                <w:tab w:val="clear" w:pos="720"/>
                <w:tab w:val="num" w:pos="140"/>
              </w:tabs>
              <w:ind w:left="140" w:hanging="140"/>
              <w:rPr>
                <w:sz w:val="20"/>
                <w:szCs w:val="20"/>
              </w:rPr>
            </w:pPr>
          </w:p>
        </w:tc>
        <w:tc>
          <w:tcPr>
            <w:tcW w:w="2880" w:type="dxa"/>
            <w:shd w:val="clear" w:color="auto" w:fill="auto"/>
          </w:tcPr>
          <w:p w:rsidR="00C416A5" w:rsidRPr="00280A10" w:rsidRDefault="00C416A5" w:rsidP="00C416A5">
            <w:pPr>
              <w:rPr>
                <w:sz w:val="20"/>
                <w:szCs w:val="20"/>
              </w:rPr>
            </w:pPr>
          </w:p>
        </w:tc>
        <w:tc>
          <w:tcPr>
            <w:tcW w:w="1020" w:type="dxa"/>
          </w:tcPr>
          <w:p w:rsidR="00C416A5" w:rsidRDefault="00C416A5" w:rsidP="00C416A5">
            <w:pPr>
              <w:rPr>
                <w:sz w:val="20"/>
                <w:szCs w:val="20"/>
              </w:rPr>
            </w:pPr>
            <w:r>
              <w:rPr>
                <w:sz w:val="20"/>
                <w:szCs w:val="20"/>
              </w:rPr>
              <w:t>Removed</w:t>
            </w:r>
          </w:p>
          <w:p w:rsidR="00C416A5" w:rsidRPr="00280A10" w:rsidRDefault="00C416A5" w:rsidP="00C416A5">
            <w:pPr>
              <w:rPr>
                <w:sz w:val="20"/>
                <w:szCs w:val="20"/>
              </w:rPr>
            </w:pPr>
          </w:p>
        </w:tc>
      </w:tr>
      <w:tr w:rsidR="00C416A5" w:rsidTr="00B80514">
        <w:trPr>
          <w:trHeight w:val="512"/>
        </w:trPr>
        <w:tc>
          <w:tcPr>
            <w:tcW w:w="2160" w:type="dxa"/>
          </w:tcPr>
          <w:p w:rsidR="00C416A5" w:rsidRPr="00280A10" w:rsidRDefault="00C416A5" w:rsidP="00C416A5">
            <w:pPr>
              <w:rPr>
                <w:sz w:val="20"/>
                <w:szCs w:val="20"/>
              </w:rPr>
            </w:pPr>
          </w:p>
        </w:tc>
        <w:tc>
          <w:tcPr>
            <w:tcW w:w="840" w:type="dxa"/>
          </w:tcPr>
          <w:p w:rsidR="00C416A5" w:rsidRPr="00280A10" w:rsidRDefault="00C416A5" w:rsidP="00C416A5">
            <w:pPr>
              <w:jc w:val="both"/>
              <w:rPr>
                <w:sz w:val="20"/>
                <w:szCs w:val="20"/>
              </w:rPr>
            </w:pPr>
            <w:r w:rsidRPr="00280A10">
              <w:rPr>
                <w:sz w:val="20"/>
                <w:szCs w:val="20"/>
              </w:rPr>
              <w:t>Indicator  3.1</w:t>
            </w:r>
          </w:p>
        </w:tc>
        <w:tc>
          <w:tcPr>
            <w:tcW w:w="2460" w:type="dxa"/>
          </w:tcPr>
          <w:p w:rsidR="00C416A5" w:rsidRPr="00BA0834" w:rsidRDefault="00C416A5" w:rsidP="00C416A5">
            <w:pPr>
              <w:rPr>
                <w:rFonts w:ascii="Garamond" w:hAnsi="Garamond"/>
                <w:sz w:val="22"/>
                <w:szCs w:val="22"/>
              </w:rPr>
            </w:pPr>
            <w:r w:rsidRPr="00F43847">
              <w:rPr>
                <w:sz w:val="20"/>
                <w:szCs w:val="20"/>
              </w:rPr>
              <w:t xml:space="preserve">Competency framework and corresponding learning guides available for use by local training service </w:t>
            </w:r>
            <w:r w:rsidRPr="00F43847">
              <w:rPr>
                <w:sz w:val="20"/>
                <w:szCs w:val="20"/>
              </w:rPr>
              <w:lastRenderedPageBreak/>
              <w:t xml:space="preserve">providers to be able to deliver technical training for microfinance and banking to the financial sector </w:t>
            </w:r>
          </w:p>
        </w:tc>
        <w:tc>
          <w:tcPr>
            <w:tcW w:w="1680" w:type="dxa"/>
          </w:tcPr>
          <w:p w:rsidR="00C416A5" w:rsidRPr="00280A10" w:rsidRDefault="00C416A5" w:rsidP="00C416A5">
            <w:pPr>
              <w:pStyle w:val="CommentSubject"/>
              <w:tabs>
                <w:tab w:val="num" w:pos="145"/>
              </w:tabs>
              <w:ind w:left="145" w:hanging="184"/>
            </w:pPr>
          </w:p>
        </w:tc>
        <w:tc>
          <w:tcPr>
            <w:tcW w:w="4320" w:type="dxa"/>
          </w:tcPr>
          <w:p w:rsidR="00C416A5" w:rsidRPr="00280A10" w:rsidRDefault="00C416A5" w:rsidP="00C416A5">
            <w:pPr>
              <w:pStyle w:val="Bulletlevel1"/>
              <w:tabs>
                <w:tab w:val="clear" w:pos="360"/>
                <w:tab w:val="num" w:pos="145"/>
              </w:tabs>
              <w:ind w:left="145" w:hanging="184"/>
              <w:rPr>
                <w:rFonts w:ascii="Times New Roman" w:hAnsi="Times New Roman"/>
                <w:sz w:val="20"/>
                <w:szCs w:val="20"/>
              </w:rPr>
            </w:pPr>
            <w:r w:rsidRPr="00280A10">
              <w:rPr>
                <w:rFonts w:ascii="Times New Roman" w:hAnsi="Times New Roman"/>
                <w:sz w:val="20"/>
                <w:szCs w:val="20"/>
              </w:rPr>
              <w:t xml:space="preserve">INFUSE to collaborate with National Labor Development Institute on MF and banking certificate qualifications. </w:t>
            </w:r>
          </w:p>
          <w:p w:rsidR="00C416A5" w:rsidRPr="00280A10" w:rsidRDefault="00C416A5" w:rsidP="00C416A5">
            <w:pPr>
              <w:pStyle w:val="CommentSubject"/>
              <w:tabs>
                <w:tab w:val="num" w:pos="145"/>
              </w:tabs>
              <w:ind w:left="145" w:hanging="184"/>
            </w:pPr>
          </w:p>
        </w:tc>
        <w:tc>
          <w:tcPr>
            <w:tcW w:w="2880" w:type="dxa"/>
          </w:tcPr>
          <w:p w:rsidR="00C416A5" w:rsidRDefault="00C416A5" w:rsidP="00C416A5">
            <w:pPr>
              <w:rPr>
                <w:sz w:val="20"/>
                <w:szCs w:val="20"/>
              </w:rPr>
            </w:pPr>
          </w:p>
        </w:tc>
        <w:tc>
          <w:tcPr>
            <w:tcW w:w="1020" w:type="dxa"/>
          </w:tcPr>
          <w:p w:rsidR="00C416A5" w:rsidRDefault="00C416A5" w:rsidP="00C416A5">
            <w:pPr>
              <w:rPr>
                <w:sz w:val="20"/>
                <w:szCs w:val="20"/>
              </w:rPr>
            </w:pPr>
            <w:r>
              <w:rPr>
                <w:sz w:val="20"/>
                <w:szCs w:val="20"/>
              </w:rPr>
              <w:t>New</w:t>
            </w:r>
          </w:p>
        </w:tc>
      </w:tr>
      <w:tr w:rsidR="00C416A5" w:rsidTr="00B80514">
        <w:trPr>
          <w:trHeight w:val="512"/>
        </w:trPr>
        <w:tc>
          <w:tcPr>
            <w:tcW w:w="2160" w:type="dxa"/>
          </w:tcPr>
          <w:p w:rsidR="00C416A5" w:rsidRPr="00280A10" w:rsidRDefault="00C416A5" w:rsidP="00C416A5">
            <w:pPr>
              <w:rPr>
                <w:sz w:val="20"/>
                <w:szCs w:val="20"/>
              </w:rPr>
            </w:pPr>
          </w:p>
        </w:tc>
        <w:tc>
          <w:tcPr>
            <w:tcW w:w="840" w:type="dxa"/>
          </w:tcPr>
          <w:p w:rsidR="00C416A5" w:rsidRPr="00280A10" w:rsidRDefault="00C416A5" w:rsidP="00C416A5">
            <w:pPr>
              <w:jc w:val="both"/>
              <w:rPr>
                <w:sz w:val="20"/>
                <w:szCs w:val="20"/>
              </w:rPr>
            </w:pPr>
            <w:r w:rsidRPr="00280A10">
              <w:rPr>
                <w:sz w:val="20"/>
                <w:szCs w:val="20"/>
              </w:rPr>
              <w:t>Indicator 3.2</w:t>
            </w:r>
          </w:p>
        </w:tc>
        <w:tc>
          <w:tcPr>
            <w:tcW w:w="2460" w:type="dxa"/>
          </w:tcPr>
          <w:p w:rsidR="00C416A5" w:rsidRPr="00BA0834" w:rsidRDefault="00C416A5" w:rsidP="00C416A5">
            <w:pPr>
              <w:rPr>
                <w:rFonts w:ascii="Garamond" w:hAnsi="Garamond"/>
                <w:sz w:val="22"/>
                <w:szCs w:val="22"/>
              </w:rPr>
            </w:pPr>
            <w:r w:rsidRPr="00F43847">
              <w:rPr>
                <w:sz w:val="20"/>
                <w:szCs w:val="20"/>
              </w:rPr>
              <w:t>Financial education is promoted through research, social marketing tools and/or activities of local service providers</w:t>
            </w:r>
          </w:p>
        </w:tc>
        <w:tc>
          <w:tcPr>
            <w:tcW w:w="1680" w:type="dxa"/>
          </w:tcPr>
          <w:p w:rsidR="00C416A5" w:rsidRPr="00280A10" w:rsidRDefault="00C416A5" w:rsidP="00C416A5">
            <w:pPr>
              <w:pStyle w:val="CommentSubject"/>
              <w:tabs>
                <w:tab w:val="num" w:pos="145"/>
              </w:tabs>
              <w:ind w:left="145" w:hanging="184"/>
            </w:pPr>
          </w:p>
        </w:tc>
        <w:tc>
          <w:tcPr>
            <w:tcW w:w="4320" w:type="dxa"/>
          </w:tcPr>
          <w:p w:rsidR="00C416A5" w:rsidRPr="00280A10" w:rsidRDefault="00C416A5" w:rsidP="00C416A5">
            <w:pPr>
              <w:pStyle w:val="Bulletlevel1"/>
              <w:tabs>
                <w:tab w:val="clear" w:pos="360"/>
                <w:tab w:val="num" w:pos="145"/>
              </w:tabs>
              <w:ind w:left="145" w:hanging="184"/>
              <w:rPr>
                <w:rFonts w:ascii="Times New Roman" w:hAnsi="Times New Roman"/>
                <w:sz w:val="20"/>
                <w:szCs w:val="20"/>
              </w:rPr>
            </w:pPr>
            <w:r w:rsidRPr="00280A10">
              <w:rPr>
                <w:rFonts w:ascii="Times New Roman" w:hAnsi="Times New Roman"/>
                <w:sz w:val="20"/>
                <w:szCs w:val="20"/>
              </w:rPr>
              <w:t>INFUSE consultant conduct</w:t>
            </w:r>
            <w:r>
              <w:rPr>
                <w:rFonts w:ascii="Times New Roman" w:hAnsi="Times New Roman"/>
                <w:sz w:val="20"/>
                <w:szCs w:val="20"/>
              </w:rPr>
              <w:t>ed</w:t>
            </w:r>
            <w:r w:rsidRPr="00280A10">
              <w:rPr>
                <w:rFonts w:ascii="Times New Roman" w:hAnsi="Times New Roman"/>
                <w:sz w:val="20"/>
                <w:szCs w:val="20"/>
              </w:rPr>
              <w:t xml:space="preserve"> financial </w:t>
            </w:r>
            <w:r>
              <w:rPr>
                <w:rFonts w:ascii="Times New Roman" w:hAnsi="Times New Roman"/>
                <w:sz w:val="20"/>
                <w:szCs w:val="20"/>
              </w:rPr>
              <w:t>education</w:t>
            </w:r>
            <w:r w:rsidRPr="00280A10">
              <w:rPr>
                <w:rFonts w:ascii="Times New Roman" w:hAnsi="Times New Roman"/>
                <w:sz w:val="20"/>
                <w:szCs w:val="20"/>
              </w:rPr>
              <w:t xml:space="preserve"> scoping assessment in August 2010</w:t>
            </w:r>
            <w:r>
              <w:rPr>
                <w:rFonts w:ascii="Times New Roman" w:hAnsi="Times New Roman"/>
                <w:sz w:val="20"/>
                <w:szCs w:val="20"/>
              </w:rPr>
              <w:t xml:space="preserve">, as first step to developing a wider </w:t>
            </w:r>
            <w:r w:rsidR="007C5403">
              <w:rPr>
                <w:rFonts w:ascii="Times New Roman" w:hAnsi="Times New Roman"/>
                <w:sz w:val="20"/>
                <w:szCs w:val="20"/>
              </w:rPr>
              <w:t>programme</w:t>
            </w:r>
            <w:r>
              <w:rPr>
                <w:rFonts w:ascii="Times New Roman" w:hAnsi="Times New Roman"/>
                <w:sz w:val="20"/>
                <w:szCs w:val="20"/>
              </w:rPr>
              <w:t xml:space="preserve">. </w:t>
            </w:r>
          </w:p>
          <w:p w:rsidR="00C416A5" w:rsidRPr="00280A10" w:rsidRDefault="00C416A5" w:rsidP="00C416A5">
            <w:pPr>
              <w:pStyle w:val="CommentSubject"/>
              <w:tabs>
                <w:tab w:val="num" w:pos="145"/>
              </w:tabs>
              <w:ind w:left="145" w:hanging="184"/>
            </w:pPr>
          </w:p>
        </w:tc>
        <w:tc>
          <w:tcPr>
            <w:tcW w:w="2880" w:type="dxa"/>
          </w:tcPr>
          <w:p w:rsidR="00C416A5" w:rsidRDefault="00C416A5" w:rsidP="00C416A5">
            <w:pPr>
              <w:rPr>
                <w:sz w:val="20"/>
                <w:szCs w:val="20"/>
              </w:rPr>
            </w:pPr>
          </w:p>
        </w:tc>
        <w:tc>
          <w:tcPr>
            <w:tcW w:w="1020" w:type="dxa"/>
          </w:tcPr>
          <w:p w:rsidR="00C416A5" w:rsidRDefault="00C416A5" w:rsidP="00C416A5">
            <w:pPr>
              <w:rPr>
                <w:sz w:val="20"/>
                <w:szCs w:val="20"/>
              </w:rPr>
            </w:pPr>
            <w:r>
              <w:rPr>
                <w:sz w:val="20"/>
                <w:szCs w:val="20"/>
              </w:rPr>
              <w:t>New</w:t>
            </w:r>
          </w:p>
        </w:tc>
      </w:tr>
      <w:tr w:rsidR="00C416A5" w:rsidTr="00B80514">
        <w:trPr>
          <w:trHeight w:val="512"/>
        </w:trPr>
        <w:tc>
          <w:tcPr>
            <w:tcW w:w="2160" w:type="dxa"/>
          </w:tcPr>
          <w:p w:rsidR="00C416A5" w:rsidRPr="00280A10" w:rsidRDefault="00C416A5" w:rsidP="00C416A5">
            <w:pPr>
              <w:rPr>
                <w:sz w:val="20"/>
                <w:szCs w:val="20"/>
              </w:rPr>
            </w:pPr>
          </w:p>
        </w:tc>
        <w:tc>
          <w:tcPr>
            <w:tcW w:w="840" w:type="dxa"/>
          </w:tcPr>
          <w:p w:rsidR="00C416A5" w:rsidRPr="00280A10" w:rsidRDefault="00C416A5" w:rsidP="00C416A5">
            <w:pPr>
              <w:jc w:val="both"/>
              <w:rPr>
                <w:sz w:val="20"/>
                <w:szCs w:val="20"/>
              </w:rPr>
            </w:pPr>
            <w:r w:rsidRPr="00280A10">
              <w:rPr>
                <w:sz w:val="20"/>
                <w:szCs w:val="20"/>
              </w:rPr>
              <w:t>Indicator 3.3</w:t>
            </w:r>
          </w:p>
        </w:tc>
        <w:tc>
          <w:tcPr>
            <w:tcW w:w="2460" w:type="dxa"/>
          </w:tcPr>
          <w:p w:rsidR="00C416A5" w:rsidRPr="00BA0834" w:rsidRDefault="00C416A5" w:rsidP="00C416A5">
            <w:pPr>
              <w:rPr>
                <w:rFonts w:ascii="Garamond" w:hAnsi="Garamond"/>
                <w:sz w:val="22"/>
                <w:szCs w:val="22"/>
              </w:rPr>
            </w:pPr>
            <w:r w:rsidRPr="00F43847">
              <w:rPr>
                <w:sz w:val="20"/>
                <w:szCs w:val="20"/>
              </w:rPr>
              <w:t>Private sector entity makes Microinsurance products available  for sale to MFI clients</w:t>
            </w:r>
          </w:p>
        </w:tc>
        <w:tc>
          <w:tcPr>
            <w:tcW w:w="1680" w:type="dxa"/>
          </w:tcPr>
          <w:p w:rsidR="00C416A5" w:rsidRPr="00280A10" w:rsidRDefault="00C416A5" w:rsidP="00C416A5">
            <w:pPr>
              <w:pStyle w:val="Bulletlevel1"/>
              <w:tabs>
                <w:tab w:val="clear" w:pos="360"/>
                <w:tab w:val="num" w:pos="145"/>
              </w:tabs>
              <w:ind w:left="145" w:hanging="184"/>
              <w:rPr>
                <w:rFonts w:ascii="Times New Roman" w:hAnsi="Times New Roman"/>
                <w:sz w:val="20"/>
                <w:szCs w:val="20"/>
              </w:rPr>
            </w:pPr>
          </w:p>
        </w:tc>
        <w:tc>
          <w:tcPr>
            <w:tcW w:w="4320" w:type="dxa"/>
          </w:tcPr>
          <w:p w:rsidR="00C416A5" w:rsidRPr="00280A10" w:rsidRDefault="00C416A5" w:rsidP="00C416A5">
            <w:pPr>
              <w:pStyle w:val="Bulletlevel1"/>
              <w:tabs>
                <w:tab w:val="clear" w:pos="360"/>
                <w:tab w:val="num" w:pos="145"/>
              </w:tabs>
              <w:ind w:left="145" w:hanging="184"/>
              <w:rPr>
                <w:rFonts w:ascii="Times New Roman" w:hAnsi="Times New Roman"/>
                <w:sz w:val="20"/>
                <w:szCs w:val="20"/>
              </w:rPr>
            </w:pPr>
          </w:p>
        </w:tc>
        <w:tc>
          <w:tcPr>
            <w:tcW w:w="2880" w:type="dxa"/>
          </w:tcPr>
          <w:p w:rsidR="00C416A5" w:rsidRDefault="00C416A5" w:rsidP="00C416A5">
            <w:pPr>
              <w:rPr>
                <w:sz w:val="20"/>
                <w:szCs w:val="20"/>
              </w:rPr>
            </w:pPr>
          </w:p>
        </w:tc>
        <w:tc>
          <w:tcPr>
            <w:tcW w:w="1020" w:type="dxa"/>
          </w:tcPr>
          <w:p w:rsidR="00C416A5" w:rsidRDefault="00C416A5" w:rsidP="00C416A5">
            <w:pPr>
              <w:rPr>
                <w:sz w:val="20"/>
                <w:szCs w:val="20"/>
              </w:rPr>
            </w:pPr>
            <w:r>
              <w:rPr>
                <w:sz w:val="20"/>
                <w:szCs w:val="20"/>
              </w:rPr>
              <w:t>New</w:t>
            </w:r>
          </w:p>
        </w:tc>
      </w:tr>
      <w:tr w:rsidR="00C416A5" w:rsidTr="00B80514">
        <w:trPr>
          <w:trHeight w:val="512"/>
        </w:trPr>
        <w:tc>
          <w:tcPr>
            <w:tcW w:w="2160" w:type="dxa"/>
          </w:tcPr>
          <w:p w:rsidR="00C416A5" w:rsidRPr="00280A10" w:rsidRDefault="00C416A5" w:rsidP="00C416A5">
            <w:pPr>
              <w:rPr>
                <w:sz w:val="20"/>
                <w:szCs w:val="20"/>
              </w:rPr>
            </w:pPr>
          </w:p>
        </w:tc>
        <w:tc>
          <w:tcPr>
            <w:tcW w:w="840" w:type="dxa"/>
          </w:tcPr>
          <w:p w:rsidR="00C416A5" w:rsidRPr="00280A10" w:rsidRDefault="00C416A5" w:rsidP="00C416A5">
            <w:pPr>
              <w:jc w:val="both"/>
              <w:rPr>
                <w:sz w:val="20"/>
                <w:szCs w:val="20"/>
              </w:rPr>
            </w:pPr>
            <w:r w:rsidRPr="00280A10">
              <w:rPr>
                <w:sz w:val="20"/>
                <w:szCs w:val="20"/>
              </w:rPr>
              <w:t>Indicator 3.4</w:t>
            </w:r>
          </w:p>
        </w:tc>
        <w:tc>
          <w:tcPr>
            <w:tcW w:w="2460" w:type="dxa"/>
          </w:tcPr>
          <w:p w:rsidR="00C416A5" w:rsidRDefault="00C416A5" w:rsidP="00C416A5">
            <w:pPr>
              <w:pStyle w:val="TableText"/>
              <w:spacing w:before="0"/>
              <w:rPr>
                <w:rFonts w:ascii="Times New Roman" w:hAnsi="Times New Roman" w:cs="Times New Roman"/>
                <w:bCs/>
              </w:rPr>
            </w:pPr>
            <w:r>
              <w:rPr>
                <w:rFonts w:ascii="Times New Roman" w:hAnsi="Times New Roman" w:cs="Times New Roman"/>
                <w:bCs/>
              </w:rPr>
              <w:t xml:space="preserve">Credit registry available to FSPs in the market </w:t>
            </w:r>
          </w:p>
          <w:p w:rsidR="00C416A5" w:rsidRDefault="00C416A5" w:rsidP="00C416A5">
            <w:pPr>
              <w:pStyle w:val="TableText"/>
              <w:spacing w:before="0"/>
              <w:rPr>
                <w:rFonts w:ascii="Times New Roman" w:hAnsi="Times New Roman" w:cs="Times New Roman"/>
                <w:bCs/>
              </w:rPr>
            </w:pPr>
            <w:r w:rsidRPr="00280A10">
              <w:rPr>
                <w:rFonts w:ascii="Times New Roman" w:hAnsi="Times New Roman" w:cs="Times New Roman"/>
                <w:bCs/>
              </w:rPr>
              <w:t>and exploring potential for m-banking (cell phone transactions</w:t>
            </w:r>
          </w:p>
          <w:p w:rsidR="00C416A5" w:rsidRPr="00280A10" w:rsidRDefault="00C416A5" w:rsidP="00C416A5">
            <w:pPr>
              <w:pStyle w:val="BodyText2"/>
              <w:spacing w:before="120"/>
              <w:rPr>
                <w:rFonts w:ascii="Times New Roman" w:hAnsi="Times New Roman" w:cs="Times New Roman"/>
              </w:rPr>
            </w:pPr>
            <w:r w:rsidRPr="008D5115">
              <w:rPr>
                <w:rFonts w:ascii="Times New Roman" w:hAnsi="Times New Roman" w:cs="Times New Roman"/>
                <w:b/>
                <w:strike/>
              </w:rPr>
              <w:t>At least 3 private or public sector providers of high-quality business services to FSPs have established outlets in Timor-Leste (Y5).  Priorities include Financial Literacy, credit reference, audit, and exploring potential for m-banking (cell phone transactions</w:t>
            </w:r>
          </w:p>
        </w:tc>
        <w:tc>
          <w:tcPr>
            <w:tcW w:w="1680" w:type="dxa"/>
          </w:tcPr>
          <w:p w:rsidR="00C416A5" w:rsidRPr="00280A10" w:rsidRDefault="00C416A5" w:rsidP="00C416A5">
            <w:pPr>
              <w:pStyle w:val="Bulletlevel1"/>
              <w:tabs>
                <w:tab w:val="clear" w:pos="360"/>
                <w:tab w:val="num" w:pos="145"/>
              </w:tabs>
              <w:ind w:left="145" w:hanging="184"/>
              <w:rPr>
                <w:rFonts w:ascii="Times New Roman" w:hAnsi="Times New Roman"/>
                <w:sz w:val="20"/>
                <w:szCs w:val="20"/>
              </w:rPr>
            </w:pPr>
            <w:r w:rsidRPr="00280A10">
              <w:rPr>
                <w:rFonts w:ascii="Times New Roman" w:hAnsi="Times New Roman"/>
                <w:sz w:val="20"/>
                <w:szCs w:val="20"/>
              </w:rPr>
              <w:t>Credit Bureau was established in 2009</w:t>
            </w:r>
          </w:p>
        </w:tc>
        <w:tc>
          <w:tcPr>
            <w:tcW w:w="4320" w:type="dxa"/>
          </w:tcPr>
          <w:p w:rsidR="00C416A5" w:rsidRPr="00280A10" w:rsidRDefault="00C416A5" w:rsidP="00C416A5">
            <w:pPr>
              <w:pStyle w:val="Bulletlevel1"/>
              <w:tabs>
                <w:tab w:val="clear" w:pos="360"/>
                <w:tab w:val="num" w:pos="145"/>
              </w:tabs>
              <w:ind w:left="145" w:hanging="184"/>
              <w:rPr>
                <w:rFonts w:ascii="Times New Roman" w:hAnsi="Times New Roman"/>
                <w:sz w:val="20"/>
                <w:szCs w:val="20"/>
              </w:rPr>
            </w:pPr>
            <w:r w:rsidRPr="00280A10">
              <w:rPr>
                <w:rFonts w:ascii="Times New Roman" w:hAnsi="Times New Roman"/>
                <w:sz w:val="20"/>
                <w:szCs w:val="20"/>
              </w:rPr>
              <w:t xml:space="preserve">INFUSE </w:t>
            </w:r>
            <w:r>
              <w:rPr>
                <w:rFonts w:ascii="Times New Roman" w:hAnsi="Times New Roman"/>
                <w:sz w:val="20"/>
                <w:szCs w:val="20"/>
              </w:rPr>
              <w:t>lent support to</w:t>
            </w:r>
            <w:r w:rsidRPr="00280A10">
              <w:rPr>
                <w:rFonts w:ascii="Times New Roman" w:hAnsi="Times New Roman"/>
                <w:sz w:val="20"/>
                <w:szCs w:val="20"/>
              </w:rPr>
              <w:t xml:space="preserve"> ADB</w:t>
            </w:r>
            <w:r>
              <w:rPr>
                <w:rFonts w:ascii="Times New Roman" w:hAnsi="Times New Roman"/>
                <w:sz w:val="20"/>
                <w:szCs w:val="20"/>
              </w:rPr>
              <w:t>/Bankable Frontiers Associate’s</w:t>
            </w:r>
            <w:r w:rsidRPr="00280A10">
              <w:rPr>
                <w:rFonts w:ascii="Times New Roman" w:hAnsi="Times New Roman"/>
                <w:sz w:val="20"/>
                <w:szCs w:val="20"/>
              </w:rPr>
              <w:t xml:space="preserve"> assessment for potential of branchless banking in July 2010.</w:t>
            </w:r>
          </w:p>
          <w:p w:rsidR="00C416A5" w:rsidRPr="00280A10" w:rsidRDefault="00C416A5" w:rsidP="00C416A5">
            <w:pPr>
              <w:tabs>
                <w:tab w:val="left" w:pos="426"/>
              </w:tabs>
              <w:jc w:val="both"/>
              <w:rPr>
                <w:sz w:val="20"/>
                <w:szCs w:val="20"/>
              </w:rPr>
            </w:pPr>
          </w:p>
          <w:p w:rsidR="00C416A5" w:rsidRDefault="00C416A5" w:rsidP="00C416A5">
            <w:pPr>
              <w:rPr>
                <w:sz w:val="20"/>
                <w:szCs w:val="20"/>
              </w:rPr>
            </w:pPr>
          </w:p>
          <w:p w:rsidR="00C416A5" w:rsidRPr="00215CC4" w:rsidRDefault="00C416A5" w:rsidP="00C416A5">
            <w:pPr>
              <w:rPr>
                <w:sz w:val="20"/>
                <w:szCs w:val="20"/>
              </w:rPr>
            </w:pPr>
          </w:p>
          <w:p w:rsidR="00C416A5" w:rsidRDefault="00C416A5" w:rsidP="00C416A5">
            <w:pPr>
              <w:rPr>
                <w:sz w:val="20"/>
                <w:szCs w:val="20"/>
              </w:rPr>
            </w:pPr>
          </w:p>
          <w:p w:rsidR="00C416A5" w:rsidRPr="00215CC4" w:rsidRDefault="00C416A5" w:rsidP="00C416A5">
            <w:pPr>
              <w:tabs>
                <w:tab w:val="left" w:pos="1240"/>
              </w:tabs>
              <w:rPr>
                <w:sz w:val="20"/>
                <w:szCs w:val="20"/>
              </w:rPr>
            </w:pPr>
            <w:r>
              <w:rPr>
                <w:sz w:val="20"/>
                <w:szCs w:val="20"/>
              </w:rPr>
              <w:tab/>
            </w:r>
          </w:p>
        </w:tc>
        <w:tc>
          <w:tcPr>
            <w:tcW w:w="2880" w:type="dxa"/>
          </w:tcPr>
          <w:p w:rsidR="00C416A5" w:rsidRDefault="00C416A5" w:rsidP="00C416A5">
            <w:pPr>
              <w:rPr>
                <w:rFonts w:ascii="Garamond" w:hAnsi="Garamond"/>
                <w:sz w:val="22"/>
                <w:szCs w:val="22"/>
              </w:rPr>
            </w:pPr>
            <w:r>
              <w:rPr>
                <w:rFonts w:ascii="Garamond" w:hAnsi="Garamond"/>
                <w:sz w:val="22"/>
                <w:szCs w:val="22"/>
              </w:rPr>
              <w:t>Actual context is that there are very few business service providers to partner with and bringing them from other countries to establish outlets in TL would require more time and resources than is realistic given the scope of INFUSE</w:t>
            </w:r>
          </w:p>
          <w:p w:rsidR="00C416A5" w:rsidRDefault="00C416A5" w:rsidP="00C416A5">
            <w:pPr>
              <w:rPr>
                <w:rFonts w:ascii="Garamond" w:hAnsi="Garamond"/>
                <w:sz w:val="22"/>
                <w:szCs w:val="22"/>
              </w:rPr>
            </w:pPr>
          </w:p>
          <w:p w:rsidR="00C416A5" w:rsidRDefault="00C416A5" w:rsidP="00C416A5">
            <w:pPr>
              <w:rPr>
                <w:sz w:val="20"/>
                <w:szCs w:val="20"/>
              </w:rPr>
            </w:pPr>
            <w:r>
              <w:rPr>
                <w:sz w:val="20"/>
                <w:szCs w:val="20"/>
              </w:rPr>
              <w:t>Credit registry is managed by the BPA, and as of yet the MFIs do not participate, but INFUSE should support ODTIs to do so.</w:t>
            </w:r>
          </w:p>
          <w:p w:rsidR="00C416A5" w:rsidRDefault="00C416A5" w:rsidP="00C416A5">
            <w:pPr>
              <w:rPr>
                <w:sz w:val="20"/>
                <w:szCs w:val="20"/>
              </w:rPr>
            </w:pPr>
          </w:p>
          <w:p w:rsidR="00C416A5" w:rsidRPr="00280A10" w:rsidRDefault="00C416A5" w:rsidP="00C416A5">
            <w:pPr>
              <w:rPr>
                <w:sz w:val="20"/>
                <w:szCs w:val="20"/>
              </w:rPr>
            </w:pPr>
          </w:p>
        </w:tc>
        <w:tc>
          <w:tcPr>
            <w:tcW w:w="1020" w:type="dxa"/>
          </w:tcPr>
          <w:p w:rsidR="00C416A5" w:rsidRDefault="00C416A5" w:rsidP="00C416A5">
            <w:pPr>
              <w:rPr>
                <w:sz w:val="20"/>
                <w:szCs w:val="20"/>
              </w:rPr>
            </w:pPr>
            <w:r>
              <w:rPr>
                <w:sz w:val="20"/>
                <w:szCs w:val="20"/>
              </w:rPr>
              <w:t xml:space="preserve">Revised  </w:t>
            </w:r>
          </w:p>
        </w:tc>
      </w:tr>
    </w:tbl>
    <w:p w:rsidR="00C520B2" w:rsidRDefault="00C520B2" w:rsidP="00C520B2">
      <w:pPr>
        <w:pStyle w:val="BodyText"/>
      </w:pPr>
    </w:p>
    <w:p w:rsidR="00D454F2" w:rsidRDefault="00D454F2" w:rsidP="00C743EB">
      <w:pPr>
        <w:pStyle w:val="BodyText"/>
        <w:jc w:val="center"/>
        <w:rPr>
          <w:rFonts w:ascii="Times New Roman" w:hAnsi="Times New Roman" w:cs="Times New Roman"/>
          <w:b/>
          <w:sz w:val="24"/>
          <w:szCs w:val="24"/>
        </w:rPr>
      </w:pPr>
    </w:p>
    <w:p w:rsidR="00C44112" w:rsidRDefault="00C44112">
      <w:pPr>
        <w:rPr>
          <w:b/>
        </w:rPr>
      </w:pPr>
      <w:r>
        <w:rPr>
          <w:b/>
        </w:rPr>
        <w:br w:type="page"/>
      </w:r>
    </w:p>
    <w:p w:rsidR="00881C00" w:rsidRDefault="005440A5" w:rsidP="00832856">
      <w:pPr>
        <w:pStyle w:val="Heading1"/>
      </w:pPr>
      <w:bookmarkStart w:id="54" w:name="_Toc288468713"/>
      <w:bookmarkStart w:id="55" w:name="_Toc288469190"/>
      <w:bookmarkStart w:id="56" w:name="_Toc288470244"/>
      <w:bookmarkStart w:id="57" w:name="_Toc288486055"/>
      <w:bookmarkStart w:id="58" w:name="_Toc366504289"/>
      <w:r w:rsidRPr="005440A5">
        <w:lastRenderedPageBreak/>
        <w:t>ANNEX 1: January 1– December 31, 2011 Funding Disbursements</w:t>
      </w:r>
      <w:bookmarkEnd w:id="54"/>
      <w:bookmarkEnd w:id="55"/>
      <w:bookmarkEnd w:id="56"/>
      <w:bookmarkEnd w:id="57"/>
      <w:bookmarkEnd w:id="58"/>
    </w:p>
    <w:p w:rsidR="00C743EB" w:rsidRDefault="00C743EB" w:rsidP="00C743EB">
      <w:pPr>
        <w:pStyle w:val="BodyText"/>
        <w:jc w:val="center"/>
        <w:rPr>
          <w:rFonts w:ascii="Times New Roman" w:hAnsi="Times New Roman" w:cs="Times New Roman"/>
          <w:b/>
          <w:sz w:val="24"/>
          <w:szCs w:val="24"/>
        </w:rPr>
      </w:pPr>
    </w:p>
    <w:tbl>
      <w:tblPr>
        <w:tblW w:w="13754" w:type="dxa"/>
        <w:jc w:val="center"/>
        <w:tblInd w:w="406" w:type="dxa"/>
        <w:tblLook w:val="0000" w:firstRow="0" w:lastRow="0" w:firstColumn="0" w:lastColumn="0" w:noHBand="0" w:noVBand="0"/>
      </w:tblPr>
      <w:tblGrid>
        <w:gridCol w:w="4611"/>
        <w:gridCol w:w="3437"/>
        <w:gridCol w:w="1800"/>
        <w:gridCol w:w="1217"/>
        <w:gridCol w:w="2689"/>
      </w:tblGrid>
      <w:tr w:rsidR="00863152" w:rsidTr="00B80514">
        <w:trPr>
          <w:trHeight w:val="525"/>
          <w:jc w:val="center"/>
        </w:trPr>
        <w:tc>
          <w:tcPr>
            <w:tcW w:w="4611" w:type="dxa"/>
            <w:tcBorders>
              <w:top w:val="single" w:sz="8" w:space="0" w:color="auto"/>
              <w:left w:val="single" w:sz="8" w:space="0" w:color="auto"/>
              <w:bottom w:val="single" w:sz="8" w:space="0" w:color="auto"/>
              <w:right w:val="single" w:sz="8" w:space="0" w:color="auto"/>
            </w:tcBorders>
            <w:shd w:val="clear" w:color="auto" w:fill="auto"/>
            <w:vAlign w:val="center"/>
          </w:tcPr>
          <w:p w:rsidR="00863152" w:rsidRDefault="00863152">
            <w:pPr>
              <w:rPr>
                <w:rFonts w:ascii="Arial" w:hAnsi="Arial" w:cs="Arial"/>
                <w:b/>
                <w:bCs/>
                <w:sz w:val="20"/>
                <w:szCs w:val="20"/>
              </w:rPr>
            </w:pPr>
            <w:r>
              <w:rPr>
                <w:rFonts w:ascii="Arial" w:hAnsi="Arial" w:cs="Arial"/>
                <w:b/>
                <w:bCs/>
                <w:sz w:val="20"/>
                <w:szCs w:val="20"/>
              </w:rPr>
              <w:t>Description of Activity</w:t>
            </w:r>
          </w:p>
        </w:tc>
        <w:tc>
          <w:tcPr>
            <w:tcW w:w="3437" w:type="dxa"/>
            <w:tcBorders>
              <w:top w:val="single" w:sz="8" w:space="0" w:color="auto"/>
              <w:left w:val="nil"/>
              <w:bottom w:val="single" w:sz="8" w:space="0" w:color="auto"/>
              <w:right w:val="single" w:sz="8" w:space="0" w:color="auto"/>
            </w:tcBorders>
            <w:shd w:val="clear" w:color="auto" w:fill="auto"/>
            <w:vAlign w:val="center"/>
          </w:tcPr>
          <w:p w:rsidR="00863152" w:rsidRDefault="00863152" w:rsidP="00D454F2">
            <w:pPr>
              <w:jc w:val="center"/>
              <w:rPr>
                <w:rFonts w:ascii="Arial" w:hAnsi="Arial" w:cs="Arial"/>
                <w:b/>
                <w:bCs/>
                <w:sz w:val="20"/>
                <w:szCs w:val="20"/>
              </w:rPr>
            </w:pPr>
            <w:r>
              <w:rPr>
                <w:rFonts w:ascii="Arial" w:hAnsi="Arial" w:cs="Arial"/>
                <w:b/>
                <w:bCs/>
                <w:sz w:val="20"/>
                <w:szCs w:val="20"/>
              </w:rPr>
              <w:t>Recipient</w:t>
            </w:r>
          </w:p>
        </w:tc>
        <w:tc>
          <w:tcPr>
            <w:tcW w:w="1800" w:type="dxa"/>
            <w:tcBorders>
              <w:top w:val="single" w:sz="8" w:space="0" w:color="auto"/>
              <w:left w:val="nil"/>
              <w:bottom w:val="single" w:sz="8" w:space="0" w:color="auto"/>
              <w:right w:val="single" w:sz="8" w:space="0" w:color="auto"/>
            </w:tcBorders>
            <w:shd w:val="clear" w:color="auto" w:fill="auto"/>
            <w:vAlign w:val="center"/>
          </w:tcPr>
          <w:p w:rsidR="00863152" w:rsidRDefault="00863152">
            <w:pPr>
              <w:jc w:val="center"/>
              <w:rPr>
                <w:rFonts w:ascii="Arial" w:hAnsi="Arial" w:cs="Arial"/>
                <w:b/>
                <w:bCs/>
                <w:sz w:val="20"/>
                <w:szCs w:val="20"/>
              </w:rPr>
            </w:pPr>
            <w:r>
              <w:rPr>
                <w:rFonts w:ascii="Arial" w:hAnsi="Arial" w:cs="Arial"/>
                <w:b/>
                <w:bCs/>
                <w:sz w:val="20"/>
                <w:szCs w:val="20"/>
              </w:rPr>
              <w:t>Delivery Mechanism</w:t>
            </w:r>
          </w:p>
        </w:tc>
        <w:tc>
          <w:tcPr>
            <w:tcW w:w="1217" w:type="dxa"/>
            <w:tcBorders>
              <w:top w:val="single" w:sz="8" w:space="0" w:color="auto"/>
              <w:left w:val="nil"/>
              <w:bottom w:val="single" w:sz="8" w:space="0" w:color="auto"/>
              <w:right w:val="nil"/>
            </w:tcBorders>
            <w:shd w:val="clear" w:color="auto" w:fill="auto"/>
            <w:vAlign w:val="center"/>
          </w:tcPr>
          <w:p w:rsidR="00863152" w:rsidRDefault="00863152">
            <w:pPr>
              <w:jc w:val="center"/>
              <w:rPr>
                <w:rFonts w:ascii="Arial" w:hAnsi="Arial" w:cs="Arial"/>
                <w:b/>
                <w:bCs/>
                <w:sz w:val="20"/>
                <w:szCs w:val="20"/>
              </w:rPr>
            </w:pPr>
            <w:r>
              <w:rPr>
                <w:rFonts w:ascii="Arial" w:hAnsi="Arial" w:cs="Arial"/>
                <w:b/>
                <w:bCs/>
                <w:sz w:val="20"/>
                <w:szCs w:val="20"/>
              </w:rPr>
              <w:t>Amount</w:t>
            </w:r>
          </w:p>
        </w:tc>
        <w:tc>
          <w:tcPr>
            <w:tcW w:w="2689" w:type="dxa"/>
            <w:tcBorders>
              <w:top w:val="single" w:sz="8" w:space="0" w:color="auto"/>
              <w:left w:val="single" w:sz="8" w:space="0" w:color="auto"/>
              <w:bottom w:val="single" w:sz="8" w:space="0" w:color="auto"/>
              <w:right w:val="single" w:sz="8" w:space="0" w:color="auto"/>
            </w:tcBorders>
            <w:shd w:val="clear" w:color="auto" w:fill="auto"/>
            <w:vAlign w:val="center"/>
          </w:tcPr>
          <w:p w:rsidR="00863152" w:rsidRDefault="00863152">
            <w:pPr>
              <w:jc w:val="center"/>
              <w:rPr>
                <w:rFonts w:ascii="Arial" w:hAnsi="Arial" w:cs="Arial"/>
                <w:b/>
                <w:bCs/>
                <w:sz w:val="20"/>
                <w:szCs w:val="20"/>
              </w:rPr>
            </w:pPr>
            <w:r>
              <w:rPr>
                <w:rFonts w:ascii="Arial" w:hAnsi="Arial" w:cs="Arial"/>
                <w:b/>
                <w:bCs/>
                <w:sz w:val="20"/>
                <w:szCs w:val="20"/>
              </w:rPr>
              <w:t>Disbursement Status</w:t>
            </w:r>
          </w:p>
        </w:tc>
      </w:tr>
      <w:tr w:rsidR="00B80514" w:rsidRPr="00B80514" w:rsidTr="00B80514">
        <w:trPr>
          <w:trHeight w:val="525"/>
          <w:jc w:val="center"/>
        </w:trPr>
        <w:tc>
          <w:tcPr>
            <w:tcW w:w="4611" w:type="dxa"/>
            <w:tcBorders>
              <w:top w:val="nil"/>
              <w:left w:val="single" w:sz="8" w:space="0" w:color="auto"/>
              <w:bottom w:val="single" w:sz="8" w:space="0" w:color="auto"/>
              <w:right w:val="single" w:sz="8" w:space="0" w:color="auto"/>
            </w:tcBorders>
            <w:shd w:val="clear" w:color="auto" w:fill="auto"/>
            <w:vAlign w:val="center"/>
          </w:tcPr>
          <w:p w:rsidR="00B80514" w:rsidRPr="00B80514" w:rsidRDefault="005440A5">
            <w:pPr>
              <w:rPr>
                <w:rFonts w:ascii="Arial" w:hAnsi="Arial" w:cs="Arial"/>
                <w:sz w:val="20"/>
                <w:szCs w:val="20"/>
              </w:rPr>
            </w:pPr>
            <w:r w:rsidRPr="005440A5">
              <w:rPr>
                <w:rFonts w:ascii="Arial" w:hAnsi="Arial" w:cs="Arial"/>
                <w:sz w:val="20"/>
                <w:szCs w:val="20"/>
              </w:rPr>
              <w:t>Support to BPA for Development of Supervision Guidelines for ODTIs</w:t>
            </w:r>
          </w:p>
        </w:tc>
        <w:tc>
          <w:tcPr>
            <w:tcW w:w="3437" w:type="dxa"/>
            <w:tcBorders>
              <w:top w:val="nil"/>
              <w:left w:val="nil"/>
              <w:bottom w:val="single" w:sz="8" w:space="0" w:color="auto"/>
              <w:right w:val="single" w:sz="8" w:space="0" w:color="auto"/>
            </w:tcBorders>
            <w:shd w:val="clear" w:color="auto" w:fill="auto"/>
            <w:noWrap/>
            <w:vAlign w:val="center"/>
          </w:tcPr>
          <w:p w:rsidR="00B80514" w:rsidRPr="00B80514" w:rsidRDefault="005440A5" w:rsidP="00D454F2">
            <w:pPr>
              <w:jc w:val="center"/>
              <w:rPr>
                <w:rFonts w:ascii="Arial" w:hAnsi="Arial" w:cs="Arial"/>
                <w:sz w:val="20"/>
                <w:szCs w:val="20"/>
              </w:rPr>
            </w:pPr>
            <w:r w:rsidRPr="005440A5">
              <w:rPr>
                <w:rFonts w:ascii="Arial" w:hAnsi="Arial" w:cs="Arial"/>
                <w:sz w:val="20"/>
                <w:szCs w:val="20"/>
              </w:rPr>
              <w:t>Firm:  Frontier Ventures LLC</w:t>
            </w:r>
          </w:p>
        </w:tc>
        <w:tc>
          <w:tcPr>
            <w:tcW w:w="1800" w:type="dxa"/>
            <w:tcBorders>
              <w:top w:val="nil"/>
              <w:left w:val="nil"/>
              <w:bottom w:val="single" w:sz="8" w:space="0" w:color="auto"/>
              <w:right w:val="single" w:sz="8" w:space="0" w:color="auto"/>
            </w:tcBorders>
            <w:shd w:val="clear" w:color="auto" w:fill="auto"/>
            <w:vAlign w:val="center"/>
          </w:tcPr>
          <w:p w:rsidR="00B80514" w:rsidRPr="00B80514" w:rsidRDefault="005440A5">
            <w:pPr>
              <w:jc w:val="center"/>
              <w:rPr>
                <w:rFonts w:ascii="Arial" w:hAnsi="Arial" w:cs="Arial"/>
                <w:sz w:val="20"/>
                <w:szCs w:val="20"/>
              </w:rPr>
            </w:pPr>
            <w:r w:rsidRPr="005440A5">
              <w:rPr>
                <w:rFonts w:ascii="Arial" w:hAnsi="Arial" w:cs="Arial"/>
                <w:sz w:val="20"/>
                <w:szCs w:val="20"/>
              </w:rPr>
              <w:t xml:space="preserve">Grant </w:t>
            </w:r>
          </w:p>
        </w:tc>
        <w:tc>
          <w:tcPr>
            <w:tcW w:w="1217" w:type="dxa"/>
            <w:tcBorders>
              <w:top w:val="single" w:sz="8" w:space="0" w:color="auto"/>
              <w:left w:val="nil"/>
              <w:bottom w:val="single" w:sz="8" w:space="0" w:color="auto"/>
              <w:right w:val="single" w:sz="8" w:space="0" w:color="auto"/>
            </w:tcBorders>
            <w:shd w:val="clear" w:color="auto" w:fill="auto"/>
            <w:vAlign w:val="center"/>
          </w:tcPr>
          <w:p w:rsidR="00B80514" w:rsidRPr="00B80514" w:rsidRDefault="005440A5" w:rsidP="001E105E">
            <w:pPr>
              <w:jc w:val="center"/>
              <w:rPr>
                <w:rFonts w:ascii="Arial" w:hAnsi="Arial" w:cs="Arial"/>
                <w:sz w:val="20"/>
                <w:szCs w:val="20"/>
              </w:rPr>
            </w:pPr>
            <w:r w:rsidRPr="005440A5">
              <w:rPr>
                <w:rFonts w:ascii="Arial" w:hAnsi="Arial" w:cs="Arial"/>
                <w:sz w:val="20"/>
                <w:szCs w:val="20"/>
              </w:rPr>
              <w:t xml:space="preserve">$170,000 </w:t>
            </w:r>
          </w:p>
        </w:tc>
        <w:tc>
          <w:tcPr>
            <w:tcW w:w="2689" w:type="dxa"/>
            <w:tcBorders>
              <w:top w:val="single" w:sz="8" w:space="0" w:color="auto"/>
              <w:left w:val="single" w:sz="8" w:space="0" w:color="auto"/>
              <w:bottom w:val="single" w:sz="8" w:space="0" w:color="auto"/>
              <w:right w:val="single" w:sz="8" w:space="0" w:color="auto"/>
            </w:tcBorders>
            <w:shd w:val="clear" w:color="auto" w:fill="auto"/>
            <w:vAlign w:val="center"/>
          </w:tcPr>
          <w:p w:rsidR="00B80514" w:rsidRPr="00B80514" w:rsidRDefault="005440A5" w:rsidP="001E105E">
            <w:pPr>
              <w:jc w:val="center"/>
              <w:rPr>
                <w:rFonts w:ascii="Arial" w:hAnsi="Arial" w:cs="Arial"/>
                <w:sz w:val="20"/>
                <w:szCs w:val="20"/>
              </w:rPr>
            </w:pPr>
            <w:r w:rsidRPr="005440A5">
              <w:rPr>
                <w:rFonts w:ascii="Arial" w:hAnsi="Arial" w:cs="Arial"/>
                <w:sz w:val="20"/>
                <w:szCs w:val="20"/>
              </w:rPr>
              <w:t xml:space="preserve">$102,000 disbursed; </w:t>
            </w:r>
            <w:r w:rsidR="00B80514">
              <w:rPr>
                <w:rFonts w:ascii="Arial" w:hAnsi="Arial" w:cs="Arial"/>
                <w:sz w:val="20"/>
                <w:szCs w:val="20"/>
              </w:rPr>
              <w:br/>
            </w:r>
            <w:r w:rsidRPr="005440A5">
              <w:rPr>
                <w:rFonts w:ascii="Arial" w:hAnsi="Arial" w:cs="Arial"/>
                <w:sz w:val="20"/>
                <w:szCs w:val="20"/>
              </w:rPr>
              <w:t>final payment remaining</w:t>
            </w:r>
          </w:p>
        </w:tc>
      </w:tr>
      <w:tr w:rsidR="00B80514" w:rsidRPr="00B80514" w:rsidTr="00B80514">
        <w:trPr>
          <w:trHeight w:val="525"/>
          <w:jc w:val="center"/>
        </w:trPr>
        <w:tc>
          <w:tcPr>
            <w:tcW w:w="4611" w:type="dxa"/>
            <w:tcBorders>
              <w:top w:val="nil"/>
              <w:left w:val="single" w:sz="8" w:space="0" w:color="auto"/>
              <w:bottom w:val="single" w:sz="8" w:space="0" w:color="auto"/>
              <w:right w:val="single" w:sz="8" w:space="0" w:color="auto"/>
            </w:tcBorders>
            <w:shd w:val="clear" w:color="auto" w:fill="auto"/>
            <w:vAlign w:val="center"/>
          </w:tcPr>
          <w:p w:rsidR="00B80514" w:rsidRPr="00B80514" w:rsidRDefault="005440A5">
            <w:pPr>
              <w:rPr>
                <w:rFonts w:ascii="Arial" w:hAnsi="Arial" w:cs="Arial"/>
                <w:sz w:val="20"/>
                <w:szCs w:val="20"/>
              </w:rPr>
            </w:pPr>
            <w:r w:rsidRPr="005440A5">
              <w:rPr>
                <w:rFonts w:ascii="Arial" w:hAnsi="Arial" w:cs="Arial"/>
                <w:sz w:val="20"/>
                <w:szCs w:val="20"/>
              </w:rPr>
              <w:t>Capacity Building for Moris Rasik</w:t>
            </w:r>
          </w:p>
        </w:tc>
        <w:tc>
          <w:tcPr>
            <w:tcW w:w="3437" w:type="dxa"/>
            <w:tcBorders>
              <w:top w:val="nil"/>
              <w:left w:val="nil"/>
              <w:bottom w:val="single" w:sz="8" w:space="0" w:color="auto"/>
              <w:right w:val="single" w:sz="8" w:space="0" w:color="auto"/>
            </w:tcBorders>
            <w:shd w:val="clear" w:color="auto" w:fill="auto"/>
            <w:noWrap/>
            <w:vAlign w:val="center"/>
          </w:tcPr>
          <w:p w:rsidR="00B80514" w:rsidRPr="00B80514" w:rsidRDefault="005440A5" w:rsidP="00D454F2">
            <w:pPr>
              <w:jc w:val="center"/>
              <w:rPr>
                <w:rFonts w:ascii="Arial" w:hAnsi="Arial" w:cs="Arial"/>
                <w:sz w:val="20"/>
                <w:szCs w:val="20"/>
              </w:rPr>
            </w:pPr>
            <w:r w:rsidRPr="005440A5">
              <w:rPr>
                <w:rFonts w:ascii="Arial" w:hAnsi="Arial" w:cs="Arial"/>
                <w:sz w:val="20"/>
                <w:szCs w:val="20"/>
              </w:rPr>
              <w:t>Firm:  World Education Australia Ltd (WEAL)</w:t>
            </w:r>
          </w:p>
        </w:tc>
        <w:tc>
          <w:tcPr>
            <w:tcW w:w="1800" w:type="dxa"/>
            <w:tcBorders>
              <w:top w:val="nil"/>
              <w:left w:val="nil"/>
              <w:bottom w:val="single" w:sz="8" w:space="0" w:color="auto"/>
              <w:right w:val="single" w:sz="8" w:space="0" w:color="auto"/>
            </w:tcBorders>
            <w:shd w:val="clear" w:color="auto" w:fill="auto"/>
            <w:vAlign w:val="center"/>
          </w:tcPr>
          <w:p w:rsidR="00B80514" w:rsidRPr="00B80514" w:rsidRDefault="005440A5">
            <w:pPr>
              <w:jc w:val="center"/>
              <w:rPr>
                <w:rFonts w:ascii="Arial" w:hAnsi="Arial" w:cs="Arial"/>
                <w:sz w:val="20"/>
                <w:szCs w:val="20"/>
              </w:rPr>
            </w:pPr>
            <w:r w:rsidRPr="005440A5">
              <w:rPr>
                <w:rFonts w:ascii="Arial" w:hAnsi="Arial" w:cs="Arial"/>
                <w:sz w:val="20"/>
                <w:szCs w:val="20"/>
              </w:rPr>
              <w:t xml:space="preserve">Grant </w:t>
            </w:r>
          </w:p>
        </w:tc>
        <w:tc>
          <w:tcPr>
            <w:tcW w:w="1217" w:type="dxa"/>
            <w:tcBorders>
              <w:top w:val="single" w:sz="8" w:space="0" w:color="auto"/>
              <w:left w:val="nil"/>
              <w:bottom w:val="single" w:sz="8" w:space="0" w:color="auto"/>
              <w:right w:val="single" w:sz="8" w:space="0" w:color="auto"/>
            </w:tcBorders>
            <w:shd w:val="clear" w:color="auto" w:fill="auto"/>
            <w:vAlign w:val="center"/>
          </w:tcPr>
          <w:p w:rsidR="00B80514" w:rsidRPr="00B80514" w:rsidRDefault="005440A5" w:rsidP="001E105E">
            <w:pPr>
              <w:jc w:val="center"/>
              <w:rPr>
                <w:rFonts w:ascii="Arial" w:hAnsi="Arial" w:cs="Arial"/>
                <w:sz w:val="20"/>
                <w:szCs w:val="20"/>
              </w:rPr>
            </w:pPr>
            <w:r w:rsidRPr="005440A5">
              <w:rPr>
                <w:rFonts w:ascii="Arial" w:hAnsi="Arial" w:cs="Arial"/>
                <w:sz w:val="20"/>
                <w:szCs w:val="20"/>
              </w:rPr>
              <w:t xml:space="preserve">$223,920 </w:t>
            </w:r>
          </w:p>
        </w:tc>
        <w:tc>
          <w:tcPr>
            <w:tcW w:w="2689" w:type="dxa"/>
            <w:tcBorders>
              <w:top w:val="single" w:sz="8" w:space="0" w:color="auto"/>
              <w:left w:val="single" w:sz="8" w:space="0" w:color="auto"/>
              <w:bottom w:val="single" w:sz="8" w:space="0" w:color="auto"/>
              <w:right w:val="single" w:sz="8" w:space="0" w:color="auto"/>
            </w:tcBorders>
            <w:shd w:val="clear" w:color="auto" w:fill="auto"/>
            <w:vAlign w:val="center"/>
          </w:tcPr>
          <w:p w:rsidR="00B80514" w:rsidRPr="00B80514" w:rsidRDefault="005440A5" w:rsidP="001E105E">
            <w:pPr>
              <w:jc w:val="center"/>
              <w:rPr>
                <w:rFonts w:ascii="Arial" w:hAnsi="Arial" w:cs="Arial"/>
                <w:sz w:val="20"/>
                <w:szCs w:val="20"/>
              </w:rPr>
            </w:pPr>
            <w:r w:rsidRPr="005440A5">
              <w:rPr>
                <w:rFonts w:ascii="Arial" w:hAnsi="Arial" w:cs="Arial"/>
                <w:sz w:val="20"/>
                <w:szCs w:val="20"/>
              </w:rPr>
              <w:t>Disbursed</w:t>
            </w:r>
          </w:p>
        </w:tc>
      </w:tr>
      <w:tr w:rsidR="00B80514" w:rsidRPr="00B80514" w:rsidTr="00B80514">
        <w:trPr>
          <w:trHeight w:val="525"/>
          <w:jc w:val="center"/>
        </w:trPr>
        <w:tc>
          <w:tcPr>
            <w:tcW w:w="4611" w:type="dxa"/>
            <w:tcBorders>
              <w:top w:val="nil"/>
              <w:left w:val="single" w:sz="8" w:space="0" w:color="auto"/>
              <w:bottom w:val="single" w:sz="8" w:space="0" w:color="auto"/>
              <w:right w:val="single" w:sz="8" w:space="0" w:color="auto"/>
            </w:tcBorders>
            <w:shd w:val="clear" w:color="auto" w:fill="auto"/>
            <w:vAlign w:val="center"/>
          </w:tcPr>
          <w:p w:rsidR="00B80514" w:rsidRPr="00B80514" w:rsidRDefault="005440A5">
            <w:pPr>
              <w:rPr>
                <w:rFonts w:ascii="Arial" w:hAnsi="Arial" w:cs="Arial"/>
                <w:sz w:val="20"/>
                <w:szCs w:val="20"/>
              </w:rPr>
            </w:pPr>
            <w:r w:rsidRPr="005440A5">
              <w:rPr>
                <w:rFonts w:ascii="Arial" w:hAnsi="Arial" w:cs="Arial"/>
                <w:sz w:val="20"/>
                <w:szCs w:val="20"/>
              </w:rPr>
              <w:t>Transformation support to Moris Rasik</w:t>
            </w:r>
          </w:p>
        </w:tc>
        <w:tc>
          <w:tcPr>
            <w:tcW w:w="3437" w:type="dxa"/>
            <w:tcBorders>
              <w:top w:val="nil"/>
              <w:left w:val="nil"/>
              <w:bottom w:val="single" w:sz="8" w:space="0" w:color="auto"/>
              <w:right w:val="single" w:sz="8" w:space="0" w:color="auto"/>
            </w:tcBorders>
            <w:shd w:val="clear" w:color="auto" w:fill="auto"/>
            <w:noWrap/>
            <w:vAlign w:val="center"/>
          </w:tcPr>
          <w:p w:rsidR="00B80514" w:rsidRPr="00B80514" w:rsidRDefault="005440A5" w:rsidP="00D454F2">
            <w:pPr>
              <w:jc w:val="center"/>
              <w:rPr>
                <w:rFonts w:ascii="Arial" w:hAnsi="Arial" w:cs="Arial"/>
                <w:sz w:val="20"/>
                <w:szCs w:val="20"/>
              </w:rPr>
            </w:pPr>
            <w:r w:rsidRPr="005440A5">
              <w:rPr>
                <w:rFonts w:ascii="Arial" w:hAnsi="Arial" w:cs="Arial"/>
                <w:sz w:val="20"/>
                <w:szCs w:val="20"/>
              </w:rPr>
              <w:t>Firm:  World Education Australia Ltd (WEAL)</w:t>
            </w:r>
          </w:p>
        </w:tc>
        <w:tc>
          <w:tcPr>
            <w:tcW w:w="1800" w:type="dxa"/>
            <w:tcBorders>
              <w:top w:val="nil"/>
              <w:left w:val="nil"/>
              <w:bottom w:val="single" w:sz="8" w:space="0" w:color="auto"/>
              <w:right w:val="single" w:sz="8" w:space="0" w:color="auto"/>
            </w:tcBorders>
            <w:shd w:val="clear" w:color="auto" w:fill="auto"/>
            <w:vAlign w:val="center"/>
          </w:tcPr>
          <w:p w:rsidR="00B80514" w:rsidRPr="00B80514" w:rsidRDefault="005440A5">
            <w:pPr>
              <w:jc w:val="center"/>
              <w:rPr>
                <w:rFonts w:ascii="Arial" w:hAnsi="Arial" w:cs="Arial"/>
                <w:sz w:val="20"/>
                <w:szCs w:val="20"/>
              </w:rPr>
            </w:pPr>
            <w:r w:rsidRPr="005440A5">
              <w:rPr>
                <w:rFonts w:ascii="Arial" w:hAnsi="Arial" w:cs="Arial"/>
                <w:sz w:val="20"/>
                <w:szCs w:val="20"/>
              </w:rPr>
              <w:t xml:space="preserve">Grant </w:t>
            </w:r>
          </w:p>
        </w:tc>
        <w:tc>
          <w:tcPr>
            <w:tcW w:w="1217" w:type="dxa"/>
            <w:tcBorders>
              <w:top w:val="single" w:sz="8" w:space="0" w:color="auto"/>
              <w:left w:val="nil"/>
              <w:bottom w:val="single" w:sz="8" w:space="0" w:color="auto"/>
              <w:right w:val="single" w:sz="8" w:space="0" w:color="auto"/>
            </w:tcBorders>
            <w:shd w:val="clear" w:color="auto" w:fill="auto"/>
            <w:vAlign w:val="center"/>
          </w:tcPr>
          <w:p w:rsidR="00B80514" w:rsidRPr="00B80514" w:rsidRDefault="005440A5" w:rsidP="001E105E">
            <w:pPr>
              <w:jc w:val="center"/>
              <w:rPr>
                <w:rFonts w:ascii="Arial" w:hAnsi="Arial" w:cs="Arial"/>
                <w:sz w:val="20"/>
                <w:szCs w:val="20"/>
              </w:rPr>
            </w:pPr>
            <w:r w:rsidRPr="005440A5">
              <w:rPr>
                <w:rFonts w:ascii="Arial" w:hAnsi="Arial" w:cs="Arial"/>
                <w:sz w:val="20"/>
                <w:szCs w:val="20"/>
              </w:rPr>
              <w:t xml:space="preserve">$84,000 </w:t>
            </w:r>
          </w:p>
        </w:tc>
        <w:tc>
          <w:tcPr>
            <w:tcW w:w="2689" w:type="dxa"/>
            <w:tcBorders>
              <w:top w:val="single" w:sz="8" w:space="0" w:color="auto"/>
              <w:left w:val="single" w:sz="8" w:space="0" w:color="auto"/>
              <w:bottom w:val="single" w:sz="8" w:space="0" w:color="auto"/>
              <w:right w:val="single" w:sz="8" w:space="0" w:color="auto"/>
            </w:tcBorders>
            <w:shd w:val="clear" w:color="auto" w:fill="auto"/>
            <w:vAlign w:val="center"/>
          </w:tcPr>
          <w:p w:rsidR="00B80514" w:rsidRPr="00B80514" w:rsidRDefault="005440A5" w:rsidP="001E105E">
            <w:pPr>
              <w:jc w:val="center"/>
              <w:rPr>
                <w:rFonts w:ascii="Arial" w:hAnsi="Arial" w:cs="Arial"/>
                <w:sz w:val="20"/>
                <w:szCs w:val="20"/>
              </w:rPr>
            </w:pPr>
            <w:r w:rsidRPr="005440A5">
              <w:rPr>
                <w:rFonts w:ascii="Arial" w:hAnsi="Arial" w:cs="Arial"/>
                <w:sz w:val="20"/>
                <w:szCs w:val="20"/>
              </w:rPr>
              <w:t>Disbursed</w:t>
            </w:r>
          </w:p>
        </w:tc>
      </w:tr>
      <w:tr w:rsidR="00B80514" w:rsidRPr="00B80514" w:rsidTr="00B80514">
        <w:trPr>
          <w:trHeight w:val="525"/>
          <w:jc w:val="center"/>
        </w:trPr>
        <w:tc>
          <w:tcPr>
            <w:tcW w:w="4611" w:type="dxa"/>
            <w:tcBorders>
              <w:top w:val="nil"/>
              <w:left w:val="single" w:sz="8" w:space="0" w:color="auto"/>
              <w:bottom w:val="single" w:sz="8" w:space="0" w:color="auto"/>
              <w:right w:val="single" w:sz="8" w:space="0" w:color="auto"/>
            </w:tcBorders>
            <w:shd w:val="clear" w:color="auto" w:fill="auto"/>
            <w:vAlign w:val="center"/>
          </w:tcPr>
          <w:p w:rsidR="00B80514" w:rsidRPr="00B80514" w:rsidRDefault="005440A5">
            <w:pPr>
              <w:rPr>
                <w:rFonts w:ascii="Arial" w:hAnsi="Arial" w:cs="Arial"/>
                <w:sz w:val="20"/>
                <w:szCs w:val="20"/>
              </w:rPr>
            </w:pPr>
            <w:r w:rsidRPr="005440A5">
              <w:rPr>
                <w:rFonts w:ascii="Arial" w:hAnsi="Arial" w:cs="Arial"/>
                <w:sz w:val="20"/>
                <w:szCs w:val="20"/>
              </w:rPr>
              <w:t>Microinsurance Fellow</w:t>
            </w:r>
          </w:p>
        </w:tc>
        <w:tc>
          <w:tcPr>
            <w:tcW w:w="3437" w:type="dxa"/>
            <w:tcBorders>
              <w:top w:val="nil"/>
              <w:left w:val="nil"/>
              <w:bottom w:val="single" w:sz="8" w:space="0" w:color="auto"/>
              <w:right w:val="single" w:sz="8" w:space="0" w:color="auto"/>
            </w:tcBorders>
            <w:shd w:val="clear" w:color="auto" w:fill="auto"/>
            <w:noWrap/>
            <w:vAlign w:val="center"/>
          </w:tcPr>
          <w:p w:rsidR="00B80514" w:rsidRPr="00B80514" w:rsidRDefault="005440A5" w:rsidP="00D454F2">
            <w:pPr>
              <w:jc w:val="center"/>
              <w:rPr>
                <w:rFonts w:ascii="Arial" w:hAnsi="Arial" w:cs="Arial"/>
                <w:sz w:val="20"/>
                <w:szCs w:val="20"/>
              </w:rPr>
            </w:pPr>
            <w:r w:rsidRPr="005440A5">
              <w:rPr>
                <w:rFonts w:ascii="Arial" w:hAnsi="Arial" w:cs="Arial"/>
                <w:sz w:val="20"/>
                <w:szCs w:val="20"/>
              </w:rPr>
              <w:t>Institute for International Education</w:t>
            </w:r>
          </w:p>
        </w:tc>
        <w:tc>
          <w:tcPr>
            <w:tcW w:w="1800" w:type="dxa"/>
            <w:tcBorders>
              <w:top w:val="nil"/>
              <w:left w:val="nil"/>
              <w:bottom w:val="single" w:sz="8" w:space="0" w:color="auto"/>
              <w:right w:val="single" w:sz="8" w:space="0" w:color="auto"/>
            </w:tcBorders>
            <w:shd w:val="clear" w:color="auto" w:fill="auto"/>
            <w:vAlign w:val="center"/>
          </w:tcPr>
          <w:p w:rsidR="00B80514" w:rsidRPr="00B80514" w:rsidRDefault="005440A5">
            <w:pPr>
              <w:jc w:val="center"/>
              <w:rPr>
                <w:rFonts w:ascii="Arial" w:hAnsi="Arial" w:cs="Arial"/>
                <w:sz w:val="20"/>
                <w:szCs w:val="20"/>
              </w:rPr>
            </w:pPr>
            <w:r w:rsidRPr="005440A5">
              <w:rPr>
                <w:rFonts w:ascii="Arial" w:hAnsi="Arial" w:cs="Arial"/>
                <w:sz w:val="20"/>
                <w:szCs w:val="20"/>
              </w:rPr>
              <w:t>Grant</w:t>
            </w:r>
          </w:p>
        </w:tc>
        <w:tc>
          <w:tcPr>
            <w:tcW w:w="1217" w:type="dxa"/>
            <w:tcBorders>
              <w:top w:val="single" w:sz="8" w:space="0" w:color="auto"/>
              <w:left w:val="nil"/>
              <w:bottom w:val="single" w:sz="8" w:space="0" w:color="auto"/>
              <w:right w:val="single" w:sz="8" w:space="0" w:color="auto"/>
            </w:tcBorders>
            <w:shd w:val="clear" w:color="auto" w:fill="auto"/>
            <w:vAlign w:val="center"/>
          </w:tcPr>
          <w:p w:rsidR="00B80514" w:rsidRPr="00B80514" w:rsidRDefault="005440A5" w:rsidP="001E105E">
            <w:pPr>
              <w:jc w:val="center"/>
              <w:rPr>
                <w:rFonts w:ascii="Arial" w:hAnsi="Arial" w:cs="Arial"/>
                <w:sz w:val="20"/>
                <w:szCs w:val="20"/>
              </w:rPr>
            </w:pPr>
            <w:r w:rsidRPr="005440A5">
              <w:rPr>
                <w:rFonts w:ascii="Arial" w:hAnsi="Arial" w:cs="Arial"/>
                <w:sz w:val="20"/>
                <w:szCs w:val="20"/>
              </w:rPr>
              <w:t>$90,650</w:t>
            </w:r>
          </w:p>
        </w:tc>
        <w:tc>
          <w:tcPr>
            <w:tcW w:w="2689" w:type="dxa"/>
            <w:tcBorders>
              <w:top w:val="single" w:sz="8" w:space="0" w:color="auto"/>
              <w:left w:val="single" w:sz="8" w:space="0" w:color="auto"/>
              <w:bottom w:val="single" w:sz="8" w:space="0" w:color="auto"/>
              <w:right w:val="single" w:sz="8" w:space="0" w:color="auto"/>
            </w:tcBorders>
            <w:shd w:val="clear" w:color="auto" w:fill="auto"/>
            <w:vAlign w:val="center"/>
          </w:tcPr>
          <w:p w:rsidR="00B80514" w:rsidRPr="00B80514" w:rsidRDefault="005440A5" w:rsidP="001E105E">
            <w:pPr>
              <w:jc w:val="center"/>
              <w:rPr>
                <w:rFonts w:ascii="Arial" w:hAnsi="Arial" w:cs="Arial"/>
                <w:sz w:val="20"/>
                <w:szCs w:val="20"/>
              </w:rPr>
            </w:pPr>
            <w:r w:rsidRPr="005440A5">
              <w:rPr>
                <w:rFonts w:ascii="Arial" w:hAnsi="Arial" w:cs="Arial"/>
                <w:sz w:val="20"/>
                <w:szCs w:val="20"/>
              </w:rPr>
              <w:t>Disbursed</w:t>
            </w:r>
          </w:p>
        </w:tc>
      </w:tr>
      <w:tr w:rsidR="00B80514" w:rsidRPr="00B80514" w:rsidTr="00B80514">
        <w:trPr>
          <w:trHeight w:val="525"/>
          <w:jc w:val="center"/>
        </w:trPr>
        <w:tc>
          <w:tcPr>
            <w:tcW w:w="4611" w:type="dxa"/>
            <w:tcBorders>
              <w:top w:val="nil"/>
              <w:left w:val="single" w:sz="8" w:space="0" w:color="auto"/>
              <w:bottom w:val="single" w:sz="8" w:space="0" w:color="auto"/>
              <w:right w:val="single" w:sz="8" w:space="0" w:color="auto"/>
            </w:tcBorders>
            <w:shd w:val="clear" w:color="auto" w:fill="auto"/>
            <w:vAlign w:val="center"/>
          </w:tcPr>
          <w:p w:rsidR="00B80514" w:rsidRPr="00B80514" w:rsidRDefault="005440A5">
            <w:pPr>
              <w:rPr>
                <w:rFonts w:ascii="Arial" w:hAnsi="Arial" w:cs="Arial"/>
                <w:sz w:val="20"/>
                <w:szCs w:val="20"/>
              </w:rPr>
            </w:pPr>
            <w:r w:rsidRPr="005440A5">
              <w:rPr>
                <w:rFonts w:ascii="Arial" w:hAnsi="Arial" w:cs="Arial"/>
                <w:sz w:val="20"/>
                <w:szCs w:val="20"/>
              </w:rPr>
              <w:t>Grant for development of PPI</w:t>
            </w:r>
          </w:p>
        </w:tc>
        <w:tc>
          <w:tcPr>
            <w:tcW w:w="3437" w:type="dxa"/>
            <w:tcBorders>
              <w:top w:val="nil"/>
              <w:left w:val="nil"/>
              <w:bottom w:val="single" w:sz="8" w:space="0" w:color="auto"/>
              <w:right w:val="single" w:sz="8" w:space="0" w:color="auto"/>
            </w:tcBorders>
            <w:shd w:val="clear" w:color="auto" w:fill="auto"/>
            <w:noWrap/>
            <w:vAlign w:val="center"/>
          </w:tcPr>
          <w:p w:rsidR="00B80514" w:rsidRPr="00B80514" w:rsidRDefault="005440A5" w:rsidP="00D454F2">
            <w:pPr>
              <w:jc w:val="center"/>
              <w:rPr>
                <w:rFonts w:ascii="Arial" w:hAnsi="Arial" w:cs="Arial"/>
                <w:sz w:val="20"/>
                <w:szCs w:val="20"/>
              </w:rPr>
            </w:pPr>
            <w:r w:rsidRPr="005440A5">
              <w:rPr>
                <w:rFonts w:ascii="Arial" w:hAnsi="Arial" w:cs="Arial"/>
                <w:sz w:val="20"/>
                <w:szCs w:val="20"/>
              </w:rPr>
              <w:t>Firm:  Mercy Corps</w:t>
            </w:r>
          </w:p>
        </w:tc>
        <w:tc>
          <w:tcPr>
            <w:tcW w:w="1800" w:type="dxa"/>
            <w:tcBorders>
              <w:top w:val="nil"/>
              <w:left w:val="nil"/>
              <w:bottom w:val="single" w:sz="8" w:space="0" w:color="auto"/>
              <w:right w:val="single" w:sz="8" w:space="0" w:color="auto"/>
            </w:tcBorders>
            <w:shd w:val="clear" w:color="auto" w:fill="auto"/>
            <w:vAlign w:val="center"/>
          </w:tcPr>
          <w:p w:rsidR="00B80514" w:rsidRPr="00B80514" w:rsidRDefault="005440A5">
            <w:pPr>
              <w:jc w:val="center"/>
              <w:rPr>
                <w:rFonts w:ascii="Arial" w:hAnsi="Arial" w:cs="Arial"/>
                <w:sz w:val="20"/>
                <w:szCs w:val="20"/>
              </w:rPr>
            </w:pPr>
            <w:r w:rsidRPr="005440A5">
              <w:rPr>
                <w:rFonts w:ascii="Arial" w:hAnsi="Arial" w:cs="Arial"/>
                <w:sz w:val="20"/>
                <w:szCs w:val="20"/>
              </w:rPr>
              <w:t xml:space="preserve">Grant </w:t>
            </w:r>
          </w:p>
        </w:tc>
        <w:tc>
          <w:tcPr>
            <w:tcW w:w="1217" w:type="dxa"/>
            <w:tcBorders>
              <w:top w:val="single" w:sz="8" w:space="0" w:color="auto"/>
              <w:left w:val="nil"/>
              <w:bottom w:val="single" w:sz="8" w:space="0" w:color="auto"/>
              <w:right w:val="single" w:sz="8" w:space="0" w:color="auto"/>
            </w:tcBorders>
            <w:shd w:val="clear" w:color="auto" w:fill="auto"/>
            <w:vAlign w:val="center"/>
          </w:tcPr>
          <w:p w:rsidR="00B80514" w:rsidRPr="00B80514" w:rsidRDefault="005440A5" w:rsidP="001E105E">
            <w:pPr>
              <w:jc w:val="center"/>
              <w:rPr>
                <w:rFonts w:ascii="Arial" w:hAnsi="Arial" w:cs="Arial"/>
                <w:sz w:val="20"/>
                <w:szCs w:val="20"/>
              </w:rPr>
            </w:pPr>
            <w:r w:rsidRPr="005440A5">
              <w:rPr>
                <w:rFonts w:ascii="Arial" w:hAnsi="Arial" w:cs="Arial"/>
                <w:sz w:val="20"/>
                <w:szCs w:val="20"/>
              </w:rPr>
              <w:t xml:space="preserve">$50,000 </w:t>
            </w:r>
          </w:p>
        </w:tc>
        <w:tc>
          <w:tcPr>
            <w:tcW w:w="2689" w:type="dxa"/>
            <w:tcBorders>
              <w:top w:val="single" w:sz="8" w:space="0" w:color="auto"/>
              <w:left w:val="single" w:sz="8" w:space="0" w:color="auto"/>
              <w:bottom w:val="single" w:sz="8" w:space="0" w:color="auto"/>
              <w:right w:val="single" w:sz="8" w:space="0" w:color="auto"/>
            </w:tcBorders>
            <w:shd w:val="clear" w:color="auto" w:fill="auto"/>
            <w:vAlign w:val="center"/>
          </w:tcPr>
          <w:p w:rsidR="00B80514" w:rsidRPr="00B80514" w:rsidRDefault="005440A5" w:rsidP="001E105E">
            <w:pPr>
              <w:jc w:val="center"/>
              <w:rPr>
                <w:rFonts w:ascii="Arial" w:hAnsi="Arial" w:cs="Arial"/>
                <w:sz w:val="20"/>
                <w:szCs w:val="20"/>
              </w:rPr>
            </w:pPr>
            <w:r w:rsidRPr="005440A5">
              <w:rPr>
                <w:rFonts w:ascii="Arial" w:hAnsi="Arial" w:cs="Arial"/>
                <w:sz w:val="20"/>
                <w:szCs w:val="20"/>
              </w:rPr>
              <w:t>Disbursed</w:t>
            </w:r>
          </w:p>
        </w:tc>
      </w:tr>
      <w:tr w:rsidR="00B80514" w:rsidRPr="00B80514" w:rsidTr="00B80514">
        <w:trPr>
          <w:trHeight w:val="525"/>
          <w:jc w:val="center"/>
        </w:trPr>
        <w:tc>
          <w:tcPr>
            <w:tcW w:w="4611" w:type="dxa"/>
            <w:tcBorders>
              <w:top w:val="nil"/>
              <w:left w:val="single" w:sz="8" w:space="0" w:color="auto"/>
              <w:bottom w:val="single" w:sz="8" w:space="0" w:color="auto"/>
              <w:right w:val="single" w:sz="8" w:space="0" w:color="auto"/>
            </w:tcBorders>
            <w:shd w:val="clear" w:color="auto" w:fill="auto"/>
            <w:vAlign w:val="center"/>
          </w:tcPr>
          <w:p w:rsidR="00B80514" w:rsidRPr="00B80514" w:rsidRDefault="005440A5">
            <w:pPr>
              <w:rPr>
                <w:rFonts w:ascii="Arial" w:hAnsi="Arial" w:cs="Arial"/>
                <w:sz w:val="20"/>
                <w:szCs w:val="20"/>
              </w:rPr>
            </w:pPr>
            <w:r w:rsidRPr="005440A5">
              <w:rPr>
                <w:rFonts w:ascii="Arial" w:hAnsi="Arial" w:cs="Arial"/>
                <w:sz w:val="20"/>
                <w:szCs w:val="20"/>
              </w:rPr>
              <w:t>Institutional Capacity Building</w:t>
            </w:r>
          </w:p>
        </w:tc>
        <w:tc>
          <w:tcPr>
            <w:tcW w:w="3437" w:type="dxa"/>
            <w:tcBorders>
              <w:top w:val="nil"/>
              <w:left w:val="nil"/>
              <w:bottom w:val="single" w:sz="8" w:space="0" w:color="auto"/>
              <w:right w:val="single" w:sz="8" w:space="0" w:color="auto"/>
            </w:tcBorders>
            <w:shd w:val="clear" w:color="auto" w:fill="auto"/>
            <w:noWrap/>
            <w:vAlign w:val="center"/>
          </w:tcPr>
          <w:p w:rsidR="00B80514" w:rsidRPr="00B80514" w:rsidRDefault="005440A5" w:rsidP="00D454F2">
            <w:pPr>
              <w:jc w:val="center"/>
              <w:rPr>
                <w:rFonts w:ascii="Arial" w:hAnsi="Arial" w:cs="Arial"/>
                <w:sz w:val="20"/>
                <w:szCs w:val="20"/>
              </w:rPr>
            </w:pPr>
            <w:r w:rsidRPr="005440A5">
              <w:rPr>
                <w:rFonts w:ascii="Arial" w:hAnsi="Arial" w:cs="Arial"/>
                <w:sz w:val="20"/>
                <w:szCs w:val="20"/>
              </w:rPr>
              <w:t xml:space="preserve">MFI: Tuba </w:t>
            </w:r>
            <w:proofErr w:type="spellStart"/>
            <w:r w:rsidRPr="005440A5">
              <w:rPr>
                <w:rFonts w:ascii="Arial" w:hAnsi="Arial" w:cs="Arial"/>
                <w:sz w:val="20"/>
                <w:szCs w:val="20"/>
              </w:rPr>
              <w:t>Rai</w:t>
            </w:r>
            <w:proofErr w:type="spellEnd"/>
            <w:r w:rsidRPr="005440A5">
              <w:rPr>
                <w:rFonts w:ascii="Arial" w:hAnsi="Arial" w:cs="Arial"/>
                <w:sz w:val="20"/>
                <w:szCs w:val="20"/>
              </w:rPr>
              <w:t xml:space="preserve"> </w:t>
            </w:r>
            <w:proofErr w:type="spellStart"/>
            <w:r w:rsidRPr="005440A5">
              <w:rPr>
                <w:rFonts w:ascii="Arial" w:hAnsi="Arial" w:cs="Arial"/>
                <w:sz w:val="20"/>
                <w:szCs w:val="20"/>
              </w:rPr>
              <w:t>Metin</w:t>
            </w:r>
            <w:proofErr w:type="spellEnd"/>
          </w:p>
        </w:tc>
        <w:tc>
          <w:tcPr>
            <w:tcW w:w="1800" w:type="dxa"/>
            <w:tcBorders>
              <w:top w:val="nil"/>
              <w:left w:val="nil"/>
              <w:bottom w:val="single" w:sz="8" w:space="0" w:color="auto"/>
              <w:right w:val="single" w:sz="8" w:space="0" w:color="auto"/>
            </w:tcBorders>
            <w:shd w:val="clear" w:color="auto" w:fill="auto"/>
            <w:vAlign w:val="center"/>
          </w:tcPr>
          <w:p w:rsidR="00B80514" w:rsidRPr="00B80514" w:rsidRDefault="005440A5">
            <w:pPr>
              <w:jc w:val="center"/>
              <w:rPr>
                <w:rFonts w:ascii="Arial" w:hAnsi="Arial" w:cs="Arial"/>
                <w:sz w:val="20"/>
                <w:szCs w:val="20"/>
              </w:rPr>
            </w:pPr>
            <w:r w:rsidRPr="005440A5">
              <w:rPr>
                <w:rFonts w:ascii="Arial" w:hAnsi="Arial" w:cs="Arial"/>
                <w:sz w:val="20"/>
                <w:szCs w:val="20"/>
              </w:rPr>
              <w:t>Grant</w:t>
            </w:r>
          </w:p>
        </w:tc>
        <w:tc>
          <w:tcPr>
            <w:tcW w:w="1217" w:type="dxa"/>
            <w:tcBorders>
              <w:top w:val="single" w:sz="8" w:space="0" w:color="auto"/>
              <w:left w:val="nil"/>
              <w:bottom w:val="single" w:sz="8" w:space="0" w:color="auto"/>
              <w:right w:val="single" w:sz="8" w:space="0" w:color="auto"/>
            </w:tcBorders>
            <w:shd w:val="clear" w:color="auto" w:fill="auto"/>
            <w:vAlign w:val="center"/>
          </w:tcPr>
          <w:p w:rsidR="00B80514" w:rsidRPr="00B80514" w:rsidRDefault="005440A5" w:rsidP="001E105E">
            <w:pPr>
              <w:jc w:val="center"/>
              <w:rPr>
                <w:rFonts w:ascii="Arial" w:hAnsi="Arial" w:cs="Arial"/>
                <w:sz w:val="20"/>
                <w:szCs w:val="20"/>
              </w:rPr>
            </w:pPr>
            <w:r w:rsidRPr="005440A5">
              <w:rPr>
                <w:rFonts w:ascii="Arial" w:hAnsi="Arial" w:cs="Arial"/>
                <w:sz w:val="20"/>
                <w:szCs w:val="20"/>
              </w:rPr>
              <w:t>$15,810</w:t>
            </w:r>
          </w:p>
        </w:tc>
        <w:tc>
          <w:tcPr>
            <w:tcW w:w="2689" w:type="dxa"/>
            <w:tcBorders>
              <w:top w:val="single" w:sz="8" w:space="0" w:color="auto"/>
              <w:left w:val="single" w:sz="8" w:space="0" w:color="auto"/>
              <w:bottom w:val="single" w:sz="8" w:space="0" w:color="auto"/>
              <w:right w:val="single" w:sz="8" w:space="0" w:color="auto"/>
            </w:tcBorders>
            <w:shd w:val="clear" w:color="auto" w:fill="auto"/>
            <w:vAlign w:val="center"/>
          </w:tcPr>
          <w:p w:rsidR="00B80514" w:rsidRPr="00B80514" w:rsidRDefault="005440A5" w:rsidP="001E105E">
            <w:pPr>
              <w:jc w:val="center"/>
              <w:rPr>
                <w:rFonts w:ascii="Arial" w:hAnsi="Arial" w:cs="Arial"/>
                <w:sz w:val="20"/>
                <w:szCs w:val="20"/>
              </w:rPr>
            </w:pPr>
            <w:r w:rsidRPr="005440A5">
              <w:rPr>
                <w:rFonts w:ascii="Arial" w:hAnsi="Arial" w:cs="Arial"/>
                <w:sz w:val="20"/>
                <w:szCs w:val="20"/>
              </w:rPr>
              <w:t>Disbursed</w:t>
            </w:r>
          </w:p>
        </w:tc>
      </w:tr>
      <w:tr w:rsidR="00B80514" w:rsidTr="00B80514">
        <w:trPr>
          <w:trHeight w:val="525"/>
          <w:jc w:val="center"/>
        </w:trPr>
        <w:tc>
          <w:tcPr>
            <w:tcW w:w="4611" w:type="dxa"/>
            <w:tcBorders>
              <w:top w:val="nil"/>
              <w:left w:val="single" w:sz="8" w:space="0" w:color="auto"/>
              <w:bottom w:val="single" w:sz="8" w:space="0" w:color="auto"/>
              <w:right w:val="single" w:sz="8" w:space="0" w:color="auto"/>
            </w:tcBorders>
            <w:shd w:val="clear" w:color="auto" w:fill="auto"/>
            <w:vAlign w:val="center"/>
          </w:tcPr>
          <w:p w:rsidR="00B80514" w:rsidRPr="00B80514" w:rsidRDefault="005440A5">
            <w:pPr>
              <w:rPr>
                <w:rFonts w:ascii="Arial" w:hAnsi="Arial" w:cs="Arial"/>
                <w:sz w:val="20"/>
                <w:szCs w:val="20"/>
              </w:rPr>
            </w:pPr>
            <w:r w:rsidRPr="005440A5">
              <w:rPr>
                <w:rFonts w:ascii="Arial" w:hAnsi="Arial" w:cs="Arial"/>
                <w:sz w:val="20"/>
                <w:szCs w:val="20"/>
              </w:rPr>
              <w:t>Loan for Capital</w:t>
            </w:r>
          </w:p>
        </w:tc>
        <w:tc>
          <w:tcPr>
            <w:tcW w:w="3437" w:type="dxa"/>
            <w:tcBorders>
              <w:top w:val="nil"/>
              <w:left w:val="nil"/>
              <w:bottom w:val="single" w:sz="8" w:space="0" w:color="auto"/>
              <w:right w:val="single" w:sz="8" w:space="0" w:color="auto"/>
            </w:tcBorders>
            <w:shd w:val="clear" w:color="auto" w:fill="auto"/>
            <w:noWrap/>
            <w:vAlign w:val="center"/>
          </w:tcPr>
          <w:p w:rsidR="00B80514" w:rsidRPr="00B80514" w:rsidRDefault="005440A5" w:rsidP="00D454F2">
            <w:pPr>
              <w:jc w:val="center"/>
              <w:rPr>
                <w:rFonts w:ascii="Arial" w:hAnsi="Arial" w:cs="Arial"/>
                <w:sz w:val="20"/>
                <w:szCs w:val="20"/>
              </w:rPr>
            </w:pPr>
            <w:r w:rsidRPr="005440A5">
              <w:rPr>
                <w:rFonts w:ascii="Arial" w:hAnsi="Arial" w:cs="Arial"/>
                <w:sz w:val="20"/>
                <w:szCs w:val="20"/>
              </w:rPr>
              <w:t xml:space="preserve">MFI: Tuba </w:t>
            </w:r>
            <w:proofErr w:type="spellStart"/>
            <w:r w:rsidRPr="005440A5">
              <w:rPr>
                <w:rFonts w:ascii="Arial" w:hAnsi="Arial" w:cs="Arial"/>
                <w:sz w:val="20"/>
                <w:szCs w:val="20"/>
              </w:rPr>
              <w:t>Rai</w:t>
            </w:r>
            <w:proofErr w:type="spellEnd"/>
            <w:r w:rsidRPr="005440A5">
              <w:rPr>
                <w:rFonts w:ascii="Arial" w:hAnsi="Arial" w:cs="Arial"/>
                <w:sz w:val="20"/>
                <w:szCs w:val="20"/>
              </w:rPr>
              <w:t xml:space="preserve"> </w:t>
            </w:r>
            <w:proofErr w:type="spellStart"/>
            <w:r w:rsidRPr="005440A5">
              <w:rPr>
                <w:rFonts w:ascii="Arial" w:hAnsi="Arial" w:cs="Arial"/>
                <w:sz w:val="20"/>
                <w:szCs w:val="20"/>
              </w:rPr>
              <w:t>Metin</w:t>
            </w:r>
            <w:proofErr w:type="spellEnd"/>
          </w:p>
        </w:tc>
        <w:tc>
          <w:tcPr>
            <w:tcW w:w="1800" w:type="dxa"/>
            <w:tcBorders>
              <w:top w:val="nil"/>
              <w:left w:val="nil"/>
              <w:bottom w:val="single" w:sz="8" w:space="0" w:color="auto"/>
              <w:right w:val="single" w:sz="8" w:space="0" w:color="auto"/>
            </w:tcBorders>
            <w:shd w:val="clear" w:color="auto" w:fill="auto"/>
            <w:vAlign w:val="center"/>
          </w:tcPr>
          <w:p w:rsidR="00B80514" w:rsidRPr="00B80514" w:rsidRDefault="005440A5">
            <w:pPr>
              <w:jc w:val="center"/>
              <w:rPr>
                <w:rFonts w:ascii="Arial" w:hAnsi="Arial" w:cs="Arial"/>
                <w:sz w:val="20"/>
                <w:szCs w:val="20"/>
              </w:rPr>
            </w:pPr>
            <w:r w:rsidRPr="005440A5">
              <w:rPr>
                <w:rFonts w:ascii="Arial" w:hAnsi="Arial" w:cs="Arial"/>
                <w:sz w:val="20"/>
                <w:szCs w:val="20"/>
              </w:rPr>
              <w:t>Loan</w:t>
            </w:r>
          </w:p>
        </w:tc>
        <w:tc>
          <w:tcPr>
            <w:tcW w:w="1217" w:type="dxa"/>
            <w:tcBorders>
              <w:top w:val="single" w:sz="8" w:space="0" w:color="auto"/>
              <w:left w:val="nil"/>
              <w:bottom w:val="single" w:sz="8" w:space="0" w:color="auto"/>
              <w:right w:val="single" w:sz="8" w:space="0" w:color="auto"/>
            </w:tcBorders>
            <w:shd w:val="clear" w:color="auto" w:fill="auto"/>
            <w:vAlign w:val="center"/>
          </w:tcPr>
          <w:p w:rsidR="00B80514" w:rsidRPr="00B80514" w:rsidRDefault="005440A5" w:rsidP="001E105E">
            <w:pPr>
              <w:jc w:val="center"/>
              <w:rPr>
                <w:rFonts w:ascii="Arial" w:hAnsi="Arial" w:cs="Arial"/>
                <w:sz w:val="20"/>
                <w:szCs w:val="20"/>
              </w:rPr>
            </w:pPr>
            <w:r w:rsidRPr="005440A5">
              <w:rPr>
                <w:rFonts w:ascii="Arial" w:hAnsi="Arial" w:cs="Arial"/>
                <w:sz w:val="20"/>
                <w:szCs w:val="20"/>
              </w:rPr>
              <w:t xml:space="preserve">$150,000 </w:t>
            </w:r>
          </w:p>
        </w:tc>
        <w:tc>
          <w:tcPr>
            <w:tcW w:w="2689" w:type="dxa"/>
            <w:tcBorders>
              <w:top w:val="single" w:sz="8" w:space="0" w:color="auto"/>
              <w:left w:val="single" w:sz="8" w:space="0" w:color="auto"/>
              <w:bottom w:val="single" w:sz="8" w:space="0" w:color="auto"/>
              <w:right w:val="single" w:sz="8" w:space="0" w:color="auto"/>
            </w:tcBorders>
            <w:shd w:val="clear" w:color="auto" w:fill="auto"/>
            <w:vAlign w:val="center"/>
          </w:tcPr>
          <w:p w:rsidR="00B80514" w:rsidRPr="00B80514" w:rsidRDefault="005440A5" w:rsidP="001E105E">
            <w:pPr>
              <w:jc w:val="center"/>
              <w:rPr>
                <w:rFonts w:ascii="Arial" w:hAnsi="Arial" w:cs="Arial"/>
                <w:sz w:val="20"/>
                <w:szCs w:val="20"/>
              </w:rPr>
            </w:pPr>
            <w:r w:rsidRPr="005440A5">
              <w:rPr>
                <w:rFonts w:ascii="Arial" w:hAnsi="Arial" w:cs="Arial"/>
                <w:sz w:val="20"/>
                <w:szCs w:val="20"/>
              </w:rPr>
              <w:t>Disbursed</w:t>
            </w:r>
          </w:p>
        </w:tc>
      </w:tr>
    </w:tbl>
    <w:p w:rsidR="00B80514" w:rsidRDefault="00B80514" w:rsidP="00B80514">
      <w:pPr>
        <w:pStyle w:val="BodyText"/>
        <w:rPr>
          <w:rFonts w:ascii="Times New Roman" w:hAnsi="Times New Roman" w:cs="Times New Roman"/>
          <w:b/>
          <w:sz w:val="24"/>
          <w:szCs w:val="24"/>
        </w:rPr>
      </w:pPr>
    </w:p>
    <w:p w:rsidR="00B80514" w:rsidRDefault="00B80514">
      <w:pPr>
        <w:rPr>
          <w:b/>
        </w:rPr>
      </w:pPr>
    </w:p>
    <w:sectPr w:rsidR="00B80514" w:rsidSect="009C2818">
      <w:footerReference w:type="default" r:id="rId22"/>
      <w:pgSz w:w="16839" w:h="11907" w:orient="landscape" w:code="9"/>
      <w:pgMar w:top="806" w:right="1089" w:bottom="806" w:left="1354" w:header="720" w:footer="3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E38" w:rsidRDefault="009E6E38">
      <w:r>
        <w:separator/>
      </w:r>
    </w:p>
  </w:endnote>
  <w:endnote w:type="continuationSeparator" w:id="0">
    <w:p w:rsidR="009E6E38" w:rsidRDefault="009E6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ell MT">
    <w:panose1 w:val="02020503060305020303"/>
    <w:charset w:val="00"/>
    <w:family w:val="roman"/>
    <w:pitch w:val="variable"/>
    <w:sig w:usb0="00000003" w:usb1="00000000" w:usb2="00000000" w:usb3="00000000" w:csb0="00000001" w:csb1="00000000"/>
  </w:font>
  <w:font w:name="Monaco">
    <w:altName w:val="Courier New"/>
    <w:charset w:val="00"/>
    <w:family w:val="auto"/>
    <w:pitch w:val="variable"/>
    <w:sig w:usb0="00000003" w:usb1="00000000" w:usb2="00000000" w:usb3="00000000" w:csb0="00000001" w:csb1="00000000"/>
  </w:font>
  <w:font w:name="Myriad Pro">
    <w:altName w:val="Times New Roman"/>
    <w:panose1 w:val="00000000000000000000"/>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BCE" w:rsidRDefault="006F2BCE" w:rsidP="00EE170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sidR="00A71067">
      <w:rPr>
        <w:rStyle w:val="PageNumber"/>
      </w:rPr>
      <w:fldChar w:fldCharType="separate"/>
    </w:r>
    <w:r w:rsidR="00A71067">
      <w:rPr>
        <w:rStyle w:val="PageNumber"/>
        <w:noProof/>
      </w:rPr>
      <w:t>19</w:t>
    </w:r>
    <w:r>
      <w:rPr>
        <w:rStyle w:val="PageNumber"/>
      </w:rPr>
      <w:fldChar w:fldCharType="end"/>
    </w:r>
  </w:p>
  <w:p w:rsidR="006F2BCE" w:rsidRDefault="006F2B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BCE" w:rsidRDefault="006F2BCE">
    <w:pPr>
      <w:pStyle w:val="Footer"/>
      <w:pBdr>
        <w:top w:val="single" w:sz="4" w:space="1" w:color="auto"/>
      </w:pBdr>
      <w:tabs>
        <w:tab w:val="clear" w:pos="4320"/>
        <w:tab w:val="clear" w:pos="8640"/>
        <w:tab w:val="center" w:pos="5400"/>
        <w:tab w:val="right" w:pos="10080"/>
      </w:tabs>
      <w:rPr>
        <w:rFonts w:ascii="Arial" w:hAnsi="Arial" w:cs="Arial"/>
        <w:sz w:val="18"/>
        <w:szCs w:val="18"/>
      </w:rPr>
    </w:pPr>
    <w:r>
      <w:rPr>
        <w:sz w:val="18"/>
        <w:szCs w:val="18"/>
      </w:rPr>
      <w:t>Mid-Year</w:t>
    </w:r>
    <w:r w:rsidRPr="00C04B8F">
      <w:rPr>
        <w:sz w:val="18"/>
        <w:szCs w:val="18"/>
      </w:rPr>
      <w:t xml:space="preserve"> Progress Report</w:t>
    </w:r>
    <w:r w:rsidRPr="00C04B8F">
      <w:rPr>
        <w:sz w:val="18"/>
        <w:szCs w:val="18"/>
      </w:rPr>
      <w:tab/>
    </w:r>
    <w:r w:rsidRPr="005440A5">
      <w:rPr>
        <w:rFonts w:ascii="Arial" w:hAnsi="Arial" w:cs="Arial"/>
        <w:sz w:val="18"/>
        <w:szCs w:val="18"/>
      </w:rPr>
      <w:t>Annual Progress Report 1 January – 31 December 2011</w:t>
    </w:r>
    <w:r w:rsidRPr="005440A5">
      <w:rPr>
        <w:rFonts w:ascii="Arial" w:hAnsi="Arial" w:cs="Arial"/>
        <w:sz w:val="18"/>
        <w:szCs w:val="18"/>
      </w:rPr>
      <w:tab/>
      <w:t xml:space="preserve">Page </w:t>
    </w:r>
    <w:r w:rsidRPr="005440A5">
      <w:rPr>
        <w:rFonts w:ascii="Arial" w:hAnsi="Arial" w:cs="Arial"/>
        <w:b/>
        <w:sz w:val="18"/>
        <w:szCs w:val="18"/>
      </w:rPr>
      <w:fldChar w:fldCharType="begin"/>
    </w:r>
    <w:r w:rsidRPr="005440A5">
      <w:rPr>
        <w:rFonts w:ascii="Arial" w:hAnsi="Arial" w:cs="Arial"/>
        <w:b/>
        <w:sz w:val="18"/>
        <w:szCs w:val="18"/>
      </w:rPr>
      <w:instrText xml:space="preserve"> PAGE   \* MERGEFORMAT </w:instrText>
    </w:r>
    <w:r w:rsidRPr="005440A5">
      <w:rPr>
        <w:rFonts w:ascii="Arial" w:hAnsi="Arial" w:cs="Arial"/>
        <w:b/>
        <w:sz w:val="18"/>
        <w:szCs w:val="18"/>
      </w:rPr>
      <w:fldChar w:fldCharType="separate"/>
    </w:r>
    <w:r w:rsidR="00A71067">
      <w:rPr>
        <w:rFonts w:ascii="Arial" w:hAnsi="Arial" w:cs="Arial"/>
        <w:b/>
        <w:noProof/>
        <w:sz w:val="18"/>
        <w:szCs w:val="18"/>
      </w:rPr>
      <w:t>1</w:t>
    </w:r>
    <w:r w:rsidRPr="005440A5">
      <w:rPr>
        <w:rFonts w:ascii="Arial" w:hAnsi="Arial" w:cs="Arial"/>
        <w:b/>
        <w:sz w:val="18"/>
        <w:szCs w:val="18"/>
      </w:rPr>
      <w:fldChar w:fldCharType="end"/>
    </w:r>
    <w:r w:rsidRPr="005440A5">
      <w:rPr>
        <w:rFonts w:ascii="Arial" w:hAnsi="Arial" w:cs="Arial"/>
        <w:sz w:val="18"/>
        <w:szCs w:val="18"/>
      </w:rPr>
      <w:t xml:space="preserve"> /23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BCE" w:rsidRPr="00C04B8F" w:rsidRDefault="006F2BCE">
    <w:pPr>
      <w:pStyle w:val="Footer"/>
      <w:pBdr>
        <w:top w:val="single" w:sz="4" w:space="1" w:color="auto"/>
      </w:pBdr>
      <w:tabs>
        <w:tab w:val="clear" w:pos="4320"/>
        <w:tab w:val="clear" w:pos="8640"/>
        <w:tab w:val="center" w:pos="4500"/>
        <w:tab w:val="right" w:pos="9000"/>
      </w:tabs>
      <w:rPr>
        <w:sz w:val="18"/>
        <w:szCs w:val="18"/>
      </w:rPr>
    </w:pPr>
    <w:r w:rsidRPr="00C04B8F">
      <w:rPr>
        <w:sz w:val="18"/>
        <w:szCs w:val="18"/>
      </w:rPr>
      <w:t>Annual Progress Report</w:t>
    </w:r>
    <w:r w:rsidRPr="00C04B8F">
      <w:rPr>
        <w:sz w:val="18"/>
        <w:szCs w:val="18"/>
      </w:rPr>
      <w:tab/>
      <w:t>1 January – 30 December 2010</w:t>
    </w:r>
    <w:r w:rsidRPr="00C04B8F">
      <w:rPr>
        <w:sz w:val="18"/>
        <w:szCs w:val="18"/>
      </w:rPr>
      <w:tab/>
      <w:t xml:space="preserve">Page </w:t>
    </w:r>
    <w:r>
      <w:fldChar w:fldCharType="begin"/>
    </w:r>
    <w:r>
      <w:instrText xml:space="preserve"> PAGE   \* MERGEFORMAT </w:instrText>
    </w:r>
    <w:r>
      <w:fldChar w:fldCharType="separate"/>
    </w:r>
    <w:r w:rsidR="00A71067" w:rsidRPr="00A71067">
      <w:rPr>
        <w:noProof/>
        <w:sz w:val="20"/>
        <w:szCs w:val="20"/>
      </w:rPr>
      <w:t>19</w:t>
    </w:r>
    <w:r>
      <w:rPr>
        <w:noProof/>
        <w:sz w:val="20"/>
        <w:szCs w:val="20"/>
      </w:rPr>
      <w:fldChar w:fldCharType="end"/>
    </w:r>
    <w:r w:rsidRPr="00C84F98">
      <w:rPr>
        <w:sz w:val="20"/>
        <w:szCs w:val="20"/>
      </w:rPr>
      <w:t xml:space="preserve"> of 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BCE" w:rsidRDefault="006F2BCE" w:rsidP="00EE170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sidR="00A71067">
      <w:rPr>
        <w:rStyle w:val="PageNumber"/>
      </w:rPr>
      <w:fldChar w:fldCharType="separate"/>
    </w:r>
    <w:r w:rsidR="00A71067">
      <w:rPr>
        <w:rStyle w:val="PageNumber"/>
        <w:noProof/>
      </w:rPr>
      <w:t>19</w:t>
    </w:r>
    <w:r>
      <w:rPr>
        <w:rStyle w:val="PageNumber"/>
      </w:rPr>
      <w:fldChar w:fldCharType="end"/>
    </w:r>
  </w:p>
  <w:p w:rsidR="006F2BCE" w:rsidRDefault="006F2BC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BCE" w:rsidRDefault="006F2BCE">
    <w:pPr>
      <w:pStyle w:val="Footer"/>
      <w:pBdr>
        <w:top w:val="single" w:sz="4" w:space="1" w:color="auto"/>
      </w:pBdr>
      <w:tabs>
        <w:tab w:val="clear" w:pos="4320"/>
        <w:tab w:val="clear" w:pos="8640"/>
        <w:tab w:val="center" w:pos="4500"/>
        <w:tab w:val="right" w:pos="9000"/>
        <w:tab w:val="right" w:pos="14670"/>
      </w:tabs>
      <w:rPr>
        <w:rFonts w:ascii="Arial" w:hAnsi="Arial" w:cs="Arial"/>
        <w:sz w:val="18"/>
        <w:szCs w:val="18"/>
      </w:rPr>
    </w:pPr>
    <w:r w:rsidRPr="005440A5">
      <w:rPr>
        <w:rFonts w:ascii="Arial" w:hAnsi="Arial" w:cs="Arial"/>
        <w:sz w:val="18"/>
        <w:szCs w:val="18"/>
      </w:rPr>
      <w:t>Annual Progress Report</w:t>
    </w:r>
    <w:r w:rsidRPr="005440A5">
      <w:rPr>
        <w:rFonts w:ascii="Arial" w:hAnsi="Arial" w:cs="Arial"/>
        <w:sz w:val="18"/>
        <w:szCs w:val="18"/>
      </w:rPr>
      <w:tab/>
      <w:t>1 January – 31 December 2011</w:t>
    </w:r>
    <w:r>
      <w:rPr>
        <w:rFonts w:ascii="Arial" w:hAnsi="Arial" w:cs="Arial"/>
        <w:sz w:val="18"/>
        <w:szCs w:val="18"/>
      </w:rPr>
      <w:tab/>
    </w:r>
    <w:r w:rsidRPr="005440A5">
      <w:rPr>
        <w:rFonts w:ascii="Arial" w:hAnsi="Arial" w:cs="Arial"/>
        <w:sz w:val="18"/>
        <w:szCs w:val="18"/>
      </w:rPr>
      <w:t xml:space="preserve">Page </w:t>
    </w:r>
    <w:r w:rsidRPr="005440A5">
      <w:rPr>
        <w:rFonts w:ascii="Arial" w:hAnsi="Arial" w:cs="Arial"/>
        <w:b/>
        <w:sz w:val="18"/>
        <w:szCs w:val="18"/>
      </w:rPr>
      <w:fldChar w:fldCharType="begin"/>
    </w:r>
    <w:r w:rsidRPr="005440A5">
      <w:rPr>
        <w:rFonts w:ascii="Arial" w:hAnsi="Arial" w:cs="Arial"/>
        <w:b/>
        <w:sz w:val="18"/>
        <w:szCs w:val="18"/>
      </w:rPr>
      <w:instrText xml:space="preserve"> PAGE   \* MERGEFORMAT </w:instrText>
    </w:r>
    <w:r w:rsidRPr="005440A5">
      <w:rPr>
        <w:rFonts w:ascii="Arial" w:hAnsi="Arial" w:cs="Arial"/>
        <w:b/>
        <w:sz w:val="18"/>
        <w:szCs w:val="18"/>
      </w:rPr>
      <w:fldChar w:fldCharType="separate"/>
    </w:r>
    <w:r w:rsidR="00A71067">
      <w:rPr>
        <w:rFonts w:ascii="Arial" w:hAnsi="Arial" w:cs="Arial"/>
        <w:b/>
        <w:noProof/>
        <w:sz w:val="18"/>
        <w:szCs w:val="18"/>
      </w:rPr>
      <w:t>14</w:t>
    </w:r>
    <w:r w:rsidRPr="005440A5">
      <w:rPr>
        <w:rFonts w:ascii="Arial" w:hAnsi="Arial" w:cs="Arial"/>
        <w:b/>
        <w:sz w:val="18"/>
        <w:szCs w:val="18"/>
      </w:rPr>
      <w:fldChar w:fldCharType="end"/>
    </w:r>
    <w:r w:rsidRPr="005440A5">
      <w:rPr>
        <w:rFonts w:ascii="Arial" w:hAnsi="Arial" w:cs="Arial"/>
        <w:sz w:val="18"/>
        <w:szCs w:val="18"/>
      </w:rPr>
      <w:t xml:space="preserve"> </w:t>
    </w:r>
    <w:r>
      <w:rPr>
        <w:rFonts w:ascii="Arial" w:hAnsi="Arial" w:cs="Arial"/>
        <w:sz w:val="18"/>
        <w:szCs w:val="18"/>
      </w:rPr>
      <w:t>/</w:t>
    </w:r>
    <w:r w:rsidRPr="005440A5">
      <w:rPr>
        <w:rFonts w:ascii="Arial" w:hAnsi="Arial" w:cs="Arial"/>
        <w:sz w:val="18"/>
        <w:szCs w:val="18"/>
      </w:rPr>
      <w:t>23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BCE" w:rsidRDefault="006F2BCE">
    <w:pPr>
      <w:pStyle w:val="Footer"/>
      <w:pBdr>
        <w:top w:val="single" w:sz="4" w:space="1" w:color="auto"/>
      </w:pBdr>
      <w:tabs>
        <w:tab w:val="clear" w:pos="4320"/>
        <w:tab w:val="clear" w:pos="8640"/>
        <w:tab w:val="center" w:pos="4500"/>
        <w:tab w:val="right" w:pos="9360"/>
        <w:tab w:val="right" w:pos="14670"/>
      </w:tabs>
      <w:rPr>
        <w:rFonts w:ascii="Arial" w:hAnsi="Arial" w:cs="Arial"/>
        <w:sz w:val="18"/>
        <w:szCs w:val="18"/>
      </w:rPr>
    </w:pPr>
    <w:r w:rsidRPr="005440A5">
      <w:rPr>
        <w:rFonts w:ascii="Arial" w:hAnsi="Arial" w:cs="Arial"/>
        <w:sz w:val="18"/>
        <w:szCs w:val="18"/>
      </w:rPr>
      <w:t>Annual Progress Report</w:t>
    </w:r>
    <w:r w:rsidRPr="005440A5">
      <w:rPr>
        <w:rFonts w:ascii="Arial" w:hAnsi="Arial" w:cs="Arial"/>
        <w:sz w:val="18"/>
        <w:szCs w:val="18"/>
      </w:rPr>
      <w:tab/>
      <w:t>1 January – 30 December 201</w:t>
    </w:r>
    <w:r>
      <w:rPr>
        <w:rFonts w:ascii="Arial" w:hAnsi="Arial" w:cs="Arial"/>
        <w:sz w:val="18"/>
        <w:szCs w:val="18"/>
      </w:rPr>
      <w:t>1</w:t>
    </w:r>
    <w:r w:rsidRPr="005440A5">
      <w:rPr>
        <w:rFonts w:ascii="Arial" w:hAnsi="Arial" w:cs="Arial"/>
        <w:sz w:val="18"/>
        <w:szCs w:val="18"/>
      </w:rPr>
      <w:tab/>
      <w:t xml:space="preserve">Page </w:t>
    </w:r>
    <w:r w:rsidRPr="005440A5">
      <w:rPr>
        <w:rFonts w:ascii="Arial" w:hAnsi="Arial" w:cs="Arial"/>
        <w:b/>
        <w:sz w:val="18"/>
        <w:szCs w:val="18"/>
      </w:rPr>
      <w:fldChar w:fldCharType="begin"/>
    </w:r>
    <w:r w:rsidRPr="005440A5">
      <w:rPr>
        <w:rFonts w:ascii="Arial" w:hAnsi="Arial" w:cs="Arial"/>
        <w:b/>
        <w:sz w:val="18"/>
        <w:szCs w:val="18"/>
      </w:rPr>
      <w:instrText xml:space="preserve"> PAGE   \* MERGEFORMAT </w:instrText>
    </w:r>
    <w:r w:rsidRPr="005440A5">
      <w:rPr>
        <w:rFonts w:ascii="Arial" w:hAnsi="Arial" w:cs="Arial"/>
        <w:b/>
        <w:sz w:val="18"/>
        <w:szCs w:val="18"/>
      </w:rPr>
      <w:fldChar w:fldCharType="separate"/>
    </w:r>
    <w:r w:rsidR="00A71067">
      <w:rPr>
        <w:rFonts w:ascii="Arial" w:hAnsi="Arial" w:cs="Arial"/>
        <w:b/>
        <w:noProof/>
        <w:sz w:val="18"/>
        <w:szCs w:val="18"/>
      </w:rPr>
      <w:t>5</w:t>
    </w:r>
    <w:r w:rsidRPr="005440A5">
      <w:rPr>
        <w:rFonts w:ascii="Arial" w:hAnsi="Arial" w:cs="Arial"/>
        <w:b/>
        <w:sz w:val="18"/>
        <w:szCs w:val="18"/>
      </w:rPr>
      <w:fldChar w:fldCharType="end"/>
    </w:r>
    <w:r w:rsidRPr="005440A5">
      <w:rPr>
        <w:rFonts w:ascii="Arial" w:hAnsi="Arial" w:cs="Arial"/>
        <w:sz w:val="18"/>
        <w:szCs w:val="18"/>
      </w:rPr>
      <w:t xml:space="preserve"> </w:t>
    </w:r>
    <w:r>
      <w:rPr>
        <w:rFonts w:ascii="Arial" w:hAnsi="Arial" w:cs="Arial"/>
        <w:sz w:val="18"/>
        <w:szCs w:val="18"/>
      </w:rPr>
      <w:t>/</w:t>
    </w:r>
    <w:r w:rsidRPr="005440A5">
      <w:rPr>
        <w:rFonts w:ascii="Arial" w:hAnsi="Arial" w:cs="Arial"/>
        <w:sz w:val="18"/>
        <w:szCs w:val="18"/>
      </w:rPr>
      <w:t>17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BCE" w:rsidRDefault="006F2BCE">
    <w:pPr>
      <w:pStyle w:val="Footer"/>
      <w:pBdr>
        <w:top w:val="single" w:sz="4" w:space="1" w:color="auto"/>
      </w:pBdr>
      <w:tabs>
        <w:tab w:val="clear" w:pos="4320"/>
        <w:tab w:val="clear" w:pos="8640"/>
        <w:tab w:val="center" w:pos="4590"/>
        <w:tab w:val="right" w:pos="10260"/>
        <w:tab w:val="right" w:pos="14400"/>
      </w:tabs>
      <w:rPr>
        <w:rFonts w:ascii="Arial" w:hAnsi="Arial" w:cs="Arial"/>
        <w:sz w:val="18"/>
        <w:szCs w:val="18"/>
      </w:rPr>
    </w:pPr>
    <w:r w:rsidRPr="005440A5">
      <w:rPr>
        <w:rFonts w:ascii="Arial" w:hAnsi="Arial" w:cs="Arial"/>
        <w:sz w:val="18"/>
        <w:szCs w:val="18"/>
      </w:rPr>
      <w:t>Annual Progress Report</w:t>
    </w:r>
    <w:r w:rsidRPr="005440A5">
      <w:rPr>
        <w:rFonts w:ascii="Arial" w:hAnsi="Arial" w:cs="Arial"/>
        <w:sz w:val="18"/>
        <w:szCs w:val="18"/>
      </w:rPr>
      <w:tab/>
      <w:t>1 January – 31 December 2011</w:t>
    </w:r>
    <w:r>
      <w:rPr>
        <w:rFonts w:ascii="Arial" w:hAnsi="Arial" w:cs="Arial"/>
        <w:sz w:val="18"/>
        <w:szCs w:val="18"/>
      </w:rPr>
      <w:tab/>
    </w:r>
    <w:r w:rsidRPr="005440A5">
      <w:rPr>
        <w:rFonts w:ascii="Arial" w:hAnsi="Arial" w:cs="Arial"/>
        <w:sz w:val="18"/>
        <w:szCs w:val="18"/>
      </w:rPr>
      <w:t xml:space="preserve">Page </w:t>
    </w:r>
    <w:r w:rsidRPr="005440A5">
      <w:rPr>
        <w:rFonts w:ascii="Arial" w:hAnsi="Arial" w:cs="Arial"/>
        <w:b/>
        <w:sz w:val="18"/>
        <w:szCs w:val="18"/>
      </w:rPr>
      <w:fldChar w:fldCharType="begin"/>
    </w:r>
    <w:r w:rsidRPr="005440A5">
      <w:rPr>
        <w:rFonts w:ascii="Arial" w:hAnsi="Arial" w:cs="Arial"/>
        <w:b/>
        <w:sz w:val="18"/>
        <w:szCs w:val="18"/>
      </w:rPr>
      <w:instrText xml:space="preserve"> PAGE   \* MERGEFORMAT </w:instrText>
    </w:r>
    <w:r w:rsidRPr="005440A5">
      <w:rPr>
        <w:rFonts w:ascii="Arial" w:hAnsi="Arial" w:cs="Arial"/>
        <w:b/>
        <w:sz w:val="18"/>
        <w:szCs w:val="18"/>
      </w:rPr>
      <w:fldChar w:fldCharType="separate"/>
    </w:r>
    <w:r w:rsidR="00A71067">
      <w:rPr>
        <w:rFonts w:ascii="Arial" w:hAnsi="Arial" w:cs="Arial"/>
        <w:b/>
        <w:noProof/>
        <w:sz w:val="18"/>
        <w:szCs w:val="18"/>
      </w:rPr>
      <w:t>19</w:t>
    </w:r>
    <w:r w:rsidRPr="005440A5">
      <w:rPr>
        <w:rFonts w:ascii="Arial" w:hAnsi="Arial" w:cs="Arial"/>
        <w:b/>
        <w:sz w:val="18"/>
        <w:szCs w:val="18"/>
      </w:rPr>
      <w:fldChar w:fldCharType="end"/>
    </w:r>
    <w:r w:rsidRPr="005440A5">
      <w:rPr>
        <w:rFonts w:ascii="Arial" w:hAnsi="Arial" w:cs="Arial"/>
        <w:sz w:val="18"/>
        <w:szCs w:val="18"/>
      </w:rPr>
      <w:t xml:space="preserve"> </w:t>
    </w:r>
    <w:r>
      <w:rPr>
        <w:rFonts w:ascii="Arial" w:hAnsi="Arial" w:cs="Arial"/>
        <w:sz w:val="18"/>
        <w:szCs w:val="18"/>
      </w:rPr>
      <w:t>/</w:t>
    </w:r>
    <w:r w:rsidR="00A71067">
      <w:fldChar w:fldCharType="begin"/>
    </w:r>
    <w:r w:rsidR="00A71067">
      <w:instrText xml:space="preserve"> NUMPAGES   \* MERGEFORMAT </w:instrText>
    </w:r>
    <w:r w:rsidR="00A71067">
      <w:fldChar w:fldCharType="separate"/>
    </w:r>
    <w:r w:rsidR="00A71067" w:rsidRPr="00A71067">
      <w:rPr>
        <w:rFonts w:ascii="Arial" w:hAnsi="Arial" w:cs="Arial"/>
        <w:noProof/>
        <w:sz w:val="18"/>
        <w:szCs w:val="18"/>
      </w:rPr>
      <w:t>19</w:t>
    </w:r>
    <w:r w:rsidR="00A71067">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E38" w:rsidRDefault="009E6E38">
      <w:r>
        <w:separator/>
      </w:r>
    </w:p>
  </w:footnote>
  <w:footnote w:type="continuationSeparator" w:id="0">
    <w:p w:rsidR="009E6E38" w:rsidRDefault="009E6E38">
      <w:r>
        <w:continuationSeparator/>
      </w:r>
    </w:p>
  </w:footnote>
  <w:footnote w:id="1">
    <w:p w:rsidR="006F2BCE" w:rsidRDefault="006F2BCE">
      <w:pPr>
        <w:pStyle w:val="FootnoteText"/>
      </w:pPr>
      <w:r>
        <w:rPr>
          <w:rStyle w:val="FootnoteReference"/>
        </w:rPr>
        <w:footnoteRef/>
      </w:r>
      <w:r>
        <w:t xml:space="preserve"> </w:t>
      </w:r>
      <w:proofErr w:type="gramStart"/>
      <w:r>
        <w:t>Priority Area for the Peace Building Fund; Sector for the UNDG ITF.</w:t>
      </w:r>
      <w:proofErr w:type="gramEnd"/>
    </w:p>
  </w:footnote>
  <w:footnote w:id="2">
    <w:p w:rsidR="006F2BCE" w:rsidRDefault="006F2BCE" w:rsidP="000134CC">
      <w:pPr>
        <w:pStyle w:val="FootnoteText"/>
      </w:pPr>
      <w:r>
        <w:rPr>
          <w:rStyle w:val="FootnoteReference"/>
        </w:rPr>
        <w:footnoteRef/>
      </w:r>
      <w:r>
        <w:t xml:space="preserve"> The start date is the date of the first transfer of the funds from the MDTF Office as Administrative Agent.</w:t>
      </w:r>
    </w:p>
  </w:footnote>
  <w:footnote w:id="3">
    <w:p w:rsidR="006F2BCE" w:rsidRDefault="006F2BCE" w:rsidP="000134CC">
      <w:pPr>
        <w:pStyle w:val="FootnoteText"/>
      </w:pPr>
      <w:r>
        <w:rPr>
          <w:rStyle w:val="FootnoteReference"/>
        </w:rPr>
        <w:footnoteRef/>
      </w:r>
      <w:r>
        <w:t xml:space="preserve"> All activities for which a Participating Organization is responsible under an approved MDTF programme have been completed. </w:t>
      </w:r>
      <w:proofErr w:type="gramStart"/>
      <w:r>
        <w:t>Agencies to advise the MDTF Office.</w:t>
      </w:r>
      <w:proofErr w:type="gramEnd"/>
      <w:r>
        <w:t xml:space="preserve"> </w:t>
      </w:r>
    </w:p>
  </w:footnote>
  <w:footnote w:id="4">
    <w:p w:rsidR="006F2BCE" w:rsidRDefault="006F2BCE">
      <w:pPr>
        <w:pStyle w:val="FootnoteText"/>
      </w:pPr>
      <w:r>
        <w:rPr>
          <w:rStyle w:val="FootnoteReference"/>
        </w:rPr>
        <w:footnoteRef/>
      </w:r>
      <w:r>
        <w:t xml:space="preserve"> Primary membership is restricted to those with investments of and above US$ 250,000. </w:t>
      </w:r>
    </w:p>
  </w:footnote>
  <w:footnote w:id="5">
    <w:p w:rsidR="006F2BCE" w:rsidRDefault="006F2BCE">
      <w:pPr>
        <w:pStyle w:val="FootnoteText"/>
      </w:pPr>
      <w:r>
        <w:rPr>
          <w:rStyle w:val="FootnoteReference"/>
        </w:rPr>
        <w:footnoteRef/>
      </w:r>
      <w:r>
        <w:t xml:space="preserve"> Statistics from CUs reflect the latest information available as of 31 March 2011.  To estimate BNCTL Active Clients, INFUSE made an estimate based on ADB input—currently reported statistics do not take into account overlap between clients who are both borrowers and savers, thus would inflate reported outreach.  </w:t>
      </w:r>
    </w:p>
  </w:footnote>
  <w:footnote w:id="6">
    <w:p w:rsidR="006F2BCE" w:rsidRDefault="006F2BCE">
      <w:pPr>
        <w:pStyle w:val="FootnoteText"/>
      </w:pPr>
      <w:r>
        <w:rPr>
          <w:rStyle w:val="FootnoteReference"/>
        </w:rPr>
        <w:footnoteRef/>
      </w:r>
      <w:r>
        <w:t xml:space="preserve"> Totals for CUs not included, as disaggregate numbers are not available</w:t>
      </w:r>
    </w:p>
  </w:footnote>
  <w:footnote w:id="7">
    <w:p w:rsidR="006F2BCE" w:rsidRDefault="006F2BCE">
      <w:pPr>
        <w:pStyle w:val="FootnoteText"/>
      </w:pPr>
      <w:r>
        <w:rPr>
          <w:rStyle w:val="FootnoteReference"/>
        </w:rPr>
        <w:footnoteRef/>
      </w:r>
      <w:r>
        <w:t xml:space="preserve"> Moris Rasik hasn’t finalized its calculation of PAR</w:t>
      </w:r>
      <w:r w:rsidRPr="00912B1B">
        <w:rPr>
          <w:vertAlign w:val="subscript"/>
        </w:rPr>
        <w:t>3</w:t>
      </w:r>
      <w:r>
        <w:rPr>
          <w:vertAlign w:val="subscript"/>
        </w:rPr>
        <w:t>0days</w:t>
      </w:r>
      <w:r>
        <w:t>: it currently reports at PAR</w:t>
      </w:r>
      <w:r w:rsidRPr="005440A5">
        <w:rPr>
          <w:vertAlign w:val="subscript"/>
        </w:rPr>
        <w:t>30</w:t>
      </w:r>
      <w:r>
        <w:t xml:space="preserve"> of 6.4% likely to be revised downwards. TRM PAR</w:t>
      </w:r>
      <w:r w:rsidRPr="00DC0927">
        <w:rPr>
          <w:vertAlign w:val="subscript"/>
        </w:rPr>
        <w:t>30</w:t>
      </w:r>
      <w:r>
        <w:t xml:space="preserve"> stands at 4.8%.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9566698"/>
    <w:lvl w:ilvl="0" w:tplc="63761C50">
      <w:numFmt w:val="none"/>
      <w:lvlText w:val=""/>
      <w:lvlJc w:val="left"/>
      <w:pPr>
        <w:tabs>
          <w:tab w:val="num" w:pos="360"/>
        </w:tabs>
      </w:pPr>
    </w:lvl>
    <w:lvl w:ilvl="1" w:tplc="AAD2A90A">
      <w:numFmt w:val="decimal"/>
      <w:lvlText w:val=""/>
      <w:lvlJc w:val="left"/>
    </w:lvl>
    <w:lvl w:ilvl="2" w:tplc="6B46B7A8">
      <w:numFmt w:val="decimal"/>
      <w:lvlText w:val=""/>
      <w:lvlJc w:val="left"/>
    </w:lvl>
    <w:lvl w:ilvl="3" w:tplc="5096F8DA">
      <w:numFmt w:val="decimal"/>
      <w:lvlText w:val=""/>
      <w:lvlJc w:val="left"/>
    </w:lvl>
    <w:lvl w:ilvl="4" w:tplc="5A68C3C4">
      <w:numFmt w:val="decimal"/>
      <w:lvlText w:val=""/>
      <w:lvlJc w:val="left"/>
    </w:lvl>
    <w:lvl w:ilvl="5" w:tplc="D92E46EC">
      <w:numFmt w:val="decimal"/>
      <w:lvlText w:val=""/>
      <w:lvlJc w:val="left"/>
    </w:lvl>
    <w:lvl w:ilvl="6" w:tplc="3FC867D2">
      <w:numFmt w:val="decimal"/>
      <w:lvlText w:val=""/>
      <w:lvlJc w:val="left"/>
    </w:lvl>
    <w:lvl w:ilvl="7" w:tplc="40824160">
      <w:numFmt w:val="decimal"/>
      <w:lvlText w:val=""/>
      <w:lvlJc w:val="left"/>
    </w:lvl>
    <w:lvl w:ilvl="8" w:tplc="6FC8EC58">
      <w:numFmt w:val="decimal"/>
      <w:lvlText w:val=""/>
      <w:lvlJc w:val="left"/>
    </w:lvl>
  </w:abstractNum>
  <w:abstractNum w:abstractNumId="1">
    <w:nsid w:val="00D179F8"/>
    <w:multiLevelType w:val="hybridMultilevel"/>
    <w:tmpl w:val="E4DA2BD6"/>
    <w:lvl w:ilvl="0" w:tplc="CFA6A42A">
      <w:start w:val="1"/>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D00FA9"/>
    <w:multiLevelType w:val="hybridMultilevel"/>
    <w:tmpl w:val="42A872C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39D53C9"/>
    <w:multiLevelType w:val="hybridMultilevel"/>
    <w:tmpl w:val="0D1A1790"/>
    <w:lvl w:ilvl="0" w:tplc="CFA6A42A">
      <w:start w:val="1"/>
      <w:numFmt w:val="bullet"/>
      <w:lvlText w:val=""/>
      <w:lvlJc w:val="left"/>
      <w:pPr>
        <w:tabs>
          <w:tab w:val="num" w:pos="864"/>
        </w:tabs>
        <w:ind w:left="864" w:hanging="432"/>
      </w:pPr>
      <w:rPr>
        <w:rFonts w:ascii="Symbol" w:hAnsi="Symbol"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nsid w:val="055D7756"/>
    <w:multiLevelType w:val="hybridMultilevel"/>
    <w:tmpl w:val="F530E87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6F04A5E"/>
    <w:multiLevelType w:val="hybridMultilevel"/>
    <w:tmpl w:val="E1D41C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FEB5570"/>
    <w:multiLevelType w:val="hybridMultilevel"/>
    <w:tmpl w:val="9846471E"/>
    <w:lvl w:ilvl="0" w:tplc="A6FEFF32">
      <w:start w:val="1"/>
      <w:numFmt w:val="upperRoman"/>
      <w:pStyle w:val="Heading1"/>
      <w:lvlText w:val="%1."/>
      <w:lvlJc w:val="left"/>
      <w:pPr>
        <w:tabs>
          <w:tab w:val="num" w:pos="1080"/>
        </w:tabs>
        <w:ind w:left="1080" w:hanging="720"/>
      </w:pPr>
      <w:rPr>
        <w:rFonts w:hint="default"/>
      </w:rPr>
    </w:lvl>
    <w:lvl w:ilvl="1" w:tplc="862A952A">
      <w:numFmt w:val="none"/>
      <w:lvlText w:val=""/>
      <w:lvlJc w:val="left"/>
      <w:pPr>
        <w:tabs>
          <w:tab w:val="num" w:pos="360"/>
        </w:tabs>
      </w:pPr>
    </w:lvl>
    <w:lvl w:ilvl="2" w:tplc="E7485428">
      <w:numFmt w:val="none"/>
      <w:lvlText w:val=""/>
      <w:lvlJc w:val="left"/>
      <w:pPr>
        <w:tabs>
          <w:tab w:val="num" w:pos="360"/>
        </w:tabs>
      </w:pPr>
    </w:lvl>
    <w:lvl w:ilvl="3" w:tplc="FD789764">
      <w:numFmt w:val="none"/>
      <w:lvlText w:val=""/>
      <w:lvlJc w:val="left"/>
      <w:pPr>
        <w:tabs>
          <w:tab w:val="num" w:pos="360"/>
        </w:tabs>
      </w:pPr>
    </w:lvl>
    <w:lvl w:ilvl="4" w:tplc="5EFA0FBC">
      <w:numFmt w:val="none"/>
      <w:lvlText w:val=""/>
      <w:lvlJc w:val="left"/>
      <w:pPr>
        <w:tabs>
          <w:tab w:val="num" w:pos="360"/>
        </w:tabs>
      </w:pPr>
    </w:lvl>
    <w:lvl w:ilvl="5" w:tplc="1336440C">
      <w:numFmt w:val="none"/>
      <w:lvlText w:val=""/>
      <w:lvlJc w:val="left"/>
      <w:pPr>
        <w:tabs>
          <w:tab w:val="num" w:pos="360"/>
        </w:tabs>
      </w:pPr>
    </w:lvl>
    <w:lvl w:ilvl="6" w:tplc="D87228D2">
      <w:numFmt w:val="none"/>
      <w:lvlText w:val=""/>
      <w:lvlJc w:val="left"/>
      <w:pPr>
        <w:tabs>
          <w:tab w:val="num" w:pos="360"/>
        </w:tabs>
      </w:pPr>
    </w:lvl>
    <w:lvl w:ilvl="7" w:tplc="49E6716E">
      <w:numFmt w:val="none"/>
      <w:lvlText w:val=""/>
      <w:lvlJc w:val="left"/>
      <w:pPr>
        <w:tabs>
          <w:tab w:val="num" w:pos="360"/>
        </w:tabs>
      </w:pPr>
    </w:lvl>
    <w:lvl w:ilvl="8" w:tplc="035EA2D6">
      <w:numFmt w:val="none"/>
      <w:lvlText w:val=""/>
      <w:lvlJc w:val="left"/>
      <w:pPr>
        <w:tabs>
          <w:tab w:val="num" w:pos="360"/>
        </w:tabs>
      </w:pPr>
    </w:lvl>
  </w:abstractNum>
  <w:abstractNum w:abstractNumId="7">
    <w:nsid w:val="119E1D4B"/>
    <w:multiLevelType w:val="hybridMultilevel"/>
    <w:tmpl w:val="02885338"/>
    <w:lvl w:ilvl="0" w:tplc="CFA6A42A">
      <w:start w:val="1"/>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537996"/>
    <w:multiLevelType w:val="hybridMultilevel"/>
    <w:tmpl w:val="2CAC0F8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CF05F1D"/>
    <w:multiLevelType w:val="hybridMultilevel"/>
    <w:tmpl w:val="550E6D82"/>
    <w:lvl w:ilvl="0" w:tplc="CFA6A42A">
      <w:start w:val="1"/>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F96AC1"/>
    <w:multiLevelType w:val="hybridMultilevel"/>
    <w:tmpl w:val="64DCC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064C3D"/>
    <w:multiLevelType w:val="hybridMultilevel"/>
    <w:tmpl w:val="538A3882"/>
    <w:lvl w:ilvl="0" w:tplc="3036F2A8">
      <w:start w:val="1"/>
      <w:numFmt w:val="bullet"/>
      <w:pStyle w:val="ListBullet"/>
      <w:lvlText w:val=""/>
      <w:lvlJc w:val="left"/>
      <w:pPr>
        <w:tabs>
          <w:tab w:val="num" w:pos="720"/>
        </w:tabs>
        <w:ind w:left="720" w:hanging="72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90D2179"/>
    <w:multiLevelType w:val="hybridMultilevel"/>
    <w:tmpl w:val="A27028E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307F47F3"/>
    <w:multiLevelType w:val="hybridMultilevel"/>
    <w:tmpl w:val="FA985388"/>
    <w:lvl w:ilvl="0" w:tplc="0C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2D9E633A">
      <w:start w:val="1"/>
      <w:numFmt w:val="bullet"/>
      <w:lvlText w:val=""/>
      <w:lvlJc w:val="left"/>
      <w:pPr>
        <w:tabs>
          <w:tab w:val="num" w:pos="2160"/>
        </w:tabs>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7557F4"/>
    <w:multiLevelType w:val="hybridMultilevel"/>
    <w:tmpl w:val="4F1EAD2C"/>
    <w:lvl w:ilvl="0" w:tplc="24DA2CFA">
      <w:start w:val="1"/>
      <w:numFmt w:val="bullet"/>
      <w:lvlText w:val=""/>
      <w:lvlJc w:val="left"/>
      <w:pPr>
        <w:tabs>
          <w:tab w:val="num" w:pos="216"/>
        </w:tabs>
        <w:ind w:left="0" w:firstLine="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CE54FA4"/>
    <w:multiLevelType w:val="hybridMultilevel"/>
    <w:tmpl w:val="C2D86F32"/>
    <w:lvl w:ilvl="0" w:tplc="9612A9EE">
      <w:start w:val="4"/>
      <w:numFmt w:val="bullet"/>
      <w:lvlText w:val="-"/>
      <w:lvlJc w:val="left"/>
      <w:pPr>
        <w:tabs>
          <w:tab w:val="num" w:pos="720"/>
        </w:tabs>
        <w:ind w:left="720" w:hanging="360"/>
      </w:pPr>
      <w:rPr>
        <w:rFonts w:ascii="Calibri" w:eastAsia="Times New Roman" w:hAnsi="Calibri" w:cs="Times New Roman" w:hint="default"/>
      </w:rPr>
    </w:lvl>
    <w:lvl w:ilvl="1" w:tplc="C95094E8">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E6C7E88"/>
    <w:multiLevelType w:val="hybridMultilevel"/>
    <w:tmpl w:val="BD564478"/>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360"/>
        </w:tabs>
        <w:ind w:left="360" w:hanging="360"/>
      </w:pPr>
      <w:rPr>
        <w:rFonts w:ascii="Symbol" w:hAnsi="Symbol" w:hint="default"/>
      </w:rPr>
    </w:lvl>
    <w:lvl w:ilvl="2" w:tplc="04090005">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
    <w:nsid w:val="3E7F47A2"/>
    <w:multiLevelType w:val="hybridMultilevel"/>
    <w:tmpl w:val="DEEC805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EFF0881"/>
    <w:multiLevelType w:val="hybridMultilevel"/>
    <w:tmpl w:val="FA4A7912"/>
    <w:lvl w:ilvl="0" w:tplc="A7642FFA">
      <w:start w:val="1"/>
      <w:numFmt w:val="bullet"/>
      <w:pStyle w:val="Bulletlevel1"/>
      <w:lvlText w:val="­"/>
      <w:lvlJc w:val="left"/>
      <w:pPr>
        <w:tabs>
          <w:tab w:val="num" w:pos="360"/>
        </w:tabs>
        <w:ind w:left="360" w:hanging="360"/>
      </w:pPr>
      <w:rPr>
        <w:rFonts w:ascii="Cambria" w:hAnsi="Cambria" w:hint="default"/>
        <w:sz w:val="22"/>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44122A11"/>
    <w:multiLevelType w:val="hybridMultilevel"/>
    <w:tmpl w:val="007CE338"/>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E25FF2"/>
    <w:multiLevelType w:val="multilevel"/>
    <w:tmpl w:val="FA985388"/>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23">
    <w:nsid w:val="47DA4409"/>
    <w:multiLevelType w:val="multilevel"/>
    <w:tmpl w:val="FA985388"/>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24">
    <w:nsid w:val="52333781"/>
    <w:multiLevelType w:val="hybridMultilevel"/>
    <w:tmpl w:val="2DE2BCB2"/>
    <w:lvl w:ilvl="0" w:tplc="CFA6A42A">
      <w:start w:val="1"/>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A25B7F"/>
    <w:multiLevelType w:val="hybridMultilevel"/>
    <w:tmpl w:val="B9A228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5211FFB"/>
    <w:multiLevelType w:val="hybridMultilevel"/>
    <w:tmpl w:val="711CCF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76177B0"/>
    <w:multiLevelType w:val="hybridMultilevel"/>
    <w:tmpl w:val="DC3A2CB8"/>
    <w:lvl w:ilvl="0" w:tplc="24DA2CFA">
      <w:start w:val="1"/>
      <w:numFmt w:val="bullet"/>
      <w:lvlText w:val=""/>
      <w:lvlJc w:val="left"/>
      <w:pPr>
        <w:tabs>
          <w:tab w:val="num" w:pos="216"/>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E940B6"/>
    <w:multiLevelType w:val="hybridMultilevel"/>
    <w:tmpl w:val="7CCACDB2"/>
    <w:lvl w:ilvl="0" w:tplc="B9CC7D88">
      <w:start w:val="1"/>
      <w:numFmt w:val="bullet"/>
      <w:lvlText w:val=""/>
      <w:lvlJc w:val="left"/>
      <w:pPr>
        <w:tabs>
          <w:tab w:val="num" w:pos="720"/>
        </w:tabs>
        <w:ind w:left="720" w:hanging="360"/>
      </w:pPr>
      <w:rPr>
        <w:rFonts w:ascii="Wingdings" w:hAnsi="Wingdings"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nsid w:val="5F8F4039"/>
    <w:multiLevelType w:val="hybridMultilevel"/>
    <w:tmpl w:val="0240CE52"/>
    <w:lvl w:ilvl="0" w:tplc="CFA6A42A">
      <w:start w:val="1"/>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C1270B"/>
    <w:multiLevelType w:val="hybridMultilevel"/>
    <w:tmpl w:val="19B4536C"/>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5FCC5D2C"/>
    <w:multiLevelType w:val="hybridMultilevel"/>
    <w:tmpl w:val="10D2A41C"/>
    <w:lvl w:ilvl="0" w:tplc="F59E6714">
      <w:numFmt w:val="bullet"/>
      <w:lvlText w:val="-"/>
      <w:lvlJc w:val="left"/>
      <w:pPr>
        <w:ind w:left="360" w:hanging="360"/>
      </w:pPr>
      <w:rPr>
        <w:rFonts w:ascii="Calibri" w:eastAsia="Times New Roman" w:hAnsi="Calibri" w:hint="default"/>
      </w:rPr>
    </w:lvl>
    <w:lvl w:ilvl="1" w:tplc="3A9E07C8">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0B9731D"/>
    <w:multiLevelType w:val="hybridMultilevel"/>
    <w:tmpl w:val="01AC69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6AB5776F"/>
    <w:multiLevelType w:val="hybridMultilevel"/>
    <w:tmpl w:val="76065C2C"/>
    <w:lvl w:ilvl="0" w:tplc="CFA6A42A">
      <w:start w:val="1"/>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F8778C"/>
    <w:multiLevelType w:val="hybridMultilevel"/>
    <w:tmpl w:val="2334D5AE"/>
    <w:lvl w:ilvl="0" w:tplc="B9CC7D88">
      <w:start w:val="1"/>
      <w:numFmt w:val="bullet"/>
      <w:lvlText w:val=""/>
      <w:lvlJc w:val="left"/>
      <w:pPr>
        <w:tabs>
          <w:tab w:val="num" w:pos="360"/>
        </w:tabs>
        <w:ind w:left="360" w:hanging="360"/>
      </w:pPr>
      <w:rPr>
        <w:rFonts w:ascii="Wingdings" w:hAnsi="Wingdings" w:hint="default"/>
      </w:rPr>
    </w:lvl>
    <w:lvl w:ilvl="1" w:tplc="28AE13A4">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2197F17"/>
    <w:multiLevelType w:val="hybridMultilevel"/>
    <w:tmpl w:val="010C60F4"/>
    <w:lvl w:ilvl="0" w:tplc="04090001">
      <w:start w:val="1"/>
      <w:numFmt w:val="bullet"/>
      <w:lvlText w:val=""/>
      <w:lvlJc w:val="left"/>
      <w:pPr>
        <w:ind w:left="559" w:hanging="360"/>
      </w:pPr>
      <w:rPr>
        <w:rFonts w:ascii="Symbol" w:hAnsi="Symbol" w:hint="default"/>
      </w:rPr>
    </w:lvl>
    <w:lvl w:ilvl="1" w:tplc="04090003">
      <w:start w:val="1"/>
      <w:numFmt w:val="bullet"/>
      <w:lvlText w:val="o"/>
      <w:lvlJc w:val="left"/>
      <w:pPr>
        <w:ind w:left="1279" w:hanging="360"/>
      </w:pPr>
      <w:rPr>
        <w:rFonts w:ascii="Courier New" w:hAnsi="Courier New" w:cs="Courier New" w:hint="default"/>
      </w:rPr>
    </w:lvl>
    <w:lvl w:ilvl="2" w:tplc="04090005" w:tentative="1">
      <w:start w:val="1"/>
      <w:numFmt w:val="bullet"/>
      <w:lvlText w:val=""/>
      <w:lvlJc w:val="left"/>
      <w:pPr>
        <w:ind w:left="1999" w:hanging="360"/>
      </w:pPr>
      <w:rPr>
        <w:rFonts w:ascii="Wingdings" w:hAnsi="Wingdings" w:hint="default"/>
      </w:rPr>
    </w:lvl>
    <w:lvl w:ilvl="3" w:tplc="04090001" w:tentative="1">
      <w:start w:val="1"/>
      <w:numFmt w:val="bullet"/>
      <w:lvlText w:val=""/>
      <w:lvlJc w:val="left"/>
      <w:pPr>
        <w:ind w:left="2719" w:hanging="360"/>
      </w:pPr>
      <w:rPr>
        <w:rFonts w:ascii="Symbol" w:hAnsi="Symbol" w:hint="default"/>
      </w:rPr>
    </w:lvl>
    <w:lvl w:ilvl="4" w:tplc="04090003" w:tentative="1">
      <w:start w:val="1"/>
      <w:numFmt w:val="bullet"/>
      <w:lvlText w:val="o"/>
      <w:lvlJc w:val="left"/>
      <w:pPr>
        <w:ind w:left="3439" w:hanging="360"/>
      </w:pPr>
      <w:rPr>
        <w:rFonts w:ascii="Courier New" w:hAnsi="Courier New" w:cs="Courier New" w:hint="default"/>
      </w:rPr>
    </w:lvl>
    <w:lvl w:ilvl="5" w:tplc="04090005" w:tentative="1">
      <w:start w:val="1"/>
      <w:numFmt w:val="bullet"/>
      <w:lvlText w:val=""/>
      <w:lvlJc w:val="left"/>
      <w:pPr>
        <w:ind w:left="4159" w:hanging="360"/>
      </w:pPr>
      <w:rPr>
        <w:rFonts w:ascii="Wingdings" w:hAnsi="Wingdings" w:hint="default"/>
      </w:rPr>
    </w:lvl>
    <w:lvl w:ilvl="6" w:tplc="04090001" w:tentative="1">
      <w:start w:val="1"/>
      <w:numFmt w:val="bullet"/>
      <w:lvlText w:val=""/>
      <w:lvlJc w:val="left"/>
      <w:pPr>
        <w:ind w:left="4879" w:hanging="360"/>
      </w:pPr>
      <w:rPr>
        <w:rFonts w:ascii="Symbol" w:hAnsi="Symbol" w:hint="default"/>
      </w:rPr>
    </w:lvl>
    <w:lvl w:ilvl="7" w:tplc="04090003" w:tentative="1">
      <w:start w:val="1"/>
      <w:numFmt w:val="bullet"/>
      <w:lvlText w:val="o"/>
      <w:lvlJc w:val="left"/>
      <w:pPr>
        <w:ind w:left="5599" w:hanging="360"/>
      </w:pPr>
      <w:rPr>
        <w:rFonts w:ascii="Courier New" w:hAnsi="Courier New" w:cs="Courier New" w:hint="default"/>
      </w:rPr>
    </w:lvl>
    <w:lvl w:ilvl="8" w:tplc="04090005" w:tentative="1">
      <w:start w:val="1"/>
      <w:numFmt w:val="bullet"/>
      <w:lvlText w:val=""/>
      <w:lvlJc w:val="left"/>
      <w:pPr>
        <w:ind w:left="6319" w:hanging="360"/>
      </w:pPr>
      <w:rPr>
        <w:rFonts w:ascii="Wingdings" w:hAnsi="Wingdings" w:hint="default"/>
      </w:rPr>
    </w:lvl>
  </w:abstractNum>
  <w:abstractNum w:abstractNumId="36">
    <w:nsid w:val="76002C56"/>
    <w:multiLevelType w:val="hybridMultilevel"/>
    <w:tmpl w:val="F716AE2E"/>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nsid w:val="79D23F82"/>
    <w:multiLevelType w:val="hybridMultilevel"/>
    <w:tmpl w:val="B49EA156"/>
    <w:lvl w:ilvl="0" w:tplc="04090003">
      <w:start w:val="1"/>
      <w:numFmt w:val="bullet"/>
      <w:lvlText w:val="o"/>
      <w:lvlJc w:val="left"/>
      <w:pPr>
        <w:ind w:left="720" w:hanging="360"/>
      </w:pPr>
      <w:rPr>
        <w:rFonts w:ascii="Courier New" w:hAnsi="Courier New" w:cs="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253881"/>
    <w:multiLevelType w:val="hybridMultilevel"/>
    <w:tmpl w:val="B8DC766E"/>
    <w:lvl w:ilvl="0" w:tplc="04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7E502794"/>
    <w:multiLevelType w:val="hybridMultilevel"/>
    <w:tmpl w:val="3782CACA"/>
    <w:lvl w:ilvl="0" w:tplc="2FAEA610">
      <w:start w:val="1"/>
      <w:numFmt w:val="bullet"/>
      <w:lvlText w:val=""/>
      <w:lvlJc w:val="left"/>
      <w:pPr>
        <w:tabs>
          <w:tab w:val="num" w:pos="360"/>
        </w:tabs>
        <w:ind w:left="360" w:hanging="360"/>
      </w:pPr>
      <w:rPr>
        <w:rFonts w:ascii="Symbol" w:hAnsi="Symbol" w:hint="default"/>
        <w:b w:val="0"/>
        <w:i w:val="0"/>
      </w:rPr>
    </w:lvl>
    <w:lvl w:ilvl="1" w:tplc="00030409" w:tentative="1">
      <w:start w:val="1"/>
      <w:numFmt w:val="bullet"/>
      <w:lvlText w:val="o"/>
      <w:lvlJc w:val="left"/>
      <w:pPr>
        <w:tabs>
          <w:tab w:val="num" w:pos="720"/>
        </w:tabs>
        <w:ind w:left="720" w:hanging="360"/>
      </w:pPr>
      <w:rPr>
        <w:rFonts w:ascii="Courier New" w:hAnsi="Courier New" w:hint="default"/>
      </w:rPr>
    </w:lvl>
    <w:lvl w:ilvl="2" w:tplc="00050409" w:tentative="1">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num w:numId="1">
    <w:abstractNumId w:val="6"/>
  </w:num>
  <w:num w:numId="2">
    <w:abstractNumId w:val="21"/>
  </w:num>
  <w:num w:numId="3">
    <w:abstractNumId w:val="10"/>
  </w:num>
  <w:num w:numId="4">
    <w:abstractNumId w:val="14"/>
  </w:num>
  <w:num w:numId="5">
    <w:abstractNumId w:val="37"/>
  </w:num>
  <w:num w:numId="6">
    <w:abstractNumId w:val="34"/>
  </w:num>
  <w:num w:numId="7">
    <w:abstractNumId w:val="28"/>
  </w:num>
  <w:num w:numId="8">
    <w:abstractNumId w:val="38"/>
  </w:num>
  <w:num w:numId="9">
    <w:abstractNumId w:val="13"/>
  </w:num>
  <w:num w:numId="10">
    <w:abstractNumId w:val="5"/>
  </w:num>
  <w:num w:numId="11">
    <w:abstractNumId w:val="26"/>
  </w:num>
  <w:num w:numId="12">
    <w:abstractNumId w:val="2"/>
  </w:num>
  <w:num w:numId="13">
    <w:abstractNumId w:val="36"/>
  </w:num>
  <w:num w:numId="14">
    <w:abstractNumId w:val="19"/>
  </w:num>
  <w:num w:numId="15">
    <w:abstractNumId w:val="16"/>
  </w:num>
  <w:num w:numId="16">
    <w:abstractNumId w:val="31"/>
  </w:num>
  <w:num w:numId="17">
    <w:abstractNumId w:val="32"/>
  </w:num>
  <w:num w:numId="18">
    <w:abstractNumId w:val="12"/>
  </w:num>
  <w:num w:numId="19">
    <w:abstractNumId w:val="20"/>
  </w:num>
  <w:num w:numId="20">
    <w:abstractNumId w:val="33"/>
  </w:num>
  <w:num w:numId="21">
    <w:abstractNumId w:val="18"/>
  </w:num>
  <w:num w:numId="22">
    <w:abstractNumId w:val="4"/>
  </w:num>
  <w:num w:numId="23">
    <w:abstractNumId w:val="17"/>
  </w:num>
  <w:num w:numId="24">
    <w:abstractNumId w:val="30"/>
  </w:num>
  <w:num w:numId="25">
    <w:abstractNumId w:val="22"/>
  </w:num>
  <w:num w:numId="26">
    <w:abstractNumId w:val="8"/>
  </w:num>
  <w:num w:numId="27">
    <w:abstractNumId w:val="23"/>
  </w:num>
  <w:num w:numId="28">
    <w:abstractNumId w:val="29"/>
  </w:num>
  <w:num w:numId="29">
    <w:abstractNumId w:val="7"/>
  </w:num>
  <w:num w:numId="30">
    <w:abstractNumId w:val="3"/>
  </w:num>
  <w:num w:numId="31">
    <w:abstractNumId w:val="35"/>
  </w:num>
  <w:num w:numId="32">
    <w:abstractNumId w:val="11"/>
  </w:num>
  <w:num w:numId="33">
    <w:abstractNumId w:val="9"/>
  </w:num>
  <w:num w:numId="34">
    <w:abstractNumId w:val="1"/>
  </w:num>
  <w:num w:numId="35">
    <w:abstractNumId w:val="39"/>
  </w:num>
  <w:num w:numId="36">
    <w:abstractNumId w:val="15"/>
  </w:num>
  <w:num w:numId="37">
    <w:abstractNumId w:val="27"/>
  </w:num>
  <w:num w:numId="38">
    <w:abstractNumId w:val="0"/>
  </w:num>
  <w:num w:numId="39">
    <w:abstractNumId w:val="24"/>
  </w:num>
  <w:num w:numId="40">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oNotDisplayPageBoundaries/>
  <w:embedSystemFonts/>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fr-FR" w:vendorID="64" w:dllVersion="131078" w:nlCheck="1" w:checkStyle="1"/>
  <w:proofState w:spelling="clean" w:grammar="clean"/>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AC2"/>
    <w:rsid w:val="00003AEB"/>
    <w:rsid w:val="000040FC"/>
    <w:rsid w:val="000050A5"/>
    <w:rsid w:val="000078BC"/>
    <w:rsid w:val="00007ECE"/>
    <w:rsid w:val="000109C2"/>
    <w:rsid w:val="00011CBF"/>
    <w:rsid w:val="000121B0"/>
    <w:rsid w:val="000134CC"/>
    <w:rsid w:val="00013D73"/>
    <w:rsid w:val="00016080"/>
    <w:rsid w:val="00016418"/>
    <w:rsid w:val="0001780A"/>
    <w:rsid w:val="00017AFD"/>
    <w:rsid w:val="00020C13"/>
    <w:rsid w:val="00021EE8"/>
    <w:rsid w:val="00023FF0"/>
    <w:rsid w:val="000246EC"/>
    <w:rsid w:val="00024F9B"/>
    <w:rsid w:val="000252EE"/>
    <w:rsid w:val="000277A0"/>
    <w:rsid w:val="000308D4"/>
    <w:rsid w:val="00031D3B"/>
    <w:rsid w:val="00031DC9"/>
    <w:rsid w:val="00035775"/>
    <w:rsid w:val="00041F93"/>
    <w:rsid w:val="00043245"/>
    <w:rsid w:val="0004408C"/>
    <w:rsid w:val="00044724"/>
    <w:rsid w:val="0004514E"/>
    <w:rsid w:val="00045672"/>
    <w:rsid w:val="00052FF4"/>
    <w:rsid w:val="0005336A"/>
    <w:rsid w:val="0005346B"/>
    <w:rsid w:val="0005357A"/>
    <w:rsid w:val="00054FBD"/>
    <w:rsid w:val="000566C9"/>
    <w:rsid w:val="00060302"/>
    <w:rsid w:val="0006194A"/>
    <w:rsid w:val="00064352"/>
    <w:rsid w:val="00066967"/>
    <w:rsid w:val="00066978"/>
    <w:rsid w:val="00066E5F"/>
    <w:rsid w:val="000678F5"/>
    <w:rsid w:val="0007130A"/>
    <w:rsid w:val="000800A5"/>
    <w:rsid w:val="000809FA"/>
    <w:rsid w:val="000817E7"/>
    <w:rsid w:val="0008496E"/>
    <w:rsid w:val="0008689F"/>
    <w:rsid w:val="000876A6"/>
    <w:rsid w:val="00090ACA"/>
    <w:rsid w:val="00090D90"/>
    <w:rsid w:val="000918BE"/>
    <w:rsid w:val="00092501"/>
    <w:rsid w:val="00094B2F"/>
    <w:rsid w:val="000962C8"/>
    <w:rsid w:val="00096711"/>
    <w:rsid w:val="000968C1"/>
    <w:rsid w:val="00096E50"/>
    <w:rsid w:val="000A126F"/>
    <w:rsid w:val="000A1430"/>
    <w:rsid w:val="000A146E"/>
    <w:rsid w:val="000A260E"/>
    <w:rsid w:val="000A37CA"/>
    <w:rsid w:val="000A4C57"/>
    <w:rsid w:val="000A508F"/>
    <w:rsid w:val="000A5536"/>
    <w:rsid w:val="000A5875"/>
    <w:rsid w:val="000A742E"/>
    <w:rsid w:val="000B002C"/>
    <w:rsid w:val="000B5051"/>
    <w:rsid w:val="000B599B"/>
    <w:rsid w:val="000B62E5"/>
    <w:rsid w:val="000B679B"/>
    <w:rsid w:val="000B7D96"/>
    <w:rsid w:val="000C0119"/>
    <w:rsid w:val="000C03EE"/>
    <w:rsid w:val="000C0B78"/>
    <w:rsid w:val="000C1423"/>
    <w:rsid w:val="000C2A11"/>
    <w:rsid w:val="000C35B0"/>
    <w:rsid w:val="000C4817"/>
    <w:rsid w:val="000C656D"/>
    <w:rsid w:val="000C6EE2"/>
    <w:rsid w:val="000C6EE9"/>
    <w:rsid w:val="000C71FC"/>
    <w:rsid w:val="000D3FBF"/>
    <w:rsid w:val="000D5BB4"/>
    <w:rsid w:val="000D6D9C"/>
    <w:rsid w:val="000D79AB"/>
    <w:rsid w:val="000E3661"/>
    <w:rsid w:val="000E3FB6"/>
    <w:rsid w:val="000E51E7"/>
    <w:rsid w:val="000E784A"/>
    <w:rsid w:val="000E7B3C"/>
    <w:rsid w:val="000F1467"/>
    <w:rsid w:val="000F1E18"/>
    <w:rsid w:val="000F23F3"/>
    <w:rsid w:val="000F76E2"/>
    <w:rsid w:val="000F7748"/>
    <w:rsid w:val="00103172"/>
    <w:rsid w:val="00105372"/>
    <w:rsid w:val="001054B9"/>
    <w:rsid w:val="00106A96"/>
    <w:rsid w:val="00107760"/>
    <w:rsid w:val="001077D5"/>
    <w:rsid w:val="00110E5F"/>
    <w:rsid w:val="00114412"/>
    <w:rsid w:val="00114C7D"/>
    <w:rsid w:val="00116554"/>
    <w:rsid w:val="0011699C"/>
    <w:rsid w:val="0011782E"/>
    <w:rsid w:val="001179EA"/>
    <w:rsid w:val="00117ADB"/>
    <w:rsid w:val="00117F47"/>
    <w:rsid w:val="00121C1A"/>
    <w:rsid w:val="00122622"/>
    <w:rsid w:val="00122D91"/>
    <w:rsid w:val="0012303A"/>
    <w:rsid w:val="00123EC0"/>
    <w:rsid w:val="00124B56"/>
    <w:rsid w:val="00126292"/>
    <w:rsid w:val="001305B2"/>
    <w:rsid w:val="00132552"/>
    <w:rsid w:val="0013530A"/>
    <w:rsid w:val="00135910"/>
    <w:rsid w:val="0013612C"/>
    <w:rsid w:val="00136A69"/>
    <w:rsid w:val="00137504"/>
    <w:rsid w:val="00141C6B"/>
    <w:rsid w:val="00144ED5"/>
    <w:rsid w:val="0014549D"/>
    <w:rsid w:val="00145891"/>
    <w:rsid w:val="001503B4"/>
    <w:rsid w:val="00152DDE"/>
    <w:rsid w:val="0015472D"/>
    <w:rsid w:val="00156FF2"/>
    <w:rsid w:val="0015763B"/>
    <w:rsid w:val="001602DF"/>
    <w:rsid w:val="00160579"/>
    <w:rsid w:val="001635DA"/>
    <w:rsid w:val="001649DC"/>
    <w:rsid w:val="00164BD8"/>
    <w:rsid w:val="00165038"/>
    <w:rsid w:val="001677A4"/>
    <w:rsid w:val="00170DD0"/>
    <w:rsid w:val="00171470"/>
    <w:rsid w:val="0017224B"/>
    <w:rsid w:val="001737DA"/>
    <w:rsid w:val="00173EC7"/>
    <w:rsid w:val="001758B4"/>
    <w:rsid w:val="001807A5"/>
    <w:rsid w:val="0018095F"/>
    <w:rsid w:val="001854AB"/>
    <w:rsid w:val="00186572"/>
    <w:rsid w:val="001877BC"/>
    <w:rsid w:val="00191602"/>
    <w:rsid w:val="0019278B"/>
    <w:rsid w:val="00193314"/>
    <w:rsid w:val="00193774"/>
    <w:rsid w:val="00193B41"/>
    <w:rsid w:val="001954D2"/>
    <w:rsid w:val="001957DC"/>
    <w:rsid w:val="00195F72"/>
    <w:rsid w:val="00197C6B"/>
    <w:rsid w:val="001A1ABC"/>
    <w:rsid w:val="001A27AF"/>
    <w:rsid w:val="001A2C73"/>
    <w:rsid w:val="001A3B0C"/>
    <w:rsid w:val="001A551E"/>
    <w:rsid w:val="001A5801"/>
    <w:rsid w:val="001B0723"/>
    <w:rsid w:val="001B2421"/>
    <w:rsid w:val="001B704D"/>
    <w:rsid w:val="001C1E68"/>
    <w:rsid w:val="001C209F"/>
    <w:rsid w:val="001C3825"/>
    <w:rsid w:val="001C543C"/>
    <w:rsid w:val="001C6CDB"/>
    <w:rsid w:val="001D13E2"/>
    <w:rsid w:val="001D242B"/>
    <w:rsid w:val="001D47FE"/>
    <w:rsid w:val="001D4CA5"/>
    <w:rsid w:val="001D5A8D"/>
    <w:rsid w:val="001D757B"/>
    <w:rsid w:val="001E101F"/>
    <w:rsid w:val="001E105E"/>
    <w:rsid w:val="001E1766"/>
    <w:rsid w:val="001E21A6"/>
    <w:rsid w:val="001E28A4"/>
    <w:rsid w:val="001E2946"/>
    <w:rsid w:val="001E2B16"/>
    <w:rsid w:val="001E30F0"/>
    <w:rsid w:val="001E453F"/>
    <w:rsid w:val="001E6C59"/>
    <w:rsid w:val="001E6D92"/>
    <w:rsid w:val="001F0265"/>
    <w:rsid w:val="001F0D73"/>
    <w:rsid w:val="001F2B6A"/>
    <w:rsid w:val="001F4683"/>
    <w:rsid w:val="001F4A09"/>
    <w:rsid w:val="001F4D9E"/>
    <w:rsid w:val="001F7396"/>
    <w:rsid w:val="002019A2"/>
    <w:rsid w:val="0020220B"/>
    <w:rsid w:val="00203ABB"/>
    <w:rsid w:val="002040D8"/>
    <w:rsid w:val="002059DA"/>
    <w:rsid w:val="00205F81"/>
    <w:rsid w:val="0020656F"/>
    <w:rsid w:val="00206941"/>
    <w:rsid w:val="00207286"/>
    <w:rsid w:val="002109A3"/>
    <w:rsid w:val="00210C60"/>
    <w:rsid w:val="0021182F"/>
    <w:rsid w:val="00212FEB"/>
    <w:rsid w:val="00213302"/>
    <w:rsid w:val="00213CC8"/>
    <w:rsid w:val="00213E87"/>
    <w:rsid w:val="00215D1B"/>
    <w:rsid w:val="002163FC"/>
    <w:rsid w:val="0021723A"/>
    <w:rsid w:val="002179BB"/>
    <w:rsid w:val="00217E23"/>
    <w:rsid w:val="00220D29"/>
    <w:rsid w:val="00221F25"/>
    <w:rsid w:val="00226D50"/>
    <w:rsid w:val="0023039F"/>
    <w:rsid w:val="002305EB"/>
    <w:rsid w:val="0023149F"/>
    <w:rsid w:val="00233E28"/>
    <w:rsid w:val="0023529C"/>
    <w:rsid w:val="00241430"/>
    <w:rsid w:val="0024278F"/>
    <w:rsid w:val="0024297B"/>
    <w:rsid w:val="00242AC0"/>
    <w:rsid w:val="00243C7A"/>
    <w:rsid w:val="00243F99"/>
    <w:rsid w:val="00245616"/>
    <w:rsid w:val="00247D6E"/>
    <w:rsid w:val="00251130"/>
    <w:rsid w:val="0025299E"/>
    <w:rsid w:val="002541D7"/>
    <w:rsid w:val="0025547E"/>
    <w:rsid w:val="00255B0E"/>
    <w:rsid w:val="0025606E"/>
    <w:rsid w:val="002560F5"/>
    <w:rsid w:val="0025695C"/>
    <w:rsid w:val="002569B7"/>
    <w:rsid w:val="0026035B"/>
    <w:rsid w:val="00260760"/>
    <w:rsid w:val="00263613"/>
    <w:rsid w:val="002637DC"/>
    <w:rsid w:val="002664D4"/>
    <w:rsid w:val="0027001F"/>
    <w:rsid w:val="00270043"/>
    <w:rsid w:val="0027306A"/>
    <w:rsid w:val="00274F02"/>
    <w:rsid w:val="002754D1"/>
    <w:rsid w:val="00275A4A"/>
    <w:rsid w:val="002801C6"/>
    <w:rsid w:val="002805D4"/>
    <w:rsid w:val="00280FB9"/>
    <w:rsid w:val="00282DE7"/>
    <w:rsid w:val="00283C74"/>
    <w:rsid w:val="00284411"/>
    <w:rsid w:val="00296CC5"/>
    <w:rsid w:val="002A02A4"/>
    <w:rsid w:val="002A1459"/>
    <w:rsid w:val="002A3031"/>
    <w:rsid w:val="002A340B"/>
    <w:rsid w:val="002A55B5"/>
    <w:rsid w:val="002A5950"/>
    <w:rsid w:val="002A6952"/>
    <w:rsid w:val="002A6F9A"/>
    <w:rsid w:val="002A7665"/>
    <w:rsid w:val="002A7DD7"/>
    <w:rsid w:val="002B14C9"/>
    <w:rsid w:val="002B2483"/>
    <w:rsid w:val="002B2B6B"/>
    <w:rsid w:val="002B4D0B"/>
    <w:rsid w:val="002B5438"/>
    <w:rsid w:val="002B67BE"/>
    <w:rsid w:val="002C0955"/>
    <w:rsid w:val="002C126A"/>
    <w:rsid w:val="002C4A03"/>
    <w:rsid w:val="002C67C6"/>
    <w:rsid w:val="002C690B"/>
    <w:rsid w:val="002E0FDA"/>
    <w:rsid w:val="002E1687"/>
    <w:rsid w:val="002E50CF"/>
    <w:rsid w:val="002E77D1"/>
    <w:rsid w:val="002E7965"/>
    <w:rsid w:val="002F1156"/>
    <w:rsid w:val="002F3EFE"/>
    <w:rsid w:val="002F41DD"/>
    <w:rsid w:val="002F5953"/>
    <w:rsid w:val="002F5D65"/>
    <w:rsid w:val="003007DE"/>
    <w:rsid w:val="00300BA3"/>
    <w:rsid w:val="00302501"/>
    <w:rsid w:val="00303B15"/>
    <w:rsid w:val="003045B5"/>
    <w:rsid w:val="00304CE1"/>
    <w:rsid w:val="0030509D"/>
    <w:rsid w:val="00307132"/>
    <w:rsid w:val="00310168"/>
    <w:rsid w:val="00310C19"/>
    <w:rsid w:val="00311DE2"/>
    <w:rsid w:val="00312685"/>
    <w:rsid w:val="00314252"/>
    <w:rsid w:val="00314A5F"/>
    <w:rsid w:val="0031582B"/>
    <w:rsid w:val="00320895"/>
    <w:rsid w:val="0032155E"/>
    <w:rsid w:val="0032219D"/>
    <w:rsid w:val="00323B1F"/>
    <w:rsid w:val="003242E6"/>
    <w:rsid w:val="00330077"/>
    <w:rsid w:val="003349C3"/>
    <w:rsid w:val="00334F79"/>
    <w:rsid w:val="003363DA"/>
    <w:rsid w:val="0033662C"/>
    <w:rsid w:val="003369D5"/>
    <w:rsid w:val="00340F6A"/>
    <w:rsid w:val="00341038"/>
    <w:rsid w:val="00342343"/>
    <w:rsid w:val="00342471"/>
    <w:rsid w:val="0034386B"/>
    <w:rsid w:val="00346559"/>
    <w:rsid w:val="00346C7A"/>
    <w:rsid w:val="00346FFE"/>
    <w:rsid w:val="00347ABD"/>
    <w:rsid w:val="00351A14"/>
    <w:rsid w:val="00353107"/>
    <w:rsid w:val="00353F4A"/>
    <w:rsid w:val="00356D08"/>
    <w:rsid w:val="00360431"/>
    <w:rsid w:val="00360501"/>
    <w:rsid w:val="00360945"/>
    <w:rsid w:val="003630B0"/>
    <w:rsid w:val="0036529E"/>
    <w:rsid w:val="0036678D"/>
    <w:rsid w:val="0036774E"/>
    <w:rsid w:val="00367B32"/>
    <w:rsid w:val="003717E1"/>
    <w:rsid w:val="00375FFA"/>
    <w:rsid w:val="00380260"/>
    <w:rsid w:val="003810FA"/>
    <w:rsid w:val="003815EF"/>
    <w:rsid w:val="00381876"/>
    <w:rsid w:val="00382573"/>
    <w:rsid w:val="00382EA8"/>
    <w:rsid w:val="0038770D"/>
    <w:rsid w:val="003879DF"/>
    <w:rsid w:val="00390F98"/>
    <w:rsid w:val="00391F5E"/>
    <w:rsid w:val="003944BA"/>
    <w:rsid w:val="0039660A"/>
    <w:rsid w:val="00396844"/>
    <w:rsid w:val="00396A1E"/>
    <w:rsid w:val="00396A41"/>
    <w:rsid w:val="00396D76"/>
    <w:rsid w:val="003A16F5"/>
    <w:rsid w:val="003A1AF5"/>
    <w:rsid w:val="003A5719"/>
    <w:rsid w:val="003A6018"/>
    <w:rsid w:val="003A77A2"/>
    <w:rsid w:val="003A7EA6"/>
    <w:rsid w:val="003B004A"/>
    <w:rsid w:val="003B0303"/>
    <w:rsid w:val="003B1B5C"/>
    <w:rsid w:val="003B454A"/>
    <w:rsid w:val="003B482C"/>
    <w:rsid w:val="003C1617"/>
    <w:rsid w:val="003C1998"/>
    <w:rsid w:val="003C1A52"/>
    <w:rsid w:val="003C3941"/>
    <w:rsid w:val="003C3FC0"/>
    <w:rsid w:val="003C4489"/>
    <w:rsid w:val="003C4D74"/>
    <w:rsid w:val="003C6110"/>
    <w:rsid w:val="003D13A8"/>
    <w:rsid w:val="003D210A"/>
    <w:rsid w:val="003D3325"/>
    <w:rsid w:val="003D3B04"/>
    <w:rsid w:val="003D4331"/>
    <w:rsid w:val="003E12FD"/>
    <w:rsid w:val="003E1DFD"/>
    <w:rsid w:val="003E3B3B"/>
    <w:rsid w:val="003E51E4"/>
    <w:rsid w:val="003E62C0"/>
    <w:rsid w:val="003F39DA"/>
    <w:rsid w:val="003F3B62"/>
    <w:rsid w:val="003F7870"/>
    <w:rsid w:val="00400F38"/>
    <w:rsid w:val="00401D46"/>
    <w:rsid w:val="00402C1D"/>
    <w:rsid w:val="004030FF"/>
    <w:rsid w:val="00403929"/>
    <w:rsid w:val="004052B3"/>
    <w:rsid w:val="004057A4"/>
    <w:rsid w:val="00405A3A"/>
    <w:rsid w:val="00405A55"/>
    <w:rsid w:val="00411824"/>
    <w:rsid w:val="0041185F"/>
    <w:rsid w:val="0041310F"/>
    <w:rsid w:val="00413A46"/>
    <w:rsid w:val="0041565D"/>
    <w:rsid w:val="004160BF"/>
    <w:rsid w:val="00417B11"/>
    <w:rsid w:val="0042095A"/>
    <w:rsid w:val="00421813"/>
    <w:rsid w:val="00421CE3"/>
    <w:rsid w:val="00422D8B"/>
    <w:rsid w:val="004233D8"/>
    <w:rsid w:val="00424982"/>
    <w:rsid w:val="00425C40"/>
    <w:rsid w:val="00427179"/>
    <w:rsid w:val="00432267"/>
    <w:rsid w:val="0043228A"/>
    <w:rsid w:val="00435C09"/>
    <w:rsid w:val="00435C52"/>
    <w:rsid w:val="00441C6F"/>
    <w:rsid w:val="00442C6B"/>
    <w:rsid w:val="00446826"/>
    <w:rsid w:val="00446B9D"/>
    <w:rsid w:val="00446BCA"/>
    <w:rsid w:val="004470A5"/>
    <w:rsid w:val="004517E9"/>
    <w:rsid w:val="00452ED1"/>
    <w:rsid w:val="00453487"/>
    <w:rsid w:val="004538E9"/>
    <w:rsid w:val="0045413F"/>
    <w:rsid w:val="00455DEA"/>
    <w:rsid w:val="00456C70"/>
    <w:rsid w:val="0045758D"/>
    <w:rsid w:val="004600E3"/>
    <w:rsid w:val="00460BDE"/>
    <w:rsid w:val="00462B45"/>
    <w:rsid w:val="00463388"/>
    <w:rsid w:val="00465192"/>
    <w:rsid w:val="004658BE"/>
    <w:rsid w:val="00465B26"/>
    <w:rsid w:val="00466449"/>
    <w:rsid w:val="00466DEB"/>
    <w:rsid w:val="00466E3B"/>
    <w:rsid w:val="00470009"/>
    <w:rsid w:val="00471235"/>
    <w:rsid w:val="004713D0"/>
    <w:rsid w:val="00471DEE"/>
    <w:rsid w:val="00472DAD"/>
    <w:rsid w:val="004745A7"/>
    <w:rsid w:val="00474F90"/>
    <w:rsid w:val="0047708F"/>
    <w:rsid w:val="00480C5E"/>
    <w:rsid w:val="00481378"/>
    <w:rsid w:val="00482220"/>
    <w:rsid w:val="004829F6"/>
    <w:rsid w:val="0048416E"/>
    <w:rsid w:val="004863CF"/>
    <w:rsid w:val="00487BFF"/>
    <w:rsid w:val="00490B0E"/>
    <w:rsid w:val="0049125E"/>
    <w:rsid w:val="004936AD"/>
    <w:rsid w:val="00494E94"/>
    <w:rsid w:val="004962D6"/>
    <w:rsid w:val="00497CE0"/>
    <w:rsid w:val="004A0A50"/>
    <w:rsid w:val="004A0DE6"/>
    <w:rsid w:val="004A2342"/>
    <w:rsid w:val="004A5AC2"/>
    <w:rsid w:val="004A6457"/>
    <w:rsid w:val="004A64BC"/>
    <w:rsid w:val="004A7A04"/>
    <w:rsid w:val="004B04A3"/>
    <w:rsid w:val="004B0D15"/>
    <w:rsid w:val="004B3FE9"/>
    <w:rsid w:val="004B5AAB"/>
    <w:rsid w:val="004B6B8B"/>
    <w:rsid w:val="004C11FF"/>
    <w:rsid w:val="004C162A"/>
    <w:rsid w:val="004C2741"/>
    <w:rsid w:val="004C2CDB"/>
    <w:rsid w:val="004C3A55"/>
    <w:rsid w:val="004C3C7A"/>
    <w:rsid w:val="004C445F"/>
    <w:rsid w:val="004C62BF"/>
    <w:rsid w:val="004C644C"/>
    <w:rsid w:val="004C7760"/>
    <w:rsid w:val="004D0FDE"/>
    <w:rsid w:val="004D1571"/>
    <w:rsid w:val="004D1B3C"/>
    <w:rsid w:val="004D1C2D"/>
    <w:rsid w:val="004D52B0"/>
    <w:rsid w:val="004D63B9"/>
    <w:rsid w:val="004D6ECC"/>
    <w:rsid w:val="004E0969"/>
    <w:rsid w:val="004E0D0A"/>
    <w:rsid w:val="004E3929"/>
    <w:rsid w:val="004E45BF"/>
    <w:rsid w:val="004E4B51"/>
    <w:rsid w:val="004E7392"/>
    <w:rsid w:val="004F0564"/>
    <w:rsid w:val="004F3E14"/>
    <w:rsid w:val="004F5F38"/>
    <w:rsid w:val="004F6B31"/>
    <w:rsid w:val="004F71AC"/>
    <w:rsid w:val="005014CA"/>
    <w:rsid w:val="00503F1C"/>
    <w:rsid w:val="00505C8C"/>
    <w:rsid w:val="005060F0"/>
    <w:rsid w:val="005066B0"/>
    <w:rsid w:val="00507DDC"/>
    <w:rsid w:val="00510055"/>
    <w:rsid w:val="00510D98"/>
    <w:rsid w:val="00512A1A"/>
    <w:rsid w:val="00515F55"/>
    <w:rsid w:val="00516E7E"/>
    <w:rsid w:val="00517DC8"/>
    <w:rsid w:val="00520070"/>
    <w:rsid w:val="00520290"/>
    <w:rsid w:val="00521F30"/>
    <w:rsid w:val="0052663C"/>
    <w:rsid w:val="005268DC"/>
    <w:rsid w:val="0052760B"/>
    <w:rsid w:val="00527AE5"/>
    <w:rsid w:val="00533E45"/>
    <w:rsid w:val="00534138"/>
    <w:rsid w:val="005346BD"/>
    <w:rsid w:val="0053545E"/>
    <w:rsid w:val="00535A0A"/>
    <w:rsid w:val="00537107"/>
    <w:rsid w:val="005372D6"/>
    <w:rsid w:val="00537CAD"/>
    <w:rsid w:val="0054012E"/>
    <w:rsid w:val="00540142"/>
    <w:rsid w:val="00540389"/>
    <w:rsid w:val="0054043E"/>
    <w:rsid w:val="0054183F"/>
    <w:rsid w:val="005426FF"/>
    <w:rsid w:val="005434DF"/>
    <w:rsid w:val="00543E8C"/>
    <w:rsid w:val="005440A5"/>
    <w:rsid w:val="005473D7"/>
    <w:rsid w:val="00547477"/>
    <w:rsid w:val="0054753C"/>
    <w:rsid w:val="0055033D"/>
    <w:rsid w:val="005529A2"/>
    <w:rsid w:val="0055361E"/>
    <w:rsid w:val="00553A82"/>
    <w:rsid w:val="00555A12"/>
    <w:rsid w:val="005578E7"/>
    <w:rsid w:val="0056136A"/>
    <w:rsid w:val="00561789"/>
    <w:rsid w:val="00561AE2"/>
    <w:rsid w:val="00564823"/>
    <w:rsid w:val="00564A61"/>
    <w:rsid w:val="00565BEE"/>
    <w:rsid w:val="005660FA"/>
    <w:rsid w:val="005665A0"/>
    <w:rsid w:val="00567747"/>
    <w:rsid w:val="00571B99"/>
    <w:rsid w:val="0057202D"/>
    <w:rsid w:val="00573DAD"/>
    <w:rsid w:val="00575F82"/>
    <w:rsid w:val="00577553"/>
    <w:rsid w:val="00581F54"/>
    <w:rsid w:val="005827E2"/>
    <w:rsid w:val="0058315E"/>
    <w:rsid w:val="005845FA"/>
    <w:rsid w:val="00586BE9"/>
    <w:rsid w:val="00591C68"/>
    <w:rsid w:val="0059646F"/>
    <w:rsid w:val="005A0CCF"/>
    <w:rsid w:val="005A0F3F"/>
    <w:rsid w:val="005A3E78"/>
    <w:rsid w:val="005A4F1A"/>
    <w:rsid w:val="005B1CBB"/>
    <w:rsid w:val="005B2119"/>
    <w:rsid w:val="005B4B46"/>
    <w:rsid w:val="005B5A5D"/>
    <w:rsid w:val="005B607F"/>
    <w:rsid w:val="005B6214"/>
    <w:rsid w:val="005B7642"/>
    <w:rsid w:val="005C0233"/>
    <w:rsid w:val="005C1731"/>
    <w:rsid w:val="005C2401"/>
    <w:rsid w:val="005C661F"/>
    <w:rsid w:val="005D1245"/>
    <w:rsid w:val="005D27D4"/>
    <w:rsid w:val="005D5D53"/>
    <w:rsid w:val="005D7401"/>
    <w:rsid w:val="005D746B"/>
    <w:rsid w:val="005E026A"/>
    <w:rsid w:val="005E36FB"/>
    <w:rsid w:val="005E4EDD"/>
    <w:rsid w:val="005E6713"/>
    <w:rsid w:val="005F0467"/>
    <w:rsid w:val="005F1252"/>
    <w:rsid w:val="005F3356"/>
    <w:rsid w:val="006000A9"/>
    <w:rsid w:val="006002EE"/>
    <w:rsid w:val="00601E0F"/>
    <w:rsid w:val="006020B1"/>
    <w:rsid w:val="006053F9"/>
    <w:rsid w:val="006070CA"/>
    <w:rsid w:val="00607B19"/>
    <w:rsid w:val="00610153"/>
    <w:rsid w:val="00611502"/>
    <w:rsid w:val="006117B9"/>
    <w:rsid w:val="00615E8B"/>
    <w:rsid w:val="00616C8A"/>
    <w:rsid w:val="00617CFC"/>
    <w:rsid w:val="00620C25"/>
    <w:rsid w:val="00624631"/>
    <w:rsid w:val="0062475C"/>
    <w:rsid w:val="00634778"/>
    <w:rsid w:val="00635036"/>
    <w:rsid w:val="00641437"/>
    <w:rsid w:val="00643CA8"/>
    <w:rsid w:val="006447B1"/>
    <w:rsid w:val="00645E3A"/>
    <w:rsid w:val="0064786E"/>
    <w:rsid w:val="00650E20"/>
    <w:rsid w:val="006519A3"/>
    <w:rsid w:val="00651CBC"/>
    <w:rsid w:val="006525BD"/>
    <w:rsid w:val="006531E1"/>
    <w:rsid w:val="00654020"/>
    <w:rsid w:val="00654B1B"/>
    <w:rsid w:val="0065590C"/>
    <w:rsid w:val="00655D27"/>
    <w:rsid w:val="00656759"/>
    <w:rsid w:val="006602F1"/>
    <w:rsid w:val="006632C6"/>
    <w:rsid w:val="00663687"/>
    <w:rsid w:val="00664FAF"/>
    <w:rsid w:val="00665FCC"/>
    <w:rsid w:val="00666503"/>
    <w:rsid w:val="00673516"/>
    <w:rsid w:val="00675934"/>
    <w:rsid w:val="006770BC"/>
    <w:rsid w:val="00677EBA"/>
    <w:rsid w:val="00683D31"/>
    <w:rsid w:val="00684955"/>
    <w:rsid w:val="00685ABC"/>
    <w:rsid w:val="006865F4"/>
    <w:rsid w:val="00686BB3"/>
    <w:rsid w:val="00687463"/>
    <w:rsid w:val="00690FF3"/>
    <w:rsid w:val="00691CFC"/>
    <w:rsid w:val="00692D12"/>
    <w:rsid w:val="00693899"/>
    <w:rsid w:val="00694289"/>
    <w:rsid w:val="00695E3F"/>
    <w:rsid w:val="00697746"/>
    <w:rsid w:val="006A1378"/>
    <w:rsid w:val="006A1CF7"/>
    <w:rsid w:val="006A1EBE"/>
    <w:rsid w:val="006A7206"/>
    <w:rsid w:val="006A7B53"/>
    <w:rsid w:val="006B11CD"/>
    <w:rsid w:val="006B25D4"/>
    <w:rsid w:val="006B4115"/>
    <w:rsid w:val="006B42EB"/>
    <w:rsid w:val="006B4ABE"/>
    <w:rsid w:val="006B5816"/>
    <w:rsid w:val="006C25A4"/>
    <w:rsid w:val="006C5269"/>
    <w:rsid w:val="006C67EB"/>
    <w:rsid w:val="006C6FB6"/>
    <w:rsid w:val="006D2161"/>
    <w:rsid w:val="006D33B1"/>
    <w:rsid w:val="006D346D"/>
    <w:rsid w:val="006D3B34"/>
    <w:rsid w:val="006D3D21"/>
    <w:rsid w:val="006E1161"/>
    <w:rsid w:val="006E389C"/>
    <w:rsid w:val="006E6A6A"/>
    <w:rsid w:val="006F0970"/>
    <w:rsid w:val="006F0F9D"/>
    <w:rsid w:val="006F1D4C"/>
    <w:rsid w:val="006F2BCE"/>
    <w:rsid w:val="006F4639"/>
    <w:rsid w:val="006F4E81"/>
    <w:rsid w:val="006F7271"/>
    <w:rsid w:val="006F7FFC"/>
    <w:rsid w:val="00700A74"/>
    <w:rsid w:val="007041E5"/>
    <w:rsid w:val="0070460B"/>
    <w:rsid w:val="0070583F"/>
    <w:rsid w:val="00706D74"/>
    <w:rsid w:val="00711595"/>
    <w:rsid w:val="007131B5"/>
    <w:rsid w:val="00713BDF"/>
    <w:rsid w:val="00714DBF"/>
    <w:rsid w:val="0071507D"/>
    <w:rsid w:val="00715A94"/>
    <w:rsid w:val="00717542"/>
    <w:rsid w:val="00717598"/>
    <w:rsid w:val="00717C7A"/>
    <w:rsid w:val="0072282E"/>
    <w:rsid w:val="007229CC"/>
    <w:rsid w:val="00723B7A"/>
    <w:rsid w:val="007241EA"/>
    <w:rsid w:val="0072444D"/>
    <w:rsid w:val="00727AD5"/>
    <w:rsid w:val="00727F42"/>
    <w:rsid w:val="00730077"/>
    <w:rsid w:val="007300A8"/>
    <w:rsid w:val="00730D34"/>
    <w:rsid w:val="00733BB2"/>
    <w:rsid w:val="007360D4"/>
    <w:rsid w:val="00737395"/>
    <w:rsid w:val="00740735"/>
    <w:rsid w:val="007416AC"/>
    <w:rsid w:val="007425F0"/>
    <w:rsid w:val="00743985"/>
    <w:rsid w:val="00743AD4"/>
    <w:rsid w:val="00744618"/>
    <w:rsid w:val="00745A9C"/>
    <w:rsid w:val="00747763"/>
    <w:rsid w:val="007501B3"/>
    <w:rsid w:val="007505B1"/>
    <w:rsid w:val="00750733"/>
    <w:rsid w:val="00755806"/>
    <w:rsid w:val="00757C2E"/>
    <w:rsid w:val="00760206"/>
    <w:rsid w:val="007626D9"/>
    <w:rsid w:val="00763459"/>
    <w:rsid w:val="007636EB"/>
    <w:rsid w:val="00764769"/>
    <w:rsid w:val="00766AF4"/>
    <w:rsid w:val="00766B02"/>
    <w:rsid w:val="00767B42"/>
    <w:rsid w:val="00771F7F"/>
    <w:rsid w:val="007723A7"/>
    <w:rsid w:val="0077310A"/>
    <w:rsid w:val="0077491A"/>
    <w:rsid w:val="00774DB6"/>
    <w:rsid w:val="00776973"/>
    <w:rsid w:val="00777F0B"/>
    <w:rsid w:val="007807DB"/>
    <w:rsid w:val="00781A4B"/>
    <w:rsid w:val="007821FC"/>
    <w:rsid w:val="00782335"/>
    <w:rsid w:val="007849E0"/>
    <w:rsid w:val="007919AF"/>
    <w:rsid w:val="00795EAD"/>
    <w:rsid w:val="00796A37"/>
    <w:rsid w:val="007A2077"/>
    <w:rsid w:val="007B4DB5"/>
    <w:rsid w:val="007B641A"/>
    <w:rsid w:val="007B78B5"/>
    <w:rsid w:val="007B7C94"/>
    <w:rsid w:val="007C0B16"/>
    <w:rsid w:val="007C1C05"/>
    <w:rsid w:val="007C1C10"/>
    <w:rsid w:val="007C5403"/>
    <w:rsid w:val="007C5772"/>
    <w:rsid w:val="007C7F97"/>
    <w:rsid w:val="007D2C1E"/>
    <w:rsid w:val="007D6993"/>
    <w:rsid w:val="007D6FE7"/>
    <w:rsid w:val="007D76F9"/>
    <w:rsid w:val="007E081D"/>
    <w:rsid w:val="007E309D"/>
    <w:rsid w:val="007E386C"/>
    <w:rsid w:val="007E464F"/>
    <w:rsid w:val="007E4FE2"/>
    <w:rsid w:val="007E531E"/>
    <w:rsid w:val="007E76DF"/>
    <w:rsid w:val="007F1A00"/>
    <w:rsid w:val="007F1A84"/>
    <w:rsid w:val="007F1E32"/>
    <w:rsid w:val="007F2A41"/>
    <w:rsid w:val="007F4E1E"/>
    <w:rsid w:val="007F5010"/>
    <w:rsid w:val="007F584B"/>
    <w:rsid w:val="007F630E"/>
    <w:rsid w:val="0080191B"/>
    <w:rsid w:val="008022C7"/>
    <w:rsid w:val="0080284B"/>
    <w:rsid w:val="00803EA6"/>
    <w:rsid w:val="0080494C"/>
    <w:rsid w:val="00806EB4"/>
    <w:rsid w:val="00810E71"/>
    <w:rsid w:val="00811DC6"/>
    <w:rsid w:val="0081220D"/>
    <w:rsid w:val="00813AC1"/>
    <w:rsid w:val="008140CF"/>
    <w:rsid w:val="00814B1B"/>
    <w:rsid w:val="00820CC4"/>
    <w:rsid w:val="0082670A"/>
    <w:rsid w:val="00831C54"/>
    <w:rsid w:val="00832740"/>
    <w:rsid w:val="00832856"/>
    <w:rsid w:val="00832BE2"/>
    <w:rsid w:val="00834838"/>
    <w:rsid w:val="00836383"/>
    <w:rsid w:val="0084010D"/>
    <w:rsid w:val="00840909"/>
    <w:rsid w:val="0084267F"/>
    <w:rsid w:val="00843477"/>
    <w:rsid w:val="008454B9"/>
    <w:rsid w:val="0084602A"/>
    <w:rsid w:val="00847324"/>
    <w:rsid w:val="00847F5C"/>
    <w:rsid w:val="0085272C"/>
    <w:rsid w:val="00854D72"/>
    <w:rsid w:val="00854DCC"/>
    <w:rsid w:val="008552F1"/>
    <w:rsid w:val="0085742A"/>
    <w:rsid w:val="00861BDB"/>
    <w:rsid w:val="00862256"/>
    <w:rsid w:val="00862AFE"/>
    <w:rsid w:val="00862ED5"/>
    <w:rsid w:val="00863152"/>
    <w:rsid w:val="00863372"/>
    <w:rsid w:val="00863C13"/>
    <w:rsid w:val="008644E8"/>
    <w:rsid w:val="008654FB"/>
    <w:rsid w:val="00866324"/>
    <w:rsid w:val="008678FD"/>
    <w:rsid w:val="008679D3"/>
    <w:rsid w:val="00871A1D"/>
    <w:rsid w:val="00872472"/>
    <w:rsid w:val="00872A76"/>
    <w:rsid w:val="00872B6C"/>
    <w:rsid w:val="0087336E"/>
    <w:rsid w:val="008736E7"/>
    <w:rsid w:val="00874FE2"/>
    <w:rsid w:val="00875343"/>
    <w:rsid w:val="008766A9"/>
    <w:rsid w:val="00877C46"/>
    <w:rsid w:val="008809EA"/>
    <w:rsid w:val="00881946"/>
    <w:rsid w:val="00881C00"/>
    <w:rsid w:val="00882B3F"/>
    <w:rsid w:val="0088302C"/>
    <w:rsid w:val="008837CB"/>
    <w:rsid w:val="00884A3E"/>
    <w:rsid w:val="00884F34"/>
    <w:rsid w:val="008870EA"/>
    <w:rsid w:val="008877E3"/>
    <w:rsid w:val="00887895"/>
    <w:rsid w:val="00892409"/>
    <w:rsid w:val="00892E20"/>
    <w:rsid w:val="008A295D"/>
    <w:rsid w:val="008A44E7"/>
    <w:rsid w:val="008A73E9"/>
    <w:rsid w:val="008A7671"/>
    <w:rsid w:val="008A7BF9"/>
    <w:rsid w:val="008B46B7"/>
    <w:rsid w:val="008B4C1C"/>
    <w:rsid w:val="008B4E46"/>
    <w:rsid w:val="008B609E"/>
    <w:rsid w:val="008C1C25"/>
    <w:rsid w:val="008C1E28"/>
    <w:rsid w:val="008C224A"/>
    <w:rsid w:val="008C479C"/>
    <w:rsid w:val="008C493E"/>
    <w:rsid w:val="008C4BC4"/>
    <w:rsid w:val="008C7B0B"/>
    <w:rsid w:val="008D0482"/>
    <w:rsid w:val="008D76B2"/>
    <w:rsid w:val="008E04F4"/>
    <w:rsid w:val="008E0959"/>
    <w:rsid w:val="008E216A"/>
    <w:rsid w:val="008E3053"/>
    <w:rsid w:val="008E3CFD"/>
    <w:rsid w:val="008E53E1"/>
    <w:rsid w:val="008E5B7B"/>
    <w:rsid w:val="008E5BE7"/>
    <w:rsid w:val="008E650C"/>
    <w:rsid w:val="008E66F9"/>
    <w:rsid w:val="008E6F12"/>
    <w:rsid w:val="008F02FF"/>
    <w:rsid w:val="008F13C3"/>
    <w:rsid w:val="008F2AC2"/>
    <w:rsid w:val="008F2BCF"/>
    <w:rsid w:val="008F3E11"/>
    <w:rsid w:val="008F4515"/>
    <w:rsid w:val="008F45E8"/>
    <w:rsid w:val="00901686"/>
    <w:rsid w:val="00902184"/>
    <w:rsid w:val="00903ED8"/>
    <w:rsid w:val="009051B1"/>
    <w:rsid w:val="0090603A"/>
    <w:rsid w:val="00906395"/>
    <w:rsid w:val="00910018"/>
    <w:rsid w:val="00912382"/>
    <w:rsid w:val="00912AB5"/>
    <w:rsid w:val="00912B1B"/>
    <w:rsid w:val="00913402"/>
    <w:rsid w:val="009154E6"/>
    <w:rsid w:val="00916967"/>
    <w:rsid w:val="0092093C"/>
    <w:rsid w:val="00922BAF"/>
    <w:rsid w:val="00922F90"/>
    <w:rsid w:val="00924249"/>
    <w:rsid w:val="00925EE6"/>
    <w:rsid w:val="009261CF"/>
    <w:rsid w:val="00931D94"/>
    <w:rsid w:val="0093305D"/>
    <w:rsid w:val="00933D26"/>
    <w:rsid w:val="009361C0"/>
    <w:rsid w:val="00937093"/>
    <w:rsid w:val="009378C3"/>
    <w:rsid w:val="00942A18"/>
    <w:rsid w:val="009453E6"/>
    <w:rsid w:val="009467D7"/>
    <w:rsid w:val="00947198"/>
    <w:rsid w:val="0095171B"/>
    <w:rsid w:val="00953BFD"/>
    <w:rsid w:val="00954AD0"/>
    <w:rsid w:val="00954DD4"/>
    <w:rsid w:val="00955546"/>
    <w:rsid w:val="0095579D"/>
    <w:rsid w:val="00957CB1"/>
    <w:rsid w:val="00962458"/>
    <w:rsid w:val="00962E51"/>
    <w:rsid w:val="0096360D"/>
    <w:rsid w:val="009654E0"/>
    <w:rsid w:val="00965D75"/>
    <w:rsid w:val="0096704B"/>
    <w:rsid w:val="00967129"/>
    <w:rsid w:val="00971F63"/>
    <w:rsid w:val="00972928"/>
    <w:rsid w:val="0097531C"/>
    <w:rsid w:val="00976C63"/>
    <w:rsid w:val="00976E29"/>
    <w:rsid w:val="00977750"/>
    <w:rsid w:val="009826A3"/>
    <w:rsid w:val="00983256"/>
    <w:rsid w:val="009848E7"/>
    <w:rsid w:val="009854A5"/>
    <w:rsid w:val="00986BA5"/>
    <w:rsid w:val="00987ECD"/>
    <w:rsid w:val="0099075B"/>
    <w:rsid w:val="00992EFC"/>
    <w:rsid w:val="00993AE1"/>
    <w:rsid w:val="00993CBA"/>
    <w:rsid w:val="0099413A"/>
    <w:rsid w:val="00995566"/>
    <w:rsid w:val="00995570"/>
    <w:rsid w:val="00995EC4"/>
    <w:rsid w:val="009A093A"/>
    <w:rsid w:val="009A24A4"/>
    <w:rsid w:val="009A3DAA"/>
    <w:rsid w:val="009A7B2C"/>
    <w:rsid w:val="009A7E9A"/>
    <w:rsid w:val="009B0AE5"/>
    <w:rsid w:val="009B286A"/>
    <w:rsid w:val="009B3AA4"/>
    <w:rsid w:val="009B3EC0"/>
    <w:rsid w:val="009B5FD0"/>
    <w:rsid w:val="009B66E4"/>
    <w:rsid w:val="009B75E0"/>
    <w:rsid w:val="009C05C5"/>
    <w:rsid w:val="009C1188"/>
    <w:rsid w:val="009C1C57"/>
    <w:rsid w:val="009C2818"/>
    <w:rsid w:val="009C30BB"/>
    <w:rsid w:val="009C5860"/>
    <w:rsid w:val="009C5C27"/>
    <w:rsid w:val="009C69E1"/>
    <w:rsid w:val="009C7423"/>
    <w:rsid w:val="009C77BC"/>
    <w:rsid w:val="009C78DE"/>
    <w:rsid w:val="009D0955"/>
    <w:rsid w:val="009D3593"/>
    <w:rsid w:val="009D4730"/>
    <w:rsid w:val="009D4FB1"/>
    <w:rsid w:val="009D5D55"/>
    <w:rsid w:val="009D70A6"/>
    <w:rsid w:val="009E1FDA"/>
    <w:rsid w:val="009E2D76"/>
    <w:rsid w:val="009E3952"/>
    <w:rsid w:val="009E411C"/>
    <w:rsid w:val="009E581F"/>
    <w:rsid w:val="009E6E38"/>
    <w:rsid w:val="009F043F"/>
    <w:rsid w:val="009F2753"/>
    <w:rsid w:val="009F3875"/>
    <w:rsid w:val="009F3E07"/>
    <w:rsid w:val="009F40F5"/>
    <w:rsid w:val="009F5AF1"/>
    <w:rsid w:val="009F6088"/>
    <w:rsid w:val="009F649C"/>
    <w:rsid w:val="00A00E2D"/>
    <w:rsid w:val="00A013D7"/>
    <w:rsid w:val="00A026AF"/>
    <w:rsid w:val="00A03233"/>
    <w:rsid w:val="00A043D7"/>
    <w:rsid w:val="00A04D97"/>
    <w:rsid w:val="00A05E33"/>
    <w:rsid w:val="00A06DA5"/>
    <w:rsid w:val="00A07B82"/>
    <w:rsid w:val="00A103D8"/>
    <w:rsid w:val="00A10418"/>
    <w:rsid w:val="00A107DA"/>
    <w:rsid w:val="00A11D70"/>
    <w:rsid w:val="00A130F8"/>
    <w:rsid w:val="00A1312E"/>
    <w:rsid w:val="00A14F93"/>
    <w:rsid w:val="00A17B13"/>
    <w:rsid w:val="00A23616"/>
    <w:rsid w:val="00A23D9E"/>
    <w:rsid w:val="00A2458B"/>
    <w:rsid w:val="00A25F10"/>
    <w:rsid w:val="00A26361"/>
    <w:rsid w:val="00A27C66"/>
    <w:rsid w:val="00A304E7"/>
    <w:rsid w:val="00A30793"/>
    <w:rsid w:val="00A32FDA"/>
    <w:rsid w:val="00A333B0"/>
    <w:rsid w:val="00A33A02"/>
    <w:rsid w:val="00A353CE"/>
    <w:rsid w:val="00A357D8"/>
    <w:rsid w:val="00A359B9"/>
    <w:rsid w:val="00A36FB1"/>
    <w:rsid w:val="00A409C4"/>
    <w:rsid w:val="00A40AD9"/>
    <w:rsid w:val="00A41031"/>
    <w:rsid w:val="00A41867"/>
    <w:rsid w:val="00A41C90"/>
    <w:rsid w:val="00A46092"/>
    <w:rsid w:val="00A469F5"/>
    <w:rsid w:val="00A46E8F"/>
    <w:rsid w:val="00A52D7E"/>
    <w:rsid w:val="00A5339B"/>
    <w:rsid w:val="00A54F36"/>
    <w:rsid w:val="00A61216"/>
    <w:rsid w:val="00A61562"/>
    <w:rsid w:val="00A6429F"/>
    <w:rsid w:val="00A65F5E"/>
    <w:rsid w:val="00A66881"/>
    <w:rsid w:val="00A70459"/>
    <w:rsid w:val="00A71067"/>
    <w:rsid w:val="00A7197E"/>
    <w:rsid w:val="00A734CD"/>
    <w:rsid w:val="00A76D4A"/>
    <w:rsid w:val="00A81AC4"/>
    <w:rsid w:val="00A81EFE"/>
    <w:rsid w:val="00A82D0D"/>
    <w:rsid w:val="00A830AC"/>
    <w:rsid w:val="00A83207"/>
    <w:rsid w:val="00A87020"/>
    <w:rsid w:val="00A87F11"/>
    <w:rsid w:val="00A90072"/>
    <w:rsid w:val="00A9121A"/>
    <w:rsid w:val="00A91552"/>
    <w:rsid w:val="00A91A74"/>
    <w:rsid w:val="00A9218C"/>
    <w:rsid w:val="00A93049"/>
    <w:rsid w:val="00A93153"/>
    <w:rsid w:val="00A940A5"/>
    <w:rsid w:val="00A940A7"/>
    <w:rsid w:val="00A952E7"/>
    <w:rsid w:val="00A96288"/>
    <w:rsid w:val="00A967DE"/>
    <w:rsid w:val="00A96865"/>
    <w:rsid w:val="00AA029C"/>
    <w:rsid w:val="00AA0B81"/>
    <w:rsid w:val="00AA4D9C"/>
    <w:rsid w:val="00AA5880"/>
    <w:rsid w:val="00AA5D1B"/>
    <w:rsid w:val="00AA6424"/>
    <w:rsid w:val="00AB0274"/>
    <w:rsid w:val="00AB0A62"/>
    <w:rsid w:val="00AB0F0A"/>
    <w:rsid w:val="00AB12FF"/>
    <w:rsid w:val="00AB3075"/>
    <w:rsid w:val="00AB36A9"/>
    <w:rsid w:val="00AB395E"/>
    <w:rsid w:val="00AB4503"/>
    <w:rsid w:val="00AB5440"/>
    <w:rsid w:val="00AB7A0B"/>
    <w:rsid w:val="00AC0B78"/>
    <w:rsid w:val="00AC28A8"/>
    <w:rsid w:val="00AC2CF0"/>
    <w:rsid w:val="00AC4360"/>
    <w:rsid w:val="00AC52B6"/>
    <w:rsid w:val="00AC5D88"/>
    <w:rsid w:val="00AC60EE"/>
    <w:rsid w:val="00AC6753"/>
    <w:rsid w:val="00AC6E12"/>
    <w:rsid w:val="00AC6FC8"/>
    <w:rsid w:val="00AC7FD3"/>
    <w:rsid w:val="00AD03CC"/>
    <w:rsid w:val="00AD1065"/>
    <w:rsid w:val="00AD2466"/>
    <w:rsid w:val="00AD24BC"/>
    <w:rsid w:val="00AD3286"/>
    <w:rsid w:val="00AD485C"/>
    <w:rsid w:val="00AD4F41"/>
    <w:rsid w:val="00AD7623"/>
    <w:rsid w:val="00AD7922"/>
    <w:rsid w:val="00AD7BFD"/>
    <w:rsid w:val="00AE0818"/>
    <w:rsid w:val="00AE1F6B"/>
    <w:rsid w:val="00AE3237"/>
    <w:rsid w:val="00AE3459"/>
    <w:rsid w:val="00AE4A17"/>
    <w:rsid w:val="00AE7C58"/>
    <w:rsid w:val="00AE7E70"/>
    <w:rsid w:val="00AF08FB"/>
    <w:rsid w:val="00AF4D0C"/>
    <w:rsid w:val="00AF6095"/>
    <w:rsid w:val="00AF7B8F"/>
    <w:rsid w:val="00B008A0"/>
    <w:rsid w:val="00B0573C"/>
    <w:rsid w:val="00B07344"/>
    <w:rsid w:val="00B11905"/>
    <w:rsid w:val="00B11C4C"/>
    <w:rsid w:val="00B131AA"/>
    <w:rsid w:val="00B13DC1"/>
    <w:rsid w:val="00B20C32"/>
    <w:rsid w:val="00B21C60"/>
    <w:rsid w:val="00B24CE1"/>
    <w:rsid w:val="00B26E7E"/>
    <w:rsid w:val="00B270F4"/>
    <w:rsid w:val="00B276E6"/>
    <w:rsid w:val="00B30E23"/>
    <w:rsid w:val="00B31161"/>
    <w:rsid w:val="00B31B90"/>
    <w:rsid w:val="00B33B63"/>
    <w:rsid w:val="00B35A6D"/>
    <w:rsid w:val="00B36B8A"/>
    <w:rsid w:val="00B407FE"/>
    <w:rsid w:val="00B40B2A"/>
    <w:rsid w:val="00B412D8"/>
    <w:rsid w:val="00B419F9"/>
    <w:rsid w:val="00B44323"/>
    <w:rsid w:val="00B447C7"/>
    <w:rsid w:val="00B45A03"/>
    <w:rsid w:val="00B469D1"/>
    <w:rsid w:val="00B50961"/>
    <w:rsid w:val="00B50BD2"/>
    <w:rsid w:val="00B51FC6"/>
    <w:rsid w:val="00B54645"/>
    <w:rsid w:val="00B54704"/>
    <w:rsid w:val="00B54AB1"/>
    <w:rsid w:val="00B55924"/>
    <w:rsid w:val="00B6054D"/>
    <w:rsid w:val="00B6073C"/>
    <w:rsid w:val="00B61D5C"/>
    <w:rsid w:val="00B6268E"/>
    <w:rsid w:val="00B65371"/>
    <w:rsid w:val="00B658B9"/>
    <w:rsid w:val="00B67EEC"/>
    <w:rsid w:val="00B72C73"/>
    <w:rsid w:val="00B734EC"/>
    <w:rsid w:val="00B74443"/>
    <w:rsid w:val="00B74463"/>
    <w:rsid w:val="00B7587F"/>
    <w:rsid w:val="00B75E9A"/>
    <w:rsid w:val="00B77228"/>
    <w:rsid w:val="00B7777C"/>
    <w:rsid w:val="00B80514"/>
    <w:rsid w:val="00B82E70"/>
    <w:rsid w:val="00B83049"/>
    <w:rsid w:val="00B84453"/>
    <w:rsid w:val="00B84BA4"/>
    <w:rsid w:val="00B85032"/>
    <w:rsid w:val="00B85F75"/>
    <w:rsid w:val="00B86410"/>
    <w:rsid w:val="00B876E3"/>
    <w:rsid w:val="00B91158"/>
    <w:rsid w:val="00B912E2"/>
    <w:rsid w:val="00B925A5"/>
    <w:rsid w:val="00B936D6"/>
    <w:rsid w:val="00B939D4"/>
    <w:rsid w:val="00B97FBF"/>
    <w:rsid w:val="00BA0310"/>
    <w:rsid w:val="00BA1800"/>
    <w:rsid w:val="00BA2869"/>
    <w:rsid w:val="00BA2B56"/>
    <w:rsid w:val="00BA3272"/>
    <w:rsid w:val="00BA335A"/>
    <w:rsid w:val="00BA3663"/>
    <w:rsid w:val="00BA3CBF"/>
    <w:rsid w:val="00BA3D56"/>
    <w:rsid w:val="00BA5918"/>
    <w:rsid w:val="00BA5995"/>
    <w:rsid w:val="00BA72A6"/>
    <w:rsid w:val="00BB0A3A"/>
    <w:rsid w:val="00BB15A1"/>
    <w:rsid w:val="00BB17B3"/>
    <w:rsid w:val="00BB1EF4"/>
    <w:rsid w:val="00BB294F"/>
    <w:rsid w:val="00BB2E12"/>
    <w:rsid w:val="00BB3696"/>
    <w:rsid w:val="00BB3DFB"/>
    <w:rsid w:val="00BB5A76"/>
    <w:rsid w:val="00BB65C6"/>
    <w:rsid w:val="00BB7074"/>
    <w:rsid w:val="00BC1CFD"/>
    <w:rsid w:val="00BC63DF"/>
    <w:rsid w:val="00BC7286"/>
    <w:rsid w:val="00BD0728"/>
    <w:rsid w:val="00BD17AE"/>
    <w:rsid w:val="00BD3813"/>
    <w:rsid w:val="00BD6AAB"/>
    <w:rsid w:val="00BD6F17"/>
    <w:rsid w:val="00BE25ED"/>
    <w:rsid w:val="00BE2D3C"/>
    <w:rsid w:val="00BE31C8"/>
    <w:rsid w:val="00BE3B0B"/>
    <w:rsid w:val="00BE458F"/>
    <w:rsid w:val="00BE5B12"/>
    <w:rsid w:val="00BE757A"/>
    <w:rsid w:val="00BF0559"/>
    <w:rsid w:val="00BF1CC9"/>
    <w:rsid w:val="00BF3373"/>
    <w:rsid w:val="00BF49A6"/>
    <w:rsid w:val="00C01748"/>
    <w:rsid w:val="00C01E28"/>
    <w:rsid w:val="00C02CA8"/>
    <w:rsid w:val="00C03FD2"/>
    <w:rsid w:val="00C04B8F"/>
    <w:rsid w:val="00C04E18"/>
    <w:rsid w:val="00C04E8D"/>
    <w:rsid w:val="00C05D69"/>
    <w:rsid w:val="00C17F79"/>
    <w:rsid w:val="00C2162B"/>
    <w:rsid w:val="00C21861"/>
    <w:rsid w:val="00C23B8B"/>
    <w:rsid w:val="00C24C7F"/>
    <w:rsid w:val="00C26EC4"/>
    <w:rsid w:val="00C27F3D"/>
    <w:rsid w:val="00C31180"/>
    <w:rsid w:val="00C318F5"/>
    <w:rsid w:val="00C32B7A"/>
    <w:rsid w:val="00C358C9"/>
    <w:rsid w:val="00C35A31"/>
    <w:rsid w:val="00C37214"/>
    <w:rsid w:val="00C4016E"/>
    <w:rsid w:val="00C40491"/>
    <w:rsid w:val="00C416A5"/>
    <w:rsid w:val="00C416C0"/>
    <w:rsid w:val="00C44112"/>
    <w:rsid w:val="00C456CA"/>
    <w:rsid w:val="00C462AD"/>
    <w:rsid w:val="00C46476"/>
    <w:rsid w:val="00C51AD7"/>
    <w:rsid w:val="00C520B2"/>
    <w:rsid w:val="00C54065"/>
    <w:rsid w:val="00C542E0"/>
    <w:rsid w:val="00C54B7D"/>
    <w:rsid w:val="00C56517"/>
    <w:rsid w:val="00C5695E"/>
    <w:rsid w:val="00C5729B"/>
    <w:rsid w:val="00C5775C"/>
    <w:rsid w:val="00C57AA9"/>
    <w:rsid w:val="00C57C0B"/>
    <w:rsid w:val="00C60354"/>
    <w:rsid w:val="00C62C6A"/>
    <w:rsid w:val="00C64D44"/>
    <w:rsid w:val="00C6670A"/>
    <w:rsid w:val="00C66E29"/>
    <w:rsid w:val="00C679E6"/>
    <w:rsid w:val="00C707C2"/>
    <w:rsid w:val="00C7211A"/>
    <w:rsid w:val="00C743EB"/>
    <w:rsid w:val="00C7699B"/>
    <w:rsid w:val="00C779CA"/>
    <w:rsid w:val="00C80CE4"/>
    <w:rsid w:val="00C81746"/>
    <w:rsid w:val="00C823DA"/>
    <w:rsid w:val="00C82A2B"/>
    <w:rsid w:val="00C84F98"/>
    <w:rsid w:val="00C85B34"/>
    <w:rsid w:val="00C860DD"/>
    <w:rsid w:val="00C87175"/>
    <w:rsid w:val="00C87D6B"/>
    <w:rsid w:val="00C87E85"/>
    <w:rsid w:val="00C91B1F"/>
    <w:rsid w:val="00C92554"/>
    <w:rsid w:val="00C92D22"/>
    <w:rsid w:val="00C94870"/>
    <w:rsid w:val="00C94AE2"/>
    <w:rsid w:val="00C96F44"/>
    <w:rsid w:val="00C971ED"/>
    <w:rsid w:val="00CA01FE"/>
    <w:rsid w:val="00CA0DEC"/>
    <w:rsid w:val="00CA1C01"/>
    <w:rsid w:val="00CA33AC"/>
    <w:rsid w:val="00CA344E"/>
    <w:rsid w:val="00CA38BE"/>
    <w:rsid w:val="00CA38FE"/>
    <w:rsid w:val="00CA63E9"/>
    <w:rsid w:val="00CA6725"/>
    <w:rsid w:val="00CA6F99"/>
    <w:rsid w:val="00CB2361"/>
    <w:rsid w:val="00CB239D"/>
    <w:rsid w:val="00CB6401"/>
    <w:rsid w:val="00CC6E5F"/>
    <w:rsid w:val="00CD001A"/>
    <w:rsid w:val="00CD1DB5"/>
    <w:rsid w:val="00CD4E4C"/>
    <w:rsid w:val="00CD522D"/>
    <w:rsid w:val="00CD66A8"/>
    <w:rsid w:val="00CD7AF1"/>
    <w:rsid w:val="00CE07F0"/>
    <w:rsid w:val="00CE2A55"/>
    <w:rsid w:val="00CE49E6"/>
    <w:rsid w:val="00CE4E38"/>
    <w:rsid w:val="00CE512C"/>
    <w:rsid w:val="00CE54A7"/>
    <w:rsid w:val="00CE5C9D"/>
    <w:rsid w:val="00CF2997"/>
    <w:rsid w:val="00CF40A2"/>
    <w:rsid w:val="00CF414A"/>
    <w:rsid w:val="00CF4774"/>
    <w:rsid w:val="00CF69D4"/>
    <w:rsid w:val="00CF6EA0"/>
    <w:rsid w:val="00D00906"/>
    <w:rsid w:val="00D00E18"/>
    <w:rsid w:val="00D02552"/>
    <w:rsid w:val="00D02FD3"/>
    <w:rsid w:val="00D0685B"/>
    <w:rsid w:val="00D0750C"/>
    <w:rsid w:val="00D10766"/>
    <w:rsid w:val="00D10850"/>
    <w:rsid w:val="00D111DE"/>
    <w:rsid w:val="00D139C9"/>
    <w:rsid w:val="00D14F94"/>
    <w:rsid w:val="00D218C2"/>
    <w:rsid w:val="00D2236E"/>
    <w:rsid w:val="00D24A1F"/>
    <w:rsid w:val="00D35F2B"/>
    <w:rsid w:val="00D36941"/>
    <w:rsid w:val="00D4003B"/>
    <w:rsid w:val="00D40565"/>
    <w:rsid w:val="00D444C1"/>
    <w:rsid w:val="00D454F2"/>
    <w:rsid w:val="00D45F8D"/>
    <w:rsid w:val="00D46C5B"/>
    <w:rsid w:val="00D50CD7"/>
    <w:rsid w:val="00D5127E"/>
    <w:rsid w:val="00D5196F"/>
    <w:rsid w:val="00D524E2"/>
    <w:rsid w:val="00D530DE"/>
    <w:rsid w:val="00D53391"/>
    <w:rsid w:val="00D54750"/>
    <w:rsid w:val="00D54E85"/>
    <w:rsid w:val="00D55A17"/>
    <w:rsid w:val="00D576D8"/>
    <w:rsid w:val="00D57D23"/>
    <w:rsid w:val="00D635D2"/>
    <w:rsid w:val="00D6369A"/>
    <w:rsid w:val="00D658DF"/>
    <w:rsid w:val="00D72415"/>
    <w:rsid w:val="00D72A60"/>
    <w:rsid w:val="00D75013"/>
    <w:rsid w:val="00D7553F"/>
    <w:rsid w:val="00D755B8"/>
    <w:rsid w:val="00D765A3"/>
    <w:rsid w:val="00D76C0C"/>
    <w:rsid w:val="00D77F90"/>
    <w:rsid w:val="00D8365F"/>
    <w:rsid w:val="00D83688"/>
    <w:rsid w:val="00D869BD"/>
    <w:rsid w:val="00D86A12"/>
    <w:rsid w:val="00D86F3B"/>
    <w:rsid w:val="00D92A87"/>
    <w:rsid w:val="00D92C91"/>
    <w:rsid w:val="00D94E6E"/>
    <w:rsid w:val="00D9576E"/>
    <w:rsid w:val="00D95AE1"/>
    <w:rsid w:val="00D971A8"/>
    <w:rsid w:val="00D97CA1"/>
    <w:rsid w:val="00DA2C2B"/>
    <w:rsid w:val="00DA5B38"/>
    <w:rsid w:val="00DB371D"/>
    <w:rsid w:val="00DB514C"/>
    <w:rsid w:val="00DB5BD9"/>
    <w:rsid w:val="00DB6417"/>
    <w:rsid w:val="00DB64B1"/>
    <w:rsid w:val="00DB72BD"/>
    <w:rsid w:val="00DC0927"/>
    <w:rsid w:val="00DC12DE"/>
    <w:rsid w:val="00DC1B47"/>
    <w:rsid w:val="00DC2F33"/>
    <w:rsid w:val="00DC485E"/>
    <w:rsid w:val="00DD14BB"/>
    <w:rsid w:val="00DD308B"/>
    <w:rsid w:val="00DD3BAE"/>
    <w:rsid w:val="00DD5133"/>
    <w:rsid w:val="00DD6EE0"/>
    <w:rsid w:val="00DD736F"/>
    <w:rsid w:val="00DE0F3B"/>
    <w:rsid w:val="00DE13D2"/>
    <w:rsid w:val="00DE3F28"/>
    <w:rsid w:val="00DE47F4"/>
    <w:rsid w:val="00DE4989"/>
    <w:rsid w:val="00DE6E19"/>
    <w:rsid w:val="00DE6E83"/>
    <w:rsid w:val="00DE6E89"/>
    <w:rsid w:val="00DF0441"/>
    <w:rsid w:val="00DF0F05"/>
    <w:rsid w:val="00DF1FC2"/>
    <w:rsid w:val="00DF51B1"/>
    <w:rsid w:val="00DF5829"/>
    <w:rsid w:val="00DF7DB6"/>
    <w:rsid w:val="00DF7DDE"/>
    <w:rsid w:val="00E0327C"/>
    <w:rsid w:val="00E03D10"/>
    <w:rsid w:val="00E041C4"/>
    <w:rsid w:val="00E10174"/>
    <w:rsid w:val="00E108D3"/>
    <w:rsid w:val="00E10C61"/>
    <w:rsid w:val="00E10FDC"/>
    <w:rsid w:val="00E12D6C"/>
    <w:rsid w:val="00E14751"/>
    <w:rsid w:val="00E207B6"/>
    <w:rsid w:val="00E20C3E"/>
    <w:rsid w:val="00E21350"/>
    <w:rsid w:val="00E22885"/>
    <w:rsid w:val="00E25490"/>
    <w:rsid w:val="00E25F3E"/>
    <w:rsid w:val="00E34906"/>
    <w:rsid w:val="00E34E0B"/>
    <w:rsid w:val="00E35E16"/>
    <w:rsid w:val="00E364B9"/>
    <w:rsid w:val="00E36CC7"/>
    <w:rsid w:val="00E375BA"/>
    <w:rsid w:val="00E377CE"/>
    <w:rsid w:val="00E379BB"/>
    <w:rsid w:val="00E425B3"/>
    <w:rsid w:val="00E43661"/>
    <w:rsid w:val="00E43872"/>
    <w:rsid w:val="00E454F2"/>
    <w:rsid w:val="00E462AB"/>
    <w:rsid w:val="00E50046"/>
    <w:rsid w:val="00E527F5"/>
    <w:rsid w:val="00E53FF8"/>
    <w:rsid w:val="00E546B1"/>
    <w:rsid w:val="00E5561A"/>
    <w:rsid w:val="00E5630C"/>
    <w:rsid w:val="00E571C3"/>
    <w:rsid w:val="00E61695"/>
    <w:rsid w:val="00E626BD"/>
    <w:rsid w:val="00E64927"/>
    <w:rsid w:val="00E66359"/>
    <w:rsid w:val="00E7048D"/>
    <w:rsid w:val="00E714E3"/>
    <w:rsid w:val="00E72340"/>
    <w:rsid w:val="00E74F0D"/>
    <w:rsid w:val="00E7567C"/>
    <w:rsid w:val="00E75D68"/>
    <w:rsid w:val="00E8097F"/>
    <w:rsid w:val="00E81255"/>
    <w:rsid w:val="00E81874"/>
    <w:rsid w:val="00E8226A"/>
    <w:rsid w:val="00E8492D"/>
    <w:rsid w:val="00E858A7"/>
    <w:rsid w:val="00E85EFB"/>
    <w:rsid w:val="00E87889"/>
    <w:rsid w:val="00E9019B"/>
    <w:rsid w:val="00E93AB1"/>
    <w:rsid w:val="00EA3B64"/>
    <w:rsid w:val="00EA7800"/>
    <w:rsid w:val="00EA795A"/>
    <w:rsid w:val="00EB109C"/>
    <w:rsid w:val="00EB1A36"/>
    <w:rsid w:val="00EB1AE7"/>
    <w:rsid w:val="00EB42D7"/>
    <w:rsid w:val="00EB6E88"/>
    <w:rsid w:val="00EB7592"/>
    <w:rsid w:val="00EB77CA"/>
    <w:rsid w:val="00EC129C"/>
    <w:rsid w:val="00EC1D33"/>
    <w:rsid w:val="00EC2E93"/>
    <w:rsid w:val="00EC4F14"/>
    <w:rsid w:val="00EC5026"/>
    <w:rsid w:val="00EC5BB0"/>
    <w:rsid w:val="00EC7307"/>
    <w:rsid w:val="00ED012B"/>
    <w:rsid w:val="00ED068F"/>
    <w:rsid w:val="00ED4079"/>
    <w:rsid w:val="00ED4CDD"/>
    <w:rsid w:val="00ED546B"/>
    <w:rsid w:val="00ED7400"/>
    <w:rsid w:val="00ED7D51"/>
    <w:rsid w:val="00EE031C"/>
    <w:rsid w:val="00EE0588"/>
    <w:rsid w:val="00EE0744"/>
    <w:rsid w:val="00EE0977"/>
    <w:rsid w:val="00EE1708"/>
    <w:rsid w:val="00EE1EEF"/>
    <w:rsid w:val="00EE2BA7"/>
    <w:rsid w:val="00EE2FEF"/>
    <w:rsid w:val="00EE32B2"/>
    <w:rsid w:val="00EE36BE"/>
    <w:rsid w:val="00EE3E5A"/>
    <w:rsid w:val="00EE3F68"/>
    <w:rsid w:val="00EE6C4E"/>
    <w:rsid w:val="00EF024F"/>
    <w:rsid w:val="00EF1548"/>
    <w:rsid w:val="00EF29D1"/>
    <w:rsid w:val="00EF5825"/>
    <w:rsid w:val="00EF5D14"/>
    <w:rsid w:val="00EF6263"/>
    <w:rsid w:val="00EF6E14"/>
    <w:rsid w:val="00EF6E48"/>
    <w:rsid w:val="00EF7C96"/>
    <w:rsid w:val="00F000D7"/>
    <w:rsid w:val="00F00B16"/>
    <w:rsid w:val="00F01182"/>
    <w:rsid w:val="00F019FB"/>
    <w:rsid w:val="00F03A06"/>
    <w:rsid w:val="00F06ED4"/>
    <w:rsid w:val="00F07E21"/>
    <w:rsid w:val="00F166CF"/>
    <w:rsid w:val="00F1764E"/>
    <w:rsid w:val="00F17B59"/>
    <w:rsid w:val="00F207F5"/>
    <w:rsid w:val="00F22A76"/>
    <w:rsid w:val="00F25119"/>
    <w:rsid w:val="00F30250"/>
    <w:rsid w:val="00F30E4F"/>
    <w:rsid w:val="00F316CE"/>
    <w:rsid w:val="00F324D2"/>
    <w:rsid w:val="00F33E1A"/>
    <w:rsid w:val="00F3475C"/>
    <w:rsid w:val="00F37284"/>
    <w:rsid w:val="00F41298"/>
    <w:rsid w:val="00F418E8"/>
    <w:rsid w:val="00F42D8B"/>
    <w:rsid w:val="00F4300F"/>
    <w:rsid w:val="00F46937"/>
    <w:rsid w:val="00F46998"/>
    <w:rsid w:val="00F51801"/>
    <w:rsid w:val="00F51A19"/>
    <w:rsid w:val="00F51BE1"/>
    <w:rsid w:val="00F5292C"/>
    <w:rsid w:val="00F538ED"/>
    <w:rsid w:val="00F53C79"/>
    <w:rsid w:val="00F5413B"/>
    <w:rsid w:val="00F54347"/>
    <w:rsid w:val="00F55310"/>
    <w:rsid w:val="00F61F6D"/>
    <w:rsid w:val="00F65954"/>
    <w:rsid w:val="00F667CC"/>
    <w:rsid w:val="00F66FD0"/>
    <w:rsid w:val="00F70AB5"/>
    <w:rsid w:val="00F70ABD"/>
    <w:rsid w:val="00F719EA"/>
    <w:rsid w:val="00F751A1"/>
    <w:rsid w:val="00F755E7"/>
    <w:rsid w:val="00F7637C"/>
    <w:rsid w:val="00F779FE"/>
    <w:rsid w:val="00F77B53"/>
    <w:rsid w:val="00F80140"/>
    <w:rsid w:val="00F80D48"/>
    <w:rsid w:val="00F81681"/>
    <w:rsid w:val="00F84101"/>
    <w:rsid w:val="00F861AE"/>
    <w:rsid w:val="00F93AF2"/>
    <w:rsid w:val="00F945D9"/>
    <w:rsid w:val="00F971C2"/>
    <w:rsid w:val="00FA048B"/>
    <w:rsid w:val="00FA1B46"/>
    <w:rsid w:val="00FA2B70"/>
    <w:rsid w:val="00FA2CEB"/>
    <w:rsid w:val="00FA2EBE"/>
    <w:rsid w:val="00FA53FA"/>
    <w:rsid w:val="00FA5C20"/>
    <w:rsid w:val="00FB2D3A"/>
    <w:rsid w:val="00FB71FC"/>
    <w:rsid w:val="00FB7ECA"/>
    <w:rsid w:val="00FC1304"/>
    <w:rsid w:val="00FC291C"/>
    <w:rsid w:val="00FC367B"/>
    <w:rsid w:val="00FC36F8"/>
    <w:rsid w:val="00FC7622"/>
    <w:rsid w:val="00FD032B"/>
    <w:rsid w:val="00FD0E41"/>
    <w:rsid w:val="00FD0FA9"/>
    <w:rsid w:val="00FD10DD"/>
    <w:rsid w:val="00FD21CC"/>
    <w:rsid w:val="00FD2BFE"/>
    <w:rsid w:val="00FD471B"/>
    <w:rsid w:val="00FD506B"/>
    <w:rsid w:val="00FD52D8"/>
    <w:rsid w:val="00FD5324"/>
    <w:rsid w:val="00FD5475"/>
    <w:rsid w:val="00FE0753"/>
    <w:rsid w:val="00FE1D71"/>
    <w:rsid w:val="00FE3224"/>
    <w:rsid w:val="00FE50CD"/>
    <w:rsid w:val="00FE59C8"/>
    <w:rsid w:val="00FE6E33"/>
    <w:rsid w:val="00FE6E83"/>
    <w:rsid w:val="00FE7EC1"/>
    <w:rsid w:val="00FF41BD"/>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5" w:qFormat="1"/>
    <w:lsdException w:name="toc 1" w:uiPriority="39"/>
    <w:lsdException w:name="toc 2" w:uiPriority="39"/>
    <w:lsdException w:name="toc 3" w:uiPriority="39"/>
    <w:lsdException w:name="Emphasis" w:qFormat="1"/>
    <w:lsdException w:name="No Spacing" w:uiPriority="1"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5801"/>
  </w:style>
  <w:style w:type="paragraph" w:styleId="Heading1">
    <w:name w:val="heading 1"/>
    <w:basedOn w:val="Normal"/>
    <w:next w:val="Normal"/>
    <w:link w:val="Heading1Char"/>
    <w:qFormat/>
    <w:rsid w:val="00832856"/>
    <w:pPr>
      <w:keepNext/>
      <w:numPr>
        <w:numId w:val="1"/>
      </w:numPr>
      <w:tabs>
        <w:tab w:val="clear" w:pos="1080"/>
        <w:tab w:val="left" w:pos="360"/>
      </w:tabs>
      <w:ind w:left="360" w:hanging="360"/>
      <w:outlineLvl w:val="0"/>
    </w:pPr>
    <w:rPr>
      <w:b/>
      <w:bCs/>
    </w:rPr>
  </w:style>
  <w:style w:type="paragraph" w:styleId="Heading2">
    <w:name w:val="heading 2"/>
    <w:basedOn w:val="Normal"/>
    <w:next w:val="Normal"/>
    <w:link w:val="Heading2Char"/>
    <w:qFormat/>
    <w:rsid w:val="00E72340"/>
    <w:pPr>
      <w:keepNext/>
      <w:outlineLvl w:val="1"/>
    </w:pPr>
    <w:rPr>
      <w:b/>
      <w:bCs/>
      <w:sz w:val="26"/>
    </w:rPr>
  </w:style>
  <w:style w:type="paragraph" w:styleId="Heading3">
    <w:name w:val="heading 3"/>
    <w:basedOn w:val="Normal"/>
    <w:next w:val="Normal"/>
    <w:link w:val="Heading3Char"/>
    <w:autoRedefine/>
    <w:qFormat/>
    <w:rsid w:val="00B6054D"/>
    <w:pPr>
      <w:keepNext/>
      <w:keepLines/>
      <w:spacing w:line="276" w:lineRule="auto"/>
      <w:jc w:val="both"/>
      <w:outlineLvl w:val="2"/>
    </w:pPr>
    <w:rPr>
      <w:rFonts w:cstheme="minorBidi"/>
      <w:bCs/>
      <w:i/>
      <w:sz w:val="20"/>
      <w:szCs w:val="20"/>
    </w:rPr>
  </w:style>
  <w:style w:type="paragraph" w:styleId="Heading5">
    <w:name w:val="heading 5"/>
    <w:basedOn w:val="Normal"/>
    <w:next w:val="Normal"/>
    <w:link w:val="Heading5Char"/>
    <w:qFormat/>
    <w:rsid w:val="00DE3F28"/>
    <w:pPr>
      <w:keepNext/>
      <w:keepLines/>
      <w:spacing w:before="200"/>
      <w:outlineLvl w:val="4"/>
    </w:pPr>
    <w:rPr>
      <w:rFonts w:asciiTheme="majorHAnsi" w:eastAsiaTheme="majorEastAsia" w:hAnsiTheme="majorHAnsi" w:cstheme="majorBidi"/>
      <w:color w:val="244061" w:themeColor="accent1" w:themeShade="80"/>
    </w:rPr>
  </w:style>
  <w:style w:type="paragraph" w:styleId="Heading7">
    <w:name w:val="heading 7"/>
    <w:basedOn w:val="Normal"/>
    <w:next w:val="Normal"/>
    <w:qFormat/>
    <w:rsid w:val="00C462AD"/>
    <w:pPr>
      <w:spacing w:before="240" w:after="60"/>
      <w:outlineLvl w:val="6"/>
    </w:pPr>
  </w:style>
  <w:style w:type="paragraph" w:styleId="Heading8">
    <w:name w:val="heading 8"/>
    <w:basedOn w:val="Normal"/>
    <w:next w:val="Normal"/>
    <w:qFormat/>
    <w:rsid w:val="00C462AD"/>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rsid w:val="001A5801"/>
    <w:rPr>
      <w:rFonts w:ascii="Tahoma" w:hAnsi="Tahoma" w:cs="Tahoma"/>
      <w:sz w:val="16"/>
      <w:szCs w:val="16"/>
    </w:rPr>
  </w:style>
  <w:style w:type="character" w:customStyle="1" w:styleId="BalloonTextChar">
    <w:name w:val="Balloon Text Char"/>
    <w:basedOn w:val="DefaultParagraphFont"/>
    <w:uiPriority w:val="99"/>
    <w:semiHidden/>
    <w:rsid w:val="00922C16"/>
    <w:rPr>
      <w:rFonts w:ascii="Lucida Grande" w:hAnsi="Lucida Grande"/>
      <w:sz w:val="18"/>
      <w:szCs w:val="18"/>
    </w:rPr>
  </w:style>
  <w:style w:type="character" w:customStyle="1" w:styleId="BalloonTextChar0">
    <w:name w:val="Balloon Text Char"/>
    <w:basedOn w:val="DefaultParagraphFont"/>
    <w:uiPriority w:val="99"/>
    <w:semiHidden/>
    <w:rsid w:val="00922C16"/>
    <w:rPr>
      <w:rFonts w:ascii="Lucida Grande" w:hAnsi="Lucida Grande"/>
      <w:sz w:val="18"/>
      <w:szCs w:val="18"/>
    </w:rPr>
  </w:style>
  <w:style w:type="character" w:customStyle="1" w:styleId="BalloonTextChar2">
    <w:name w:val="Balloon Text Char"/>
    <w:basedOn w:val="DefaultParagraphFont"/>
    <w:uiPriority w:val="99"/>
    <w:semiHidden/>
    <w:rsid w:val="0068080A"/>
    <w:rPr>
      <w:rFonts w:ascii="Lucida Grande" w:hAnsi="Lucida Grande"/>
      <w:sz w:val="18"/>
      <w:szCs w:val="18"/>
    </w:rPr>
  </w:style>
  <w:style w:type="character" w:customStyle="1" w:styleId="BalloonTextChar3">
    <w:name w:val="Balloon Text Char"/>
    <w:basedOn w:val="DefaultParagraphFont"/>
    <w:semiHidden/>
    <w:rsid w:val="005E01FF"/>
    <w:rPr>
      <w:rFonts w:ascii="Lucida Grande" w:hAnsi="Lucida Grande"/>
      <w:sz w:val="18"/>
      <w:szCs w:val="18"/>
    </w:rPr>
  </w:style>
  <w:style w:type="character" w:customStyle="1" w:styleId="BalloonTextChar1">
    <w:name w:val="Balloon Text Char1"/>
    <w:basedOn w:val="DefaultParagraphFont"/>
    <w:link w:val="BalloonText"/>
    <w:uiPriority w:val="99"/>
    <w:semiHidden/>
    <w:rsid w:val="002B171A"/>
    <w:rPr>
      <w:rFonts w:ascii="Lucida Grande" w:hAnsi="Lucida Grande"/>
      <w:sz w:val="18"/>
      <w:szCs w:val="18"/>
    </w:rPr>
  </w:style>
  <w:style w:type="character" w:styleId="Hyperlink">
    <w:name w:val="Hyperlink"/>
    <w:rsid w:val="001A5801"/>
    <w:rPr>
      <w:color w:val="0000FF"/>
      <w:u w:val="single"/>
    </w:rPr>
  </w:style>
  <w:style w:type="paragraph" w:styleId="BodyText">
    <w:name w:val="Body Text"/>
    <w:basedOn w:val="Normal"/>
    <w:rsid w:val="001A5801"/>
    <w:rPr>
      <w:rFonts w:ascii="Arial" w:hAnsi="Arial" w:cs="Arial"/>
      <w:sz w:val="20"/>
      <w:szCs w:val="20"/>
    </w:rPr>
  </w:style>
  <w:style w:type="paragraph" w:styleId="Header">
    <w:name w:val="header"/>
    <w:basedOn w:val="Normal"/>
    <w:link w:val="HeaderChar"/>
    <w:rsid w:val="001A5801"/>
    <w:pPr>
      <w:tabs>
        <w:tab w:val="center" w:pos="4320"/>
        <w:tab w:val="right" w:pos="8640"/>
      </w:tabs>
    </w:pPr>
  </w:style>
  <w:style w:type="paragraph" w:styleId="Footer">
    <w:name w:val="footer"/>
    <w:basedOn w:val="Normal"/>
    <w:link w:val="FooterChar1"/>
    <w:rsid w:val="001A5801"/>
    <w:pPr>
      <w:tabs>
        <w:tab w:val="center" w:pos="4320"/>
        <w:tab w:val="right" w:pos="8640"/>
      </w:tabs>
    </w:pPr>
  </w:style>
  <w:style w:type="paragraph" w:styleId="BodyTextIndent">
    <w:name w:val="Body Text Indent"/>
    <w:basedOn w:val="Normal"/>
    <w:rsid w:val="001A5801"/>
    <w:pPr>
      <w:ind w:left="1440" w:hanging="1440"/>
    </w:pPr>
    <w:rPr>
      <w:rFonts w:ascii="Arial" w:hAnsi="Arial" w:cs="Arial"/>
      <w:b/>
      <w:bCs/>
      <w:sz w:val="20"/>
      <w:szCs w:val="20"/>
    </w:rPr>
  </w:style>
  <w:style w:type="paragraph" w:styleId="BodyText2">
    <w:name w:val="Body Text 2"/>
    <w:basedOn w:val="Normal"/>
    <w:link w:val="BodyText2Char"/>
    <w:rsid w:val="001A5801"/>
    <w:pPr>
      <w:jc w:val="both"/>
    </w:pPr>
    <w:rPr>
      <w:rFonts w:ascii="Arial" w:hAnsi="Arial" w:cs="Arial"/>
      <w:sz w:val="20"/>
      <w:szCs w:val="20"/>
    </w:rPr>
  </w:style>
  <w:style w:type="paragraph" w:styleId="DocumentMap">
    <w:name w:val="Document Map"/>
    <w:basedOn w:val="Normal"/>
    <w:semiHidden/>
    <w:rsid w:val="001A5801"/>
    <w:pPr>
      <w:shd w:val="clear" w:color="auto" w:fill="000080"/>
    </w:pPr>
    <w:rPr>
      <w:rFonts w:ascii="Tahoma" w:hAnsi="Tahoma" w:cs="Tahoma"/>
      <w:sz w:val="20"/>
      <w:szCs w:val="20"/>
    </w:rPr>
  </w:style>
  <w:style w:type="paragraph" w:styleId="PlainText">
    <w:name w:val="Plain Text"/>
    <w:basedOn w:val="Normal"/>
    <w:link w:val="PlainTextChar"/>
    <w:uiPriority w:val="99"/>
    <w:rsid w:val="00CC6E5F"/>
    <w:pPr>
      <w:spacing w:before="100" w:beforeAutospacing="1" w:after="100" w:afterAutospacing="1"/>
    </w:pPr>
  </w:style>
  <w:style w:type="paragraph" w:styleId="NormalWeb">
    <w:name w:val="Normal (Web)"/>
    <w:basedOn w:val="Normal"/>
    <w:uiPriority w:val="99"/>
    <w:rsid w:val="001854AB"/>
    <w:pPr>
      <w:spacing w:before="100" w:beforeAutospacing="1" w:after="100" w:afterAutospacing="1"/>
    </w:pPr>
  </w:style>
  <w:style w:type="paragraph" w:styleId="ListParagraph">
    <w:name w:val="List Paragraph"/>
    <w:basedOn w:val="Normal"/>
    <w:uiPriority w:val="34"/>
    <w:qFormat/>
    <w:rsid w:val="00396D76"/>
    <w:pPr>
      <w:ind w:left="720"/>
      <w:contextualSpacing/>
    </w:pPr>
  </w:style>
  <w:style w:type="character" w:customStyle="1" w:styleId="PlainTextChar">
    <w:name w:val="Plain Text Char"/>
    <w:link w:val="PlainText"/>
    <w:uiPriority w:val="99"/>
    <w:rsid w:val="003879DF"/>
    <w:rPr>
      <w:sz w:val="24"/>
      <w:szCs w:val="24"/>
    </w:rPr>
  </w:style>
  <w:style w:type="character" w:styleId="CommentReference">
    <w:name w:val="annotation reference"/>
    <w:rsid w:val="00B36B8A"/>
    <w:rPr>
      <w:sz w:val="16"/>
      <w:szCs w:val="16"/>
    </w:rPr>
  </w:style>
  <w:style w:type="paragraph" w:styleId="CommentText">
    <w:name w:val="annotation text"/>
    <w:basedOn w:val="Normal"/>
    <w:link w:val="CommentTextChar"/>
    <w:rsid w:val="00B36B8A"/>
    <w:rPr>
      <w:sz w:val="20"/>
      <w:szCs w:val="20"/>
    </w:rPr>
  </w:style>
  <w:style w:type="character" w:customStyle="1" w:styleId="CommentTextChar">
    <w:name w:val="Comment Text Char"/>
    <w:basedOn w:val="DefaultParagraphFont"/>
    <w:link w:val="CommentText"/>
    <w:rsid w:val="00B36B8A"/>
  </w:style>
  <w:style w:type="paragraph" w:styleId="CommentSubject">
    <w:name w:val="annotation subject"/>
    <w:basedOn w:val="CommentText"/>
    <w:next w:val="CommentText"/>
    <w:link w:val="CommentSubjectChar"/>
    <w:rsid w:val="00B36B8A"/>
    <w:rPr>
      <w:b/>
      <w:bCs/>
    </w:rPr>
  </w:style>
  <w:style w:type="character" w:customStyle="1" w:styleId="CommentSubjectChar">
    <w:name w:val="Comment Subject Char"/>
    <w:link w:val="CommentSubject"/>
    <w:rsid w:val="00B36B8A"/>
    <w:rPr>
      <w:b/>
      <w:bCs/>
    </w:rPr>
  </w:style>
  <w:style w:type="paragraph" w:styleId="FootnoteText">
    <w:name w:val="footnote text"/>
    <w:aliases w:val="Footnote Text Char,Footnote,12pt,FOOTNOTES,fn,single space,Footnote Text Char Char Char Char Char,Footnote Text Char Char Char Char,Footnote Text Char Char Char,Fußnotentextf,ADB,Footnote Text Char1 Char1"/>
    <w:basedOn w:val="Normal"/>
    <w:link w:val="FootnoteTextChar1"/>
    <w:rsid w:val="00967129"/>
    <w:rPr>
      <w:sz w:val="20"/>
      <w:szCs w:val="20"/>
    </w:rPr>
  </w:style>
  <w:style w:type="character" w:customStyle="1" w:styleId="FootnoteTextChar1">
    <w:name w:val="Footnote Text Char1"/>
    <w:aliases w:val="Footnote Text Char Char,Footnote Char,12pt Char,FOOTNOTES Char,fn Char,single space Char,Footnote Text Char Char Char Char Char Char,Footnote Text Char Char Char Char Char1,Footnote Text Char Char Char Char1,Fußnotentextf Char"/>
    <w:basedOn w:val="DefaultParagraphFont"/>
    <w:link w:val="FootnoteText"/>
    <w:rsid w:val="00967129"/>
  </w:style>
  <w:style w:type="character" w:styleId="FootnoteReference">
    <w:name w:val="footnote reference"/>
    <w:aliases w:val="BVI fnr"/>
    <w:rsid w:val="00967129"/>
    <w:rPr>
      <w:vertAlign w:val="superscript"/>
    </w:rPr>
  </w:style>
  <w:style w:type="character" w:styleId="Strong">
    <w:name w:val="Strong"/>
    <w:uiPriority w:val="22"/>
    <w:qFormat/>
    <w:rsid w:val="00092501"/>
    <w:rPr>
      <w:b/>
      <w:bCs/>
    </w:rPr>
  </w:style>
  <w:style w:type="table" w:styleId="TableGrid">
    <w:name w:val="Table Grid"/>
    <w:basedOn w:val="TableNormal"/>
    <w:rsid w:val="00F33E1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1">
    <w:name w:val="Footer Char1"/>
    <w:link w:val="Footer"/>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TOCHeading">
    <w:name w:val="TOC Heading"/>
    <w:basedOn w:val="Heading1"/>
    <w:next w:val="Normal"/>
    <w:uiPriority w:val="99"/>
    <w:qFormat/>
    <w:rsid w:val="00312685"/>
    <w:pPr>
      <w:keepLines/>
      <w:spacing w:before="480" w:line="276" w:lineRule="auto"/>
      <w:ind w:left="0"/>
      <w:outlineLvl w:val="9"/>
    </w:pPr>
    <w:rPr>
      <w:rFonts w:ascii="Cambria" w:hAnsi="Cambria"/>
      <w:color w:val="365F91"/>
      <w:sz w:val="28"/>
      <w:szCs w:val="28"/>
    </w:rPr>
  </w:style>
  <w:style w:type="paragraph" w:styleId="TOC2">
    <w:name w:val="toc 2"/>
    <w:basedOn w:val="Normal"/>
    <w:next w:val="Normal"/>
    <w:autoRedefine/>
    <w:uiPriority w:val="39"/>
    <w:rsid w:val="00312685"/>
    <w:rPr>
      <w:rFonts w:asciiTheme="minorHAnsi" w:hAnsiTheme="minorHAnsi"/>
      <w:b/>
      <w:smallCaps/>
      <w:sz w:val="22"/>
      <w:szCs w:val="22"/>
    </w:rPr>
  </w:style>
  <w:style w:type="character" w:customStyle="1" w:styleId="Heading1Char">
    <w:name w:val="Heading 1 Char"/>
    <w:link w:val="Heading1"/>
    <w:rsid w:val="00832856"/>
    <w:rPr>
      <w:b/>
      <w:bCs/>
    </w:rPr>
  </w:style>
  <w:style w:type="character" w:customStyle="1" w:styleId="Heading2Char">
    <w:name w:val="Heading 2 Char"/>
    <w:link w:val="Heading2"/>
    <w:uiPriority w:val="99"/>
    <w:rsid w:val="00F755E7"/>
    <w:rPr>
      <w:b/>
      <w:bCs/>
      <w:sz w:val="26"/>
      <w:szCs w:val="24"/>
    </w:rPr>
  </w:style>
  <w:style w:type="paragraph" w:styleId="TOC1">
    <w:name w:val="toc 1"/>
    <w:basedOn w:val="Normal"/>
    <w:next w:val="Normal"/>
    <w:autoRedefine/>
    <w:uiPriority w:val="39"/>
    <w:rsid w:val="00A04D97"/>
    <w:pPr>
      <w:spacing w:before="240" w:after="120"/>
    </w:pPr>
    <w:rPr>
      <w:rFonts w:asciiTheme="minorHAnsi" w:hAnsiTheme="minorHAnsi"/>
      <w:b/>
      <w:caps/>
      <w:sz w:val="22"/>
      <w:szCs w:val="22"/>
      <w:u w:val="single"/>
    </w:rPr>
  </w:style>
  <w:style w:type="paragraph" w:styleId="EndnoteText">
    <w:name w:val="endnote text"/>
    <w:basedOn w:val="Normal"/>
    <w:link w:val="EndnoteTextChar"/>
    <w:uiPriority w:val="99"/>
    <w:semiHidden/>
    <w:unhideWhenUsed/>
    <w:rsid w:val="00090D90"/>
    <w:rPr>
      <w:sz w:val="20"/>
      <w:szCs w:val="20"/>
    </w:rPr>
  </w:style>
  <w:style w:type="character" w:customStyle="1" w:styleId="EndnoteTextChar">
    <w:name w:val="Endnote Text Char"/>
    <w:basedOn w:val="DefaultParagraphFont"/>
    <w:link w:val="EndnoteText"/>
    <w:uiPriority w:val="99"/>
    <w:semiHidden/>
    <w:rsid w:val="00090D90"/>
  </w:style>
  <w:style w:type="character" w:styleId="EndnoteReference">
    <w:name w:val="endnote reference"/>
    <w:uiPriority w:val="99"/>
    <w:semiHidden/>
    <w:unhideWhenUsed/>
    <w:rsid w:val="00090D90"/>
    <w:rPr>
      <w:vertAlign w:val="superscript"/>
    </w:rPr>
  </w:style>
  <w:style w:type="character" w:styleId="FollowedHyperlink">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Cs w:val="32"/>
      <w:lang w:val="en-GB"/>
    </w:rPr>
  </w:style>
  <w:style w:type="paragraph" w:customStyle="1" w:styleId="H2">
    <w:name w:val="H2"/>
    <w:rsid w:val="000134CC"/>
    <w:rPr>
      <w:rFonts w:cs="Arial"/>
      <w:b/>
      <w:bCs/>
      <w:iCs/>
      <w:snapToGrid w:val="0"/>
      <w:sz w:val="22"/>
      <w:szCs w:val="28"/>
      <w:lang w:val="en-GB"/>
    </w:rPr>
  </w:style>
  <w:style w:type="paragraph" w:customStyle="1" w:styleId="LOA">
    <w:name w:val="LOA"/>
    <w:basedOn w:val="Normal"/>
    <w:rsid w:val="007F2A41"/>
    <w:pPr>
      <w:widowControl w:val="0"/>
      <w:spacing w:before="120" w:after="120"/>
      <w:jc w:val="both"/>
    </w:pPr>
    <w:rPr>
      <w:rFonts w:ascii="Garamond" w:eastAsia="MS Mincho" w:hAnsi="Garamond" w:cs="Garamond"/>
      <w:sz w:val="22"/>
      <w:szCs w:val="22"/>
      <w:lang w:val="en-GB"/>
    </w:rPr>
  </w:style>
  <w:style w:type="paragraph" w:customStyle="1" w:styleId="Default">
    <w:name w:val="Default"/>
    <w:rsid w:val="007F2A41"/>
    <w:pPr>
      <w:widowControl w:val="0"/>
      <w:autoSpaceDE w:val="0"/>
      <w:autoSpaceDN w:val="0"/>
      <w:adjustRightInd w:val="0"/>
    </w:pPr>
    <w:rPr>
      <w:rFonts w:ascii="Arial" w:eastAsia="MS Mincho" w:hAnsi="Arial" w:cs="Arial"/>
      <w:color w:val="000000"/>
    </w:rPr>
  </w:style>
  <w:style w:type="paragraph" w:customStyle="1" w:styleId="CM6">
    <w:name w:val="CM6"/>
    <w:basedOn w:val="Default"/>
    <w:next w:val="Default"/>
    <w:rsid w:val="007F2A41"/>
    <w:pPr>
      <w:spacing w:line="476" w:lineRule="atLeast"/>
    </w:pPr>
    <w:rPr>
      <w:color w:val="auto"/>
    </w:rPr>
  </w:style>
  <w:style w:type="paragraph" w:customStyle="1" w:styleId="Default1">
    <w:name w:val="Default1"/>
    <w:basedOn w:val="Default"/>
    <w:next w:val="Default"/>
    <w:rsid w:val="00BA72A6"/>
    <w:pPr>
      <w:widowControl/>
    </w:pPr>
    <w:rPr>
      <w:rFonts w:ascii="Garamond" w:eastAsia="Times New Roman" w:hAnsi="Garamond" w:cs="Times New Roman"/>
      <w:color w:val="auto"/>
    </w:rPr>
  </w:style>
  <w:style w:type="paragraph" w:customStyle="1" w:styleId="ListNumber1">
    <w:name w:val="List Number 1"/>
    <w:basedOn w:val="Default"/>
    <w:next w:val="Default"/>
    <w:rsid w:val="007807DB"/>
    <w:pPr>
      <w:widowControl/>
    </w:pPr>
    <w:rPr>
      <w:rFonts w:ascii="Calibri" w:eastAsia="Times New Roman" w:hAnsi="Calibri" w:cs="Times New Roman"/>
      <w:color w:val="auto"/>
    </w:rPr>
  </w:style>
  <w:style w:type="paragraph" w:customStyle="1" w:styleId="Paragrafoelenco1">
    <w:name w:val="Paragrafo elenco1"/>
    <w:basedOn w:val="Normal"/>
    <w:rsid w:val="00DF7DB6"/>
    <w:pPr>
      <w:spacing w:before="120" w:after="120"/>
      <w:ind w:left="720"/>
      <w:jc w:val="both"/>
    </w:pPr>
    <w:rPr>
      <w:rFonts w:ascii="Bell MT" w:hAnsi="Bell MT"/>
      <w:sz w:val="22"/>
      <w:szCs w:val="20"/>
    </w:rPr>
  </w:style>
  <w:style w:type="paragraph" w:customStyle="1" w:styleId="Bulletlevel1">
    <w:name w:val="Bullet level 1"/>
    <w:basedOn w:val="Normal"/>
    <w:rsid w:val="00DC1B47"/>
    <w:pPr>
      <w:numPr>
        <w:numId w:val="14"/>
      </w:numPr>
    </w:pPr>
    <w:rPr>
      <w:rFonts w:ascii="Cambria" w:hAnsi="Cambria"/>
      <w:sz w:val="23"/>
    </w:rPr>
  </w:style>
  <w:style w:type="paragraph" w:styleId="BodyText3">
    <w:name w:val="Body Text 3"/>
    <w:basedOn w:val="Normal"/>
    <w:rsid w:val="00421CE3"/>
    <w:pPr>
      <w:spacing w:after="120"/>
    </w:pPr>
    <w:rPr>
      <w:sz w:val="16"/>
      <w:szCs w:val="16"/>
    </w:rPr>
  </w:style>
  <w:style w:type="character" w:customStyle="1" w:styleId="HeaderChar">
    <w:name w:val="Header Char"/>
    <w:link w:val="Header"/>
    <w:locked/>
    <w:rsid w:val="00421CE3"/>
    <w:rPr>
      <w:sz w:val="24"/>
      <w:szCs w:val="24"/>
      <w:lang w:val="en-US" w:eastAsia="en-US" w:bidi="ar-SA"/>
    </w:rPr>
  </w:style>
  <w:style w:type="character" w:customStyle="1" w:styleId="FooterChar">
    <w:name w:val="Footer Char"/>
    <w:locked/>
    <w:rsid w:val="00421CE3"/>
    <w:rPr>
      <w:rFonts w:ascii="Cambria" w:hAnsi="Cambria" w:cs="Times New Roman"/>
      <w:sz w:val="24"/>
      <w:szCs w:val="24"/>
      <w:lang w:val="en-US" w:eastAsia="en-US"/>
    </w:rPr>
  </w:style>
  <w:style w:type="paragraph" w:customStyle="1" w:styleId="TableText">
    <w:name w:val="Table Text"/>
    <w:basedOn w:val="Normal"/>
    <w:rsid w:val="00421CE3"/>
    <w:pPr>
      <w:spacing w:before="20"/>
    </w:pPr>
    <w:rPr>
      <w:rFonts w:ascii="Garamond" w:eastAsia="MS Mincho" w:hAnsi="Garamond" w:cs="Garamond"/>
      <w:sz w:val="20"/>
      <w:szCs w:val="20"/>
      <w:lang w:val="en-GB"/>
    </w:rPr>
  </w:style>
  <w:style w:type="paragraph" w:styleId="TOC3">
    <w:name w:val="toc 3"/>
    <w:basedOn w:val="Normal"/>
    <w:next w:val="Normal"/>
    <w:autoRedefine/>
    <w:uiPriority w:val="39"/>
    <w:rsid w:val="001E1766"/>
    <w:rPr>
      <w:rFonts w:asciiTheme="minorHAnsi" w:hAnsiTheme="minorHAnsi"/>
      <w:smallCaps/>
      <w:sz w:val="22"/>
      <w:szCs w:val="22"/>
    </w:rPr>
  </w:style>
  <w:style w:type="paragraph" w:styleId="TOC4">
    <w:name w:val="toc 4"/>
    <w:basedOn w:val="Normal"/>
    <w:next w:val="Normal"/>
    <w:autoRedefine/>
    <w:semiHidden/>
    <w:rsid w:val="001E1766"/>
    <w:rPr>
      <w:rFonts w:asciiTheme="minorHAnsi" w:hAnsiTheme="minorHAnsi"/>
      <w:sz w:val="22"/>
      <w:szCs w:val="22"/>
    </w:rPr>
  </w:style>
  <w:style w:type="paragraph" w:styleId="TOC5">
    <w:name w:val="toc 5"/>
    <w:basedOn w:val="Normal"/>
    <w:next w:val="Normal"/>
    <w:autoRedefine/>
    <w:semiHidden/>
    <w:rsid w:val="001E1766"/>
    <w:rPr>
      <w:rFonts w:asciiTheme="minorHAnsi" w:hAnsiTheme="minorHAnsi"/>
      <w:sz w:val="22"/>
      <w:szCs w:val="22"/>
    </w:rPr>
  </w:style>
  <w:style w:type="paragraph" w:styleId="TOC6">
    <w:name w:val="toc 6"/>
    <w:basedOn w:val="Normal"/>
    <w:next w:val="Normal"/>
    <w:autoRedefine/>
    <w:semiHidden/>
    <w:rsid w:val="001E1766"/>
    <w:rPr>
      <w:rFonts w:asciiTheme="minorHAnsi" w:hAnsiTheme="minorHAnsi"/>
      <w:sz w:val="22"/>
      <w:szCs w:val="22"/>
    </w:rPr>
  </w:style>
  <w:style w:type="paragraph" w:styleId="TOC7">
    <w:name w:val="toc 7"/>
    <w:basedOn w:val="Normal"/>
    <w:next w:val="Normal"/>
    <w:autoRedefine/>
    <w:semiHidden/>
    <w:rsid w:val="001E1766"/>
    <w:rPr>
      <w:rFonts w:asciiTheme="minorHAnsi" w:hAnsiTheme="minorHAnsi"/>
      <w:sz w:val="22"/>
      <w:szCs w:val="22"/>
    </w:rPr>
  </w:style>
  <w:style w:type="paragraph" w:styleId="TOC8">
    <w:name w:val="toc 8"/>
    <w:basedOn w:val="Normal"/>
    <w:next w:val="Normal"/>
    <w:autoRedefine/>
    <w:semiHidden/>
    <w:rsid w:val="001E1766"/>
    <w:rPr>
      <w:rFonts w:asciiTheme="minorHAnsi" w:hAnsiTheme="minorHAnsi"/>
      <w:sz w:val="22"/>
      <w:szCs w:val="22"/>
    </w:rPr>
  </w:style>
  <w:style w:type="paragraph" w:styleId="TOC9">
    <w:name w:val="toc 9"/>
    <w:basedOn w:val="Normal"/>
    <w:next w:val="Normal"/>
    <w:autoRedefine/>
    <w:semiHidden/>
    <w:rsid w:val="001E1766"/>
    <w:rPr>
      <w:rFonts w:asciiTheme="minorHAnsi" w:hAnsiTheme="minorHAnsi"/>
      <w:sz w:val="22"/>
      <w:szCs w:val="22"/>
    </w:rPr>
  </w:style>
  <w:style w:type="paragraph" w:customStyle="1" w:styleId="Clea">
    <w:name w:val="Clea"/>
    <w:basedOn w:val="Heading1"/>
    <w:rsid w:val="0031582B"/>
    <w:pPr>
      <w:jc w:val="center"/>
    </w:pPr>
    <w:rPr>
      <w:rFonts w:cs="Calibri"/>
      <w:b w:val="0"/>
      <w:bCs w:val="0"/>
      <w:color w:val="000000"/>
      <w:sz w:val="22"/>
      <w:szCs w:val="22"/>
    </w:rPr>
  </w:style>
  <w:style w:type="character" w:styleId="PageNumber">
    <w:name w:val="page number"/>
    <w:basedOn w:val="DefaultParagraphFont"/>
    <w:rsid w:val="00AF4D0C"/>
  </w:style>
  <w:style w:type="character" w:customStyle="1" w:styleId="Heading5Char">
    <w:name w:val="Heading 5 Char"/>
    <w:basedOn w:val="DefaultParagraphFont"/>
    <w:link w:val="Heading5"/>
    <w:rsid w:val="00DE3F28"/>
    <w:rPr>
      <w:rFonts w:asciiTheme="majorHAnsi" w:eastAsiaTheme="majorEastAsia" w:hAnsiTheme="majorHAnsi" w:cstheme="majorBidi"/>
      <w:color w:val="244061" w:themeColor="accent1" w:themeShade="80"/>
    </w:rPr>
  </w:style>
  <w:style w:type="character" w:customStyle="1" w:styleId="Heading3Char">
    <w:name w:val="Heading 3 Char"/>
    <w:basedOn w:val="DefaultParagraphFont"/>
    <w:link w:val="Heading3"/>
    <w:rsid w:val="00B6054D"/>
    <w:rPr>
      <w:rFonts w:cstheme="minorBidi"/>
      <w:bCs/>
      <w:i/>
      <w:sz w:val="20"/>
      <w:szCs w:val="20"/>
    </w:rPr>
  </w:style>
  <w:style w:type="character" w:customStyle="1" w:styleId="BodyText2Char">
    <w:name w:val="Body Text 2 Char"/>
    <w:basedOn w:val="DefaultParagraphFont"/>
    <w:link w:val="BodyText2"/>
    <w:rsid w:val="00DE3F28"/>
    <w:rPr>
      <w:rFonts w:ascii="Arial" w:hAnsi="Arial" w:cs="Arial"/>
      <w:sz w:val="20"/>
      <w:szCs w:val="20"/>
    </w:rPr>
  </w:style>
  <w:style w:type="paragraph" w:styleId="NoSpacing">
    <w:name w:val="No Spacing"/>
    <w:uiPriority w:val="1"/>
    <w:qFormat/>
    <w:rsid w:val="00DE3F28"/>
    <w:rPr>
      <w:rFonts w:ascii="Calibri" w:eastAsiaTheme="minorHAnsi" w:hAnsi="Calibri" w:cs="Calibri"/>
      <w:sz w:val="22"/>
      <w:szCs w:val="22"/>
    </w:rPr>
  </w:style>
  <w:style w:type="character" w:customStyle="1" w:styleId="TestonotaapidipaginaCarattere1">
    <w:name w:val="Testo nota a piè di pagina Carattere1"/>
    <w:aliases w:val="FOOTNOTES Carattere,fn Carattere,single space Carattere,Testo nota a piè di pagina Carattere Carattere,Footnote Text Char Char Char Char Char Carattere,Footnote Text Char Char Char Char Carattere"/>
    <w:basedOn w:val="DefaultParagraphFont"/>
    <w:rsid w:val="00DE3F28"/>
    <w:rPr>
      <w:rFonts w:ascii="Garamond" w:hAnsi="Garamond" w:cs="Times New Roman"/>
      <w:lang w:val="en-GB" w:eastAsia="en-US" w:bidi="ar-SA"/>
    </w:rPr>
  </w:style>
  <w:style w:type="paragraph" w:styleId="ListBullet">
    <w:name w:val="List Bullet"/>
    <w:basedOn w:val="Normal"/>
    <w:rsid w:val="00DE3F28"/>
    <w:pPr>
      <w:numPr>
        <w:numId w:val="32"/>
      </w:numPr>
      <w:spacing w:after="240"/>
    </w:pPr>
  </w:style>
  <w:style w:type="character" w:styleId="Emphasis">
    <w:name w:val="Emphasis"/>
    <w:qFormat/>
    <w:rsid w:val="00832856"/>
    <w:rPr>
      <w:b/>
      <w:bCs/>
      <w:sz w:val="44"/>
      <w:szCs w:val="4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5" w:qFormat="1"/>
    <w:lsdException w:name="toc 1" w:uiPriority="39"/>
    <w:lsdException w:name="toc 2" w:uiPriority="39"/>
    <w:lsdException w:name="toc 3" w:uiPriority="39"/>
    <w:lsdException w:name="Emphasis" w:qFormat="1"/>
    <w:lsdException w:name="No Spacing" w:uiPriority="1"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5801"/>
  </w:style>
  <w:style w:type="paragraph" w:styleId="Heading1">
    <w:name w:val="heading 1"/>
    <w:basedOn w:val="Normal"/>
    <w:next w:val="Normal"/>
    <w:link w:val="Heading1Char"/>
    <w:qFormat/>
    <w:rsid w:val="00832856"/>
    <w:pPr>
      <w:keepNext/>
      <w:numPr>
        <w:numId w:val="1"/>
      </w:numPr>
      <w:tabs>
        <w:tab w:val="clear" w:pos="1080"/>
        <w:tab w:val="left" w:pos="360"/>
      </w:tabs>
      <w:ind w:left="360" w:hanging="360"/>
      <w:outlineLvl w:val="0"/>
    </w:pPr>
    <w:rPr>
      <w:b/>
      <w:bCs/>
    </w:rPr>
  </w:style>
  <w:style w:type="paragraph" w:styleId="Heading2">
    <w:name w:val="heading 2"/>
    <w:basedOn w:val="Normal"/>
    <w:next w:val="Normal"/>
    <w:link w:val="Heading2Char"/>
    <w:qFormat/>
    <w:rsid w:val="00E72340"/>
    <w:pPr>
      <w:keepNext/>
      <w:outlineLvl w:val="1"/>
    </w:pPr>
    <w:rPr>
      <w:b/>
      <w:bCs/>
      <w:sz w:val="26"/>
    </w:rPr>
  </w:style>
  <w:style w:type="paragraph" w:styleId="Heading3">
    <w:name w:val="heading 3"/>
    <w:basedOn w:val="Normal"/>
    <w:next w:val="Normal"/>
    <w:link w:val="Heading3Char"/>
    <w:autoRedefine/>
    <w:qFormat/>
    <w:rsid w:val="00B6054D"/>
    <w:pPr>
      <w:keepNext/>
      <w:keepLines/>
      <w:spacing w:line="276" w:lineRule="auto"/>
      <w:jc w:val="both"/>
      <w:outlineLvl w:val="2"/>
    </w:pPr>
    <w:rPr>
      <w:rFonts w:cstheme="minorBidi"/>
      <w:bCs/>
      <w:i/>
      <w:sz w:val="20"/>
      <w:szCs w:val="20"/>
    </w:rPr>
  </w:style>
  <w:style w:type="paragraph" w:styleId="Heading5">
    <w:name w:val="heading 5"/>
    <w:basedOn w:val="Normal"/>
    <w:next w:val="Normal"/>
    <w:link w:val="Heading5Char"/>
    <w:qFormat/>
    <w:rsid w:val="00DE3F28"/>
    <w:pPr>
      <w:keepNext/>
      <w:keepLines/>
      <w:spacing w:before="200"/>
      <w:outlineLvl w:val="4"/>
    </w:pPr>
    <w:rPr>
      <w:rFonts w:asciiTheme="majorHAnsi" w:eastAsiaTheme="majorEastAsia" w:hAnsiTheme="majorHAnsi" w:cstheme="majorBidi"/>
      <w:color w:val="244061" w:themeColor="accent1" w:themeShade="80"/>
    </w:rPr>
  </w:style>
  <w:style w:type="paragraph" w:styleId="Heading7">
    <w:name w:val="heading 7"/>
    <w:basedOn w:val="Normal"/>
    <w:next w:val="Normal"/>
    <w:qFormat/>
    <w:rsid w:val="00C462AD"/>
    <w:pPr>
      <w:spacing w:before="240" w:after="60"/>
      <w:outlineLvl w:val="6"/>
    </w:pPr>
  </w:style>
  <w:style w:type="paragraph" w:styleId="Heading8">
    <w:name w:val="heading 8"/>
    <w:basedOn w:val="Normal"/>
    <w:next w:val="Normal"/>
    <w:qFormat/>
    <w:rsid w:val="00C462AD"/>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rsid w:val="001A5801"/>
    <w:rPr>
      <w:rFonts w:ascii="Tahoma" w:hAnsi="Tahoma" w:cs="Tahoma"/>
      <w:sz w:val="16"/>
      <w:szCs w:val="16"/>
    </w:rPr>
  </w:style>
  <w:style w:type="character" w:customStyle="1" w:styleId="BalloonTextChar">
    <w:name w:val="Balloon Text Char"/>
    <w:basedOn w:val="DefaultParagraphFont"/>
    <w:uiPriority w:val="99"/>
    <w:semiHidden/>
    <w:rsid w:val="00922C16"/>
    <w:rPr>
      <w:rFonts w:ascii="Lucida Grande" w:hAnsi="Lucida Grande"/>
      <w:sz w:val="18"/>
      <w:szCs w:val="18"/>
    </w:rPr>
  </w:style>
  <w:style w:type="character" w:customStyle="1" w:styleId="BalloonTextChar0">
    <w:name w:val="Balloon Text Char"/>
    <w:basedOn w:val="DefaultParagraphFont"/>
    <w:uiPriority w:val="99"/>
    <w:semiHidden/>
    <w:rsid w:val="00922C16"/>
    <w:rPr>
      <w:rFonts w:ascii="Lucida Grande" w:hAnsi="Lucida Grande"/>
      <w:sz w:val="18"/>
      <w:szCs w:val="18"/>
    </w:rPr>
  </w:style>
  <w:style w:type="character" w:customStyle="1" w:styleId="BalloonTextChar2">
    <w:name w:val="Balloon Text Char"/>
    <w:basedOn w:val="DefaultParagraphFont"/>
    <w:uiPriority w:val="99"/>
    <w:semiHidden/>
    <w:rsid w:val="0068080A"/>
    <w:rPr>
      <w:rFonts w:ascii="Lucida Grande" w:hAnsi="Lucida Grande"/>
      <w:sz w:val="18"/>
      <w:szCs w:val="18"/>
    </w:rPr>
  </w:style>
  <w:style w:type="character" w:customStyle="1" w:styleId="BalloonTextChar3">
    <w:name w:val="Balloon Text Char"/>
    <w:basedOn w:val="DefaultParagraphFont"/>
    <w:semiHidden/>
    <w:rsid w:val="005E01FF"/>
    <w:rPr>
      <w:rFonts w:ascii="Lucida Grande" w:hAnsi="Lucida Grande"/>
      <w:sz w:val="18"/>
      <w:szCs w:val="18"/>
    </w:rPr>
  </w:style>
  <w:style w:type="character" w:customStyle="1" w:styleId="BalloonTextChar1">
    <w:name w:val="Balloon Text Char1"/>
    <w:basedOn w:val="DefaultParagraphFont"/>
    <w:link w:val="BalloonText"/>
    <w:uiPriority w:val="99"/>
    <w:semiHidden/>
    <w:rsid w:val="002B171A"/>
    <w:rPr>
      <w:rFonts w:ascii="Lucida Grande" w:hAnsi="Lucida Grande"/>
      <w:sz w:val="18"/>
      <w:szCs w:val="18"/>
    </w:rPr>
  </w:style>
  <w:style w:type="character" w:styleId="Hyperlink">
    <w:name w:val="Hyperlink"/>
    <w:rsid w:val="001A5801"/>
    <w:rPr>
      <w:color w:val="0000FF"/>
      <w:u w:val="single"/>
    </w:rPr>
  </w:style>
  <w:style w:type="paragraph" w:styleId="BodyText">
    <w:name w:val="Body Text"/>
    <w:basedOn w:val="Normal"/>
    <w:rsid w:val="001A5801"/>
    <w:rPr>
      <w:rFonts w:ascii="Arial" w:hAnsi="Arial" w:cs="Arial"/>
      <w:sz w:val="20"/>
      <w:szCs w:val="20"/>
    </w:rPr>
  </w:style>
  <w:style w:type="paragraph" w:styleId="Header">
    <w:name w:val="header"/>
    <w:basedOn w:val="Normal"/>
    <w:link w:val="HeaderChar"/>
    <w:rsid w:val="001A5801"/>
    <w:pPr>
      <w:tabs>
        <w:tab w:val="center" w:pos="4320"/>
        <w:tab w:val="right" w:pos="8640"/>
      </w:tabs>
    </w:pPr>
  </w:style>
  <w:style w:type="paragraph" w:styleId="Footer">
    <w:name w:val="footer"/>
    <w:basedOn w:val="Normal"/>
    <w:link w:val="FooterChar1"/>
    <w:rsid w:val="001A5801"/>
    <w:pPr>
      <w:tabs>
        <w:tab w:val="center" w:pos="4320"/>
        <w:tab w:val="right" w:pos="8640"/>
      </w:tabs>
    </w:pPr>
  </w:style>
  <w:style w:type="paragraph" w:styleId="BodyTextIndent">
    <w:name w:val="Body Text Indent"/>
    <w:basedOn w:val="Normal"/>
    <w:rsid w:val="001A5801"/>
    <w:pPr>
      <w:ind w:left="1440" w:hanging="1440"/>
    </w:pPr>
    <w:rPr>
      <w:rFonts w:ascii="Arial" w:hAnsi="Arial" w:cs="Arial"/>
      <w:b/>
      <w:bCs/>
      <w:sz w:val="20"/>
      <w:szCs w:val="20"/>
    </w:rPr>
  </w:style>
  <w:style w:type="paragraph" w:styleId="BodyText2">
    <w:name w:val="Body Text 2"/>
    <w:basedOn w:val="Normal"/>
    <w:link w:val="BodyText2Char"/>
    <w:rsid w:val="001A5801"/>
    <w:pPr>
      <w:jc w:val="both"/>
    </w:pPr>
    <w:rPr>
      <w:rFonts w:ascii="Arial" w:hAnsi="Arial" w:cs="Arial"/>
      <w:sz w:val="20"/>
      <w:szCs w:val="20"/>
    </w:rPr>
  </w:style>
  <w:style w:type="paragraph" w:styleId="DocumentMap">
    <w:name w:val="Document Map"/>
    <w:basedOn w:val="Normal"/>
    <w:semiHidden/>
    <w:rsid w:val="001A5801"/>
    <w:pPr>
      <w:shd w:val="clear" w:color="auto" w:fill="000080"/>
    </w:pPr>
    <w:rPr>
      <w:rFonts w:ascii="Tahoma" w:hAnsi="Tahoma" w:cs="Tahoma"/>
      <w:sz w:val="20"/>
      <w:szCs w:val="20"/>
    </w:rPr>
  </w:style>
  <w:style w:type="paragraph" w:styleId="PlainText">
    <w:name w:val="Plain Text"/>
    <w:basedOn w:val="Normal"/>
    <w:link w:val="PlainTextChar"/>
    <w:uiPriority w:val="99"/>
    <w:rsid w:val="00CC6E5F"/>
    <w:pPr>
      <w:spacing w:before="100" w:beforeAutospacing="1" w:after="100" w:afterAutospacing="1"/>
    </w:pPr>
  </w:style>
  <w:style w:type="paragraph" w:styleId="NormalWeb">
    <w:name w:val="Normal (Web)"/>
    <w:basedOn w:val="Normal"/>
    <w:uiPriority w:val="99"/>
    <w:rsid w:val="001854AB"/>
    <w:pPr>
      <w:spacing w:before="100" w:beforeAutospacing="1" w:after="100" w:afterAutospacing="1"/>
    </w:pPr>
  </w:style>
  <w:style w:type="paragraph" w:styleId="ListParagraph">
    <w:name w:val="List Paragraph"/>
    <w:basedOn w:val="Normal"/>
    <w:uiPriority w:val="34"/>
    <w:qFormat/>
    <w:rsid w:val="00396D76"/>
    <w:pPr>
      <w:ind w:left="720"/>
      <w:contextualSpacing/>
    </w:pPr>
  </w:style>
  <w:style w:type="character" w:customStyle="1" w:styleId="PlainTextChar">
    <w:name w:val="Plain Text Char"/>
    <w:link w:val="PlainText"/>
    <w:uiPriority w:val="99"/>
    <w:rsid w:val="003879DF"/>
    <w:rPr>
      <w:sz w:val="24"/>
      <w:szCs w:val="24"/>
    </w:rPr>
  </w:style>
  <w:style w:type="character" w:styleId="CommentReference">
    <w:name w:val="annotation reference"/>
    <w:rsid w:val="00B36B8A"/>
    <w:rPr>
      <w:sz w:val="16"/>
      <w:szCs w:val="16"/>
    </w:rPr>
  </w:style>
  <w:style w:type="paragraph" w:styleId="CommentText">
    <w:name w:val="annotation text"/>
    <w:basedOn w:val="Normal"/>
    <w:link w:val="CommentTextChar"/>
    <w:rsid w:val="00B36B8A"/>
    <w:rPr>
      <w:sz w:val="20"/>
      <w:szCs w:val="20"/>
    </w:rPr>
  </w:style>
  <w:style w:type="character" w:customStyle="1" w:styleId="CommentTextChar">
    <w:name w:val="Comment Text Char"/>
    <w:basedOn w:val="DefaultParagraphFont"/>
    <w:link w:val="CommentText"/>
    <w:rsid w:val="00B36B8A"/>
  </w:style>
  <w:style w:type="paragraph" w:styleId="CommentSubject">
    <w:name w:val="annotation subject"/>
    <w:basedOn w:val="CommentText"/>
    <w:next w:val="CommentText"/>
    <w:link w:val="CommentSubjectChar"/>
    <w:rsid w:val="00B36B8A"/>
    <w:rPr>
      <w:b/>
      <w:bCs/>
    </w:rPr>
  </w:style>
  <w:style w:type="character" w:customStyle="1" w:styleId="CommentSubjectChar">
    <w:name w:val="Comment Subject Char"/>
    <w:link w:val="CommentSubject"/>
    <w:rsid w:val="00B36B8A"/>
    <w:rPr>
      <w:b/>
      <w:bCs/>
    </w:rPr>
  </w:style>
  <w:style w:type="paragraph" w:styleId="FootnoteText">
    <w:name w:val="footnote text"/>
    <w:aliases w:val="Footnote Text Char,Footnote,12pt,FOOTNOTES,fn,single space,Footnote Text Char Char Char Char Char,Footnote Text Char Char Char Char,Footnote Text Char Char Char,Fußnotentextf,ADB,Footnote Text Char1 Char1"/>
    <w:basedOn w:val="Normal"/>
    <w:link w:val="FootnoteTextChar1"/>
    <w:rsid w:val="00967129"/>
    <w:rPr>
      <w:sz w:val="20"/>
      <w:szCs w:val="20"/>
    </w:rPr>
  </w:style>
  <w:style w:type="character" w:customStyle="1" w:styleId="FootnoteTextChar1">
    <w:name w:val="Footnote Text Char1"/>
    <w:aliases w:val="Footnote Text Char Char,Footnote Char,12pt Char,FOOTNOTES Char,fn Char,single space Char,Footnote Text Char Char Char Char Char Char,Footnote Text Char Char Char Char Char1,Footnote Text Char Char Char Char1,Fußnotentextf Char"/>
    <w:basedOn w:val="DefaultParagraphFont"/>
    <w:link w:val="FootnoteText"/>
    <w:rsid w:val="00967129"/>
  </w:style>
  <w:style w:type="character" w:styleId="FootnoteReference">
    <w:name w:val="footnote reference"/>
    <w:aliases w:val="BVI fnr"/>
    <w:rsid w:val="00967129"/>
    <w:rPr>
      <w:vertAlign w:val="superscript"/>
    </w:rPr>
  </w:style>
  <w:style w:type="character" w:styleId="Strong">
    <w:name w:val="Strong"/>
    <w:uiPriority w:val="22"/>
    <w:qFormat/>
    <w:rsid w:val="00092501"/>
    <w:rPr>
      <w:b/>
      <w:bCs/>
    </w:rPr>
  </w:style>
  <w:style w:type="table" w:styleId="TableGrid">
    <w:name w:val="Table Grid"/>
    <w:basedOn w:val="TableNormal"/>
    <w:rsid w:val="00F33E1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1">
    <w:name w:val="Footer Char1"/>
    <w:link w:val="Footer"/>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TOCHeading">
    <w:name w:val="TOC Heading"/>
    <w:basedOn w:val="Heading1"/>
    <w:next w:val="Normal"/>
    <w:uiPriority w:val="99"/>
    <w:qFormat/>
    <w:rsid w:val="00312685"/>
    <w:pPr>
      <w:keepLines/>
      <w:spacing w:before="480" w:line="276" w:lineRule="auto"/>
      <w:ind w:left="0"/>
      <w:outlineLvl w:val="9"/>
    </w:pPr>
    <w:rPr>
      <w:rFonts w:ascii="Cambria" w:hAnsi="Cambria"/>
      <w:color w:val="365F91"/>
      <w:sz w:val="28"/>
      <w:szCs w:val="28"/>
    </w:rPr>
  </w:style>
  <w:style w:type="paragraph" w:styleId="TOC2">
    <w:name w:val="toc 2"/>
    <w:basedOn w:val="Normal"/>
    <w:next w:val="Normal"/>
    <w:autoRedefine/>
    <w:uiPriority w:val="39"/>
    <w:rsid w:val="00312685"/>
    <w:rPr>
      <w:rFonts w:asciiTheme="minorHAnsi" w:hAnsiTheme="minorHAnsi"/>
      <w:b/>
      <w:smallCaps/>
      <w:sz w:val="22"/>
      <w:szCs w:val="22"/>
    </w:rPr>
  </w:style>
  <w:style w:type="character" w:customStyle="1" w:styleId="Heading1Char">
    <w:name w:val="Heading 1 Char"/>
    <w:link w:val="Heading1"/>
    <w:rsid w:val="00832856"/>
    <w:rPr>
      <w:b/>
      <w:bCs/>
    </w:rPr>
  </w:style>
  <w:style w:type="character" w:customStyle="1" w:styleId="Heading2Char">
    <w:name w:val="Heading 2 Char"/>
    <w:link w:val="Heading2"/>
    <w:uiPriority w:val="99"/>
    <w:rsid w:val="00F755E7"/>
    <w:rPr>
      <w:b/>
      <w:bCs/>
      <w:sz w:val="26"/>
      <w:szCs w:val="24"/>
    </w:rPr>
  </w:style>
  <w:style w:type="paragraph" w:styleId="TOC1">
    <w:name w:val="toc 1"/>
    <w:basedOn w:val="Normal"/>
    <w:next w:val="Normal"/>
    <w:autoRedefine/>
    <w:uiPriority w:val="39"/>
    <w:rsid w:val="00A04D97"/>
    <w:pPr>
      <w:spacing w:before="240" w:after="120"/>
    </w:pPr>
    <w:rPr>
      <w:rFonts w:asciiTheme="minorHAnsi" w:hAnsiTheme="minorHAnsi"/>
      <w:b/>
      <w:caps/>
      <w:sz w:val="22"/>
      <w:szCs w:val="22"/>
      <w:u w:val="single"/>
    </w:rPr>
  </w:style>
  <w:style w:type="paragraph" w:styleId="EndnoteText">
    <w:name w:val="endnote text"/>
    <w:basedOn w:val="Normal"/>
    <w:link w:val="EndnoteTextChar"/>
    <w:uiPriority w:val="99"/>
    <w:semiHidden/>
    <w:unhideWhenUsed/>
    <w:rsid w:val="00090D90"/>
    <w:rPr>
      <w:sz w:val="20"/>
      <w:szCs w:val="20"/>
    </w:rPr>
  </w:style>
  <w:style w:type="character" w:customStyle="1" w:styleId="EndnoteTextChar">
    <w:name w:val="Endnote Text Char"/>
    <w:basedOn w:val="DefaultParagraphFont"/>
    <w:link w:val="EndnoteText"/>
    <w:uiPriority w:val="99"/>
    <w:semiHidden/>
    <w:rsid w:val="00090D90"/>
  </w:style>
  <w:style w:type="character" w:styleId="EndnoteReference">
    <w:name w:val="endnote reference"/>
    <w:uiPriority w:val="99"/>
    <w:semiHidden/>
    <w:unhideWhenUsed/>
    <w:rsid w:val="00090D90"/>
    <w:rPr>
      <w:vertAlign w:val="superscript"/>
    </w:rPr>
  </w:style>
  <w:style w:type="character" w:styleId="FollowedHyperlink">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Cs w:val="32"/>
      <w:lang w:val="en-GB"/>
    </w:rPr>
  </w:style>
  <w:style w:type="paragraph" w:customStyle="1" w:styleId="H2">
    <w:name w:val="H2"/>
    <w:rsid w:val="000134CC"/>
    <w:rPr>
      <w:rFonts w:cs="Arial"/>
      <w:b/>
      <w:bCs/>
      <w:iCs/>
      <w:snapToGrid w:val="0"/>
      <w:sz w:val="22"/>
      <w:szCs w:val="28"/>
      <w:lang w:val="en-GB"/>
    </w:rPr>
  </w:style>
  <w:style w:type="paragraph" w:customStyle="1" w:styleId="LOA">
    <w:name w:val="LOA"/>
    <w:basedOn w:val="Normal"/>
    <w:rsid w:val="007F2A41"/>
    <w:pPr>
      <w:widowControl w:val="0"/>
      <w:spacing w:before="120" w:after="120"/>
      <w:jc w:val="both"/>
    </w:pPr>
    <w:rPr>
      <w:rFonts w:ascii="Garamond" w:eastAsia="MS Mincho" w:hAnsi="Garamond" w:cs="Garamond"/>
      <w:sz w:val="22"/>
      <w:szCs w:val="22"/>
      <w:lang w:val="en-GB"/>
    </w:rPr>
  </w:style>
  <w:style w:type="paragraph" w:customStyle="1" w:styleId="Default">
    <w:name w:val="Default"/>
    <w:rsid w:val="007F2A41"/>
    <w:pPr>
      <w:widowControl w:val="0"/>
      <w:autoSpaceDE w:val="0"/>
      <w:autoSpaceDN w:val="0"/>
      <w:adjustRightInd w:val="0"/>
    </w:pPr>
    <w:rPr>
      <w:rFonts w:ascii="Arial" w:eastAsia="MS Mincho" w:hAnsi="Arial" w:cs="Arial"/>
      <w:color w:val="000000"/>
    </w:rPr>
  </w:style>
  <w:style w:type="paragraph" w:customStyle="1" w:styleId="CM6">
    <w:name w:val="CM6"/>
    <w:basedOn w:val="Default"/>
    <w:next w:val="Default"/>
    <w:rsid w:val="007F2A41"/>
    <w:pPr>
      <w:spacing w:line="476" w:lineRule="atLeast"/>
    </w:pPr>
    <w:rPr>
      <w:color w:val="auto"/>
    </w:rPr>
  </w:style>
  <w:style w:type="paragraph" w:customStyle="1" w:styleId="Default1">
    <w:name w:val="Default1"/>
    <w:basedOn w:val="Default"/>
    <w:next w:val="Default"/>
    <w:rsid w:val="00BA72A6"/>
    <w:pPr>
      <w:widowControl/>
    </w:pPr>
    <w:rPr>
      <w:rFonts w:ascii="Garamond" w:eastAsia="Times New Roman" w:hAnsi="Garamond" w:cs="Times New Roman"/>
      <w:color w:val="auto"/>
    </w:rPr>
  </w:style>
  <w:style w:type="paragraph" w:customStyle="1" w:styleId="ListNumber1">
    <w:name w:val="List Number 1"/>
    <w:basedOn w:val="Default"/>
    <w:next w:val="Default"/>
    <w:rsid w:val="007807DB"/>
    <w:pPr>
      <w:widowControl/>
    </w:pPr>
    <w:rPr>
      <w:rFonts w:ascii="Calibri" w:eastAsia="Times New Roman" w:hAnsi="Calibri" w:cs="Times New Roman"/>
      <w:color w:val="auto"/>
    </w:rPr>
  </w:style>
  <w:style w:type="paragraph" w:customStyle="1" w:styleId="Paragrafoelenco1">
    <w:name w:val="Paragrafo elenco1"/>
    <w:basedOn w:val="Normal"/>
    <w:rsid w:val="00DF7DB6"/>
    <w:pPr>
      <w:spacing w:before="120" w:after="120"/>
      <w:ind w:left="720"/>
      <w:jc w:val="both"/>
    </w:pPr>
    <w:rPr>
      <w:rFonts w:ascii="Bell MT" w:hAnsi="Bell MT"/>
      <w:sz w:val="22"/>
      <w:szCs w:val="20"/>
    </w:rPr>
  </w:style>
  <w:style w:type="paragraph" w:customStyle="1" w:styleId="Bulletlevel1">
    <w:name w:val="Bullet level 1"/>
    <w:basedOn w:val="Normal"/>
    <w:rsid w:val="00DC1B47"/>
    <w:pPr>
      <w:numPr>
        <w:numId w:val="14"/>
      </w:numPr>
    </w:pPr>
    <w:rPr>
      <w:rFonts w:ascii="Cambria" w:hAnsi="Cambria"/>
      <w:sz w:val="23"/>
    </w:rPr>
  </w:style>
  <w:style w:type="paragraph" w:styleId="BodyText3">
    <w:name w:val="Body Text 3"/>
    <w:basedOn w:val="Normal"/>
    <w:rsid w:val="00421CE3"/>
    <w:pPr>
      <w:spacing w:after="120"/>
    </w:pPr>
    <w:rPr>
      <w:sz w:val="16"/>
      <w:szCs w:val="16"/>
    </w:rPr>
  </w:style>
  <w:style w:type="character" w:customStyle="1" w:styleId="HeaderChar">
    <w:name w:val="Header Char"/>
    <w:link w:val="Header"/>
    <w:locked/>
    <w:rsid w:val="00421CE3"/>
    <w:rPr>
      <w:sz w:val="24"/>
      <w:szCs w:val="24"/>
      <w:lang w:val="en-US" w:eastAsia="en-US" w:bidi="ar-SA"/>
    </w:rPr>
  </w:style>
  <w:style w:type="character" w:customStyle="1" w:styleId="FooterChar">
    <w:name w:val="Footer Char"/>
    <w:locked/>
    <w:rsid w:val="00421CE3"/>
    <w:rPr>
      <w:rFonts w:ascii="Cambria" w:hAnsi="Cambria" w:cs="Times New Roman"/>
      <w:sz w:val="24"/>
      <w:szCs w:val="24"/>
      <w:lang w:val="en-US" w:eastAsia="en-US"/>
    </w:rPr>
  </w:style>
  <w:style w:type="paragraph" w:customStyle="1" w:styleId="TableText">
    <w:name w:val="Table Text"/>
    <w:basedOn w:val="Normal"/>
    <w:rsid w:val="00421CE3"/>
    <w:pPr>
      <w:spacing w:before="20"/>
    </w:pPr>
    <w:rPr>
      <w:rFonts w:ascii="Garamond" w:eastAsia="MS Mincho" w:hAnsi="Garamond" w:cs="Garamond"/>
      <w:sz w:val="20"/>
      <w:szCs w:val="20"/>
      <w:lang w:val="en-GB"/>
    </w:rPr>
  </w:style>
  <w:style w:type="paragraph" w:styleId="TOC3">
    <w:name w:val="toc 3"/>
    <w:basedOn w:val="Normal"/>
    <w:next w:val="Normal"/>
    <w:autoRedefine/>
    <w:uiPriority w:val="39"/>
    <w:rsid w:val="001E1766"/>
    <w:rPr>
      <w:rFonts w:asciiTheme="minorHAnsi" w:hAnsiTheme="minorHAnsi"/>
      <w:smallCaps/>
      <w:sz w:val="22"/>
      <w:szCs w:val="22"/>
    </w:rPr>
  </w:style>
  <w:style w:type="paragraph" w:styleId="TOC4">
    <w:name w:val="toc 4"/>
    <w:basedOn w:val="Normal"/>
    <w:next w:val="Normal"/>
    <w:autoRedefine/>
    <w:semiHidden/>
    <w:rsid w:val="001E1766"/>
    <w:rPr>
      <w:rFonts w:asciiTheme="minorHAnsi" w:hAnsiTheme="minorHAnsi"/>
      <w:sz w:val="22"/>
      <w:szCs w:val="22"/>
    </w:rPr>
  </w:style>
  <w:style w:type="paragraph" w:styleId="TOC5">
    <w:name w:val="toc 5"/>
    <w:basedOn w:val="Normal"/>
    <w:next w:val="Normal"/>
    <w:autoRedefine/>
    <w:semiHidden/>
    <w:rsid w:val="001E1766"/>
    <w:rPr>
      <w:rFonts w:asciiTheme="minorHAnsi" w:hAnsiTheme="minorHAnsi"/>
      <w:sz w:val="22"/>
      <w:szCs w:val="22"/>
    </w:rPr>
  </w:style>
  <w:style w:type="paragraph" w:styleId="TOC6">
    <w:name w:val="toc 6"/>
    <w:basedOn w:val="Normal"/>
    <w:next w:val="Normal"/>
    <w:autoRedefine/>
    <w:semiHidden/>
    <w:rsid w:val="001E1766"/>
    <w:rPr>
      <w:rFonts w:asciiTheme="minorHAnsi" w:hAnsiTheme="minorHAnsi"/>
      <w:sz w:val="22"/>
      <w:szCs w:val="22"/>
    </w:rPr>
  </w:style>
  <w:style w:type="paragraph" w:styleId="TOC7">
    <w:name w:val="toc 7"/>
    <w:basedOn w:val="Normal"/>
    <w:next w:val="Normal"/>
    <w:autoRedefine/>
    <w:semiHidden/>
    <w:rsid w:val="001E1766"/>
    <w:rPr>
      <w:rFonts w:asciiTheme="minorHAnsi" w:hAnsiTheme="minorHAnsi"/>
      <w:sz w:val="22"/>
      <w:szCs w:val="22"/>
    </w:rPr>
  </w:style>
  <w:style w:type="paragraph" w:styleId="TOC8">
    <w:name w:val="toc 8"/>
    <w:basedOn w:val="Normal"/>
    <w:next w:val="Normal"/>
    <w:autoRedefine/>
    <w:semiHidden/>
    <w:rsid w:val="001E1766"/>
    <w:rPr>
      <w:rFonts w:asciiTheme="minorHAnsi" w:hAnsiTheme="minorHAnsi"/>
      <w:sz w:val="22"/>
      <w:szCs w:val="22"/>
    </w:rPr>
  </w:style>
  <w:style w:type="paragraph" w:styleId="TOC9">
    <w:name w:val="toc 9"/>
    <w:basedOn w:val="Normal"/>
    <w:next w:val="Normal"/>
    <w:autoRedefine/>
    <w:semiHidden/>
    <w:rsid w:val="001E1766"/>
    <w:rPr>
      <w:rFonts w:asciiTheme="minorHAnsi" w:hAnsiTheme="minorHAnsi"/>
      <w:sz w:val="22"/>
      <w:szCs w:val="22"/>
    </w:rPr>
  </w:style>
  <w:style w:type="paragraph" w:customStyle="1" w:styleId="Clea">
    <w:name w:val="Clea"/>
    <w:basedOn w:val="Heading1"/>
    <w:rsid w:val="0031582B"/>
    <w:pPr>
      <w:jc w:val="center"/>
    </w:pPr>
    <w:rPr>
      <w:rFonts w:cs="Calibri"/>
      <w:b w:val="0"/>
      <w:bCs w:val="0"/>
      <w:color w:val="000000"/>
      <w:sz w:val="22"/>
      <w:szCs w:val="22"/>
    </w:rPr>
  </w:style>
  <w:style w:type="character" w:styleId="PageNumber">
    <w:name w:val="page number"/>
    <w:basedOn w:val="DefaultParagraphFont"/>
    <w:rsid w:val="00AF4D0C"/>
  </w:style>
  <w:style w:type="character" w:customStyle="1" w:styleId="Heading5Char">
    <w:name w:val="Heading 5 Char"/>
    <w:basedOn w:val="DefaultParagraphFont"/>
    <w:link w:val="Heading5"/>
    <w:rsid w:val="00DE3F28"/>
    <w:rPr>
      <w:rFonts w:asciiTheme="majorHAnsi" w:eastAsiaTheme="majorEastAsia" w:hAnsiTheme="majorHAnsi" w:cstheme="majorBidi"/>
      <w:color w:val="244061" w:themeColor="accent1" w:themeShade="80"/>
    </w:rPr>
  </w:style>
  <w:style w:type="character" w:customStyle="1" w:styleId="Heading3Char">
    <w:name w:val="Heading 3 Char"/>
    <w:basedOn w:val="DefaultParagraphFont"/>
    <w:link w:val="Heading3"/>
    <w:rsid w:val="00B6054D"/>
    <w:rPr>
      <w:rFonts w:cstheme="minorBidi"/>
      <w:bCs/>
      <w:i/>
      <w:sz w:val="20"/>
      <w:szCs w:val="20"/>
    </w:rPr>
  </w:style>
  <w:style w:type="character" w:customStyle="1" w:styleId="BodyText2Char">
    <w:name w:val="Body Text 2 Char"/>
    <w:basedOn w:val="DefaultParagraphFont"/>
    <w:link w:val="BodyText2"/>
    <w:rsid w:val="00DE3F28"/>
    <w:rPr>
      <w:rFonts w:ascii="Arial" w:hAnsi="Arial" w:cs="Arial"/>
      <w:sz w:val="20"/>
      <w:szCs w:val="20"/>
    </w:rPr>
  </w:style>
  <w:style w:type="paragraph" w:styleId="NoSpacing">
    <w:name w:val="No Spacing"/>
    <w:uiPriority w:val="1"/>
    <w:qFormat/>
    <w:rsid w:val="00DE3F28"/>
    <w:rPr>
      <w:rFonts w:ascii="Calibri" w:eastAsiaTheme="minorHAnsi" w:hAnsi="Calibri" w:cs="Calibri"/>
      <w:sz w:val="22"/>
      <w:szCs w:val="22"/>
    </w:rPr>
  </w:style>
  <w:style w:type="character" w:customStyle="1" w:styleId="TestonotaapidipaginaCarattere1">
    <w:name w:val="Testo nota a piè di pagina Carattere1"/>
    <w:aliases w:val="FOOTNOTES Carattere,fn Carattere,single space Carattere,Testo nota a piè di pagina Carattere Carattere,Footnote Text Char Char Char Char Char Carattere,Footnote Text Char Char Char Char Carattere"/>
    <w:basedOn w:val="DefaultParagraphFont"/>
    <w:rsid w:val="00DE3F28"/>
    <w:rPr>
      <w:rFonts w:ascii="Garamond" w:hAnsi="Garamond" w:cs="Times New Roman"/>
      <w:lang w:val="en-GB" w:eastAsia="en-US" w:bidi="ar-SA"/>
    </w:rPr>
  </w:style>
  <w:style w:type="paragraph" w:styleId="ListBullet">
    <w:name w:val="List Bullet"/>
    <w:basedOn w:val="Normal"/>
    <w:rsid w:val="00DE3F28"/>
    <w:pPr>
      <w:numPr>
        <w:numId w:val="32"/>
      </w:numPr>
      <w:spacing w:after="240"/>
    </w:pPr>
  </w:style>
  <w:style w:type="character" w:styleId="Emphasis">
    <w:name w:val="Emphasis"/>
    <w:qFormat/>
    <w:rsid w:val="00832856"/>
    <w:rPr>
      <w:b/>
      <w:bCs/>
      <w:sz w:val="44"/>
      <w:szCs w:val="4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666">
      <w:bodyDiv w:val="1"/>
      <w:marLeft w:val="0"/>
      <w:marRight w:val="0"/>
      <w:marTop w:val="0"/>
      <w:marBottom w:val="0"/>
      <w:divBdr>
        <w:top w:val="none" w:sz="0" w:space="0" w:color="auto"/>
        <w:left w:val="none" w:sz="0" w:space="0" w:color="auto"/>
        <w:bottom w:val="none" w:sz="0" w:space="0" w:color="auto"/>
        <w:right w:val="none" w:sz="0" w:space="0" w:color="auto"/>
      </w:divBdr>
    </w:div>
    <w:div w:id="70586840">
      <w:bodyDiv w:val="1"/>
      <w:marLeft w:val="0"/>
      <w:marRight w:val="0"/>
      <w:marTop w:val="0"/>
      <w:marBottom w:val="0"/>
      <w:divBdr>
        <w:top w:val="none" w:sz="0" w:space="0" w:color="auto"/>
        <w:left w:val="none" w:sz="0" w:space="0" w:color="auto"/>
        <w:bottom w:val="none" w:sz="0" w:space="0" w:color="auto"/>
        <w:right w:val="none" w:sz="0" w:space="0" w:color="auto"/>
      </w:divBdr>
    </w:div>
    <w:div w:id="103501814">
      <w:bodyDiv w:val="1"/>
      <w:marLeft w:val="0"/>
      <w:marRight w:val="0"/>
      <w:marTop w:val="0"/>
      <w:marBottom w:val="0"/>
      <w:divBdr>
        <w:top w:val="none" w:sz="0" w:space="0" w:color="auto"/>
        <w:left w:val="none" w:sz="0" w:space="0" w:color="auto"/>
        <w:bottom w:val="none" w:sz="0" w:space="0" w:color="auto"/>
        <w:right w:val="none" w:sz="0" w:space="0" w:color="auto"/>
      </w:divBdr>
    </w:div>
    <w:div w:id="205215507">
      <w:bodyDiv w:val="1"/>
      <w:marLeft w:val="0"/>
      <w:marRight w:val="0"/>
      <w:marTop w:val="0"/>
      <w:marBottom w:val="0"/>
      <w:divBdr>
        <w:top w:val="none" w:sz="0" w:space="0" w:color="auto"/>
        <w:left w:val="none" w:sz="0" w:space="0" w:color="auto"/>
        <w:bottom w:val="none" w:sz="0" w:space="0" w:color="auto"/>
        <w:right w:val="none" w:sz="0" w:space="0" w:color="auto"/>
      </w:divBdr>
    </w:div>
    <w:div w:id="304161994">
      <w:bodyDiv w:val="1"/>
      <w:marLeft w:val="0"/>
      <w:marRight w:val="0"/>
      <w:marTop w:val="0"/>
      <w:marBottom w:val="0"/>
      <w:divBdr>
        <w:top w:val="none" w:sz="0" w:space="0" w:color="auto"/>
        <w:left w:val="none" w:sz="0" w:space="0" w:color="auto"/>
        <w:bottom w:val="none" w:sz="0" w:space="0" w:color="auto"/>
        <w:right w:val="none" w:sz="0" w:space="0" w:color="auto"/>
      </w:divBdr>
    </w:div>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656150508">
      <w:bodyDiv w:val="1"/>
      <w:marLeft w:val="0"/>
      <w:marRight w:val="0"/>
      <w:marTop w:val="0"/>
      <w:marBottom w:val="0"/>
      <w:divBdr>
        <w:top w:val="none" w:sz="0" w:space="0" w:color="auto"/>
        <w:left w:val="none" w:sz="0" w:space="0" w:color="auto"/>
        <w:bottom w:val="none" w:sz="0" w:space="0" w:color="auto"/>
        <w:right w:val="none" w:sz="0" w:space="0" w:color="auto"/>
      </w:divBdr>
      <w:divsChild>
        <w:div w:id="633608501">
          <w:marLeft w:val="0"/>
          <w:marRight w:val="0"/>
          <w:marTop w:val="0"/>
          <w:marBottom w:val="0"/>
          <w:divBdr>
            <w:top w:val="none" w:sz="0" w:space="0" w:color="auto"/>
            <w:left w:val="none" w:sz="0" w:space="0" w:color="auto"/>
            <w:bottom w:val="none" w:sz="0" w:space="0" w:color="auto"/>
            <w:right w:val="none" w:sz="0" w:space="0" w:color="auto"/>
          </w:divBdr>
        </w:div>
      </w:divsChild>
    </w:div>
    <w:div w:id="766775280">
      <w:bodyDiv w:val="1"/>
      <w:marLeft w:val="0"/>
      <w:marRight w:val="0"/>
      <w:marTop w:val="0"/>
      <w:marBottom w:val="0"/>
      <w:divBdr>
        <w:top w:val="none" w:sz="0" w:space="0" w:color="auto"/>
        <w:left w:val="none" w:sz="0" w:space="0" w:color="auto"/>
        <w:bottom w:val="none" w:sz="0" w:space="0" w:color="auto"/>
        <w:right w:val="none" w:sz="0" w:space="0" w:color="auto"/>
      </w:divBdr>
    </w:div>
    <w:div w:id="818885914">
      <w:bodyDiv w:val="1"/>
      <w:marLeft w:val="0"/>
      <w:marRight w:val="0"/>
      <w:marTop w:val="0"/>
      <w:marBottom w:val="0"/>
      <w:divBdr>
        <w:top w:val="none" w:sz="0" w:space="0" w:color="auto"/>
        <w:left w:val="none" w:sz="0" w:space="0" w:color="auto"/>
        <w:bottom w:val="none" w:sz="0" w:space="0" w:color="auto"/>
        <w:right w:val="none" w:sz="0" w:space="0" w:color="auto"/>
      </w:divBdr>
    </w:div>
    <w:div w:id="855265461">
      <w:bodyDiv w:val="1"/>
      <w:marLeft w:val="0"/>
      <w:marRight w:val="0"/>
      <w:marTop w:val="0"/>
      <w:marBottom w:val="0"/>
      <w:divBdr>
        <w:top w:val="none" w:sz="0" w:space="0" w:color="auto"/>
        <w:left w:val="none" w:sz="0" w:space="0" w:color="auto"/>
        <w:bottom w:val="none" w:sz="0" w:space="0" w:color="auto"/>
        <w:right w:val="none" w:sz="0" w:space="0" w:color="auto"/>
      </w:divBdr>
    </w:div>
    <w:div w:id="884022661">
      <w:bodyDiv w:val="1"/>
      <w:marLeft w:val="0"/>
      <w:marRight w:val="0"/>
      <w:marTop w:val="0"/>
      <w:marBottom w:val="0"/>
      <w:divBdr>
        <w:top w:val="none" w:sz="0" w:space="0" w:color="auto"/>
        <w:left w:val="none" w:sz="0" w:space="0" w:color="auto"/>
        <w:bottom w:val="none" w:sz="0" w:space="0" w:color="auto"/>
        <w:right w:val="none" w:sz="0" w:space="0" w:color="auto"/>
      </w:divBdr>
      <w:divsChild>
        <w:div w:id="782573281">
          <w:marLeft w:val="0"/>
          <w:marRight w:val="0"/>
          <w:marTop w:val="0"/>
          <w:marBottom w:val="0"/>
          <w:divBdr>
            <w:top w:val="none" w:sz="0" w:space="0" w:color="auto"/>
            <w:left w:val="none" w:sz="0" w:space="0" w:color="auto"/>
            <w:bottom w:val="none" w:sz="0" w:space="0" w:color="auto"/>
            <w:right w:val="none" w:sz="0" w:space="0" w:color="auto"/>
          </w:divBdr>
        </w:div>
      </w:divsChild>
    </w:div>
    <w:div w:id="1045982073">
      <w:bodyDiv w:val="1"/>
      <w:marLeft w:val="0"/>
      <w:marRight w:val="0"/>
      <w:marTop w:val="0"/>
      <w:marBottom w:val="0"/>
      <w:divBdr>
        <w:top w:val="none" w:sz="0" w:space="0" w:color="auto"/>
        <w:left w:val="none" w:sz="0" w:space="0" w:color="auto"/>
        <w:bottom w:val="none" w:sz="0" w:space="0" w:color="auto"/>
        <w:right w:val="none" w:sz="0" w:space="0" w:color="auto"/>
      </w:divBdr>
    </w:div>
    <w:div w:id="1145708576">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319840512">
      <w:bodyDiv w:val="1"/>
      <w:marLeft w:val="0"/>
      <w:marRight w:val="0"/>
      <w:marTop w:val="0"/>
      <w:marBottom w:val="0"/>
      <w:divBdr>
        <w:top w:val="none" w:sz="0" w:space="0" w:color="auto"/>
        <w:left w:val="none" w:sz="0" w:space="0" w:color="auto"/>
        <w:bottom w:val="none" w:sz="0" w:space="0" w:color="auto"/>
        <w:right w:val="none" w:sz="0" w:space="0" w:color="auto"/>
      </w:divBdr>
    </w:div>
    <w:div w:id="1334726386">
      <w:bodyDiv w:val="1"/>
      <w:marLeft w:val="0"/>
      <w:marRight w:val="0"/>
      <w:marTop w:val="0"/>
      <w:marBottom w:val="0"/>
      <w:divBdr>
        <w:top w:val="none" w:sz="0" w:space="0" w:color="auto"/>
        <w:left w:val="none" w:sz="0" w:space="0" w:color="auto"/>
        <w:bottom w:val="none" w:sz="0" w:space="0" w:color="auto"/>
        <w:right w:val="none" w:sz="0" w:space="0" w:color="auto"/>
      </w:divBdr>
    </w:div>
    <w:div w:id="1484930503">
      <w:bodyDiv w:val="1"/>
      <w:marLeft w:val="0"/>
      <w:marRight w:val="0"/>
      <w:marTop w:val="0"/>
      <w:marBottom w:val="0"/>
      <w:divBdr>
        <w:top w:val="none" w:sz="0" w:space="0" w:color="auto"/>
        <w:left w:val="none" w:sz="0" w:space="0" w:color="auto"/>
        <w:bottom w:val="none" w:sz="0" w:space="0" w:color="auto"/>
        <w:right w:val="none" w:sz="0" w:space="0" w:color="auto"/>
      </w:divBdr>
      <w:divsChild>
        <w:div w:id="1126585779">
          <w:marLeft w:val="0"/>
          <w:marRight w:val="0"/>
          <w:marTop w:val="0"/>
          <w:marBottom w:val="0"/>
          <w:divBdr>
            <w:top w:val="none" w:sz="0" w:space="0" w:color="auto"/>
            <w:left w:val="none" w:sz="0" w:space="0" w:color="auto"/>
            <w:bottom w:val="none" w:sz="0" w:space="0" w:color="auto"/>
            <w:right w:val="none" w:sz="0" w:space="0" w:color="auto"/>
          </w:divBdr>
          <w:divsChild>
            <w:div w:id="60951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878">
      <w:bodyDiv w:val="1"/>
      <w:marLeft w:val="0"/>
      <w:marRight w:val="0"/>
      <w:marTop w:val="0"/>
      <w:marBottom w:val="0"/>
      <w:divBdr>
        <w:top w:val="none" w:sz="0" w:space="0" w:color="auto"/>
        <w:left w:val="none" w:sz="0" w:space="0" w:color="auto"/>
        <w:bottom w:val="none" w:sz="0" w:space="0" w:color="auto"/>
        <w:right w:val="none" w:sz="0" w:space="0" w:color="auto"/>
      </w:divBdr>
    </w:div>
    <w:div w:id="1592082034">
      <w:bodyDiv w:val="1"/>
      <w:marLeft w:val="0"/>
      <w:marRight w:val="0"/>
      <w:marTop w:val="0"/>
      <w:marBottom w:val="0"/>
      <w:divBdr>
        <w:top w:val="none" w:sz="0" w:space="0" w:color="auto"/>
        <w:left w:val="none" w:sz="0" w:space="0" w:color="auto"/>
        <w:bottom w:val="none" w:sz="0" w:space="0" w:color="auto"/>
        <w:right w:val="none" w:sz="0" w:space="0" w:color="auto"/>
      </w:divBdr>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709640040">
      <w:bodyDiv w:val="1"/>
      <w:marLeft w:val="0"/>
      <w:marRight w:val="0"/>
      <w:marTop w:val="0"/>
      <w:marBottom w:val="0"/>
      <w:divBdr>
        <w:top w:val="none" w:sz="0" w:space="0" w:color="auto"/>
        <w:left w:val="none" w:sz="0" w:space="0" w:color="auto"/>
        <w:bottom w:val="none" w:sz="0" w:space="0" w:color="auto"/>
        <w:right w:val="none" w:sz="0" w:space="0" w:color="auto"/>
      </w:divBdr>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01729041">
      <w:bodyDiv w:val="1"/>
      <w:marLeft w:val="0"/>
      <w:marRight w:val="0"/>
      <w:marTop w:val="0"/>
      <w:marBottom w:val="0"/>
      <w:divBdr>
        <w:top w:val="none" w:sz="0" w:space="0" w:color="auto"/>
        <w:left w:val="none" w:sz="0" w:space="0" w:color="auto"/>
        <w:bottom w:val="none" w:sz="0" w:space="0" w:color="auto"/>
        <w:right w:val="none" w:sz="0" w:space="0" w:color="auto"/>
      </w:divBdr>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839492143">
      <w:bodyDiv w:val="1"/>
      <w:marLeft w:val="0"/>
      <w:marRight w:val="0"/>
      <w:marTop w:val="0"/>
      <w:marBottom w:val="0"/>
      <w:divBdr>
        <w:top w:val="none" w:sz="0" w:space="0" w:color="auto"/>
        <w:left w:val="none" w:sz="0" w:space="0" w:color="auto"/>
        <w:bottom w:val="none" w:sz="0" w:space="0" w:color="auto"/>
        <w:right w:val="none" w:sz="0" w:space="0" w:color="auto"/>
      </w:divBdr>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 w:id="2142724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footer" Target="footer7.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BCBB35-DA9C-4A87-8E49-9183F6B896DB}"/>
</file>

<file path=customXml/itemProps2.xml><?xml version="1.0" encoding="utf-8"?>
<ds:datastoreItem xmlns:ds="http://schemas.openxmlformats.org/officeDocument/2006/customXml" ds:itemID="{729CF4B8-1189-4340-8724-0718E09D4233}"/>
</file>

<file path=customXml/itemProps3.xml><?xml version="1.0" encoding="utf-8"?>
<ds:datastoreItem xmlns:ds="http://schemas.openxmlformats.org/officeDocument/2006/customXml" ds:itemID="{D391A731-F360-4AFF-9F9A-B98516DAF5A1}"/>
</file>

<file path=customXml/itemProps4.xml><?xml version="1.0" encoding="utf-8"?>
<ds:datastoreItem xmlns:ds="http://schemas.openxmlformats.org/officeDocument/2006/customXml" ds:itemID="{B1876B55-B398-4470-983B-819A0FE3A97E}"/>
</file>

<file path=docProps/app.xml><?xml version="1.0" encoding="utf-8"?>
<Properties xmlns="http://schemas.openxmlformats.org/officeDocument/2006/extended-properties" xmlns:vt="http://schemas.openxmlformats.org/officeDocument/2006/docPropsVTypes">
  <Template>Normal.dotm</Template>
  <TotalTime>18</TotalTime>
  <Pages>19</Pages>
  <Words>6837</Words>
  <Characters>38971</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UNDP</Company>
  <LinksUpToDate>false</LinksUpToDate>
  <CharactersWithSpaces>45717</CharactersWithSpaces>
  <SharedDoc>false</SharedDoc>
  <HLinks>
    <vt:vector size="96" baseType="variant">
      <vt:variant>
        <vt:i4>6619238</vt:i4>
      </vt:variant>
      <vt:variant>
        <vt:i4>87</vt:i4>
      </vt:variant>
      <vt:variant>
        <vt:i4>0</vt:i4>
      </vt:variant>
      <vt:variant>
        <vt:i4>5</vt:i4>
      </vt:variant>
      <vt:variant>
        <vt:lpwstr>http://microfinance-pasifika.org/infuse-access-points-in-timor-leste-as-of-31-dec-209.html</vt:lpwstr>
      </vt:variant>
      <vt:variant>
        <vt:lpwstr/>
      </vt:variant>
      <vt:variant>
        <vt:i4>7012471</vt:i4>
      </vt:variant>
      <vt:variant>
        <vt:i4>84</vt:i4>
      </vt:variant>
      <vt:variant>
        <vt:i4>0</vt:i4>
      </vt:variant>
      <vt:variant>
        <vt:i4>5</vt:i4>
      </vt:variant>
      <vt:variant>
        <vt:lpwstr>http://www.bancocentral.tl/Download/Instructions/Pub_Inst_6_2010_en.pdf</vt:lpwstr>
      </vt:variant>
      <vt:variant>
        <vt:lpwstr/>
      </vt:variant>
      <vt:variant>
        <vt:i4>1572914</vt:i4>
      </vt:variant>
      <vt:variant>
        <vt:i4>77</vt:i4>
      </vt:variant>
      <vt:variant>
        <vt:i4>0</vt:i4>
      </vt:variant>
      <vt:variant>
        <vt:i4>5</vt:i4>
      </vt:variant>
      <vt:variant>
        <vt:lpwstr/>
      </vt:variant>
      <vt:variant>
        <vt:lpwstr>_Toc288486054</vt:lpwstr>
      </vt:variant>
      <vt:variant>
        <vt:i4>1572914</vt:i4>
      </vt:variant>
      <vt:variant>
        <vt:i4>71</vt:i4>
      </vt:variant>
      <vt:variant>
        <vt:i4>0</vt:i4>
      </vt:variant>
      <vt:variant>
        <vt:i4>5</vt:i4>
      </vt:variant>
      <vt:variant>
        <vt:lpwstr/>
      </vt:variant>
      <vt:variant>
        <vt:lpwstr>_Toc288486053</vt:lpwstr>
      </vt:variant>
      <vt:variant>
        <vt:i4>1572914</vt:i4>
      </vt:variant>
      <vt:variant>
        <vt:i4>65</vt:i4>
      </vt:variant>
      <vt:variant>
        <vt:i4>0</vt:i4>
      </vt:variant>
      <vt:variant>
        <vt:i4>5</vt:i4>
      </vt:variant>
      <vt:variant>
        <vt:lpwstr/>
      </vt:variant>
      <vt:variant>
        <vt:lpwstr>_Toc288486052</vt:lpwstr>
      </vt:variant>
      <vt:variant>
        <vt:i4>1572914</vt:i4>
      </vt:variant>
      <vt:variant>
        <vt:i4>59</vt:i4>
      </vt:variant>
      <vt:variant>
        <vt:i4>0</vt:i4>
      </vt:variant>
      <vt:variant>
        <vt:i4>5</vt:i4>
      </vt:variant>
      <vt:variant>
        <vt:lpwstr/>
      </vt:variant>
      <vt:variant>
        <vt:lpwstr>_Toc288486051</vt:lpwstr>
      </vt:variant>
      <vt:variant>
        <vt:i4>1572914</vt:i4>
      </vt:variant>
      <vt:variant>
        <vt:i4>53</vt:i4>
      </vt:variant>
      <vt:variant>
        <vt:i4>0</vt:i4>
      </vt:variant>
      <vt:variant>
        <vt:i4>5</vt:i4>
      </vt:variant>
      <vt:variant>
        <vt:lpwstr/>
      </vt:variant>
      <vt:variant>
        <vt:lpwstr>_Toc288486050</vt:lpwstr>
      </vt:variant>
      <vt:variant>
        <vt:i4>1638450</vt:i4>
      </vt:variant>
      <vt:variant>
        <vt:i4>47</vt:i4>
      </vt:variant>
      <vt:variant>
        <vt:i4>0</vt:i4>
      </vt:variant>
      <vt:variant>
        <vt:i4>5</vt:i4>
      </vt:variant>
      <vt:variant>
        <vt:lpwstr/>
      </vt:variant>
      <vt:variant>
        <vt:lpwstr>_Toc288486049</vt:lpwstr>
      </vt:variant>
      <vt:variant>
        <vt:i4>1638450</vt:i4>
      </vt:variant>
      <vt:variant>
        <vt:i4>41</vt:i4>
      </vt:variant>
      <vt:variant>
        <vt:i4>0</vt:i4>
      </vt:variant>
      <vt:variant>
        <vt:i4>5</vt:i4>
      </vt:variant>
      <vt:variant>
        <vt:lpwstr/>
      </vt:variant>
      <vt:variant>
        <vt:lpwstr>_Toc288486048</vt:lpwstr>
      </vt:variant>
      <vt:variant>
        <vt:i4>1638450</vt:i4>
      </vt:variant>
      <vt:variant>
        <vt:i4>35</vt:i4>
      </vt:variant>
      <vt:variant>
        <vt:i4>0</vt:i4>
      </vt:variant>
      <vt:variant>
        <vt:i4>5</vt:i4>
      </vt:variant>
      <vt:variant>
        <vt:lpwstr/>
      </vt:variant>
      <vt:variant>
        <vt:lpwstr>_Toc288486047</vt:lpwstr>
      </vt:variant>
      <vt:variant>
        <vt:i4>1638450</vt:i4>
      </vt:variant>
      <vt:variant>
        <vt:i4>29</vt:i4>
      </vt:variant>
      <vt:variant>
        <vt:i4>0</vt:i4>
      </vt:variant>
      <vt:variant>
        <vt:i4>5</vt:i4>
      </vt:variant>
      <vt:variant>
        <vt:lpwstr/>
      </vt:variant>
      <vt:variant>
        <vt:lpwstr>_Toc288486046</vt:lpwstr>
      </vt:variant>
      <vt:variant>
        <vt:i4>1638450</vt:i4>
      </vt:variant>
      <vt:variant>
        <vt:i4>23</vt:i4>
      </vt:variant>
      <vt:variant>
        <vt:i4>0</vt:i4>
      </vt:variant>
      <vt:variant>
        <vt:i4>5</vt:i4>
      </vt:variant>
      <vt:variant>
        <vt:lpwstr/>
      </vt:variant>
      <vt:variant>
        <vt:lpwstr>_Toc288486045</vt:lpwstr>
      </vt:variant>
      <vt:variant>
        <vt:i4>1638450</vt:i4>
      </vt:variant>
      <vt:variant>
        <vt:i4>17</vt:i4>
      </vt:variant>
      <vt:variant>
        <vt:i4>0</vt:i4>
      </vt:variant>
      <vt:variant>
        <vt:i4>5</vt:i4>
      </vt:variant>
      <vt:variant>
        <vt:lpwstr/>
      </vt:variant>
      <vt:variant>
        <vt:lpwstr>_Toc288486044</vt:lpwstr>
      </vt:variant>
      <vt:variant>
        <vt:i4>1638450</vt:i4>
      </vt:variant>
      <vt:variant>
        <vt:i4>11</vt:i4>
      </vt:variant>
      <vt:variant>
        <vt:i4>0</vt:i4>
      </vt:variant>
      <vt:variant>
        <vt:i4>5</vt:i4>
      </vt:variant>
      <vt:variant>
        <vt:lpwstr/>
      </vt:variant>
      <vt:variant>
        <vt:lpwstr>_Toc288486043</vt:lpwstr>
      </vt:variant>
      <vt:variant>
        <vt:i4>1638450</vt:i4>
      </vt:variant>
      <vt:variant>
        <vt:i4>5</vt:i4>
      </vt:variant>
      <vt:variant>
        <vt:i4>0</vt:i4>
      </vt:variant>
      <vt:variant>
        <vt:i4>5</vt:i4>
      </vt:variant>
      <vt:variant>
        <vt:lpwstr/>
      </vt:variant>
      <vt:variant>
        <vt:lpwstr>_Toc288486042</vt:lpwstr>
      </vt:variant>
      <vt:variant>
        <vt:i4>655430</vt:i4>
      </vt:variant>
      <vt:variant>
        <vt:i4>0</vt:i4>
      </vt:variant>
      <vt:variant>
        <vt:i4>0</vt:i4>
      </vt:variant>
      <vt:variant>
        <vt:i4>5</vt:i4>
      </vt:variant>
      <vt:variant>
        <vt:lpwstr>http://mdtf.undp.org/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Dalia</dc:creator>
  <cp:lastModifiedBy>Jeff Fitzgibbon</cp:lastModifiedBy>
  <cp:revision>5</cp:revision>
  <cp:lastPrinted>2013-09-09T05:35:00Z</cp:lastPrinted>
  <dcterms:created xsi:type="dcterms:W3CDTF">2012-03-28T03:12:00Z</dcterms:created>
  <dcterms:modified xsi:type="dcterms:W3CDTF">2013-09-09T05:36:00Z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PublishingContact">
    <vt:lpwstr/>
  </property>
  <property fmtid="{D5CDD505-2E9C-101B-9397-08002B2CF9AE}" pid="5" name="Order">
    <vt:r8>43200</vt:r8>
  </property>
  <property fmtid="{D5CDD505-2E9C-101B-9397-08002B2CF9AE}" pid="6" name="PublishingRollupImage">
    <vt:lpwstr/>
  </property>
  <property fmtid="{D5CDD505-2E9C-101B-9397-08002B2CF9AE}" pid="7" name="AusAIDAggregationLevel">
    <vt:lpwstr/>
  </property>
  <property fmtid="{D5CDD505-2E9C-101B-9397-08002B2CF9AE}" pid="9" name="PublishingContactEmail">
    <vt:lpwstr/>
  </property>
  <property fmtid="{D5CDD505-2E9C-101B-9397-08002B2CF9AE}" pid="10" name="AusAIDPageDescriptionMetadata">
    <vt:lpwstr/>
  </property>
  <property fmtid="{D5CDD505-2E9C-101B-9397-08002B2CF9AE}" pid="11" name="xd_Signature">
    <vt:bool>false</vt:bool>
  </property>
  <property fmtid="{D5CDD505-2E9C-101B-9397-08002B2CF9AE}" pid="13" name="xd_ProgID">
    <vt:lpwstr/>
  </property>
  <property fmtid="{D5CDD505-2E9C-101B-9397-08002B2CF9AE}" pid="14" name="PublishingContactPicture">
    <vt:lpwstr/>
  </property>
  <property fmtid="{D5CDD505-2E9C-101B-9397-08002B2CF9AE}" pid="15" name="PublishingVariationGroupID">
    <vt:lpwstr/>
  </property>
  <property fmtid="{D5CDD505-2E9C-101B-9397-08002B2CF9AE}" pid="16" name="AusAIDIdentifierMetadata">
    <vt:lpwstr/>
  </property>
  <property fmtid="{D5CDD505-2E9C-101B-9397-08002B2CF9AE}" pid="17" name="RSS Feed Link">
    <vt:lpwstr/>
  </property>
  <property fmtid="{D5CDD505-2E9C-101B-9397-08002B2CF9AE}" pid="18" name="PublishingVariationRelationshipLinkFieldID">
    <vt:lpwstr/>
  </property>
  <property fmtid="{D5CDD505-2E9C-101B-9397-08002B2CF9AE}" pid="19" name="PublishingContactName">
    <vt:lpwstr/>
  </property>
  <property fmtid="{D5CDD505-2E9C-101B-9397-08002B2CF9AE}" pid="20" name="_SourceUrl">
    <vt:lpwstr/>
  </property>
  <property fmtid="{D5CDD505-2E9C-101B-9397-08002B2CF9AE}" pid="21" name="_SharedFileIndex">
    <vt:lpwstr/>
  </property>
  <property fmtid="{D5CDD505-2E9C-101B-9397-08002B2CF9AE}" pid="22" name="Comments">
    <vt:lpwstr/>
  </property>
  <property fmtid="{D5CDD505-2E9C-101B-9397-08002B2CF9AE}" pid="23" name="PublishingPageLayout">
    <vt:lpwstr/>
  </property>
  <property fmtid="{D5CDD505-2E9C-101B-9397-08002B2CF9AE}" pid="24" name="AusAIDPageSubjectMetadata">
    <vt:lpwstr/>
  </property>
  <property fmtid="{D5CDD505-2E9C-101B-9397-08002B2CF9AE}" pid="25" name="AusAIDCategoryMetadata">
    <vt:lpwstr/>
  </property>
  <property fmtid="{D5CDD505-2E9C-101B-9397-08002B2CF9AE}" pid="26" name="AusAIDDocumentTypeMetaData">
    <vt:lpwstr/>
  </property>
  <property fmtid="{D5CDD505-2E9C-101B-9397-08002B2CF9AE}" pid="27" name="WCMSLanguage">
    <vt:lpwstr/>
  </property>
  <property fmtid="{D5CDD505-2E9C-101B-9397-08002B2CF9AE}" pid="28" name="TemplateUrl">
    <vt:lpwstr/>
  </property>
  <property fmtid="{D5CDD505-2E9C-101B-9397-08002B2CF9AE}" pid="29" name="Audience">
    <vt:lpwstr/>
  </property>
</Properties>
</file>