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934" w:rsidRPr="00105ABB" w:rsidRDefault="004D128D" w:rsidP="00EA6036">
      <w:pPr>
        <w:pStyle w:val="ASICoverTitle"/>
      </w:pPr>
      <w:bookmarkStart w:id="0" w:name="_GoBack"/>
      <w:bookmarkEnd w:id="0"/>
      <w:r>
        <w:t>Gender Equality Advisory Services for Infrastructure Programs</w:t>
      </w:r>
    </w:p>
    <w:p w:rsidR="00911934" w:rsidRPr="00BA4A57" w:rsidRDefault="000F54AE" w:rsidP="00BA4A57">
      <w:pPr>
        <w:pStyle w:val="ASICovertitlebig"/>
      </w:pPr>
      <w:r>
        <w:t>Gender Review</w:t>
      </w:r>
    </w:p>
    <w:p w:rsidR="003F0AAE" w:rsidRDefault="00BE50C1" w:rsidP="00105ABB">
      <w:pPr>
        <w:pStyle w:val="ASIcoverline3"/>
      </w:pPr>
      <w:r>
        <w:t>Final</w:t>
      </w:r>
      <w:r w:rsidR="00EA6036">
        <w:t xml:space="preserve"> </w:t>
      </w:r>
      <w:r w:rsidR="00440A47">
        <w:t>31</w:t>
      </w:r>
      <w:r w:rsidR="00591115">
        <w:t xml:space="preserve"> October</w:t>
      </w:r>
      <w:r w:rsidR="004D128D">
        <w:t xml:space="preserve"> 2016</w:t>
      </w:r>
    </w:p>
    <w:p w:rsidR="00105ABB" w:rsidRPr="00105ABB" w:rsidRDefault="00105ABB" w:rsidP="00105ABB"/>
    <w:p w:rsidR="003F0AAE" w:rsidRDefault="003F0AAE" w:rsidP="003F0AAE">
      <w:pPr>
        <w:sectPr w:rsidR="003F0AAE">
          <w:headerReference w:type="even" r:id="rId9"/>
          <w:headerReference w:type="default" r:id="rId10"/>
          <w:footerReference w:type="even" r:id="rId11"/>
          <w:footerReference w:type="default" r:id="rId12"/>
          <w:headerReference w:type="first" r:id="rId13"/>
          <w:footerReference w:type="first" r:id="rId14"/>
          <w:pgSz w:w="11906" w:h="16838" w:code="9"/>
          <w:pgMar w:top="1247" w:right="567" w:bottom="1418" w:left="567" w:header="567" w:footer="1134" w:gutter="0"/>
          <w:cols w:space="340"/>
          <w:docGrid w:linePitch="360"/>
        </w:sectPr>
      </w:pPr>
    </w:p>
    <w:p w:rsidR="00EA6036" w:rsidRDefault="00EA6036" w:rsidP="00EA6036">
      <w:pPr>
        <w:pStyle w:val="H1notinToC"/>
      </w:pPr>
      <w:r>
        <w:lastRenderedPageBreak/>
        <w:t>Acronyms and Abbreviations</w:t>
      </w:r>
    </w:p>
    <w:p w:rsidR="00780396" w:rsidRDefault="00780396" w:rsidP="007C441D">
      <w:pPr>
        <w:pStyle w:val="ASIBodyCopy"/>
        <w:spacing w:before="60" w:after="60"/>
      </w:pPr>
      <w:r>
        <w:t>ADB</w:t>
      </w:r>
      <w:r>
        <w:tab/>
      </w:r>
      <w:r>
        <w:tab/>
        <w:t>Asian Development Bank</w:t>
      </w:r>
    </w:p>
    <w:p w:rsidR="00780396" w:rsidRDefault="00780396" w:rsidP="007C441D">
      <w:pPr>
        <w:pStyle w:val="ASIBodyCopy"/>
        <w:spacing w:before="60" w:after="60"/>
      </w:pPr>
      <w:r>
        <w:t>AfDB</w:t>
      </w:r>
      <w:r>
        <w:tab/>
      </w:r>
      <w:r>
        <w:tab/>
        <w:t>African Development Bank</w:t>
      </w:r>
    </w:p>
    <w:p w:rsidR="00EA6036" w:rsidRDefault="00EA6036" w:rsidP="007C441D">
      <w:pPr>
        <w:pStyle w:val="ASIBodyCopy"/>
        <w:spacing w:before="60" w:after="60"/>
      </w:pPr>
      <w:r w:rsidRPr="00A90A66">
        <w:t>ASI</w:t>
      </w:r>
      <w:r w:rsidRPr="00A90A66">
        <w:tab/>
      </w:r>
      <w:r w:rsidR="00D2620D" w:rsidRPr="00A90A66">
        <w:tab/>
      </w:r>
      <w:r w:rsidRPr="00A90A66">
        <w:t>Adam Smith International</w:t>
      </w:r>
    </w:p>
    <w:p w:rsidR="000E144B" w:rsidRPr="00A90A66" w:rsidRDefault="000E144B" w:rsidP="007C441D">
      <w:pPr>
        <w:pStyle w:val="ASIBodyCopy"/>
        <w:spacing w:before="60" w:after="60"/>
      </w:pPr>
      <w:r>
        <w:t>CSR</w:t>
      </w:r>
      <w:r>
        <w:tab/>
      </w:r>
      <w:r>
        <w:tab/>
        <w:t xml:space="preserve">Corporate Social Responsibility </w:t>
      </w:r>
    </w:p>
    <w:p w:rsidR="00EA6036" w:rsidRDefault="00EA6036" w:rsidP="007C441D">
      <w:pPr>
        <w:pStyle w:val="ASIBodyCopy"/>
        <w:spacing w:before="60" w:after="60"/>
      </w:pPr>
      <w:r w:rsidRPr="00A90A66">
        <w:t>DFAT</w:t>
      </w:r>
      <w:r w:rsidRPr="00A90A66">
        <w:tab/>
      </w:r>
      <w:r w:rsidR="00D2620D" w:rsidRPr="00A90A66">
        <w:tab/>
      </w:r>
      <w:r w:rsidRPr="00A90A66">
        <w:t>Department of Foreign Affairs and Trade</w:t>
      </w:r>
    </w:p>
    <w:p w:rsidR="00780396" w:rsidRDefault="00780396" w:rsidP="007C441D">
      <w:pPr>
        <w:pStyle w:val="ASIBodyCopy"/>
        <w:spacing w:before="60" w:after="60"/>
      </w:pPr>
      <w:r>
        <w:t>DFI</w:t>
      </w:r>
      <w:r>
        <w:tab/>
      </w:r>
      <w:r>
        <w:tab/>
        <w:t>Development Finance Institution</w:t>
      </w:r>
    </w:p>
    <w:p w:rsidR="000E144B" w:rsidRDefault="000E144B" w:rsidP="007C441D">
      <w:pPr>
        <w:pStyle w:val="ASIBodyCopy"/>
        <w:spacing w:before="60" w:after="60"/>
      </w:pPr>
      <w:r>
        <w:t>DFID</w:t>
      </w:r>
      <w:r>
        <w:tab/>
      </w:r>
      <w:r>
        <w:tab/>
        <w:t>Department for International Development</w:t>
      </w:r>
    </w:p>
    <w:p w:rsidR="00780396" w:rsidRDefault="00780396" w:rsidP="007C441D">
      <w:pPr>
        <w:pStyle w:val="ASIBodyCopy"/>
        <w:spacing w:before="60" w:after="60"/>
      </w:pPr>
      <w:r>
        <w:t>FAO</w:t>
      </w:r>
      <w:r>
        <w:tab/>
      </w:r>
      <w:r>
        <w:tab/>
        <w:t>Food and Agriculture Organisation</w:t>
      </w:r>
    </w:p>
    <w:p w:rsidR="00780396" w:rsidRDefault="00780396" w:rsidP="007C441D">
      <w:pPr>
        <w:pStyle w:val="ASIBodyCopy"/>
        <w:spacing w:before="60" w:after="60"/>
      </w:pPr>
      <w:r>
        <w:t>EIB</w:t>
      </w:r>
      <w:r>
        <w:tab/>
      </w:r>
      <w:r>
        <w:tab/>
        <w:t>European Investment Bank</w:t>
      </w:r>
    </w:p>
    <w:p w:rsidR="000E144B" w:rsidRDefault="000E144B" w:rsidP="007C441D">
      <w:pPr>
        <w:pStyle w:val="ASIBodyCopy"/>
        <w:spacing w:before="60" w:after="60"/>
      </w:pPr>
      <w:r>
        <w:t>ESIA</w:t>
      </w:r>
      <w:r>
        <w:tab/>
      </w:r>
      <w:r>
        <w:tab/>
        <w:t>Environmental and Social Impact Assessments</w:t>
      </w:r>
    </w:p>
    <w:p w:rsidR="00780396" w:rsidRDefault="00780396" w:rsidP="007C441D">
      <w:pPr>
        <w:pStyle w:val="ASIBodyCopy"/>
        <w:spacing w:before="60" w:after="60"/>
      </w:pPr>
      <w:r w:rsidRPr="00EF35F8">
        <w:t>ESMP</w:t>
      </w:r>
      <w:r w:rsidR="00EF35F8">
        <w:tab/>
      </w:r>
      <w:r w:rsidR="00EF35F8">
        <w:tab/>
      </w:r>
      <w:r w:rsidR="00EF35F8" w:rsidRPr="002005BC">
        <w:rPr>
          <w:rFonts w:cs="Arial"/>
          <w:szCs w:val="22"/>
        </w:rPr>
        <w:t>Environmental and Social Management Plan</w:t>
      </w:r>
    </w:p>
    <w:p w:rsidR="000E144B" w:rsidRDefault="000E144B" w:rsidP="007C441D">
      <w:pPr>
        <w:pStyle w:val="ASIBodyCopy"/>
        <w:spacing w:before="60" w:after="60"/>
      </w:pPr>
      <w:r>
        <w:t>HDO</w:t>
      </w:r>
      <w:r>
        <w:tab/>
      </w:r>
      <w:r>
        <w:tab/>
        <w:t>High Development Opportunity</w:t>
      </w:r>
    </w:p>
    <w:p w:rsidR="000E144B" w:rsidRDefault="000E144B" w:rsidP="007C441D">
      <w:pPr>
        <w:pStyle w:val="ASIBodyCopy"/>
        <w:spacing w:before="60" w:after="60"/>
      </w:pPr>
      <w:r>
        <w:t>IAI</w:t>
      </w:r>
      <w:r>
        <w:tab/>
      </w:r>
      <w:r>
        <w:tab/>
      </w:r>
      <w:r w:rsidRPr="000E144B">
        <w:t>InfraCo Asia Investments</w:t>
      </w:r>
      <w:r>
        <w:tab/>
      </w:r>
    </w:p>
    <w:p w:rsidR="000E144B" w:rsidRDefault="000E144B" w:rsidP="007C441D">
      <w:pPr>
        <w:pStyle w:val="ASIBodyCopy"/>
        <w:spacing w:before="60" w:after="60"/>
      </w:pPr>
      <w:r w:rsidRPr="000E144B">
        <w:t xml:space="preserve">IAsD </w:t>
      </w:r>
      <w:r w:rsidRPr="000E144B">
        <w:tab/>
      </w:r>
      <w:r>
        <w:tab/>
      </w:r>
      <w:r w:rsidRPr="000E144B">
        <w:t>InfraCo Asia Development Pte. Ltd</w:t>
      </w:r>
    </w:p>
    <w:p w:rsidR="00780396" w:rsidRDefault="00780396" w:rsidP="007C441D">
      <w:pPr>
        <w:pStyle w:val="ASIBodyCopy"/>
        <w:spacing w:before="60" w:after="60"/>
      </w:pPr>
      <w:r>
        <w:t>IDB</w:t>
      </w:r>
      <w:r>
        <w:tab/>
      </w:r>
      <w:r>
        <w:tab/>
        <w:t>Inter-American Development Bank</w:t>
      </w:r>
    </w:p>
    <w:p w:rsidR="00780396" w:rsidRDefault="00780396" w:rsidP="007C441D">
      <w:pPr>
        <w:pStyle w:val="ASIBodyCopy"/>
        <w:spacing w:before="60" w:after="60"/>
      </w:pPr>
      <w:r>
        <w:t>IDC</w:t>
      </w:r>
      <w:r>
        <w:tab/>
      </w:r>
      <w:r>
        <w:tab/>
        <w:t>Investment and Divestment Committee</w:t>
      </w:r>
    </w:p>
    <w:p w:rsidR="000E144B" w:rsidRDefault="000E144B" w:rsidP="007C441D">
      <w:pPr>
        <w:pStyle w:val="ASIBodyCopy"/>
        <w:spacing w:before="60" w:after="60"/>
      </w:pPr>
      <w:r>
        <w:t>IFC</w:t>
      </w:r>
      <w:r>
        <w:tab/>
      </w:r>
      <w:r>
        <w:tab/>
        <w:t>International Finance Corporation</w:t>
      </w:r>
    </w:p>
    <w:p w:rsidR="00780396" w:rsidRDefault="00780396" w:rsidP="007C441D">
      <w:pPr>
        <w:pStyle w:val="ASIBodyCopy"/>
        <w:spacing w:before="60" w:after="60"/>
      </w:pPr>
      <w:r>
        <w:t>IFI</w:t>
      </w:r>
      <w:r>
        <w:tab/>
      </w:r>
      <w:r>
        <w:tab/>
        <w:t>International Finance Institutions</w:t>
      </w:r>
    </w:p>
    <w:p w:rsidR="00780396" w:rsidRDefault="00780396" w:rsidP="007C441D">
      <w:pPr>
        <w:pStyle w:val="ASIBodyCopy"/>
        <w:spacing w:before="60" w:after="60"/>
      </w:pPr>
      <w:r>
        <w:t>IVCDP</w:t>
      </w:r>
      <w:r w:rsidR="00EF35F8">
        <w:tab/>
      </w:r>
      <w:r w:rsidR="00EF35F8">
        <w:tab/>
      </w:r>
      <w:r w:rsidR="00EF35F8">
        <w:rPr>
          <w:rFonts w:cs="Arial"/>
          <w:szCs w:val="22"/>
        </w:rPr>
        <w:t xml:space="preserve">Indigenous and </w:t>
      </w:r>
      <w:r w:rsidR="00EF35F8" w:rsidRPr="004A0C9A">
        <w:rPr>
          <w:rFonts w:cs="Arial"/>
          <w:szCs w:val="22"/>
        </w:rPr>
        <w:t>Vulnerable Community Development Plan</w:t>
      </w:r>
    </w:p>
    <w:p w:rsidR="000E144B" w:rsidRDefault="000E144B" w:rsidP="007C441D">
      <w:pPr>
        <w:pStyle w:val="ASIBodyCopy"/>
        <w:spacing w:before="60" w:after="60"/>
      </w:pPr>
      <w:r>
        <w:t>JDA</w:t>
      </w:r>
      <w:r>
        <w:tab/>
      </w:r>
      <w:r>
        <w:tab/>
        <w:t>Joint Development Agreement</w:t>
      </w:r>
    </w:p>
    <w:p w:rsidR="000E144B" w:rsidRDefault="000E144B" w:rsidP="007C441D">
      <w:pPr>
        <w:pStyle w:val="ASIBodyCopy"/>
        <w:spacing w:before="60" w:after="60"/>
      </w:pPr>
      <w:r>
        <w:t>M&amp;E</w:t>
      </w:r>
      <w:r>
        <w:tab/>
      </w:r>
      <w:r>
        <w:tab/>
        <w:t>Monitoring and Evaluation</w:t>
      </w:r>
    </w:p>
    <w:p w:rsidR="000E144B" w:rsidRDefault="000E144B" w:rsidP="007C441D">
      <w:pPr>
        <w:pStyle w:val="ASIBodyCopy"/>
        <w:spacing w:before="60" w:after="60"/>
      </w:pPr>
      <w:r>
        <w:t>MoU</w:t>
      </w:r>
      <w:r>
        <w:tab/>
      </w:r>
      <w:r>
        <w:tab/>
        <w:t>Memorandum of Understanding</w:t>
      </w:r>
    </w:p>
    <w:p w:rsidR="00780396" w:rsidRDefault="00780396" w:rsidP="007C441D">
      <w:pPr>
        <w:pStyle w:val="ASIBodyCopy"/>
        <w:spacing w:before="60" w:after="60"/>
      </w:pPr>
      <w:r w:rsidRPr="00D30DFB">
        <w:t>OPP</w:t>
      </w:r>
      <w:r w:rsidR="00D30DFB">
        <w:tab/>
      </w:r>
      <w:r w:rsidR="00D30DFB">
        <w:tab/>
      </w:r>
      <w:r w:rsidR="00D30DFB" w:rsidRPr="00DB2E8A">
        <w:rPr>
          <w:szCs w:val="22"/>
        </w:rPr>
        <w:t>Operating Policies and Procedures</w:t>
      </w:r>
    </w:p>
    <w:p w:rsidR="00780396" w:rsidRDefault="00780396" w:rsidP="007C441D">
      <w:pPr>
        <w:pStyle w:val="ASIBodyCopy"/>
        <w:spacing w:before="60" w:after="60"/>
      </w:pPr>
      <w:r>
        <w:t>PCN</w:t>
      </w:r>
      <w:r>
        <w:tab/>
      </w:r>
      <w:r>
        <w:tab/>
        <w:t>Project Concept Note</w:t>
      </w:r>
      <w:r>
        <w:tab/>
      </w:r>
      <w:r>
        <w:tab/>
      </w:r>
    </w:p>
    <w:p w:rsidR="000E144B" w:rsidRDefault="000E144B" w:rsidP="007C441D">
      <w:pPr>
        <w:pStyle w:val="ASIBodyCopy"/>
        <w:spacing w:before="60" w:after="60"/>
      </w:pPr>
      <w:r>
        <w:t>PIDG</w:t>
      </w:r>
      <w:r>
        <w:tab/>
      </w:r>
      <w:r>
        <w:tab/>
      </w:r>
      <w:r w:rsidRPr="000E144B">
        <w:t>Private Infrastructure Development Group</w:t>
      </w:r>
    </w:p>
    <w:p w:rsidR="00780396" w:rsidRDefault="00780396" w:rsidP="007C441D">
      <w:pPr>
        <w:pStyle w:val="ASIBodyCopy"/>
        <w:spacing w:before="60" w:after="60"/>
      </w:pPr>
      <w:r>
        <w:t>PMU</w:t>
      </w:r>
      <w:r>
        <w:tab/>
      </w:r>
      <w:r>
        <w:tab/>
        <w:t>Project Management Unit</w:t>
      </w:r>
    </w:p>
    <w:p w:rsidR="00780396" w:rsidRDefault="00780396" w:rsidP="007C441D">
      <w:pPr>
        <w:pStyle w:val="ASIBodyCopy"/>
        <w:spacing w:before="60" w:after="60"/>
      </w:pPr>
      <w:r>
        <w:t xml:space="preserve">PPIAF </w:t>
      </w:r>
      <w:r>
        <w:tab/>
      </w:r>
      <w:r>
        <w:tab/>
        <w:t>Public-Private Infrastructure Advisory Facility</w:t>
      </w:r>
    </w:p>
    <w:p w:rsidR="009B6F95" w:rsidRDefault="009B6F95" w:rsidP="007C441D">
      <w:pPr>
        <w:pStyle w:val="ASIBodyCopy"/>
        <w:spacing w:before="60" w:after="60"/>
      </w:pPr>
      <w:r>
        <w:t>PPP</w:t>
      </w:r>
      <w:r>
        <w:tab/>
      </w:r>
      <w:r>
        <w:tab/>
        <w:t>Public Private Partnerships</w:t>
      </w:r>
    </w:p>
    <w:p w:rsidR="00780396" w:rsidRDefault="00780396" w:rsidP="007C441D">
      <w:pPr>
        <w:pStyle w:val="ASIBodyCopy"/>
        <w:spacing w:before="60" w:after="60"/>
      </w:pPr>
      <w:r w:rsidRPr="00D30DFB">
        <w:t>RAP</w:t>
      </w:r>
      <w:r w:rsidR="00D30DFB">
        <w:tab/>
      </w:r>
      <w:r w:rsidR="00D30DFB">
        <w:tab/>
      </w:r>
      <w:r w:rsidR="00D30DFB">
        <w:rPr>
          <w:rFonts w:cs="Arial"/>
          <w:szCs w:val="22"/>
        </w:rPr>
        <w:t>Resettlement Action Plan</w:t>
      </w:r>
    </w:p>
    <w:p w:rsidR="000E144B" w:rsidRDefault="000E144B" w:rsidP="007C441D">
      <w:pPr>
        <w:pStyle w:val="ASIBodyCopy"/>
        <w:spacing w:before="60" w:after="60"/>
      </w:pPr>
      <w:r>
        <w:t>RMF</w:t>
      </w:r>
      <w:r>
        <w:tab/>
      </w:r>
      <w:r>
        <w:tab/>
        <w:t>Results Monitoring Framework</w:t>
      </w:r>
    </w:p>
    <w:p w:rsidR="000E144B" w:rsidRDefault="000E144B" w:rsidP="007C441D">
      <w:pPr>
        <w:pStyle w:val="ASIBodyCopy"/>
        <w:spacing w:before="60" w:after="60"/>
      </w:pPr>
      <w:r>
        <w:t>RMS</w:t>
      </w:r>
      <w:r>
        <w:tab/>
      </w:r>
      <w:r>
        <w:tab/>
        <w:t>Results Monitoring Sheet</w:t>
      </w:r>
    </w:p>
    <w:p w:rsidR="00780396" w:rsidRDefault="00780396" w:rsidP="007C441D">
      <w:pPr>
        <w:pStyle w:val="ASIBodyCopy"/>
        <w:spacing w:before="60" w:after="60"/>
      </w:pPr>
      <w:r>
        <w:t>ROI</w:t>
      </w:r>
      <w:r>
        <w:tab/>
      </w:r>
      <w:r>
        <w:tab/>
        <w:t>Return on Investment</w:t>
      </w:r>
    </w:p>
    <w:p w:rsidR="00780396" w:rsidRDefault="00780396" w:rsidP="007C441D">
      <w:pPr>
        <w:pStyle w:val="ASIBodyCopy"/>
        <w:spacing w:before="60" w:after="60"/>
      </w:pPr>
      <w:r w:rsidRPr="00D30DFB">
        <w:t>SAP</w:t>
      </w:r>
      <w:r w:rsidR="00D30DFB">
        <w:tab/>
      </w:r>
      <w:r w:rsidR="00D30DFB">
        <w:tab/>
        <w:t>Social Action Plan</w:t>
      </w:r>
    </w:p>
    <w:p w:rsidR="007E6079" w:rsidRDefault="007E6079" w:rsidP="007C441D">
      <w:pPr>
        <w:pStyle w:val="ASIBodyCopy"/>
        <w:spacing w:before="60" w:after="60"/>
      </w:pPr>
      <w:r>
        <w:t>SECO</w:t>
      </w:r>
      <w:r>
        <w:tab/>
      </w:r>
      <w:r>
        <w:tab/>
      </w:r>
      <w:r w:rsidRPr="007E6079">
        <w:t>State Secretariat for Economic Affairs of Switzerland</w:t>
      </w:r>
    </w:p>
    <w:p w:rsidR="007E6079" w:rsidRDefault="007E6079" w:rsidP="007C441D">
      <w:pPr>
        <w:pStyle w:val="ASIBodyCopy"/>
        <w:spacing w:before="60" w:after="60"/>
      </w:pPr>
      <w:r w:rsidRPr="007E6079">
        <w:t>UNGC</w:t>
      </w:r>
      <w:r>
        <w:tab/>
      </w:r>
      <w:r>
        <w:tab/>
      </w:r>
      <w:r w:rsidRPr="007E6079">
        <w:t>United Nations Global Compact</w:t>
      </w:r>
    </w:p>
    <w:p w:rsidR="00780396" w:rsidRDefault="00780396" w:rsidP="007C441D">
      <w:pPr>
        <w:pStyle w:val="ASIBodyCopy"/>
        <w:spacing w:before="60" w:after="60"/>
      </w:pPr>
      <w:r>
        <w:t>WB</w:t>
      </w:r>
      <w:r>
        <w:tab/>
      </w:r>
      <w:r>
        <w:tab/>
        <w:t>World Bank</w:t>
      </w:r>
    </w:p>
    <w:p w:rsidR="007E6079" w:rsidRDefault="007E6079" w:rsidP="007C441D">
      <w:pPr>
        <w:pStyle w:val="ASIBodyCopy"/>
        <w:spacing w:before="60" w:after="60"/>
      </w:pPr>
      <w:r>
        <w:t>WEP</w:t>
      </w:r>
      <w:r>
        <w:tab/>
      </w:r>
      <w:r>
        <w:tab/>
        <w:t>Women’s Empowerment Principles</w:t>
      </w:r>
    </w:p>
    <w:p w:rsidR="000E144B" w:rsidRDefault="000E144B" w:rsidP="00EA6036">
      <w:pPr>
        <w:pStyle w:val="ASIBodyCopy"/>
      </w:pPr>
    </w:p>
    <w:p w:rsidR="00BF0155" w:rsidRPr="00426617" w:rsidRDefault="00BF0155" w:rsidP="00AD2B26">
      <w:pPr>
        <w:pStyle w:val="H1notinToC"/>
      </w:pPr>
      <w:r w:rsidRPr="00426617">
        <w:lastRenderedPageBreak/>
        <w:t>Table of Contents</w:t>
      </w:r>
    </w:p>
    <w:p w:rsidR="00BF0155" w:rsidRPr="00BF0155" w:rsidRDefault="00BF0155" w:rsidP="00BF0155"/>
    <w:p w:rsidR="00AA0798" w:rsidRDefault="00823D5C">
      <w:pPr>
        <w:pStyle w:val="TOC1"/>
        <w:rPr>
          <w:rFonts w:asciiTheme="minorHAnsi" w:eastAsiaTheme="minorEastAsia" w:hAnsiTheme="minorHAnsi" w:cstheme="minorBidi"/>
          <w:b w:val="0"/>
          <w:noProof/>
          <w:color w:val="auto"/>
          <w:sz w:val="24"/>
          <w:lang w:val="en-US" w:eastAsia="ja-JP"/>
        </w:rPr>
      </w:pPr>
      <w:r>
        <w:fldChar w:fldCharType="begin"/>
      </w:r>
      <w:r w:rsidR="00AD2B26">
        <w:instrText xml:space="preserve"> TOC \o "3-4" \h \z \t "Heading 1,1,Heading 2,2,ASI Subhead,2,ASI Section Page,1" </w:instrText>
      </w:r>
      <w:r>
        <w:fldChar w:fldCharType="separate"/>
      </w:r>
      <w:r w:rsidR="00AA0798">
        <w:rPr>
          <w:noProof/>
        </w:rPr>
        <w:t>Executive Summary</w:t>
      </w:r>
      <w:r w:rsidR="00AA0798">
        <w:rPr>
          <w:noProof/>
        </w:rPr>
        <w:tab/>
      </w:r>
      <w:r w:rsidR="00AA0798">
        <w:rPr>
          <w:noProof/>
        </w:rPr>
        <w:fldChar w:fldCharType="begin"/>
      </w:r>
      <w:r w:rsidR="00AA0798">
        <w:rPr>
          <w:noProof/>
        </w:rPr>
        <w:instrText xml:space="preserve"> PAGEREF _Toc339265182 \h </w:instrText>
      </w:r>
      <w:r w:rsidR="00AA0798">
        <w:rPr>
          <w:noProof/>
        </w:rPr>
      </w:r>
      <w:r w:rsidR="00AA0798">
        <w:rPr>
          <w:noProof/>
        </w:rPr>
        <w:fldChar w:fldCharType="separate"/>
      </w:r>
      <w:r w:rsidR="00BB6594">
        <w:rPr>
          <w:noProof/>
        </w:rPr>
        <w:t>5</w:t>
      </w:r>
      <w:r w:rsidR="00AA0798">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Part 1: Introduction and literature review</w:t>
      </w:r>
      <w:r>
        <w:rPr>
          <w:noProof/>
        </w:rPr>
        <w:tab/>
      </w:r>
      <w:r>
        <w:rPr>
          <w:noProof/>
        </w:rPr>
        <w:fldChar w:fldCharType="begin"/>
      </w:r>
      <w:r>
        <w:rPr>
          <w:noProof/>
        </w:rPr>
        <w:instrText xml:space="preserve"> PAGEREF _Toc339265183 \h </w:instrText>
      </w:r>
      <w:r>
        <w:rPr>
          <w:noProof/>
        </w:rPr>
      </w:r>
      <w:r>
        <w:rPr>
          <w:noProof/>
        </w:rPr>
        <w:fldChar w:fldCharType="separate"/>
      </w:r>
      <w:r w:rsidR="00BB6594">
        <w:rPr>
          <w:noProof/>
        </w:rPr>
        <w:t>6</w:t>
      </w:r>
      <w:r>
        <w:rPr>
          <w:noProof/>
        </w:rPr>
        <w:fldChar w:fldCharType="end"/>
      </w:r>
    </w:p>
    <w:p w:rsidR="00AA0798" w:rsidRDefault="00AA0798">
      <w:pPr>
        <w:pStyle w:val="TOC2"/>
        <w:rPr>
          <w:rFonts w:asciiTheme="minorHAnsi" w:eastAsiaTheme="minorEastAsia" w:hAnsiTheme="minorHAnsi" w:cstheme="minorBidi"/>
          <w:color w:val="auto"/>
          <w:lang w:val="en-US" w:eastAsia="ja-JP"/>
        </w:rPr>
      </w:pPr>
      <w:r w:rsidRPr="00B20F46">
        <w:t>Purpose, structure, audience for the report</w:t>
      </w:r>
      <w:r>
        <w:tab/>
      </w:r>
      <w:r>
        <w:fldChar w:fldCharType="begin"/>
      </w:r>
      <w:r>
        <w:instrText xml:space="preserve"> PAGEREF _Toc339265184 \h </w:instrText>
      </w:r>
      <w:r>
        <w:fldChar w:fldCharType="separate"/>
      </w:r>
      <w:r w:rsidR="00BB6594">
        <w:t>6</w:t>
      </w:r>
      <w:r>
        <w:fldChar w:fldCharType="end"/>
      </w:r>
    </w:p>
    <w:p w:rsidR="00AA0798" w:rsidRDefault="00AA0798">
      <w:pPr>
        <w:pStyle w:val="TOC2"/>
        <w:rPr>
          <w:rFonts w:asciiTheme="minorHAnsi" w:eastAsiaTheme="minorEastAsia" w:hAnsiTheme="minorHAnsi" w:cstheme="minorBidi"/>
          <w:color w:val="auto"/>
          <w:lang w:val="en-US" w:eastAsia="ja-JP"/>
        </w:rPr>
      </w:pPr>
      <w:r w:rsidRPr="00B20F46">
        <w:t>Methodology</w:t>
      </w:r>
      <w:r>
        <w:tab/>
      </w:r>
      <w:r>
        <w:fldChar w:fldCharType="begin"/>
      </w:r>
      <w:r>
        <w:instrText xml:space="preserve"> PAGEREF _Toc339265185 \h </w:instrText>
      </w:r>
      <w:r>
        <w:fldChar w:fldCharType="separate"/>
      </w:r>
      <w:r w:rsidR="00BB6594">
        <w:t>6</w:t>
      </w:r>
      <w:r>
        <w:fldChar w:fldCharType="end"/>
      </w:r>
    </w:p>
    <w:p w:rsidR="00AA0798" w:rsidRDefault="00AA0798">
      <w:pPr>
        <w:pStyle w:val="TOC2"/>
        <w:rPr>
          <w:rFonts w:asciiTheme="minorHAnsi" w:eastAsiaTheme="minorEastAsia" w:hAnsiTheme="minorHAnsi" w:cstheme="minorBidi"/>
          <w:color w:val="auto"/>
          <w:lang w:val="en-US" w:eastAsia="ja-JP"/>
        </w:rPr>
      </w:pPr>
      <w:r w:rsidRPr="00B20F46">
        <w:t>Limitations</w:t>
      </w:r>
      <w:r>
        <w:tab/>
      </w:r>
      <w:r>
        <w:fldChar w:fldCharType="begin"/>
      </w:r>
      <w:r>
        <w:instrText xml:space="preserve"> PAGEREF _Toc339265186 \h </w:instrText>
      </w:r>
      <w:r>
        <w:fldChar w:fldCharType="separate"/>
      </w:r>
      <w:r w:rsidR="00BB6594">
        <w:t>6</w:t>
      </w:r>
      <w:r>
        <w:fldChar w:fldCharType="end"/>
      </w:r>
    </w:p>
    <w:p w:rsidR="00AA0798" w:rsidRDefault="00AA0798">
      <w:pPr>
        <w:pStyle w:val="TOC2"/>
        <w:rPr>
          <w:rFonts w:asciiTheme="minorHAnsi" w:eastAsiaTheme="minorEastAsia" w:hAnsiTheme="minorHAnsi" w:cstheme="minorBidi"/>
          <w:color w:val="auto"/>
          <w:lang w:val="en-US" w:eastAsia="ja-JP"/>
        </w:rPr>
      </w:pPr>
      <w:r w:rsidRPr="00B20F46">
        <w:t>Literature review</w:t>
      </w:r>
      <w:r>
        <w:tab/>
      </w:r>
      <w:r>
        <w:fldChar w:fldCharType="begin"/>
      </w:r>
      <w:r>
        <w:instrText xml:space="preserve"> PAGEREF _Toc339265187 \h </w:instrText>
      </w:r>
      <w:r>
        <w:fldChar w:fldCharType="separate"/>
      </w:r>
      <w:r w:rsidR="00BB6594">
        <w:t>7</w:t>
      </w:r>
      <w: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The case for women’s economic and social empowerment</w:t>
      </w:r>
      <w:r>
        <w:rPr>
          <w:noProof/>
        </w:rPr>
        <w:tab/>
      </w:r>
      <w:r>
        <w:rPr>
          <w:noProof/>
        </w:rPr>
        <w:fldChar w:fldCharType="begin"/>
      </w:r>
      <w:r>
        <w:rPr>
          <w:noProof/>
        </w:rPr>
        <w:instrText xml:space="preserve"> PAGEREF _Toc339265188 \h </w:instrText>
      </w:r>
      <w:r>
        <w:rPr>
          <w:noProof/>
        </w:rPr>
      </w:r>
      <w:r>
        <w:rPr>
          <w:noProof/>
        </w:rPr>
        <w:fldChar w:fldCharType="separate"/>
      </w:r>
      <w:r w:rsidR="00BB6594">
        <w:rPr>
          <w:noProof/>
        </w:rPr>
        <w:t>7</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Gender and Infrastructure: linkages and key issues</w:t>
      </w:r>
      <w:r>
        <w:rPr>
          <w:noProof/>
        </w:rPr>
        <w:tab/>
      </w:r>
      <w:r>
        <w:rPr>
          <w:noProof/>
        </w:rPr>
        <w:fldChar w:fldCharType="begin"/>
      </w:r>
      <w:r>
        <w:rPr>
          <w:noProof/>
        </w:rPr>
        <w:instrText xml:space="preserve"> PAGEREF _Toc339265189 \h </w:instrText>
      </w:r>
      <w:r>
        <w:rPr>
          <w:noProof/>
        </w:rPr>
      </w:r>
      <w:r>
        <w:rPr>
          <w:noProof/>
        </w:rPr>
        <w:fldChar w:fldCharType="separate"/>
      </w:r>
      <w:r w:rsidR="00BB6594">
        <w:rPr>
          <w:noProof/>
        </w:rPr>
        <w:t>7</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Infrastructure and private investment: the need for a gendered approach</w:t>
      </w:r>
      <w:r>
        <w:rPr>
          <w:noProof/>
        </w:rPr>
        <w:tab/>
      </w:r>
      <w:r>
        <w:rPr>
          <w:noProof/>
        </w:rPr>
        <w:fldChar w:fldCharType="begin"/>
      </w:r>
      <w:r>
        <w:rPr>
          <w:noProof/>
        </w:rPr>
        <w:instrText xml:space="preserve"> PAGEREF _Toc339265190 \h </w:instrText>
      </w:r>
      <w:r>
        <w:rPr>
          <w:noProof/>
        </w:rPr>
      </w:r>
      <w:r>
        <w:rPr>
          <w:noProof/>
        </w:rPr>
        <w:fldChar w:fldCharType="separate"/>
      </w:r>
      <w:r w:rsidR="00BB6594">
        <w:rPr>
          <w:noProof/>
        </w:rPr>
        <w:t>9</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Challenges to monitoring and evidence on gender in infrastructure</w:t>
      </w:r>
      <w:r>
        <w:rPr>
          <w:noProof/>
        </w:rPr>
        <w:tab/>
      </w:r>
      <w:r>
        <w:rPr>
          <w:noProof/>
        </w:rPr>
        <w:fldChar w:fldCharType="begin"/>
      </w:r>
      <w:r>
        <w:rPr>
          <w:noProof/>
        </w:rPr>
        <w:instrText xml:space="preserve"> PAGEREF _Toc339265191 \h </w:instrText>
      </w:r>
      <w:r>
        <w:rPr>
          <w:noProof/>
        </w:rPr>
      </w:r>
      <w:r>
        <w:rPr>
          <w:noProof/>
        </w:rPr>
        <w:fldChar w:fldCharType="separate"/>
      </w:r>
      <w:r w:rsidR="00BB6594">
        <w:rPr>
          <w:noProof/>
        </w:rPr>
        <w:t>9</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Mandates for taking a gender-responsive infrastructure approach</w:t>
      </w:r>
      <w:r>
        <w:rPr>
          <w:noProof/>
        </w:rPr>
        <w:tab/>
      </w:r>
      <w:r>
        <w:rPr>
          <w:noProof/>
        </w:rPr>
        <w:fldChar w:fldCharType="begin"/>
      </w:r>
      <w:r>
        <w:rPr>
          <w:noProof/>
        </w:rPr>
        <w:instrText xml:space="preserve"> PAGEREF _Toc339265192 \h </w:instrText>
      </w:r>
      <w:r>
        <w:rPr>
          <w:noProof/>
        </w:rPr>
      </w:r>
      <w:r>
        <w:rPr>
          <w:noProof/>
        </w:rPr>
        <w:fldChar w:fldCharType="separate"/>
      </w:r>
      <w:r w:rsidR="00BB6594">
        <w:rPr>
          <w:noProof/>
        </w:rPr>
        <w:t>10</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Elements of good practice in gender mainstreaming in infrastructure</w:t>
      </w:r>
      <w:r>
        <w:rPr>
          <w:noProof/>
        </w:rPr>
        <w:tab/>
      </w:r>
      <w:r>
        <w:rPr>
          <w:noProof/>
        </w:rPr>
        <w:fldChar w:fldCharType="begin"/>
      </w:r>
      <w:r>
        <w:rPr>
          <w:noProof/>
        </w:rPr>
        <w:instrText xml:space="preserve"> PAGEREF _Toc339265193 \h </w:instrText>
      </w:r>
      <w:r>
        <w:rPr>
          <w:noProof/>
        </w:rPr>
      </w:r>
      <w:r>
        <w:rPr>
          <w:noProof/>
        </w:rPr>
        <w:fldChar w:fldCharType="separate"/>
      </w:r>
      <w:r w:rsidR="00BB6594">
        <w:rPr>
          <w:noProof/>
        </w:rPr>
        <w:t>11</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Public Private Partnerships, infrastructure and gender</w:t>
      </w:r>
      <w:r>
        <w:rPr>
          <w:noProof/>
        </w:rPr>
        <w:tab/>
      </w:r>
      <w:r>
        <w:rPr>
          <w:noProof/>
        </w:rPr>
        <w:fldChar w:fldCharType="begin"/>
      </w:r>
      <w:r>
        <w:rPr>
          <w:noProof/>
        </w:rPr>
        <w:instrText xml:space="preserve"> PAGEREF _Toc339265194 \h </w:instrText>
      </w:r>
      <w:r>
        <w:rPr>
          <w:noProof/>
        </w:rPr>
      </w:r>
      <w:r>
        <w:rPr>
          <w:noProof/>
        </w:rPr>
        <w:fldChar w:fldCharType="separate"/>
      </w:r>
      <w:r w:rsidR="00BB6594">
        <w:rPr>
          <w:noProof/>
        </w:rPr>
        <w:t>12</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IAsD Project and case study review</w:t>
      </w:r>
      <w:r>
        <w:rPr>
          <w:noProof/>
        </w:rPr>
        <w:tab/>
      </w:r>
      <w:r>
        <w:rPr>
          <w:noProof/>
        </w:rPr>
        <w:fldChar w:fldCharType="begin"/>
      </w:r>
      <w:r>
        <w:rPr>
          <w:noProof/>
        </w:rPr>
        <w:instrText xml:space="preserve"> PAGEREF _Toc339265195 \h </w:instrText>
      </w:r>
      <w:r>
        <w:rPr>
          <w:noProof/>
        </w:rPr>
      </w:r>
      <w:r>
        <w:rPr>
          <w:noProof/>
        </w:rPr>
        <w:fldChar w:fldCharType="separate"/>
      </w:r>
      <w:r w:rsidR="00BB6594">
        <w:rPr>
          <w:noProof/>
        </w:rPr>
        <w:t>13</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Part II: InfraCo Asia</w:t>
      </w:r>
      <w:r>
        <w:rPr>
          <w:noProof/>
        </w:rPr>
        <w:tab/>
      </w:r>
      <w:r>
        <w:rPr>
          <w:noProof/>
        </w:rPr>
        <w:fldChar w:fldCharType="begin"/>
      </w:r>
      <w:r>
        <w:rPr>
          <w:noProof/>
        </w:rPr>
        <w:instrText xml:space="preserve"> PAGEREF _Toc339265196 \h </w:instrText>
      </w:r>
      <w:r>
        <w:rPr>
          <w:noProof/>
        </w:rPr>
      </w:r>
      <w:r>
        <w:rPr>
          <w:noProof/>
        </w:rPr>
        <w:fldChar w:fldCharType="separate"/>
      </w:r>
      <w:r w:rsidR="00BB6594">
        <w:rPr>
          <w:noProof/>
        </w:rPr>
        <w:t>14</w:t>
      </w:r>
      <w:r>
        <w:rPr>
          <w:noProof/>
        </w:rPr>
        <w:fldChar w:fldCharType="end"/>
      </w:r>
    </w:p>
    <w:p w:rsidR="00AA0798" w:rsidRDefault="00AA0798">
      <w:pPr>
        <w:pStyle w:val="TOC2"/>
        <w:rPr>
          <w:rFonts w:asciiTheme="minorHAnsi" w:eastAsiaTheme="minorEastAsia" w:hAnsiTheme="minorHAnsi" w:cstheme="minorBidi"/>
          <w:color w:val="auto"/>
          <w:lang w:val="en-US" w:eastAsia="ja-JP"/>
        </w:rPr>
      </w:pPr>
      <w:r w:rsidRPr="00B20F46">
        <w:t>Introduction and key findings</w:t>
      </w:r>
      <w:r>
        <w:tab/>
      </w:r>
      <w:r>
        <w:fldChar w:fldCharType="begin"/>
      </w:r>
      <w:r>
        <w:instrText xml:space="preserve"> PAGEREF _Toc339265197 \h </w:instrText>
      </w:r>
      <w:r>
        <w:fldChar w:fldCharType="separate"/>
      </w:r>
      <w:r w:rsidR="00BB6594">
        <w:t>14</w:t>
      </w:r>
      <w:r>
        <w:fldChar w:fldCharType="end"/>
      </w:r>
    </w:p>
    <w:p w:rsidR="00AA0798" w:rsidRDefault="00AA0798">
      <w:pPr>
        <w:pStyle w:val="TOC2"/>
        <w:rPr>
          <w:rFonts w:asciiTheme="minorHAnsi" w:eastAsiaTheme="minorEastAsia" w:hAnsiTheme="minorHAnsi" w:cstheme="minorBidi"/>
          <w:color w:val="auto"/>
          <w:lang w:val="en-US" w:eastAsia="ja-JP"/>
        </w:rPr>
      </w:pPr>
      <w:r w:rsidRPr="00B20F46">
        <w:t>Introduction to InfraCo Asia Development</w:t>
      </w:r>
      <w:r>
        <w:tab/>
      </w:r>
      <w:r>
        <w:fldChar w:fldCharType="begin"/>
      </w:r>
      <w:r>
        <w:instrText xml:space="preserve"> PAGEREF _Toc339265198 \h </w:instrText>
      </w:r>
      <w:r>
        <w:fldChar w:fldCharType="separate"/>
      </w:r>
      <w:r w:rsidR="00BB6594">
        <w:t>14</w:t>
      </w:r>
      <w: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Project Selection Criteria</w:t>
      </w:r>
      <w:r>
        <w:rPr>
          <w:noProof/>
        </w:rPr>
        <w:tab/>
      </w:r>
      <w:r>
        <w:rPr>
          <w:noProof/>
        </w:rPr>
        <w:fldChar w:fldCharType="begin"/>
      </w:r>
      <w:r>
        <w:rPr>
          <w:noProof/>
        </w:rPr>
        <w:instrText xml:space="preserve"> PAGEREF _Toc339265199 \h </w:instrText>
      </w:r>
      <w:r>
        <w:rPr>
          <w:noProof/>
        </w:rPr>
      </w:r>
      <w:r>
        <w:rPr>
          <w:noProof/>
        </w:rPr>
        <w:fldChar w:fldCharType="separate"/>
      </w:r>
      <w:r w:rsidR="00BB6594">
        <w:rPr>
          <w:noProof/>
        </w:rPr>
        <w:t>15</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Additionality as a gender entry point</w:t>
      </w:r>
      <w:r>
        <w:rPr>
          <w:noProof/>
        </w:rPr>
        <w:tab/>
      </w:r>
      <w:r>
        <w:rPr>
          <w:noProof/>
        </w:rPr>
        <w:fldChar w:fldCharType="begin"/>
      </w:r>
      <w:r>
        <w:rPr>
          <w:noProof/>
        </w:rPr>
        <w:instrText xml:space="preserve"> PAGEREF _Toc339265200 \h </w:instrText>
      </w:r>
      <w:r>
        <w:rPr>
          <w:noProof/>
        </w:rPr>
      </w:r>
      <w:r>
        <w:rPr>
          <w:noProof/>
        </w:rPr>
        <w:fldChar w:fldCharType="separate"/>
      </w:r>
      <w:r w:rsidR="00BB6594">
        <w:rPr>
          <w:noProof/>
        </w:rPr>
        <w:t>16</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Users of the Additionality framework</w:t>
      </w:r>
      <w:r>
        <w:rPr>
          <w:noProof/>
        </w:rPr>
        <w:tab/>
      </w:r>
      <w:r>
        <w:rPr>
          <w:noProof/>
        </w:rPr>
        <w:fldChar w:fldCharType="begin"/>
      </w:r>
      <w:r>
        <w:rPr>
          <w:noProof/>
        </w:rPr>
        <w:instrText xml:space="preserve"> PAGEREF _Toc339265201 \h </w:instrText>
      </w:r>
      <w:r>
        <w:rPr>
          <w:noProof/>
        </w:rPr>
      </w:r>
      <w:r>
        <w:rPr>
          <w:noProof/>
        </w:rPr>
        <w:fldChar w:fldCharType="separate"/>
      </w:r>
      <w:r w:rsidR="00BB6594">
        <w:rPr>
          <w:noProof/>
        </w:rPr>
        <w:t>16</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Governance</w:t>
      </w:r>
      <w:r>
        <w:rPr>
          <w:noProof/>
        </w:rPr>
        <w:tab/>
      </w:r>
      <w:r>
        <w:rPr>
          <w:noProof/>
        </w:rPr>
        <w:fldChar w:fldCharType="begin"/>
      </w:r>
      <w:r>
        <w:rPr>
          <w:noProof/>
        </w:rPr>
        <w:instrText xml:space="preserve"> PAGEREF _Toc339265202 \h </w:instrText>
      </w:r>
      <w:r>
        <w:rPr>
          <w:noProof/>
        </w:rPr>
      </w:r>
      <w:r>
        <w:rPr>
          <w:noProof/>
        </w:rPr>
        <w:fldChar w:fldCharType="separate"/>
      </w:r>
      <w:r w:rsidR="00BB6594">
        <w:rPr>
          <w:noProof/>
        </w:rPr>
        <w:t>17</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IAsD’s mandate in relation to gender</w:t>
      </w:r>
      <w:r>
        <w:rPr>
          <w:noProof/>
        </w:rPr>
        <w:tab/>
      </w:r>
      <w:r>
        <w:rPr>
          <w:noProof/>
        </w:rPr>
        <w:fldChar w:fldCharType="begin"/>
      </w:r>
      <w:r>
        <w:rPr>
          <w:noProof/>
        </w:rPr>
        <w:instrText xml:space="preserve"> PAGEREF _Toc339265203 \h </w:instrText>
      </w:r>
      <w:r>
        <w:rPr>
          <w:noProof/>
        </w:rPr>
      </w:r>
      <w:r>
        <w:rPr>
          <w:noProof/>
        </w:rPr>
        <w:fldChar w:fldCharType="separate"/>
      </w:r>
      <w:r w:rsidR="00BB6594">
        <w:rPr>
          <w:noProof/>
        </w:rPr>
        <w:t>17</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IAsD project types</w:t>
      </w:r>
      <w:r>
        <w:rPr>
          <w:noProof/>
        </w:rPr>
        <w:tab/>
      </w:r>
      <w:r>
        <w:rPr>
          <w:noProof/>
        </w:rPr>
        <w:fldChar w:fldCharType="begin"/>
      </w:r>
      <w:r>
        <w:rPr>
          <w:noProof/>
        </w:rPr>
        <w:instrText xml:space="preserve"> PAGEREF _Toc339265204 \h </w:instrText>
      </w:r>
      <w:r>
        <w:rPr>
          <w:noProof/>
        </w:rPr>
      </w:r>
      <w:r>
        <w:rPr>
          <w:noProof/>
        </w:rPr>
        <w:fldChar w:fldCharType="separate"/>
      </w:r>
      <w:r w:rsidR="00BB6594">
        <w:rPr>
          <w:noProof/>
        </w:rPr>
        <w:t>18</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Project Development by IAsD (see Annex 5: IAsD development process)</w:t>
      </w:r>
      <w:r>
        <w:rPr>
          <w:noProof/>
        </w:rPr>
        <w:tab/>
      </w:r>
      <w:r>
        <w:rPr>
          <w:noProof/>
        </w:rPr>
        <w:fldChar w:fldCharType="begin"/>
      </w:r>
      <w:r>
        <w:rPr>
          <w:noProof/>
        </w:rPr>
        <w:instrText xml:space="preserve"> PAGEREF _Toc339265205 \h </w:instrText>
      </w:r>
      <w:r>
        <w:rPr>
          <w:noProof/>
        </w:rPr>
      </w:r>
      <w:r>
        <w:rPr>
          <w:noProof/>
        </w:rPr>
        <w:fldChar w:fldCharType="separate"/>
      </w:r>
      <w:r w:rsidR="00BB6594">
        <w:rPr>
          <w:noProof/>
        </w:rPr>
        <w:t>18</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Monitoring and Evaluation (M&amp;E)</w:t>
      </w:r>
      <w:r>
        <w:rPr>
          <w:noProof/>
        </w:rPr>
        <w:tab/>
      </w:r>
      <w:r>
        <w:rPr>
          <w:noProof/>
        </w:rPr>
        <w:fldChar w:fldCharType="begin"/>
      </w:r>
      <w:r>
        <w:rPr>
          <w:noProof/>
        </w:rPr>
        <w:instrText xml:space="preserve"> PAGEREF _Toc339265206 \h </w:instrText>
      </w:r>
      <w:r>
        <w:rPr>
          <w:noProof/>
        </w:rPr>
      </w:r>
      <w:r>
        <w:rPr>
          <w:noProof/>
        </w:rPr>
        <w:fldChar w:fldCharType="separate"/>
      </w:r>
      <w:r w:rsidR="00BB6594">
        <w:rPr>
          <w:noProof/>
        </w:rPr>
        <w:t>19</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Project Beneficiaries</w:t>
      </w:r>
      <w:r>
        <w:rPr>
          <w:noProof/>
        </w:rPr>
        <w:tab/>
      </w:r>
      <w:r>
        <w:rPr>
          <w:noProof/>
        </w:rPr>
        <w:fldChar w:fldCharType="begin"/>
      </w:r>
      <w:r>
        <w:rPr>
          <w:noProof/>
        </w:rPr>
        <w:instrText xml:space="preserve"> PAGEREF _Toc339265207 \h </w:instrText>
      </w:r>
      <w:r>
        <w:rPr>
          <w:noProof/>
        </w:rPr>
      </w:r>
      <w:r>
        <w:rPr>
          <w:noProof/>
        </w:rPr>
        <w:fldChar w:fldCharType="separate"/>
      </w:r>
      <w:r w:rsidR="00BB6594">
        <w:rPr>
          <w:noProof/>
        </w:rPr>
        <w:t>20</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Part III: Conclusions and Recommendations</w:t>
      </w:r>
      <w:r>
        <w:rPr>
          <w:noProof/>
        </w:rPr>
        <w:tab/>
      </w:r>
      <w:r>
        <w:rPr>
          <w:noProof/>
        </w:rPr>
        <w:fldChar w:fldCharType="begin"/>
      </w:r>
      <w:r>
        <w:rPr>
          <w:noProof/>
        </w:rPr>
        <w:instrText xml:space="preserve"> PAGEREF _Toc339265208 \h </w:instrText>
      </w:r>
      <w:r>
        <w:rPr>
          <w:noProof/>
        </w:rPr>
      </w:r>
      <w:r>
        <w:rPr>
          <w:noProof/>
        </w:rPr>
        <w:fldChar w:fldCharType="separate"/>
      </w:r>
      <w:r w:rsidR="00BB6594">
        <w:rPr>
          <w:noProof/>
        </w:rPr>
        <w:t>21</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Conclusions</w:t>
      </w:r>
      <w:r>
        <w:rPr>
          <w:noProof/>
        </w:rPr>
        <w:tab/>
      </w:r>
      <w:r>
        <w:rPr>
          <w:noProof/>
        </w:rPr>
        <w:fldChar w:fldCharType="begin"/>
      </w:r>
      <w:r>
        <w:rPr>
          <w:noProof/>
        </w:rPr>
        <w:instrText xml:space="preserve"> PAGEREF _Toc339265209 \h </w:instrText>
      </w:r>
      <w:r>
        <w:rPr>
          <w:noProof/>
        </w:rPr>
      </w:r>
      <w:r>
        <w:rPr>
          <w:noProof/>
        </w:rPr>
        <w:fldChar w:fldCharType="separate"/>
      </w:r>
      <w:r w:rsidR="00BB6594">
        <w:rPr>
          <w:noProof/>
        </w:rPr>
        <w:t>21</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Recommendations: IAsD</w:t>
      </w:r>
      <w:r>
        <w:rPr>
          <w:noProof/>
        </w:rPr>
        <w:tab/>
      </w:r>
      <w:r>
        <w:rPr>
          <w:noProof/>
        </w:rPr>
        <w:fldChar w:fldCharType="begin"/>
      </w:r>
      <w:r>
        <w:rPr>
          <w:noProof/>
        </w:rPr>
        <w:instrText xml:space="preserve"> PAGEREF _Toc339265210 \h </w:instrText>
      </w:r>
      <w:r>
        <w:rPr>
          <w:noProof/>
        </w:rPr>
      </w:r>
      <w:r>
        <w:rPr>
          <w:noProof/>
        </w:rPr>
        <w:fldChar w:fldCharType="separate"/>
      </w:r>
      <w:r w:rsidR="00BB6594">
        <w:rPr>
          <w:noProof/>
        </w:rPr>
        <w:t>21</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DFAT</w:t>
      </w:r>
      <w:r>
        <w:rPr>
          <w:noProof/>
        </w:rPr>
        <w:tab/>
      </w:r>
      <w:r>
        <w:rPr>
          <w:noProof/>
        </w:rPr>
        <w:fldChar w:fldCharType="begin"/>
      </w:r>
      <w:r>
        <w:rPr>
          <w:noProof/>
        </w:rPr>
        <w:instrText xml:space="preserve"> PAGEREF _Toc339265211 \h </w:instrText>
      </w:r>
      <w:r>
        <w:rPr>
          <w:noProof/>
        </w:rPr>
      </w:r>
      <w:r>
        <w:rPr>
          <w:noProof/>
        </w:rPr>
        <w:fldChar w:fldCharType="separate"/>
      </w:r>
      <w:r w:rsidR="00BB6594">
        <w:rPr>
          <w:noProof/>
        </w:rPr>
        <w:t>22</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PIDG</w:t>
      </w:r>
      <w:r>
        <w:rPr>
          <w:noProof/>
        </w:rPr>
        <w:tab/>
      </w:r>
      <w:r>
        <w:rPr>
          <w:noProof/>
        </w:rPr>
        <w:fldChar w:fldCharType="begin"/>
      </w:r>
      <w:r>
        <w:rPr>
          <w:noProof/>
        </w:rPr>
        <w:instrText xml:space="preserve"> PAGEREF _Toc339265212 \h </w:instrText>
      </w:r>
      <w:r>
        <w:rPr>
          <w:noProof/>
        </w:rPr>
      </w:r>
      <w:r>
        <w:rPr>
          <w:noProof/>
        </w:rPr>
        <w:fldChar w:fldCharType="separate"/>
      </w:r>
      <w:r w:rsidR="00BB6594">
        <w:rPr>
          <w:noProof/>
        </w:rPr>
        <w:t>23</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Annex 1: Nepal Kabeli project</w:t>
      </w:r>
      <w:r>
        <w:rPr>
          <w:noProof/>
        </w:rPr>
        <w:tab/>
      </w:r>
      <w:r>
        <w:rPr>
          <w:noProof/>
        </w:rPr>
        <w:fldChar w:fldCharType="begin"/>
      </w:r>
      <w:r>
        <w:rPr>
          <w:noProof/>
        </w:rPr>
        <w:instrText xml:space="preserve"> PAGEREF _Toc339265213 \h </w:instrText>
      </w:r>
      <w:r>
        <w:rPr>
          <w:noProof/>
        </w:rPr>
      </w:r>
      <w:r>
        <w:rPr>
          <w:noProof/>
        </w:rPr>
        <w:fldChar w:fldCharType="separate"/>
      </w:r>
      <w:r w:rsidR="00BB6594">
        <w:rPr>
          <w:noProof/>
        </w:rPr>
        <w:t>25</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Annex 2: Vietnam Coc San Project</w:t>
      </w:r>
      <w:r>
        <w:rPr>
          <w:noProof/>
        </w:rPr>
        <w:tab/>
      </w:r>
      <w:r>
        <w:rPr>
          <w:noProof/>
        </w:rPr>
        <w:fldChar w:fldCharType="begin"/>
      </w:r>
      <w:r>
        <w:rPr>
          <w:noProof/>
        </w:rPr>
        <w:instrText xml:space="preserve"> PAGEREF _Toc339265214 \h </w:instrText>
      </w:r>
      <w:r>
        <w:rPr>
          <w:noProof/>
        </w:rPr>
      </w:r>
      <w:r>
        <w:rPr>
          <w:noProof/>
        </w:rPr>
        <w:fldChar w:fldCharType="separate"/>
      </w:r>
      <w:r w:rsidR="00BB6594">
        <w:rPr>
          <w:noProof/>
        </w:rPr>
        <w:t>28</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Annex 3: Sri Lanka Biomass Project</w:t>
      </w:r>
      <w:r>
        <w:rPr>
          <w:noProof/>
        </w:rPr>
        <w:tab/>
      </w:r>
      <w:r>
        <w:rPr>
          <w:noProof/>
        </w:rPr>
        <w:fldChar w:fldCharType="begin"/>
      </w:r>
      <w:r>
        <w:rPr>
          <w:noProof/>
        </w:rPr>
        <w:instrText xml:space="preserve"> PAGEREF _Toc339265215 \h </w:instrText>
      </w:r>
      <w:r>
        <w:rPr>
          <w:noProof/>
        </w:rPr>
      </w:r>
      <w:r>
        <w:rPr>
          <w:noProof/>
        </w:rPr>
        <w:fldChar w:fldCharType="separate"/>
      </w:r>
      <w:r w:rsidR="00BB6594">
        <w:rPr>
          <w:noProof/>
        </w:rPr>
        <w:t>31</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Annex 4: Case studies</w:t>
      </w:r>
      <w:r>
        <w:rPr>
          <w:noProof/>
        </w:rPr>
        <w:tab/>
      </w:r>
      <w:r>
        <w:rPr>
          <w:noProof/>
        </w:rPr>
        <w:fldChar w:fldCharType="begin"/>
      </w:r>
      <w:r>
        <w:rPr>
          <w:noProof/>
        </w:rPr>
        <w:instrText xml:space="preserve"> PAGEREF _Toc339265216 \h </w:instrText>
      </w:r>
      <w:r>
        <w:rPr>
          <w:noProof/>
        </w:rPr>
      </w:r>
      <w:r>
        <w:rPr>
          <w:noProof/>
        </w:rPr>
        <w:fldChar w:fldCharType="separate"/>
      </w:r>
      <w:r w:rsidR="00BB6594">
        <w:rPr>
          <w:noProof/>
        </w:rPr>
        <w:t>33</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lang w:eastAsia="en-US"/>
        </w:rPr>
        <w:t>1. The Project Monitoring Development Facility (PDMF) of the ADB Capacity Development Project PPP, Philippines</w:t>
      </w:r>
      <w:r>
        <w:rPr>
          <w:noProof/>
        </w:rPr>
        <w:tab/>
      </w:r>
      <w:r>
        <w:rPr>
          <w:noProof/>
        </w:rPr>
        <w:fldChar w:fldCharType="begin"/>
      </w:r>
      <w:r>
        <w:rPr>
          <w:noProof/>
        </w:rPr>
        <w:instrText xml:space="preserve"> PAGEREF _Toc339265217 \h </w:instrText>
      </w:r>
      <w:r>
        <w:rPr>
          <w:noProof/>
        </w:rPr>
      </w:r>
      <w:r>
        <w:rPr>
          <w:noProof/>
        </w:rPr>
        <w:fldChar w:fldCharType="separate"/>
      </w:r>
      <w:r w:rsidR="00BB6594">
        <w:rPr>
          <w:noProof/>
        </w:rPr>
        <w:t>33</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2. Odebrecht—Brazil: training women to address skills shortages in remote areas</w:t>
      </w:r>
      <w:r>
        <w:rPr>
          <w:noProof/>
        </w:rPr>
        <w:tab/>
      </w:r>
      <w:r>
        <w:rPr>
          <w:noProof/>
        </w:rPr>
        <w:fldChar w:fldCharType="begin"/>
      </w:r>
      <w:r>
        <w:rPr>
          <w:noProof/>
        </w:rPr>
        <w:instrText xml:space="preserve"> PAGEREF _Toc339265218 \h </w:instrText>
      </w:r>
      <w:r>
        <w:rPr>
          <w:noProof/>
        </w:rPr>
      </w:r>
      <w:r>
        <w:rPr>
          <w:noProof/>
        </w:rPr>
        <w:fldChar w:fldCharType="separate"/>
      </w:r>
      <w:r w:rsidR="00BB6594">
        <w:rPr>
          <w:noProof/>
        </w:rPr>
        <w:t>35</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Annex 5: IAsD development process</w:t>
      </w:r>
      <w:r>
        <w:rPr>
          <w:noProof/>
        </w:rPr>
        <w:tab/>
      </w:r>
      <w:r>
        <w:rPr>
          <w:noProof/>
        </w:rPr>
        <w:fldChar w:fldCharType="begin"/>
      </w:r>
      <w:r>
        <w:rPr>
          <w:noProof/>
        </w:rPr>
        <w:instrText xml:space="preserve"> PAGEREF _Toc339265219 \h </w:instrText>
      </w:r>
      <w:r>
        <w:rPr>
          <w:noProof/>
        </w:rPr>
      </w:r>
      <w:r>
        <w:rPr>
          <w:noProof/>
        </w:rPr>
        <w:fldChar w:fldCharType="separate"/>
      </w:r>
      <w:r w:rsidR="00BB6594">
        <w:rPr>
          <w:noProof/>
        </w:rPr>
        <w:t>37</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Annex 6: Additionality</w:t>
      </w:r>
      <w:r>
        <w:rPr>
          <w:noProof/>
        </w:rPr>
        <w:tab/>
      </w:r>
      <w:r>
        <w:rPr>
          <w:noProof/>
        </w:rPr>
        <w:fldChar w:fldCharType="begin"/>
      </w:r>
      <w:r>
        <w:rPr>
          <w:noProof/>
        </w:rPr>
        <w:instrText xml:space="preserve"> PAGEREF _Toc339265220 \h </w:instrText>
      </w:r>
      <w:r>
        <w:rPr>
          <w:noProof/>
        </w:rPr>
      </w:r>
      <w:r>
        <w:rPr>
          <w:noProof/>
        </w:rPr>
        <w:fldChar w:fldCharType="separate"/>
      </w:r>
      <w:r w:rsidR="00BB6594">
        <w:rPr>
          <w:noProof/>
        </w:rPr>
        <w:t>38</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Annex 7: IFC regulations regarding women</w:t>
      </w:r>
      <w:r>
        <w:rPr>
          <w:noProof/>
        </w:rPr>
        <w:tab/>
      </w:r>
      <w:r>
        <w:rPr>
          <w:noProof/>
        </w:rPr>
        <w:fldChar w:fldCharType="begin"/>
      </w:r>
      <w:r>
        <w:rPr>
          <w:noProof/>
        </w:rPr>
        <w:instrText xml:space="preserve"> PAGEREF _Toc339265221 \h </w:instrText>
      </w:r>
      <w:r>
        <w:rPr>
          <w:noProof/>
        </w:rPr>
      </w:r>
      <w:r>
        <w:rPr>
          <w:noProof/>
        </w:rPr>
        <w:fldChar w:fldCharType="separate"/>
      </w:r>
      <w:r w:rsidR="00BB6594">
        <w:rPr>
          <w:noProof/>
        </w:rPr>
        <w:t>40</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Annex 8: Gender Analysis Tools</w:t>
      </w:r>
      <w:r>
        <w:rPr>
          <w:noProof/>
        </w:rPr>
        <w:tab/>
      </w:r>
      <w:r>
        <w:rPr>
          <w:noProof/>
        </w:rPr>
        <w:fldChar w:fldCharType="begin"/>
      </w:r>
      <w:r>
        <w:rPr>
          <w:noProof/>
        </w:rPr>
        <w:instrText xml:space="preserve"> PAGEREF _Toc339265222 \h </w:instrText>
      </w:r>
      <w:r>
        <w:rPr>
          <w:noProof/>
        </w:rPr>
      </w:r>
      <w:r>
        <w:rPr>
          <w:noProof/>
        </w:rPr>
        <w:fldChar w:fldCharType="separate"/>
      </w:r>
      <w:r w:rsidR="00BB6594">
        <w:rPr>
          <w:noProof/>
        </w:rPr>
        <w:t>41</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Annex 9: Ways of enhancing women’s participation in infrastructure projects</w:t>
      </w:r>
      <w:r>
        <w:rPr>
          <w:noProof/>
        </w:rPr>
        <w:tab/>
      </w:r>
      <w:r>
        <w:rPr>
          <w:noProof/>
        </w:rPr>
        <w:fldChar w:fldCharType="begin"/>
      </w:r>
      <w:r>
        <w:rPr>
          <w:noProof/>
        </w:rPr>
        <w:instrText xml:space="preserve"> PAGEREF _Toc339265223 \h </w:instrText>
      </w:r>
      <w:r>
        <w:rPr>
          <w:noProof/>
        </w:rPr>
      </w:r>
      <w:r>
        <w:rPr>
          <w:noProof/>
        </w:rPr>
        <w:fldChar w:fldCharType="separate"/>
      </w:r>
      <w:r w:rsidR="00BB6594">
        <w:rPr>
          <w:noProof/>
        </w:rPr>
        <w:t>45</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As decision</w:t>
      </w:r>
      <w:r>
        <w:rPr>
          <w:noProof/>
        </w:rPr>
        <w:noBreakHyphen/>
        <w:t>makers</w:t>
      </w:r>
      <w:r>
        <w:rPr>
          <w:noProof/>
        </w:rPr>
        <w:tab/>
      </w:r>
      <w:r>
        <w:rPr>
          <w:noProof/>
        </w:rPr>
        <w:fldChar w:fldCharType="begin"/>
      </w:r>
      <w:r>
        <w:rPr>
          <w:noProof/>
        </w:rPr>
        <w:instrText xml:space="preserve"> PAGEREF _Toc339265224 \h </w:instrText>
      </w:r>
      <w:r>
        <w:rPr>
          <w:noProof/>
        </w:rPr>
      </w:r>
      <w:r>
        <w:rPr>
          <w:noProof/>
        </w:rPr>
        <w:fldChar w:fldCharType="separate"/>
      </w:r>
      <w:r w:rsidR="00BB6594">
        <w:rPr>
          <w:noProof/>
        </w:rPr>
        <w:t>45</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As workers</w:t>
      </w:r>
      <w:r>
        <w:rPr>
          <w:noProof/>
        </w:rPr>
        <w:tab/>
      </w:r>
      <w:r>
        <w:rPr>
          <w:noProof/>
        </w:rPr>
        <w:fldChar w:fldCharType="begin"/>
      </w:r>
      <w:r>
        <w:rPr>
          <w:noProof/>
        </w:rPr>
        <w:instrText xml:space="preserve"> PAGEREF _Toc339265225 \h </w:instrText>
      </w:r>
      <w:r>
        <w:rPr>
          <w:noProof/>
        </w:rPr>
      </w:r>
      <w:r>
        <w:rPr>
          <w:noProof/>
        </w:rPr>
        <w:fldChar w:fldCharType="separate"/>
      </w:r>
      <w:r w:rsidR="00BB6594">
        <w:rPr>
          <w:noProof/>
        </w:rPr>
        <w:t>45</w:t>
      </w:r>
      <w:r>
        <w:rPr>
          <w:noProof/>
        </w:rPr>
        <w:fldChar w:fldCharType="end"/>
      </w:r>
    </w:p>
    <w:p w:rsidR="00AA0798" w:rsidRDefault="00AA0798">
      <w:pPr>
        <w:pStyle w:val="TOC3"/>
        <w:rPr>
          <w:rFonts w:asciiTheme="minorHAnsi" w:eastAsiaTheme="minorEastAsia" w:hAnsiTheme="minorHAnsi" w:cstheme="minorBidi"/>
          <w:noProof/>
          <w:color w:val="auto"/>
          <w:sz w:val="24"/>
          <w:lang w:val="en-US" w:eastAsia="ja-JP"/>
        </w:rPr>
      </w:pPr>
      <w:r>
        <w:rPr>
          <w:noProof/>
        </w:rPr>
        <w:t>As technicians, supervisors and managers</w:t>
      </w:r>
      <w:r>
        <w:rPr>
          <w:noProof/>
        </w:rPr>
        <w:tab/>
      </w:r>
      <w:r>
        <w:rPr>
          <w:noProof/>
        </w:rPr>
        <w:fldChar w:fldCharType="begin"/>
      </w:r>
      <w:r>
        <w:rPr>
          <w:noProof/>
        </w:rPr>
        <w:instrText xml:space="preserve"> PAGEREF _Toc339265226 \h </w:instrText>
      </w:r>
      <w:r>
        <w:rPr>
          <w:noProof/>
        </w:rPr>
      </w:r>
      <w:r>
        <w:rPr>
          <w:noProof/>
        </w:rPr>
        <w:fldChar w:fldCharType="separate"/>
      </w:r>
      <w:r w:rsidR="00BB6594">
        <w:rPr>
          <w:noProof/>
        </w:rPr>
        <w:t>45</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Annex 10: Infrastructure and impact on women’s time poverty</w:t>
      </w:r>
      <w:r>
        <w:rPr>
          <w:noProof/>
        </w:rPr>
        <w:tab/>
      </w:r>
      <w:r>
        <w:rPr>
          <w:noProof/>
        </w:rPr>
        <w:fldChar w:fldCharType="begin"/>
      </w:r>
      <w:r>
        <w:rPr>
          <w:noProof/>
        </w:rPr>
        <w:instrText xml:space="preserve"> PAGEREF _Toc339265227 \h </w:instrText>
      </w:r>
      <w:r>
        <w:rPr>
          <w:noProof/>
        </w:rPr>
      </w:r>
      <w:r>
        <w:rPr>
          <w:noProof/>
        </w:rPr>
        <w:fldChar w:fldCharType="separate"/>
      </w:r>
      <w:r w:rsidR="00BB6594">
        <w:rPr>
          <w:noProof/>
        </w:rPr>
        <w:t>47</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Annex 11: Sources</w:t>
      </w:r>
      <w:r>
        <w:rPr>
          <w:noProof/>
        </w:rPr>
        <w:tab/>
      </w:r>
      <w:r>
        <w:rPr>
          <w:noProof/>
        </w:rPr>
        <w:fldChar w:fldCharType="begin"/>
      </w:r>
      <w:r>
        <w:rPr>
          <w:noProof/>
        </w:rPr>
        <w:instrText xml:space="preserve"> PAGEREF _Toc339265228 \h </w:instrText>
      </w:r>
      <w:r>
        <w:rPr>
          <w:noProof/>
        </w:rPr>
      </w:r>
      <w:r>
        <w:rPr>
          <w:noProof/>
        </w:rPr>
        <w:fldChar w:fldCharType="separate"/>
      </w:r>
      <w:r w:rsidR="00BB6594">
        <w:rPr>
          <w:noProof/>
        </w:rPr>
        <w:t>48</w:t>
      </w:r>
      <w:r>
        <w:rPr>
          <w:noProof/>
        </w:rPr>
        <w:fldChar w:fldCharType="end"/>
      </w:r>
    </w:p>
    <w:p w:rsidR="00AA0798" w:rsidRDefault="00AA0798">
      <w:pPr>
        <w:pStyle w:val="TOC1"/>
        <w:rPr>
          <w:rFonts w:asciiTheme="minorHAnsi" w:eastAsiaTheme="minorEastAsia" w:hAnsiTheme="minorHAnsi" w:cstheme="minorBidi"/>
          <w:b w:val="0"/>
          <w:noProof/>
          <w:color w:val="auto"/>
          <w:sz w:val="24"/>
          <w:lang w:val="en-US" w:eastAsia="ja-JP"/>
        </w:rPr>
      </w:pPr>
      <w:r>
        <w:rPr>
          <w:noProof/>
        </w:rPr>
        <w:t>Annex 12: Persons interviewed and met</w:t>
      </w:r>
      <w:r>
        <w:rPr>
          <w:noProof/>
        </w:rPr>
        <w:tab/>
      </w:r>
      <w:r>
        <w:rPr>
          <w:noProof/>
        </w:rPr>
        <w:fldChar w:fldCharType="begin"/>
      </w:r>
      <w:r>
        <w:rPr>
          <w:noProof/>
        </w:rPr>
        <w:instrText xml:space="preserve"> PAGEREF _Toc339265229 \h </w:instrText>
      </w:r>
      <w:r>
        <w:rPr>
          <w:noProof/>
        </w:rPr>
      </w:r>
      <w:r>
        <w:rPr>
          <w:noProof/>
        </w:rPr>
        <w:fldChar w:fldCharType="separate"/>
      </w:r>
      <w:r w:rsidR="00BB6594">
        <w:rPr>
          <w:noProof/>
        </w:rPr>
        <w:t>51</w:t>
      </w:r>
      <w:r>
        <w:rPr>
          <w:noProof/>
        </w:rPr>
        <w:fldChar w:fldCharType="end"/>
      </w:r>
    </w:p>
    <w:p w:rsidR="00BF0155" w:rsidRPr="00DA0B9B" w:rsidRDefault="00823D5C" w:rsidP="001F5D77">
      <w:pPr>
        <w:pStyle w:val="TOC1"/>
      </w:pPr>
      <w:r>
        <w:fldChar w:fldCharType="end"/>
      </w:r>
    </w:p>
    <w:p w:rsidR="003F0AAE" w:rsidRDefault="00EA6036" w:rsidP="00CC5935">
      <w:pPr>
        <w:pStyle w:val="Heading1"/>
        <w:spacing w:after="320"/>
      </w:pPr>
      <w:bookmarkStart w:id="1" w:name="_Toc339265182"/>
      <w:r>
        <w:t>Executive Summary</w:t>
      </w:r>
      <w:bookmarkEnd w:id="1"/>
    </w:p>
    <w:p w:rsidR="00003703" w:rsidRDefault="00003703" w:rsidP="00CC5935">
      <w:pPr>
        <w:pStyle w:val="ASIBodyCopy"/>
        <w:spacing w:before="60" w:after="60"/>
        <w:rPr>
          <w:szCs w:val="22"/>
        </w:rPr>
      </w:pPr>
      <w:r>
        <w:rPr>
          <w:szCs w:val="22"/>
        </w:rPr>
        <w:t xml:space="preserve">The case for gender equality and women’s empowerment as requisite for sustainable development has been made and accepted to such a degree that it is now the </w:t>
      </w:r>
      <w:r w:rsidR="00157471">
        <w:rPr>
          <w:szCs w:val="22"/>
        </w:rPr>
        <w:t xml:space="preserve">fifth </w:t>
      </w:r>
      <w:r w:rsidR="00C94860">
        <w:rPr>
          <w:szCs w:val="22"/>
        </w:rPr>
        <w:t xml:space="preserve">United Nations </w:t>
      </w:r>
      <w:r>
        <w:rPr>
          <w:szCs w:val="22"/>
        </w:rPr>
        <w:t>Sustainable Development Goal</w:t>
      </w:r>
      <w:r w:rsidR="00C94860">
        <w:rPr>
          <w:szCs w:val="22"/>
        </w:rPr>
        <w:t>: achieve equality and empower all women and girls</w:t>
      </w:r>
      <w:r>
        <w:rPr>
          <w:szCs w:val="22"/>
        </w:rPr>
        <w:t xml:space="preserve">. </w:t>
      </w:r>
      <w:r w:rsidR="00C94860">
        <w:rPr>
          <w:szCs w:val="22"/>
        </w:rPr>
        <w:t>Likewise, t</w:t>
      </w:r>
      <w:r>
        <w:rPr>
          <w:szCs w:val="22"/>
        </w:rPr>
        <w:t>here is no argument that infrastructure benefits women, can empower them and can transform their lives</w:t>
      </w:r>
      <w:r w:rsidR="00C94860">
        <w:rPr>
          <w:szCs w:val="22"/>
        </w:rPr>
        <w:t>—</w:t>
      </w:r>
      <w:r>
        <w:rPr>
          <w:szCs w:val="22"/>
        </w:rPr>
        <w:t>for example by providing access to information, mobility, security, health</w:t>
      </w:r>
      <w:r w:rsidR="00C94860">
        <w:rPr>
          <w:szCs w:val="22"/>
        </w:rPr>
        <w:t>, employment, training</w:t>
      </w:r>
      <w:r>
        <w:rPr>
          <w:szCs w:val="22"/>
        </w:rPr>
        <w:t xml:space="preserve"> and necessities such as water and electricity that women must otherwise give up scarce time to </w:t>
      </w:r>
      <w:r w:rsidR="00C53D9F">
        <w:rPr>
          <w:szCs w:val="22"/>
        </w:rPr>
        <w:t>compensate</w:t>
      </w:r>
      <w:r>
        <w:rPr>
          <w:szCs w:val="22"/>
        </w:rPr>
        <w:t xml:space="preserve"> for not having. </w:t>
      </w:r>
    </w:p>
    <w:p w:rsidR="00003703" w:rsidRDefault="00003703" w:rsidP="00CC5935">
      <w:pPr>
        <w:pStyle w:val="ASIBodyCopy"/>
        <w:spacing w:before="60" w:after="60"/>
        <w:rPr>
          <w:szCs w:val="22"/>
        </w:rPr>
      </w:pPr>
      <w:r>
        <w:rPr>
          <w:szCs w:val="22"/>
        </w:rPr>
        <w:t>The field of infrastructure has traditionally been taken as gender-neutral, with benefits assumed to accrue</w:t>
      </w:r>
      <w:r w:rsidR="00B0128E">
        <w:rPr>
          <w:szCs w:val="22"/>
        </w:rPr>
        <w:t xml:space="preserve"> </w:t>
      </w:r>
      <w:r>
        <w:rPr>
          <w:szCs w:val="22"/>
        </w:rPr>
        <w:t xml:space="preserve">to women; this position has not altered substantially, although there is a growing awareness that women and men have unique uses for infrastructure and </w:t>
      </w:r>
      <w:r w:rsidR="00B0128E">
        <w:rPr>
          <w:szCs w:val="22"/>
        </w:rPr>
        <w:t>benefit</w:t>
      </w:r>
      <w:r>
        <w:rPr>
          <w:szCs w:val="22"/>
        </w:rPr>
        <w:t xml:space="preserve"> from it—including in its construction, operation and management—in different ways. </w:t>
      </w:r>
      <w:r w:rsidR="00CC5935">
        <w:rPr>
          <w:szCs w:val="22"/>
        </w:rPr>
        <w:t>T</w:t>
      </w:r>
      <w:r>
        <w:rPr>
          <w:szCs w:val="22"/>
        </w:rPr>
        <w:t>here are international minimum compliance standards that relate to women (</w:t>
      </w:r>
      <w:r w:rsidR="00CC5935">
        <w:rPr>
          <w:szCs w:val="22"/>
        </w:rPr>
        <w:t>and</w:t>
      </w:r>
      <w:r>
        <w:rPr>
          <w:szCs w:val="22"/>
        </w:rPr>
        <w:t xml:space="preserve"> all </w:t>
      </w:r>
      <w:r w:rsidR="00CC5935">
        <w:rPr>
          <w:szCs w:val="22"/>
        </w:rPr>
        <w:t>those</w:t>
      </w:r>
      <w:r>
        <w:rPr>
          <w:szCs w:val="22"/>
        </w:rPr>
        <w:t xml:space="preserve"> affected by an infrastructure investment)</w:t>
      </w:r>
      <w:r w:rsidR="00DA0B9B">
        <w:rPr>
          <w:szCs w:val="22"/>
        </w:rPr>
        <w:t xml:space="preserve">. However, </w:t>
      </w:r>
      <w:r>
        <w:rPr>
          <w:szCs w:val="22"/>
        </w:rPr>
        <w:t>these are about m</w:t>
      </w:r>
      <w:r w:rsidR="00A42305">
        <w:rPr>
          <w:szCs w:val="22"/>
        </w:rPr>
        <w:t>itigating negative impacts</w:t>
      </w:r>
      <w:r w:rsidR="00DA0B9B">
        <w:rPr>
          <w:szCs w:val="22"/>
        </w:rPr>
        <w:t xml:space="preserve"> rather than </w:t>
      </w:r>
      <w:r>
        <w:rPr>
          <w:szCs w:val="22"/>
        </w:rPr>
        <w:t>standard</w:t>
      </w:r>
      <w:r w:rsidR="00DA0B9B">
        <w:rPr>
          <w:szCs w:val="22"/>
        </w:rPr>
        <w:t xml:space="preserve">ising the promotion of </w:t>
      </w:r>
      <w:r>
        <w:rPr>
          <w:szCs w:val="22"/>
        </w:rPr>
        <w:t xml:space="preserve">gender equality and women’s empowerment. </w:t>
      </w:r>
      <w:r w:rsidR="00B0128E" w:rsidRPr="006123E3">
        <w:rPr>
          <w:szCs w:val="22"/>
        </w:rPr>
        <w:t xml:space="preserve">Arguments for strengthening women’s involvement with infrastructure </w:t>
      </w:r>
      <w:r w:rsidRPr="006123E3">
        <w:rPr>
          <w:szCs w:val="22"/>
        </w:rPr>
        <w:t xml:space="preserve">tend to </w:t>
      </w:r>
      <w:r w:rsidR="00610CC2" w:rsidRPr="006123E3">
        <w:rPr>
          <w:szCs w:val="22"/>
        </w:rPr>
        <w:t>be based in</w:t>
      </w:r>
      <w:r w:rsidR="00B0128E" w:rsidRPr="006123E3">
        <w:rPr>
          <w:szCs w:val="22"/>
        </w:rPr>
        <w:t xml:space="preserve"> an</w:t>
      </w:r>
      <w:r w:rsidR="00F01228" w:rsidRPr="006123E3">
        <w:rPr>
          <w:szCs w:val="22"/>
        </w:rPr>
        <w:t xml:space="preserve"> </w:t>
      </w:r>
      <w:r w:rsidR="00B0128E" w:rsidRPr="006123E3">
        <w:rPr>
          <w:szCs w:val="22"/>
        </w:rPr>
        <w:t xml:space="preserve">efficiency </w:t>
      </w:r>
      <w:r w:rsidR="00610CC2" w:rsidRPr="006123E3">
        <w:rPr>
          <w:szCs w:val="22"/>
        </w:rPr>
        <w:t>argument</w:t>
      </w:r>
      <w:r w:rsidR="00B0128E" w:rsidRPr="006123E3">
        <w:rPr>
          <w:szCs w:val="22"/>
        </w:rPr>
        <w:t xml:space="preserve"> (</w:t>
      </w:r>
      <w:r w:rsidR="00BE194A" w:rsidRPr="006123E3">
        <w:rPr>
          <w:szCs w:val="22"/>
        </w:rPr>
        <w:t>e.g</w:t>
      </w:r>
      <w:r w:rsidR="00B0128E" w:rsidRPr="006123E3">
        <w:rPr>
          <w:szCs w:val="22"/>
        </w:rPr>
        <w:t xml:space="preserve">. </w:t>
      </w:r>
      <w:r w:rsidR="003737FC" w:rsidRPr="006123E3">
        <w:rPr>
          <w:szCs w:val="22"/>
        </w:rPr>
        <w:t xml:space="preserve">women’s involvement </w:t>
      </w:r>
      <w:r w:rsidR="00610CC2" w:rsidRPr="006123E3">
        <w:rPr>
          <w:szCs w:val="22"/>
        </w:rPr>
        <w:t>will increase</w:t>
      </w:r>
      <w:r w:rsidR="003737FC" w:rsidRPr="006123E3">
        <w:rPr>
          <w:szCs w:val="22"/>
        </w:rPr>
        <w:t xml:space="preserve"> the talent pool of potential workers;</w:t>
      </w:r>
      <w:r w:rsidR="00B0128E" w:rsidRPr="006123E3">
        <w:rPr>
          <w:szCs w:val="22"/>
        </w:rPr>
        <w:t xml:space="preserve"> women are key to winning community support)</w:t>
      </w:r>
      <w:r w:rsidRPr="006123E3">
        <w:rPr>
          <w:szCs w:val="22"/>
        </w:rPr>
        <w:t xml:space="preserve"> </w:t>
      </w:r>
      <w:r w:rsidR="00BE194A" w:rsidRPr="006123E3">
        <w:rPr>
          <w:szCs w:val="22"/>
        </w:rPr>
        <w:t xml:space="preserve">rather than a gender equality and women’s empowerment </w:t>
      </w:r>
      <w:r w:rsidR="003737FC" w:rsidRPr="006123E3">
        <w:rPr>
          <w:szCs w:val="22"/>
        </w:rPr>
        <w:t>approach</w:t>
      </w:r>
      <w:r w:rsidR="00BE194A" w:rsidRPr="006123E3">
        <w:rPr>
          <w:szCs w:val="22"/>
        </w:rPr>
        <w:t>, which takes these as important g</w:t>
      </w:r>
      <w:r w:rsidR="003737FC" w:rsidRPr="006123E3">
        <w:rPr>
          <w:szCs w:val="22"/>
        </w:rPr>
        <w:t xml:space="preserve">oals in and of themselves. Although an efficiency approach may bring women into the infrastructure space, it </w:t>
      </w:r>
      <w:r w:rsidR="008F5033" w:rsidRPr="006123E3">
        <w:rPr>
          <w:szCs w:val="22"/>
        </w:rPr>
        <w:t xml:space="preserve">can do so without challenging </w:t>
      </w:r>
      <w:r w:rsidR="003737FC" w:rsidRPr="006123E3">
        <w:rPr>
          <w:szCs w:val="22"/>
        </w:rPr>
        <w:t xml:space="preserve">inequalities </w:t>
      </w:r>
      <w:r w:rsidR="00610CC2" w:rsidRPr="006123E3">
        <w:rPr>
          <w:szCs w:val="22"/>
        </w:rPr>
        <w:t xml:space="preserve">and it does not </w:t>
      </w:r>
      <w:r w:rsidR="003737FC" w:rsidRPr="006123E3">
        <w:rPr>
          <w:szCs w:val="22"/>
        </w:rPr>
        <w:t xml:space="preserve">focus on women’s empowerment </w:t>
      </w:r>
      <w:r w:rsidR="003737FC" w:rsidRPr="006123E3">
        <w:rPr>
          <w:i/>
          <w:szCs w:val="22"/>
        </w:rPr>
        <w:t>per se</w:t>
      </w:r>
      <w:r w:rsidR="003737FC" w:rsidRPr="006123E3">
        <w:rPr>
          <w:szCs w:val="22"/>
        </w:rPr>
        <w:t>.</w:t>
      </w:r>
    </w:p>
    <w:p w:rsidR="006123E3" w:rsidRDefault="00003703" w:rsidP="00CC5935">
      <w:pPr>
        <w:pStyle w:val="ASIBodyCopy"/>
        <w:spacing w:before="60" w:after="60"/>
        <w:rPr>
          <w:szCs w:val="22"/>
        </w:rPr>
      </w:pPr>
      <w:r>
        <w:rPr>
          <w:szCs w:val="22"/>
        </w:rPr>
        <w:t>When infrastructure projects do incorporate elements that benefit women, as may be the case with a Corporate Social Responsibility or ‘benefits sharing’ mandate</w:t>
      </w:r>
      <w:r w:rsidR="002A18CC">
        <w:rPr>
          <w:szCs w:val="22"/>
        </w:rPr>
        <w:t>s</w:t>
      </w:r>
      <w:r>
        <w:rPr>
          <w:szCs w:val="22"/>
        </w:rPr>
        <w:t xml:space="preserve"> where women have been identified as ‘vulnerable’, women’s empowerment is not a target of the infrastructure investment, and as such tends not to be measured or included in impact assessment</w:t>
      </w:r>
      <w:r w:rsidR="002A18CC">
        <w:rPr>
          <w:szCs w:val="22"/>
        </w:rPr>
        <w:t>s</w:t>
      </w:r>
      <w:r>
        <w:rPr>
          <w:szCs w:val="22"/>
        </w:rPr>
        <w:t xml:space="preserve">. This renders it difficult to calculate </w:t>
      </w:r>
      <w:r w:rsidR="002A18CC">
        <w:rPr>
          <w:szCs w:val="22"/>
        </w:rPr>
        <w:t xml:space="preserve">costs and benefits for </w:t>
      </w:r>
      <w:r>
        <w:rPr>
          <w:szCs w:val="22"/>
        </w:rPr>
        <w:t xml:space="preserve">integrating a gender focus, as the benefit of doing so is not quantified. </w:t>
      </w:r>
    </w:p>
    <w:p w:rsidR="007E250C" w:rsidRDefault="00003703" w:rsidP="00CC5935">
      <w:pPr>
        <w:pStyle w:val="ASIBodyCopy"/>
        <w:spacing w:before="60" w:after="60"/>
        <w:rPr>
          <w:szCs w:val="22"/>
        </w:rPr>
      </w:pPr>
      <w:r w:rsidRPr="00853A9C">
        <w:rPr>
          <w:szCs w:val="22"/>
        </w:rPr>
        <w:t xml:space="preserve">This report concerns itself with gendered approaches to infrastructure, </w:t>
      </w:r>
      <w:r w:rsidR="003C57F5">
        <w:rPr>
          <w:szCs w:val="22"/>
        </w:rPr>
        <w:t>specifically</w:t>
      </w:r>
      <w:r w:rsidR="007E250C">
        <w:rPr>
          <w:szCs w:val="22"/>
        </w:rPr>
        <w:t xml:space="preserve"> </w:t>
      </w:r>
      <w:r w:rsidRPr="00853A9C">
        <w:rPr>
          <w:szCs w:val="22"/>
        </w:rPr>
        <w:t>the practice</w:t>
      </w:r>
      <w:r w:rsidR="007E250C">
        <w:rPr>
          <w:szCs w:val="22"/>
        </w:rPr>
        <w:t>s</w:t>
      </w:r>
      <w:r w:rsidRPr="00853A9C">
        <w:rPr>
          <w:szCs w:val="22"/>
        </w:rPr>
        <w:t xml:space="preserve"> of the Private Infrastructure Development Group (PIDG), of which DFAT is a </w:t>
      </w:r>
      <w:r>
        <w:rPr>
          <w:szCs w:val="22"/>
        </w:rPr>
        <w:t>funder</w:t>
      </w:r>
      <w:r w:rsidR="007E250C">
        <w:rPr>
          <w:szCs w:val="22"/>
        </w:rPr>
        <w:t xml:space="preserve">. The report uses the PIDG Facility </w:t>
      </w:r>
      <w:r w:rsidRPr="00853A9C">
        <w:rPr>
          <w:szCs w:val="22"/>
        </w:rPr>
        <w:t xml:space="preserve">InfraCo Asia </w:t>
      </w:r>
      <w:r w:rsidR="007E250C">
        <w:rPr>
          <w:szCs w:val="22"/>
        </w:rPr>
        <w:t xml:space="preserve">Development </w:t>
      </w:r>
      <w:r w:rsidRPr="00853A9C">
        <w:rPr>
          <w:szCs w:val="22"/>
        </w:rPr>
        <w:t>(IAsD)</w:t>
      </w:r>
      <w:r w:rsidR="007E250C">
        <w:rPr>
          <w:szCs w:val="22"/>
        </w:rPr>
        <w:t xml:space="preserve"> as a case study of what is currently being done in the development/infrastructure space and to shape reco</w:t>
      </w:r>
      <w:r w:rsidR="00B970FF">
        <w:rPr>
          <w:szCs w:val="22"/>
        </w:rPr>
        <w:t>mmendations for what</w:t>
      </w:r>
      <w:r w:rsidR="007E250C">
        <w:rPr>
          <w:szCs w:val="22"/>
        </w:rPr>
        <w:t xml:space="preserve"> might be done differently.</w:t>
      </w:r>
      <w:r w:rsidRPr="00853A9C">
        <w:rPr>
          <w:szCs w:val="22"/>
        </w:rPr>
        <w:t xml:space="preserve"> </w:t>
      </w:r>
    </w:p>
    <w:p w:rsidR="007E250C" w:rsidRDefault="007E250C" w:rsidP="007E250C">
      <w:pPr>
        <w:pStyle w:val="ASIBodyCopy"/>
        <w:spacing w:before="60" w:after="60"/>
        <w:rPr>
          <w:szCs w:val="22"/>
        </w:rPr>
      </w:pPr>
      <w:r>
        <w:rPr>
          <w:szCs w:val="22"/>
        </w:rPr>
        <w:t xml:space="preserve">Good practices by IAsD that have been identified include: planned benefits sharing (Nepal, Kabeli), responding to Sponsors’ enthusiasm for women’s empowerment/participation and enabling women at the community level to benefit economically (Sri Lanka, Biomass), and trail-blazing in women’s leadership in infrastructure management and responding to community needs (Coc San, Vietnam). </w:t>
      </w:r>
    </w:p>
    <w:p w:rsidR="005D2502" w:rsidRDefault="007E250C" w:rsidP="00A42305">
      <w:pPr>
        <w:pStyle w:val="ASIBodyCopy"/>
        <w:spacing w:before="60" w:after="60"/>
        <w:rPr>
          <w:szCs w:val="22"/>
        </w:rPr>
      </w:pPr>
      <w:r>
        <w:rPr>
          <w:szCs w:val="22"/>
        </w:rPr>
        <w:t>While attitudes at IAsD are broadly open and supportive of the idea of sharpening its gender-related practice, the company would benefit from: 1) some technical support on gender, 2) a mandate (including at Board/leadership level) and budget support from PIDG, and 3) institutional mechanisms such as the appointment of a gender focal point</w:t>
      </w:r>
      <w:r w:rsidR="00C64397">
        <w:rPr>
          <w:szCs w:val="22"/>
        </w:rPr>
        <w:t xml:space="preserve">, the </w:t>
      </w:r>
      <w:r>
        <w:rPr>
          <w:szCs w:val="22"/>
        </w:rPr>
        <w:t xml:space="preserve">requirement for </w:t>
      </w:r>
      <w:r w:rsidR="00C64397">
        <w:rPr>
          <w:szCs w:val="22"/>
        </w:rPr>
        <w:t>g</w:t>
      </w:r>
      <w:r>
        <w:rPr>
          <w:szCs w:val="22"/>
        </w:rPr>
        <w:t xml:space="preserve">ender analysis in proposals and incorporation of gender dimensions into the </w:t>
      </w:r>
      <w:r w:rsidR="00C64397">
        <w:rPr>
          <w:szCs w:val="22"/>
        </w:rPr>
        <w:t>company’s “</w:t>
      </w:r>
      <w:r>
        <w:rPr>
          <w:szCs w:val="22"/>
        </w:rPr>
        <w:t>Additionality</w:t>
      </w:r>
      <w:r w:rsidR="00C64397">
        <w:rPr>
          <w:szCs w:val="22"/>
        </w:rPr>
        <w:t>”</w:t>
      </w:r>
      <w:r>
        <w:rPr>
          <w:szCs w:val="22"/>
        </w:rPr>
        <w:t xml:space="preserve"> selection criteria</w:t>
      </w:r>
      <w:r w:rsidR="005D2502">
        <w:rPr>
          <w:szCs w:val="22"/>
        </w:rPr>
        <w:t>.</w:t>
      </w:r>
    </w:p>
    <w:p w:rsidR="00003703" w:rsidRPr="00B970FF" w:rsidRDefault="00003703" w:rsidP="00A42305">
      <w:pPr>
        <w:pStyle w:val="ASIBodyCopy"/>
        <w:spacing w:before="60" w:after="60"/>
        <w:rPr>
          <w:szCs w:val="22"/>
        </w:rPr>
      </w:pPr>
      <w:r w:rsidRPr="00853A9C">
        <w:rPr>
          <w:szCs w:val="22"/>
        </w:rPr>
        <w:t>This report is presented in three main parts. The first discusses aspects of gender equality and women’s empowerment in infrastructure investment, including elements of good practice, gender and public-private partnership, mandates for addressing gender in infrastructure investment, relevant commitments and key issues. The second discusses IAsD as a learning case for how strengthening a gender equality and women’s empowerment focus in infrastructure investment might be operationalised. And last, recommendations are presented for DFAT, PIDG and IAsD to consider</w:t>
      </w:r>
      <w:r w:rsidRPr="00D45DC6">
        <w:t>.</w:t>
      </w:r>
      <w:r w:rsidR="00C64397">
        <w:t xml:space="preserve"> Challenges to the preparation of the report included the </w:t>
      </w:r>
      <w:r w:rsidR="00C64397" w:rsidRPr="00853A9C">
        <w:rPr>
          <w:szCs w:val="22"/>
        </w:rPr>
        <w:t>unique nature of the multi-donor PIDG and IAsD</w:t>
      </w:r>
      <w:r w:rsidR="00C64397">
        <w:rPr>
          <w:szCs w:val="22"/>
        </w:rPr>
        <w:t xml:space="preserve"> companies</w:t>
      </w:r>
      <w:r w:rsidR="00C64397" w:rsidRPr="00853A9C">
        <w:rPr>
          <w:szCs w:val="22"/>
        </w:rPr>
        <w:t>, neither of which fully fits in either the development or the public/private camp</w:t>
      </w:r>
      <w:r w:rsidR="00C64397">
        <w:rPr>
          <w:szCs w:val="22"/>
        </w:rPr>
        <w:t xml:space="preserve">, and the </w:t>
      </w:r>
      <w:r w:rsidR="00C64397" w:rsidRPr="00853A9C">
        <w:rPr>
          <w:szCs w:val="22"/>
        </w:rPr>
        <w:t>dearth of ‘start to finish’ information about gender mainstreaming in infrastructure</w:t>
      </w:r>
      <w:r w:rsidR="00C64397">
        <w:rPr>
          <w:szCs w:val="22"/>
        </w:rPr>
        <w:t>.</w:t>
      </w:r>
      <w:r w:rsidR="00C64397" w:rsidRPr="00853A9C">
        <w:rPr>
          <w:szCs w:val="22"/>
        </w:rPr>
        <w:t xml:space="preserve"> </w:t>
      </w:r>
    </w:p>
    <w:p w:rsidR="0023297E" w:rsidRPr="00426617" w:rsidRDefault="000E3303" w:rsidP="00EE70F0">
      <w:pPr>
        <w:pStyle w:val="Heading1"/>
        <w:spacing w:after="240"/>
      </w:pPr>
      <w:bookmarkStart w:id="2" w:name="_Toc339265183"/>
      <w:bookmarkStart w:id="3" w:name="_Toc391547969"/>
      <w:r>
        <w:t>Part 1: Introduction and literature review</w:t>
      </w:r>
      <w:bookmarkEnd w:id="2"/>
    </w:p>
    <w:p w:rsidR="00393011" w:rsidRPr="00784243" w:rsidRDefault="000E3303" w:rsidP="00EE70F0">
      <w:pPr>
        <w:pStyle w:val="Heading2"/>
        <w:spacing w:before="60" w:after="60"/>
        <w:rPr>
          <w:color w:val="6D6E71" w:themeColor="text2"/>
        </w:rPr>
      </w:pPr>
      <w:bookmarkStart w:id="4" w:name="_Toc339265184"/>
      <w:r w:rsidRPr="00784243">
        <w:rPr>
          <w:color w:val="6D6E71" w:themeColor="text2"/>
        </w:rPr>
        <w:t>Purpose, structure, audience for the report</w:t>
      </w:r>
      <w:bookmarkEnd w:id="4"/>
    </w:p>
    <w:p w:rsidR="000E3303" w:rsidRPr="00853A9C" w:rsidRDefault="000E3303" w:rsidP="00EE70F0">
      <w:pPr>
        <w:pStyle w:val="ASIBodyCopy"/>
        <w:spacing w:before="60" w:after="60"/>
        <w:rPr>
          <w:szCs w:val="22"/>
        </w:rPr>
      </w:pPr>
      <w:r w:rsidRPr="00853A9C">
        <w:rPr>
          <w:szCs w:val="22"/>
        </w:rPr>
        <w:t xml:space="preserve">This review </w:t>
      </w:r>
      <w:r w:rsidR="000A2632">
        <w:rPr>
          <w:szCs w:val="22"/>
        </w:rPr>
        <w:t xml:space="preserve">provides </w:t>
      </w:r>
      <w:r w:rsidRPr="00853A9C">
        <w:rPr>
          <w:szCs w:val="22"/>
        </w:rPr>
        <w:t xml:space="preserve">DFAT, PIDG and IAsD with a reflection of how a gender mandate is being implemented in infrastructure investment with </w:t>
      </w:r>
      <w:r w:rsidR="00C64397">
        <w:rPr>
          <w:szCs w:val="22"/>
        </w:rPr>
        <w:t>reference to the work of IAsD and wider current practice.</w:t>
      </w:r>
      <w:r w:rsidR="00B14338">
        <w:rPr>
          <w:szCs w:val="22"/>
        </w:rPr>
        <w:t xml:space="preserve"> </w:t>
      </w:r>
      <w:r w:rsidR="00C64397">
        <w:rPr>
          <w:szCs w:val="22"/>
        </w:rPr>
        <w:t>I</w:t>
      </w:r>
      <w:r w:rsidRPr="00853A9C">
        <w:rPr>
          <w:szCs w:val="22"/>
        </w:rPr>
        <w:t xml:space="preserve">t </w:t>
      </w:r>
      <w:r w:rsidR="00C64397">
        <w:rPr>
          <w:szCs w:val="22"/>
        </w:rPr>
        <w:t xml:space="preserve">provides </w:t>
      </w:r>
      <w:r w:rsidRPr="00853A9C">
        <w:rPr>
          <w:szCs w:val="22"/>
        </w:rPr>
        <w:t>recommendations on effectively integrating a cross-cutting gender equality and women’s empowerment mandate into infrastructure policy and practice</w:t>
      </w:r>
      <w:r w:rsidR="00C64397">
        <w:rPr>
          <w:szCs w:val="22"/>
        </w:rPr>
        <w:t>, which in turn could be taken up by PIDG in consultation with its donors.</w:t>
      </w:r>
    </w:p>
    <w:p w:rsidR="003036F7" w:rsidRDefault="000E3303" w:rsidP="00EE70F0">
      <w:pPr>
        <w:pStyle w:val="ASIBodyCopy"/>
        <w:spacing w:before="60" w:after="60"/>
        <w:rPr>
          <w:szCs w:val="22"/>
        </w:rPr>
      </w:pPr>
      <w:r w:rsidRPr="00853A9C">
        <w:rPr>
          <w:szCs w:val="22"/>
        </w:rPr>
        <w:t>This report is presented in three main parts. The first, a literature review, discusses aspects of gender equality and women’s empowerment in infrastructure investment, including elements of good practice, gender and public-private partnership</w:t>
      </w:r>
      <w:r w:rsidR="00C64397">
        <w:rPr>
          <w:szCs w:val="22"/>
        </w:rPr>
        <w:t>s</w:t>
      </w:r>
      <w:r w:rsidRPr="00853A9C">
        <w:rPr>
          <w:szCs w:val="22"/>
        </w:rPr>
        <w:t xml:space="preserve">, mandates for addressing gender in infrastructure investment, relevant commitments and key issues. The second </w:t>
      </w:r>
      <w:r w:rsidR="00566D5C">
        <w:rPr>
          <w:szCs w:val="22"/>
        </w:rPr>
        <w:t>considers</w:t>
      </w:r>
      <w:r w:rsidRPr="00853A9C">
        <w:rPr>
          <w:szCs w:val="22"/>
        </w:rPr>
        <w:t xml:space="preserve"> IAsD as a learning case for how strengthening a gender equality and women’s empowerment focus in infrastructure investment might be operationalised, with particular reference to </w:t>
      </w:r>
      <w:r w:rsidR="00566D5C">
        <w:rPr>
          <w:szCs w:val="22"/>
        </w:rPr>
        <w:t xml:space="preserve">reconsidering the selection criteria of </w:t>
      </w:r>
      <w:r w:rsidR="00C64397">
        <w:rPr>
          <w:szCs w:val="22"/>
        </w:rPr>
        <w:t>“</w:t>
      </w:r>
      <w:r w:rsidR="00566D5C">
        <w:rPr>
          <w:szCs w:val="22"/>
        </w:rPr>
        <w:t>Additionality</w:t>
      </w:r>
      <w:r w:rsidR="00C64397">
        <w:rPr>
          <w:szCs w:val="22"/>
        </w:rPr>
        <w:t>"</w:t>
      </w:r>
      <w:r w:rsidR="00566D5C">
        <w:rPr>
          <w:szCs w:val="22"/>
        </w:rPr>
        <w:t xml:space="preserve"> and to </w:t>
      </w:r>
      <w:r w:rsidRPr="00853A9C">
        <w:rPr>
          <w:szCs w:val="22"/>
        </w:rPr>
        <w:t xml:space="preserve">three of </w:t>
      </w:r>
      <w:r w:rsidR="00566D5C">
        <w:rPr>
          <w:szCs w:val="22"/>
        </w:rPr>
        <w:t>IAsD’s</w:t>
      </w:r>
      <w:r w:rsidRPr="00853A9C">
        <w:rPr>
          <w:szCs w:val="22"/>
        </w:rPr>
        <w:t xml:space="preserve"> current projects</w:t>
      </w:r>
      <w:r w:rsidR="0032612E">
        <w:rPr>
          <w:rStyle w:val="FootnoteReference"/>
        </w:rPr>
        <w:footnoteReference w:id="2"/>
      </w:r>
      <w:r w:rsidRPr="00853A9C">
        <w:rPr>
          <w:szCs w:val="22"/>
        </w:rPr>
        <w:t xml:space="preserve">. </w:t>
      </w:r>
      <w:r w:rsidR="00285A50">
        <w:rPr>
          <w:szCs w:val="22"/>
        </w:rPr>
        <w:t>L</w:t>
      </w:r>
      <w:r w:rsidRPr="00853A9C">
        <w:rPr>
          <w:szCs w:val="22"/>
        </w:rPr>
        <w:t xml:space="preserve">ast, recommendations are presented for DFAT, PIDG and IAsD </w:t>
      </w:r>
      <w:r w:rsidR="00C64397">
        <w:rPr>
          <w:szCs w:val="22"/>
        </w:rPr>
        <w:t>consideration.</w:t>
      </w:r>
      <w:r w:rsidRPr="00853A9C">
        <w:rPr>
          <w:szCs w:val="22"/>
        </w:rPr>
        <w:t xml:space="preserve"> </w:t>
      </w:r>
    </w:p>
    <w:p w:rsidR="003036F7" w:rsidRPr="00784243" w:rsidRDefault="003036F7" w:rsidP="00EE70F0">
      <w:pPr>
        <w:pStyle w:val="Heading2"/>
        <w:spacing w:before="60" w:after="60"/>
        <w:rPr>
          <w:color w:val="6D6E71" w:themeColor="text2"/>
        </w:rPr>
      </w:pPr>
      <w:bookmarkStart w:id="5" w:name="_Toc339265185"/>
      <w:r w:rsidRPr="00784243">
        <w:rPr>
          <w:color w:val="6D6E71" w:themeColor="text2"/>
        </w:rPr>
        <w:t>Methodology</w:t>
      </w:r>
      <w:bookmarkEnd w:id="5"/>
    </w:p>
    <w:p w:rsidR="00462DEF" w:rsidRDefault="00462DEF" w:rsidP="00EE70F0">
      <w:pPr>
        <w:pStyle w:val="ASIBodyCopy"/>
        <w:spacing w:before="60" w:after="60"/>
        <w:rPr>
          <w:szCs w:val="22"/>
        </w:rPr>
      </w:pPr>
      <w:r>
        <w:rPr>
          <w:szCs w:val="22"/>
        </w:rPr>
        <w:t>The methodology for this review included: literature and document review; site visits to two project</w:t>
      </w:r>
      <w:r w:rsidR="00B85195">
        <w:rPr>
          <w:szCs w:val="22"/>
        </w:rPr>
        <w:t>s</w:t>
      </w:r>
      <w:r>
        <w:rPr>
          <w:szCs w:val="22"/>
        </w:rPr>
        <w:t>, Sr</w:t>
      </w:r>
      <w:r w:rsidR="00B85195">
        <w:rPr>
          <w:szCs w:val="22"/>
        </w:rPr>
        <w:t>i Lanka Biomass and Vietnam Coc</w:t>
      </w:r>
      <w:r w:rsidR="00635C32">
        <w:rPr>
          <w:szCs w:val="22"/>
        </w:rPr>
        <w:t xml:space="preserve"> </w:t>
      </w:r>
      <w:r w:rsidR="00B85195">
        <w:rPr>
          <w:szCs w:val="22"/>
        </w:rPr>
        <w:t>S</w:t>
      </w:r>
      <w:r>
        <w:rPr>
          <w:szCs w:val="22"/>
        </w:rPr>
        <w:t xml:space="preserve">an, during which semi-structured interviews were conducted with project staff, beneficiaries and IAsD Project Leads; </w:t>
      </w:r>
      <w:r w:rsidR="005361C2">
        <w:rPr>
          <w:szCs w:val="22"/>
        </w:rPr>
        <w:t xml:space="preserve">a </w:t>
      </w:r>
      <w:r>
        <w:rPr>
          <w:szCs w:val="22"/>
        </w:rPr>
        <w:t xml:space="preserve">semi-structured interview with the Project Lead of a third project, Nepal Kabeli; several days spent working in the IAsD Singapore office and reviewing documents as well as meeting with the </w:t>
      </w:r>
      <w:r w:rsidR="00D256E5">
        <w:rPr>
          <w:szCs w:val="22"/>
        </w:rPr>
        <w:t>CEO</w:t>
      </w:r>
      <w:r>
        <w:rPr>
          <w:szCs w:val="22"/>
        </w:rPr>
        <w:t xml:space="preserve"> of IAsD and its Board. </w:t>
      </w:r>
      <w:r w:rsidR="00B85195">
        <w:rPr>
          <w:szCs w:val="22"/>
        </w:rPr>
        <w:t>M</w:t>
      </w:r>
      <w:r>
        <w:rPr>
          <w:szCs w:val="22"/>
        </w:rPr>
        <w:t xml:space="preserve">eetings were </w:t>
      </w:r>
      <w:r w:rsidR="00B85195">
        <w:rPr>
          <w:szCs w:val="22"/>
        </w:rPr>
        <w:t xml:space="preserve">also </w:t>
      </w:r>
      <w:r>
        <w:rPr>
          <w:szCs w:val="22"/>
        </w:rPr>
        <w:t xml:space="preserve">held at a distance with members of the Asian Development Bank and World Bank. (See </w:t>
      </w:r>
      <w:r w:rsidR="00823D5C">
        <w:rPr>
          <w:szCs w:val="22"/>
        </w:rPr>
        <w:fldChar w:fldCharType="begin"/>
      </w:r>
      <w:r w:rsidR="00655785">
        <w:rPr>
          <w:szCs w:val="22"/>
        </w:rPr>
        <w:instrText xml:space="preserve"> REF _Ref334957701 \h </w:instrText>
      </w:r>
      <w:r w:rsidR="00823D5C">
        <w:rPr>
          <w:szCs w:val="22"/>
        </w:rPr>
      </w:r>
      <w:r w:rsidR="00823D5C">
        <w:rPr>
          <w:szCs w:val="22"/>
        </w:rPr>
        <w:fldChar w:fldCharType="separate"/>
      </w:r>
      <w:r w:rsidR="00BB6594">
        <w:t xml:space="preserve">Annex 12: Persons interviewed and </w:t>
      </w:r>
      <w:r w:rsidR="00823D5C">
        <w:rPr>
          <w:szCs w:val="22"/>
        </w:rPr>
        <w:fldChar w:fldCharType="end"/>
      </w:r>
      <w:r w:rsidR="003C57F5">
        <w:rPr>
          <w:szCs w:val="22"/>
        </w:rPr>
        <w:t>met</w:t>
      </w:r>
      <w:r>
        <w:rPr>
          <w:szCs w:val="22"/>
        </w:rPr>
        <w:t>)</w:t>
      </w:r>
    </w:p>
    <w:p w:rsidR="00462DEF" w:rsidRDefault="00462DEF" w:rsidP="00EE70F0">
      <w:pPr>
        <w:pStyle w:val="ASIBodyCopy"/>
        <w:spacing w:before="60" w:after="60"/>
      </w:pPr>
      <w:r>
        <w:rPr>
          <w:szCs w:val="22"/>
        </w:rPr>
        <w:t xml:space="preserve">The approach taken when working with and reviewing IAsD was not an audit, nor would such an approach have been appropriate considering that IAsD works to a set of guidelines from the PIDG, </w:t>
      </w:r>
      <w:r w:rsidR="00B704CC">
        <w:rPr>
          <w:szCs w:val="22"/>
        </w:rPr>
        <w:t xml:space="preserve">that to date has not included </w:t>
      </w:r>
      <w:r>
        <w:rPr>
          <w:szCs w:val="22"/>
        </w:rPr>
        <w:t>gender requirements</w:t>
      </w:r>
      <w:r w:rsidR="00B14338">
        <w:rPr>
          <w:szCs w:val="22"/>
        </w:rPr>
        <w:t>.</w:t>
      </w:r>
      <w:r w:rsidR="00B704CC">
        <w:t xml:space="preserve"> </w:t>
      </w:r>
      <w:r>
        <w:t xml:space="preserve">Rather, </w:t>
      </w:r>
      <w:r w:rsidR="00B704CC">
        <w:t xml:space="preserve">the approach taken was </w:t>
      </w:r>
      <w:r>
        <w:t xml:space="preserve">exploratory, </w:t>
      </w:r>
      <w:r w:rsidR="00B704CC">
        <w:t xml:space="preserve">seeking </w:t>
      </w:r>
      <w:r>
        <w:t>existing good practice</w:t>
      </w:r>
      <w:r w:rsidR="00B704CC">
        <w:t xml:space="preserve"> and </w:t>
      </w:r>
      <w:r>
        <w:t xml:space="preserve">entry points </w:t>
      </w:r>
      <w:r w:rsidR="00B704CC">
        <w:t xml:space="preserve">in </w:t>
      </w:r>
      <w:r>
        <w:t>IAsD’s policies, staffing and practices where realistic recommendations could be made to enhance gender equality outcomes in its work.</w:t>
      </w:r>
    </w:p>
    <w:p w:rsidR="00362B5E" w:rsidRPr="00784243" w:rsidRDefault="000E3303" w:rsidP="00EE70F0">
      <w:pPr>
        <w:pStyle w:val="Heading2"/>
        <w:spacing w:before="60" w:after="60"/>
        <w:rPr>
          <w:color w:val="6D6E71" w:themeColor="text2"/>
        </w:rPr>
      </w:pPr>
      <w:bookmarkStart w:id="6" w:name="_Toc339265186"/>
      <w:r w:rsidRPr="00784243">
        <w:rPr>
          <w:color w:val="6D6E71" w:themeColor="text2"/>
        </w:rPr>
        <w:t>Limitations</w:t>
      </w:r>
      <w:bookmarkEnd w:id="6"/>
    </w:p>
    <w:p w:rsidR="000E3303" w:rsidRDefault="000E3303" w:rsidP="00EE70F0">
      <w:pPr>
        <w:pStyle w:val="ASIBodyCopy"/>
        <w:spacing w:before="60" w:after="60"/>
        <w:rPr>
          <w:szCs w:val="22"/>
        </w:rPr>
      </w:pPr>
      <w:r>
        <w:rPr>
          <w:szCs w:val="22"/>
        </w:rPr>
        <w:t xml:space="preserve">One limitation in this review is that </w:t>
      </w:r>
      <w:r w:rsidRPr="00853A9C">
        <w:rPr>
          <w:szCs w:val="22"/>
        </w:rPr>
        <w:t>PIDG and its facilities operate in a unique way</w:t>
      </w:r>
      <w:r w:rsidR="00B14338">
        <w:rPr>
          <w:szCs w:val="22"/>
        </w:rPr>
        <w:t xml:space="preserve"> </w:t>
      </w:r>
      <w:r w:rsidR="00B704CC">
        <w:rPr>
          <w:szCs w:val="22"/>
        </w:rPr>
        <w:t xml:space="preserve">that is </w:t>
      </w:r>
      <w:r w:rsidRPr="00853A9C">
        <w:rPr>
          <w:szCs w:val="22"/>
        </w:rPr>
        <w:t>not directly comparable to a private, fully profit-driven entity</w:t>
      </w:r>
      <w:r w:rsidR="00B704CC">
        <w:rPr>
          <w:szCs w:val="22"/>
        </w:rPr>
        <w:t xml:space="preserve">, </w:t>
      </w:r>
      <w:r>
        <w:rPr>
          <w:szCs w:val="22"/>
        </w:rPr>
        <w:t xml:space="preserve">a public entity, or a traditional donor-funded </w:t>
      </w:r>
      <w:r w:rsidRPr="00853A9C">
        <w:rPr>
          <w:szCs w:val="22"/>
        </w:rPr>
        <w:t>development endeavo</w:t>
      </w:r>
      <w:r w:rsidR="009B6F95">
        <w:rPr>
          <w:szCs w:val="22"/>
        </w:rPr>
        <w:t>u</w:t>
      </w:r>
      <w:r w:rsidRPr="00853A9C">
        <w:rPr>
          <w:szCs w:val="22"/>
        </w:rPr>
        <w:t>r</w:t>
      </w:r>
      <w:r w:rsidR="00B704CC">
        <w:rPr>
          <w:szCs w:val="22"/>
        </w:rPr>
        <w:t>. This limited</w:t>
      </w:r>
      <w:r w:rsidR="00B14338">
        <w:rPr>
          <w:szCs w:val="22"/>
        </w:rPr>
        <w:t xml:space="preserve"> </w:t>
      </w:r>
      <w:r>
        <w:rPr>
          <w:szCs w:val="22"/>
        </w:rPr>
        <w:t>the direct applicability of much of the literature</w:t>
      </w:r>
      <w:r w:rsidRPr="00853A9C">
        <w:rPr>
          <w:szCs w:val="22"/>
        </w:rPr>
        <w:t xml:space="preserve">. </w:t>
      </w:r>
      <w:r w:rsidR="00B704CC">
        <w:rPr>
          <w:szCs w:val="22"/>
        </w:rPr>
        <w:t xml:space="preserve">However, while PIDG does </w:t>
      </w:r>
      <w:r>
        <w:rPr>
          <w:szCs w:val="22"/>
        </w:rPr>
        <w:t xml:space="preserve">not operate </w:t>
      </w:r>
      <w:r w:rsidR="00B704CC">
        <w:rPr>
          <w:szCs w:val="22"/>
        </w:rPr>
        <w:t xml:space="preserve">exactly like a </w:t>
      </w:r>
      <w:r w:rsidR="009B6F95">
        <w:rPr>
          <w:szCs w:val="22"/>
        </w:rPr>
        <w:t>Public-Private Partnership (</w:t>
      </w:r>
      <w:r>
        <w:rPr>
          <w:szCs w:val="22"/>
        </w:rPr>
        <w:t>PPP</w:t>
      </w:r>
      <w:r w:rsidR="009B6F95">
        <w:rPr>
          <w:szCs w:val="22"/>
        </w:rPr>
        <w:t>)</w:t>
      </w:r>
      <w:r w:rsidR="00B14338">
        <w:rPr>
          <w:szCs w:val="22"/>
        </w:rPr>
        <w:t>,</w:t>
      </w:r>
      <w:r w:rsidR="00B704CC">
        <w:rPr>
          <w:szCs w:val="22"/>
        </w:rPr>
        <w:t xml:space="preserve"> </w:t>
      </w:r>
      <w:r>
        <w:rPr>
          <w:szCs w:val="22"/>
        </w:rPr>
        <w:t xml:space="preserve">there are lessons to be derived from a gendered consideration of potentials within a PPP approach. </w:t>
      </w:r>
      <w:r w:rsidR="00003703">
        <w:rPr>
          <w:szCs w:val="22"/>
        </w:rPr>
        <w:t xml:space="preserve">This Review considered economic, rather than social </w:t>
      </w:r>
      <w:r w:rsidR="00B22649">
        <w:rPr>
          <w:szCs w:val="22"/>
        </w:rPr>
        <w:t>infrastructure</w:t>
      </w:r>
      <w:r w:rsidR="00003703">
        <w:rPr>
          <w:szCs w:val="22"/>
        </w:rPr>
        <w:t>.</w:t>
      </w:r>
    </w:p>
    <w:p w:rsidR="004C754C" w:rsidRDefault="000E3303" w:rsidP="00EE70F0">
      <w:pPr>
        <w:pStyle w:val="ASIBodyCopy"/>
        <w:spacing w:before="60" w:after="60"/>
        <w:rPr>
          <w:szCs w:val="22"/>
        </w:rPr>
      </w:pPr>
      <w:r>
        <w:rPr>
          <w:szCs w:val="22"/>
        </w:rPr>
        <w:t>Secondly, there is a dearth of</w:t>
      </w:r>
      <w:r w:rsidR="001F0F2E">
        <w:rPr>
          <w:szCs w:val="22"/>
        </w:rPr>
        <w:t xml:space="preserve"> </w:t>
      </w:r>
      <w:r>
        <w:rPr>
          <w:szCs w:val="22"/>
        </w:rPr>
        <w:t>compr</w:t>
      </w:r>
      <w:r w:rsidR="00F512E6">
        <w:rPr>
          <w:szCs w:val="22"/>
        </w:rPr>
        <w:t xml:space="preserve">ehensive analytical information, both qualitative and quantitative, </w:t>
      </w:r>
      <w:r>
        <w:rPr>
          <w:szCs w:val="22"/>
        </w:rPr>
        <w:t xml:space="preserve">on mainstreaming a gender equality perspective into infrastructure work. Because gender equality is not articulated as a target in infrastructure work (which is not to say that infrastructure work does not benefit women), it tends to be missed out in </w:t>
      </w:r>
      <w:r w:rsidR="00F512E6">
        <w:rPr>
          <w:szCs w:val="22"/>
        </w:rPr>
        <w:t xml:space="preserve">the mainstream of </w:t>
      </w:r>
      <w:r>
        <w:rPr>
          <w:szCs w:val="22"/>
        </w:rPr>
        <w:t xml:space="preserve">monitoring, impact evaluation and capturing of lessons learned. </w:t>
      </w:r>
      <w:r w:rsidRPr="00FC0F50">
        <w:rPr>
          <w:szCs w:val="22"/>
        </w:rPr>
        <w:t>As a result</w:t>
      </w:r>
      <w:r w:rsidR="00F512E6" w:rsidRPr="00FC0F50">
        <w:rPr>
          <w:szCs w:val="22"/>
        </w:rPr>
        <w:t>,</w:t>
      </w:r>
      <w:r w:rsidRPr="00FC0F50">
        <w:rPr>
          <w:szCs w:val="22"/>
        </w:rPr>
        <w:t xml:space="preserve"> much of the analysis of practice, such as the World Bank’s recent review of decades’ worth of</w:t>
      </w:r>
      <w:r w:rsidR="00100F4A">
        <w:rPr>
          <w:szCs w:val="22"/>
        </w:rPr>
        <w:t xml:space="preserve"> its infrastructure investment </w:t>
      </w:r>
      <w:r w:rsidRPr="00FC0F50">
        <w:rPr>
          <w:szCs w:val="22"/>
        </w:rPr>
        <w:t>naturally contain</w:t>
      </w:r>
      <w:r w:rsidR="001775F3" w:rsidRPr="00FC0F50">
        <w:rPr>
          <w:szCs w:val="22"/>
        </w:rPr>
        <w:t>s</w:t>
      </w:r>
      <w:r w:rsidR="00100F4A">
        <w:rPr>
          <w:szCs w:val="22"/>
        </w:rPr>
        <w:t xml:space="preserve"> gaps and do not tell a coherent ‘story’, supported by evidence about what worked, why it worked and how.</w:t>
      </w:r>
    </w:p>
    <w:p w:rsidR="0014434E" w:rsidRPr="000E3303" w:rsidRDefault="004C754C" w:rsidP="00EE70F0">
      <w:pPr>
        <w:pStyle w:val="ASIBodyCopy"/>
        <w:spacing w:before="60" w:after="60"/>
        <w:rPr>
          <w:szCs w:val="22"/>
        </w:rPr>
      </w:pPr>
      <w:r>
        <w:rPr>
          <w:szCs w:val="22"/>
        </w:rPr>
        <w:t>Last, while there were opportunities during field visits in Sri Lanka and Vietnam to speak directly with groups of community stakeholders, the results of these discussions may only be taken as indicative</w:t>
      </w:r>
      <w:r w:rsidR="004A6FD4">
        <w:rPr>
          <w:szCs w:val="22"/>
        </w:rPr>
        <w:t xml:space="preserve"> points for </w:t>
      </w:r>
      <w:r w:rsidR="000B5E10">
        <w:rPr>
          <w:szCs w:val="22"/>
        </w:rPr>
        <w:t>consideratio</w:t>
      </w:r>
      <w:r w:rsidR="004A6FD4">
        <w:rPr>
          <w:szCs w:val="22"/>
        </w:rPr>
        <w:t>n</w:t>
      </w:r>
      <w:r>
        <w:rPr>
          <w:szCs w:val="22"/>
        </w:rPr>
        <w:t xml:space="preserve">. There was no scope for the sort of rigour (pre-testing questions, triangulating responses, etc) that characterises true qualitative research and analysis. </w:t>
      </w:r>
    </w:p>
    <w:p w:rsidR="0014434E" w:rsidRPr="000B5E10" w:rsidRDefault="000E3303" w:rsidP="00EE70F0">
      <w:pPr>
        <w:pStyle w:val="Heading2"/>
        <w:spacing w:before="60" w:after="60"/>
        <w:rPr>
          <w:color w:val="6D6E71" w:themeColor="text2"/>
        </w:rPr>
      </w:pPr>
      <w:bookmarkStart w:id="7" w:name="_Toc339265187"/>
      <w:r w:rsidRPr="000B5E10">
        <w:rPr>
          <w:color w:val="6D6E71" w:themeColor="text2"/>
        </w:rPr>
        <w:t>Literature review</w:t>
      </w:r>
      <w:bookmarkEnd w:id="7"/>
    </w:p>
    <w:p w:rsidR="0014434E" w:rsidRPr="0014434E" w:rsidRDefault="000E3303" w:rsidP="00EE70F0">
      <w:pPr>
        <w:pStyle w:val="Heading3"/>
        <w:spacing w:before="60"/>
      </w:pPr>
      <w:bookmarkStart w:id="8" w:name="_Toc339265188"/>
      <w:r>
        <w:t>The case for women’s economic and social empowerment</w:t>
      </w:r>
      <w:bookmarkEnd w:id="8"/>
    </w:p>
    <w:p w:rsidR="00414153" w:rsidRDefault="00414153" w:rsidP="00EE70F0">
      <w:pPr>
        <w:pStyle w:val="ASIBodyCopy"/>
        <w:spacing w:before="60" w:after="60"/>
      </w:pPr>
      <w:r>
        <w:t>Economic empowerment is “…the capacity of women and men to participate in, contribute to and benefit from growth processes in ways which recognise the value of their contributions, respect their dignity and make it possible to negotiate a fairer distribution of the benefits of growth… Women’s economic participation and empowerment are fundamental to strengthening women’s rights and enabling women to have control over their lives and exert influence in society. It is about creating just and equitable societies.”</w:t>
      </w:r>
      <w:r w:rsidR="00274739">
        <w:t xml:space="preserve"> </w:t>
      </w:r>
      <w:sdt>
        <w:sdtPr>
          <w:id w:val="210892130"/>
          <w:citation/>
        </w:sdtPr>
        <w:sdtEndPr/>
        <w:sdtContent>
          <w:r w:rsidR="00FD593A">
            <w:fldChar w:fldCharType="begin"/>
          </w:r>
          <w:r w:rsidR="00FD593A">
            <w:instrText xml:space="preserve"> CITATION OEC12 \l 2057 </w:instrText>
          </w:r>
          <w:r w:rsidR="00FD593A">
            <w:fldChar w:fldCharType="separate"/>
          </w:r>
          <w:r w:rsidR="003D2B29">
            <w:rPr>
              <w:noProof/>
            </w:rPr>
            <w:t>(OECD, 2012)</w:t>
          </w:r>
          <w:r w:rsidR="00FD593A">
            <w:rPr>
              <w:noProof/>
            </w:rPr>
            <w:fldChar w:fldCharType="end"/>
          </w:r>
        </w:sdtContent>
      </w:sdt>
    </w:p>
    <w:p w:rsidR="00482B5C" w:rsidRPr="00B84710" w:rsidRDefault="00482B5C" w:rsidP="00EE70F0">
      <w:pPr>
        <w:pStyle w:val="ASIBodyCopy"/>
        <w:spacing w:before="60" w:after="60"/>
        <w:rPr>
          <w:rFonts w:cs="Arial"/>
          <w:szCs w:val="22"/>
        </w:rPr>
      </w:pPr>
      <w:r>
        <w:rPr>
          <w:rFonts w:cs="Arial"/>
          <w:szCs w:val="22"/>
        </w:rPr>
        <w:t>Economic growth can enhance equality, and vice versa—though women do not reap the benefits of a growing economy in proportionally the same ways as men</w:t>
      </w:r>
      <w:r w:rsidR="00CE4000">
        <w:rPr>
          <w:rFonts w:cs="Arial"/>
          <w:szCs w:val="22"/>
        </w:rPr>
        <w:t xml:space="preserve"> nor benefit equally from economic participation</w:t>
      </w:r>
      <w:r>
        <w:rPr>
          <w:rFonts w:cs="Arial"/>
          <w:szCs w:val="22"/>
        </w:rPr>
        <w:t>. Nevertheless, e</w:t>
      </w:r>
      <w:r w:rsidRPr="00B84710">
        <w:rPr>
          <w:rFonts w:cs="Arial"/>
          <w:szCs w:val="22"/>
        </w:rPr>
        <w:t xml:space="preserve">conomic empowerment </w:t>
      </w:r>
      <w:r>
        <w:rPr>
          <w:rFonts w:cs="Arial"/>
          <w:szCs w:val="22"/>
        </w:rPr>
        <w:t>can strengthen women's rights and address</w:t>
      </w:r>
      <w:r w:rsidRPr="00B84710">
        <w:rPr>
          <w:rFonts w:cs="Arial"/>
          <w:szCs w:val="22"/>
        </w:rPr>
        <w:t xml:space="preserve"> strategic </w:t>
      </w:r>
      <w:r>
        <w:rPr>
          <w:rFonts w:cs="Arial"/>
          <w:szCs w:val="22"/>
        </w:rPr>
        <w:t xml:space="preserve">gender interests </w:t>
      </w:r>
      <w:r w:rsidRPr="00B84710">
        <w:rPr>
          <w:rFonts w:cs="Arial"/>
          <w:szCs w:val="22"/>
        </w:rPr>
        <w:t xml:space="preserve">as well as </w:t>
      </w:r>
      <w:r>
        <w:rPr>
          <w:rFonts w:cs="Arial"/>
          <w:szCs w:val="22"/>
        </w:rPr>
        <w:t xml:space="preserve">women’s </w:t>
      </w:r>
      <w:r w:rsidRPr="00B84710">
        <w:rPr>
          <w:rFonts w:cs="Arial"/>
          <w:szCs w:val="22"/>
        </w:rPr>
        <w:t>practical needs</w:t>
      </w:r>
      <w:r w:rsidR="00E27FD9">
        <w:rPr>
          <w:rFonts w:cs="Arial"/>
          <w:szCs w:val="22"/>
        </w:rPr>
        <w:t xml:space="preserve"> </w:t>
      </w:r>
      <w:sdt>
        <w:sdtPr>
          <w:rPr>
            <w:rFonts w:cs="Arial"/>
            <w:szCs w:val="22"/>
          </w:rPr>
          <w:id w:val="210892135"/>
          <w:citation/>
        </w:sdtPr>
        <w:sdtEndPr/>
        <w:sdtContent>
          <w:r w:rsidR="00823D5C">
            <w:rPr>
              <w:rFonts w:cs="Arial"/>
              <w:szCs w:val="22"/>
            </w:rPr>
            <w:fldChar w:fldCharType="begin"/>
          </w:r>
          <w:r w:rsidR="00E27FD9">
            <w:rPr>
              <w:rFonts w:cs="Arial"/>
              <w:szCs w:val="22"/>
            </w:rPr>
            <w:instrText xml:space="preserve"> CITATION Com161 \l 2057 </w:instrText>
          </w:r>
          <w:r w:rsidR="00823D5C">
            <w:rPr>
              <w:rFonts w:cs="Arial"/>
              <w:szCs w:val="22"/>
            </w:rPr>
            <w:fldChar w:fldCharType="separate"/>
          </w:r>
          <w:r w:rsidR="00E27FD9" w:rsidRPr="00E27FD9">
            <w:rPr>
              <w:rFonts w:cs="Arial"/>
              <w:noProof/>
              <w:szCs w:val="22"/>
            </w:rPr>
            <w:t>(Commonwealth of Australia, 2016)</w:t>
          </w:r>
          <w:r w:rsidR="00823D5C">
            <w:rPr>
              <w:rFonts w:cs="Arial"/>
              <w:szCs w:val="22"/>
            </w:rPr>
            <w:fldChar w:fldCharType="end"/>
          </w:r>
        </w:sdtContent>
      </w:sdt>
      <w:r w:rsidRPr="00B84710">
        <w:rPr>
          <w:rFonts w:cs="Arial"/>
          <w:szCs w:val="22"/>
        </w:rPr>
        <w:t xml:space="preserve">. </w:t>
      </w:r>
      <w:r>
        <w:rPr>
          <w:rFonts w:cs="Arial"/>
          <w:szCs w:val="22"/>
        </w:rPr>
        <w:t>G</w:t>
      </w:r>
      <w:r w:rsidRPr="00B84710">
        <w:rPr>
          <w:rFonts w:cs="Arial"/>
          <w:szCs w:val="22"/>
        </w:rPr>
        <w:t>rowth and developm</w:t>
      </w:r>
      <w:r>
        <w:rPr>
          <w:rFonts w:cs="Arial"/>
          <w:szCs w:val="22"/>
        </w:rPr>
        <w:t>ent can support gender equality</w:t>
      </w:r>
      <w:r w:rsidRPr="00B84710">
        <w:rPr>
          <w:rFonts w:cs="Arial"/>
          <w:szCs w:val="22"/>
        </w:rPr>
        <w:t xml:space="preserve"> in that wealthier people are more likely to educate both sons and daughters and less likely to have their daughters marry early. Manufacturing and service sectors tend to expand in a growing economy, attracting women into the formal labour force. Service delivery can improve, leading to better health and education outcomes</w:t>
      </w:r>
      <w:r>
        <w:rPr>
          <w:rFonts w:cs="Arial"/>
          <w:szCs w:val="22"/>
        </w:rPr>
        <w:t xml:space="preserve">—areas where women’s investments </w:t>
      </w:r>
      <w:r w:rsidR="00414153">
        <w:rPr>
          <w:rFonts w:cs="Arial"/>
          <w:szCs w:val="22"/>
        </w:rPr>
        <w:t xml:space="preserve">of time and finances are heavy and </w:t>
      </w:r>
      <w:r>
        <w:rPr>
          <w:rFonts w:cs="Arial"/>
          <w:szCs w:val="22"/>
        </w:rPr>
        <w:t>where poor service provision means women work to fill the gaps</w:t>
      </w:r>
      <w:r w:rsidRPr="00B84710">
        <w:rPr>
          <w:rFonts w:cs="Arial"/>
          <w:szCs w:val="22"/>
        </w:rPr>
        <w:t xml:space="preserve">. However, </w:t>
      </w:r>
      <w:r>
        <w:rPr>
          <w:rFonts w:cs="Arial"/>
          <w:szCs w:val="22"/>
        </w:rPr>
        <w:t>the</w:t>
      </w:r>
      <w:r w:rsidRPr="00B84710">
        <w:rPr>
          <w:rFonts w:cs="Arial"/>
          <w:szCs w:val="22"/>
        </w:rPr>
        <w:t xml:space="preserve"> relationship </w:t>
      </w:r>
      <w:r>
        <w:rPr>
          <w:rFonts w:cs="Arial"/>
          <w:szCs w:val="22"/>
        </w:rPr>
        <w:t xml:space="preserve">between growth and gender equality </w:t>
      </w:r>
      <w:r w:rsidRPr="00B84710">
        <w:rPr>
          <w:rFonts w:cs="Arial"/>
          <w:szCs w:val="22"/>
        </w:rPr>
        <w:t xml:space="preserve">is </w:t>
      </w:r>
      <w:r>
        <w:rPr>
          <w:rFonts w:cs="Arial"/>
          <w:szCs w:val="22"/>
        </w:rPr>
        <w:t>neither</w:t>
      </w:r>
      <w:r w:rsidRPr="00B84710">
        <w:rPr>
          <w:rFonts w:cs="Arial"/>
          <w:szCs w:val="22"/>
        </w:rPr>
        <w:t xml:space="preserve"> direct </w:t>
      </w:r>
      <w:r>
        <w:rPr>
          <w:rFonts w:cs="Arial"/>
          <w:szCs w:val="22"/>
        </w:rPr>
        <w:t>n</w:t>
      </w:r>
      <w:r w:rsidRPr="00B84710">
        <w:rPr>
          <w:rFonts w:cs="Arial"/>
          <w:szCs w:val="22"/>
        </w:rPr>
        <w:t>or automatic. Women's economic empowerment therefore means working to address constraints that women face to participating in and benefiting from growth and development, and working to secure their rights.</w:t>
      </w:r>
      <w:r w:rsidR="00B21B49">
        <w:rPr>
          <w:rFonts w:cs="Arial"/>
          <w:szCs w:val="22"/>
        </w:rPr>
        <w:t xml:space="preserve"> </w:t>
      </w:r>
      <w:sdt>
        <w:sdtPr>
          <w:rPr>
            <w:rFonts w:cs="Arial"/>
            <w:szCs w:val="22"/>
          </w:rPr>
          <w:id w:val="210892132"/>
          <w:citation/>
        </w:sdtPr>
        <w:sdtEndPr/>
        <w:sdtContent>
          <w:r w:rsidR="00823D5C">
            <w:rPr>
              <w:rFonts w:cs="Arial"/>
              <w:szCs w:val="22"/>
            </w:rPr>
            <w:fldChar w:fldCharType="begin"/>
          </w:r>
          <w:r w:rsidR="00B21B49">
            <w:rPr>
              <w:rFonts w:cs="Arial"/>
              <w:szCs w:val="22"/>
            </w:rPr>
            <w:instrText xml:space="preserve"> CITATION Govwa \l 2057  </w:instrText>
          </w:r>
          <w:r w:rsidR="00823D5C">
            <w:rPr>
              <w:rFonts w:cs="Arial"/>
              <w:szCs w:val="22"/>
            </w:rPr>
            <w:fldChar w:fldCharType="separate"/>
          </w:r>
          <w:r w:rsidR="00B21B49" w:rsidRPr="00B21B49">
            <w:rPr>
              <w:rFonts w:cs="Arial"/>
              <w:noProof/>
              <w:szCs w:val="22"/>
            </w:rPr>
            <w:t>(Government of Canada, 2013)</w:t>
          </w:r>
          <w:r w:rsidR="00823D5C">
            <w:rPr>
              <w:rFonts w:cs="Arial"/>
              <w:szCs w:val="22"/>
            </w:rPr>
            <w:fldChar w:fldCharType="end"/>
          </w:r>
        </w:sdtContent>
      </w:sdt>
    </w:p>
    <w:p w:rsidR="000E3303" w:rsidRPr="00B84710" w:rsidRDefault="000E3303" w:rsidP="00EE70F0">
      <w:pPr>
        <w:pStyle w:val="ASIBodyCopy"/>
        <w:spacing w:before="60" w:after="60"/>
        <w:rPr>
          <w:rFonts w:cs="Arial"/>
          <w:szCs w:val="22"/>
        </w:rPr>
      </w:pPr>
      <w:r w:rsidRPr="00B84710">
        <w:rPr>
          <w:rFonts w:cs="Arial"/>
          <w:szCs w:val="22"/>
        </w:rPr>
        <w:t xml:space="preserve">Today, it is understood that achieving sustainable economic growth requires the ideas, work, and entrepreneurial inputs of </w:t>
      </w:r>
      <w:r w:rsidR="00482B5C">
        <w:rPr>
          <w:rFonts w:cs="Arial"/>
          <w:szCs w:val="22"/>
        </w:rPr>
        <w:t>both women and men</w:t>
      </w:r>
      <w:r w:rsidRPr="00B84710">
        <w:rPr>
          <w:rFonts w:cs="Arial"/>
          <w:szCs w:val="22"/>
        </w:rPr>
        <w:t xml:space="preserve">. </w:t>
      </w:r>
      <w:r w:rsidR="00B704CC">
        <w:rPr>
          <w:rFonts w:cs="Arial"/>
          <w:szCs w:val="22"/>
        </w:rPr>
        <w:t>W</w:t>
      </w:r>
      <w:r w:rsidRPr="00B84710">
        <w:rPr>
          <w:rFonts w:cs="Arial"/>
          <w:szCs w:val="22"/>
        </w:rPr>
        <w:t>omen make up nearly half of the global workforce, a third of business owners, and influence as much as 80 percent of consumer spending. Economies pay a development and economic cost when women are held back from full participation.</w:t>
      </w:r>
      <w:sdt>
        <w:sdtPr>
          <w:rPr>
            <w:rFonts w:cs="Arial"/>
            <w:szCs w:val="22"/>
          </w:rPr>
          <w:id w:val="210892131"/>
          <w:citation/>
        </w:sdtPr>
        <w:sdtEndPr/>
        <w:sdtContent>
          <w:r w:rsidR="00823D5C">
            <w:rPr>
              <w:rFonts w:cs="Arial"/>
              <w:szCs w:val="22"/>
            </w:rPr>
            <w:fldChar w:fldCharType="begin"/>
          </w:r>
          <w:r w:rsidR="00576903">
            <w:rPr>
              <w:rFonts w:cs="Arial"/>
              <w:szCs w:val="22"/>
            </w:rPr>
            <w:instrText xml:space="preserve"> CITATION Dal14 \l 2057 </w:instrText>
          </w:r>
          <w:r w:rsidR="00823D5C">
            <w:rPr>
              <w:rFonts w:cs="Arial"/>
              <w:szCs w:val="22"/>
            </w:rPr>
            <w:fldChar w:fldCharType="separate"/>
          </w:r>
          <w:r w:rsidR="00576903">
            <w:rPr>
              <w:rFonts w:cs="Arial"/>
              <w:noProof/>
              <w:szCs w:val="22"/>
            </w:rPr>
            <w:t xml:space="preserve"> </w:t>
          </w:r>
          <w:r w:rsidR="00576903" w:rsidRPr="00576903">
            <w:rPr>
              <w:rFonts w:cs="Arial"/>
              <w:noProof/>
              <w:szCs w:val="22"/>
            </w:rPr>
            <w:t>(Dalberg Global Development Advisors and International Center for Research on Women (ICRW), 2014)</w:t>
          </w:r>
          <w:r w:rsidR="00823D5C">
            <w:rPr>
              <w:rFonts w:cs="Arial"/>
              <w:szCs w:val="22"/>
            </w:rPr>
            <w:fldChar w:fldCharType="end"/>
          </w:r>
        </w:sdtContent>
      </w:sdt>
    </w:p>
    <w:p w:rsidR="000E3303" w:rsidRPr="00B84710" w:rsidRDefault="000E3303" w:rsidP="00EE70F0">
      <w:pPr>
        <w:pStyle w:val="ASIBodyCopy"/>
        <w:spacing w:before="60" w:after="60"/>
        <w:rPr>
          <w:rFonts w:cs="Arial"/>
          <w:szCs w:val="22"/>
        </w:rPr>
      </w:pPr>
      <w:r w:rsidRPr="00B84710">
        <w:rPr>
          <w:rFonts w:cs="Arial"/>
          <w:szCs w:val="22"/>
        </w:rPr>
        <w:t>The Food and Agriculture Organization</w:t>
      </w:r>
      <w:r w:rsidR="00C6707B">
        <w:rPr>
          <w:rFonts w:cs="Arial"/>
          <w:szCs w:val="22"/>
        </w:rPr>
        <w:t xml:space="preserve"> (FAO)</w:t>
      </w:r>
      <w:r w:rsidRPr="00B84710">
        <w:rPr>
          <w:rFonts w:cs="Arial"/>
          <w:szCs w:val="22"/>
        </w:rPr>
        <w:t xml:space="preserve"> tells us that if women had the same access to productive resources as men, they could increase yields on their farms by 20–30 percent, raising the total agricultural output in developing countries by 2.5–4 percent and lifting 150 million people out of hunger. The </w:t>
      </w:r>
      <w:r w:rsidR="00414153">
        <w:rPr>
          <w:rFonts w:cs="Arial"/>
          <w:szCs w:val="22"/>
        </w:rPr>
        <w:t>FAO</w:t>
      </w:r>
      <w:r w:rsidRPr="00B84710">
        <w:rPr>
          <w:rFonts w:cs="Arial"/>
          <w:szCs w:val="22"/>
        </w:rPr>
        <w:t xml:space="preserve"> estimates that productivity per worker would increase by some 25–40 percent with the elimination of discrimination aga</w:t>
      </w:r>
      <w:r w:rsidR="00387ECA">
        <w:rPr>
          <w:rFonts w:cs="Arial"/>
          <w:szCs w:val="22"/>
        </w:rPr>
        <w:t>inst women workers and managers</w:t>
      </w:r>
      <w:r w:rsidRPr="00B84710">
        <w:rPr>
          <w:rFonts w:cs="Arial"/>
          <w:szCs w:val="22"/>
        </w:rPr>
        <w:t xml:space="preserve"> </w:t>
      </w:r>
      <w:sdt>
        <w:sdtPr>
          <w:rPr>
            <w:rFonts w:cs="Arial"/>
            <w:szCs w:val="22"/>
          </w:rPr>
          <w:id w:val="444789131"/>
          <w:citation/>
        </w:sdtPr>
        <w:sdtEndPr/>
        <w:sdtContent>
          <w:r w:rsidR="00823D5C">
            <w:rPr>
              <w:rFonts w:cs="Arial"/>
              <w:szCs w:val="22"/>
            </w:rPr>
            <w:fldChar w:fldCharType="begin"/>
          </w:r>
          <w:r w:rsidR="000C6C1D">
            <w:rPr>
              <w:rFonts w:cs="Arial"/>
              <w:szCs w:val="22"/>
            </w:rPr>
            <w:instrText xml:space="preserve"> CITATION Foo11 \l 2057 </w:instrText>
          </w:r>
          <w:r w:rsidR="00823D5C">
            <w:rPr>
              <w:rFonts w:cs="Arial"/>
              <w:szCs w:val="22"/>
            </w:rPr>
            <w:fldChar w:fldCharType="separate"/>
          </w:r>
          <w:r w:rsidR="000C6C1D" w:rsidRPr="000C6C1D">
            <w:rPr>
              <w:rFonts w:cs="Arial"/>
              <w:noProof/>
              <w:szCs w:val="22"/>
            </w:rPr>
            <w:t>(Food and Agriculture Organisation of the United Nations, 2011)</w:t>
          </w:r>
          <w:r w:rsidR="00823D5C">
            <w:rPr>
              <w:rFonts w:cs="Arial"/>
              <w:szCs w:val="22"/>
            </w:rPr>
            <w:fldChar w:fldCharType="end"/>
          </w:r>
        </w:sdtContent>
      </w:sdt>
      <w:r w:rsidR="00387ECA">
        <w:rPr>
          <w:rFonts w:cs="Arial"/>
          <w:szCs w:val="22"/>
        </w:rPr>
        <w:t>.</w:t>
      </w:r>
    </w:p>
    <w:p w:rsidR="0087400B" w:rsidRDefault="00482B5C" w:rsidP="00EE70F0">
      <w:pPr>
        <w:pStyle w:val="ASIBodyCopy"/>
        <w:spacing w:before="60" w:after="60"/>
        <w:rPr>
          <w:rFonts w:cs="Arial"/>
          <w:szCs w:val="22"/>
        </w:rPr>
      </w:pPr>
      <w:r>
        <w:rPr>
          <w:rFonts w:cs="Arial"/>
          <w:szCs w:val="22"/>
        </w:rPr>
        <w:t xml:space="preserve">Women’s economic empowerment is particularly desirable because </w:t>
      </w:r>
      <w:r w:rsidR="000E3303" w:rsidRPr="00B84710">
        <w:rPr>
          <w:rFonts w:cs="Arial"/>
          <w:szCs w:val="22"/>
        </w:rPr>
        <w:t xml:space="preserve">development effects </w:t>
      </w:r>
      <w:r>
        <w:rPr>
          <w:rFonts w:cs="Arial"/>
          <w:szCs w:val="22"/>
        </w:rPr>
        <w:t xml:space="preserve">are </w:t>
      </w:r>
      <w:r w:rsidR="000E3303" w:rsidRPr="00B84710">
        <w:rPr>
          <w:rFonts w:cs="Arial"/>
          <w:szCs w:val="22"/>
        </w:rPr>
        <w:t>multiplied</w:t>
      </w:r>
      <w:r>
        <w:rPr>
          <w:rFonts w:cs="Arial"/>
          <w:szCs w:val="22"/>
        </w:rPr>
        <w:t xml:space="preserve">; on average, women </w:t>
      </w:r>
      <w:r w:rsidR="000E3303" w:rsidRPr="00B84710">
        <w:rPr>
          <w:rFonts w:cs="Arial"/>
          <w:szCs w:val="22"/>
        </w:rPr>
        <w:t>spend a larger portion of their incomes on their families, leading to improvements in child nutrition, health, and education, and work to break the cycle of intergenerational poverty</w:t>
      </w:r>
      <w:r w:rsidR="007031F0">
        <w:rPr>
          <w:rFonts w:cs="Arial"/>
          <w:szCs w:val="22"/>
        </w:rPr>
        <w:t xml:space="preserve"> (World Bank, 2012)</w:t>
      </w:r>
      <w:r w:rsidR="000E3303" w:rsidRPr="00B84710">
        <w:rPr>
          <w:rFonts w:cs="Arial"/>
          <w:szCs w:val="22"/>
        </w:rPr>
        <w:t>. Higher levels of gender equality are correlated with lower rates of poverty</w:t>
      </w:r>
      <w:r w:rsidR="00414153">
        <w:rPr>
          <w:rFonts w:cs="Arial"/>
          <w:szCs w:val="22"/>
        </w:rPr>
        <w:t xml:space="preserve">, </w:t>
      </w:r>
      <w:r w:rsidR="000E3303" w:rsidRPr="00B84710">
        <w:rPr>
          <w:rFonts w:cs="Arial"/>
          <w:szCs w:val="22"/>
        </w:rPr>
        <w:t>a higher standing in the Human Development Index, and less environmental degradation</w:t>
      </w:r>
      <w:r w:rsidR="007031F0">
        <w:rPr>
          <w:rFonts w:cs="Arial"/>
          <w:szCs w:val="22"/>
        </w:rPr>
        <w:t xml:space="preserve"> </w:t>
      </w:r>
      <w:sdt>
        <w:sdtPr>
          <w:rPr>
            <w:rFonts w:cs="Arial"/>
            <w:szCs w:val="22"/>
          </w:rPr>
          <w:id w:val="210892133"/>
          <w:citation/>
        </w:sdtPr>
        <w:sdtEndPr/>
        <w:sdtContent>
          <w:r w:rsidR="00823D5C">
            <w:rPr>
              <w:rFonts w:cs="Arial"/>
              <w:szCs w:val="22"/>
            </w:rPr>
            <w:fldChar w:fldCharType="begin"/>
          </w:r>
          <w:r w:rsidR="00387ECA">
            <w:rPr>
              <w:rFonts w:cs="Arial"/>
              <w:szCs w:val="22"/>
            </w:rPr>
            <w:instrText xml:space="preserve"> CITATION Govwa \l 2057 </w:instrText>
          </w:r>
          <w:r w:rsidR="00823D5C">
            <w:rPr>
              <w:rFonts w:cs="Arial"/>
              <w:szCs w:val="22"/>
            </w:rPr>
            <w:fldChar w:fldCharType="separate"/>
          </w:r>
          <w:r w:rsidR="00387ECA" w:rsidRPr="00387ECA">
            <w:rPr>
              <w:rFonts w:cs="Arial"/>
              <w:noProof/>
              <w:szCs w:val="22"/>
            </w:rPr>
            <w:t>(Government of Canada, 2013)</w:t>
          </w:r>
          <w:r w:rsidR="00823D5C">
            <w:rPr>
              <w:rFonts w:cs="Arial"/>
              <w:szCs w:val="22"/>
            </w:rPr>
            <w:fldChar w:fldCharType="end"/>
          </w:r>
        </w:sdtContent>
      </w:sdt>
      <w:r w:rsidR="000E3303" w:rsidRPr="00B84710">
        <w:rPr>
          <w:rFonts w:cs="Arial"/>
          <w:szCs w:val="22"/>
        </w:rPr>
        <w:t>.</w:t>
      </w:r>
      <w:r w:rsidR="00316C6C">
        <w:rPr>
          <w:rFonts w:cs="Arial"/>
          <w:szCs w:val="22"/>
        </w:rPr>
        <w:t xml:space="preserve"> </w:t>
      </w:r>
      <w:r w:rsidR="0087400B">
        <w:rPr>
          <w:rFonts w:cs="Arial"/>
          <w:szCs w:val="22"/>
        </w:rPr>
        <w:t>However, a</w:t>
      </w:r>
      <w:r w:rsidR="00CE4000">
        <w:rPr>
          <w:rFonts w:cs="Arial"/>
          <w:szCs w:val="22"/>
        </w:rPr>
        <w:t>lthough t</w:t>
      </w:r>
      <w:r w:rsidR="000E3303" w:rsidRPr="00B84710">
        <w:rPr>
          <w:rFonts w:cs="Arial"/>
          <w:szCs w:val="22"/>
        </w:rPr>
        <w:t xml:space="preserve">he proportion of women in the workforce has increased steadily </w:t>
      </w:r>
      <w:r w:rsidR="00CE4000">
        <w:rPr>
          <w:rFonts w:cs="Arial"/>
          <w:szCs w:val="22"/>
        </w:rPr>
        <w:t xml:space="preserve">in the </w:t>
      </w:r>
      <w:r w:rsidR="000E3303" w:rsidRPr="00B84710">
        <w:rPr>
          <w:rFonts w:cs="Arial"/>
          <w:szCs w:val="22"/>
        </w:rPr>
        <w:t xml:space="preserve">past decades, there </w:t>
      </w:r>
      <w:r w:rsidR="00CE4000">
        <w:rPr>
          <w:rFonts w:cs="Arial"/>
          <w:szCs w:val="22"/>
        </w:rPr>
        <w:t>are</w:t>
      </w:r>
      <w:r w:rsidR="000E3303" w:rsidRPr="00B84710">
        <w:rPr>
          <w:rFonts w:cs="Arial"/>
          <w:szCs w:val="22"/>
        </w:rPr>
        <w:t xml:space="preserve"> significant differences in workforce participation rates</w:t>
      </w:r>
      <w:r w:rsidR="00CE4000">
        <w:rPr>
          <w:rFonts w:cs="Arial"/>
          <w:szCs w:val="22"/>
        </w:rPr>
        <w:t xml:space="preserve"> between men and women</w:t>
      </w:r>
      <w:r w:rsidR="0087400B">
        <w:rPr>
          <w:rFonts w:cs="Arial"/>
          <w:szCs w:val="22"/>
        </w:rPr>
        <w:t xml:space="preserve">, with women receiving less for </w:t>
      </w:r>
      <w:r w:rsidR="004A5FCA">
        <w:rPr>
          <w:rFonts w:cs="Arial"/>
          <w:szCs w:val="22"/>
        </w:rPr>
        <w:t>their</w:t>
      </w:r>
      <w:r w:rsidR="0087400B">
        <w:rPr>
          <w:rFonts w:cs="Arial"/>
          <w:szCs w:val="22"/>
        </w:rPr>
        <w:t xml:space="preserve"> participation </w:t>
      </w:r>
      <w:sdt>
        <w:sdtPr>
          <w:rPr>
            <w:rFonts w:cs="Arial"/>
            <w:szCs w:val="22"/>
          </w:rPr>
          <w:id w:val="210892136"/>
          <w:citation/>
        </w:sdtPr>
        <w:sdtEndPr/>
        <w:sdtContent>
          <w:r w:rsidR="00823D5C">
            <w:rPr>
              <w:rFonts w:cs="Arial"/>
              <w:szCs w:val="22"/>
            </w:rPr>
            <w:fldChar w:fldCharType="begin"/>
          </w:r>
          <w:r w:rsidR="00CE4000">
            <w:rPr>
              <w:rFonts w:cs="Arial"/>
              <w:szCs w:val="22"/>
            </w:rPr>
            <w:instrText xml:space="preserve"> CITATION Wor15 \l 2057 </w:instrText>
          </w:r>
          <w:r w:rsidR="00823D5C">
            <w:rPr>
              <w:rFonts w:cs="Arial"/>
              <w:szCs w:val="22"/>
            </w:rPr>
            <w:fldChar w:fldCharType="separate"/>
          </w:r>
          <w:r w:rsidR="00CE4000" w:rsidRPr="00CE4000">
            <w:rPr>
              <w:rFonts w:cs="Arial"/>
              <w:noProof/>
              <w:szCs w:val="22"/>
            </w:rPr>
            <w:t>(World Economic Forum, 2015)</w:t>
          </w:r>
          <w:r w:rsidR="00823D5C">
            <w:rPr>
              <w:rFonts w:cs="Arial"/>
              <w:szCs w:val="22"/>
            </w:rPr>
            <w:fldChar w:fldCharType="end"/>
          </w:r>
        </w:sdtContent>
      </w:sdt>
      <w:r w:rsidR="000E3303" w:rsidRPr="00B84710">
        <w:rPr>
          <w:rFonts w:cs="Arial"/>
          <w:szCs w:val="22"/>
        </w:rPr>
        <w:t xml:space="preserve">. Women are concentrated in </w:t>
      </w:r>
      <w:r w:rsidR="00CE4000">
        <w:rPr>
          <w:rFonts w:cs="Arial"/>
          <w:szCs w:val="22"/>
        </w:rPr>
        <w:t xml:space="preserve">informal sectors and in </w:t>
      </w:r>
      <w:r w:rsidR="000E3303" w:rsidRPr="00B84710">
        <w:rPr>
          <w:rFonts w:cs="Arial"/>
          <w:szCs w:val="22"/>
        </w:rPr>
        <w:t>low-productivity, low-pa</w:t>
      </w:r>
      <w:r w:rsidR="00B112AD">
        <w:rPr>
          <w:rFonts w:cs="Arial"/>
          <w:szCs w:val="22"/>
        </w:rPr>
        <w:t>ying employment and businesses, limiting the benefits they can receive</w:t>
      </w:r>
      <w:r w:rsidR="000E3303" w:rsidRPr="00B84710">
        <w:rPr>
          <w:rFonts w:cs="Arial"/>
          <w:szCs w:val="22"/>
        </w:rPr>
        <w:t xml:space="preserve">. </w:t>
      </w:r>
    </w:p>
    <w:p w:rsidR="00BE2688" w:rsidRPr="000052F8" w:rsidRDefault="00BE2688" w:rsidP="00BE2688">
      <w:pPr>
        <w:pStyle w:val="Heading3"/>
        <w:spacing w:before="60"/>
      </w:pPr>
      <w:bookmarkStart w:id="9" w:name="_Toc339265189"/>
      <w:r>
        <w:t xml:space="preserve">Gender and </w:t>
      </w:r>
      <w:r w:rsidRPr="006C0E14">
        <w:t>Infrastruct</w:t>
      </w:r>
      <w:r>
        <w:t>u</w:t>
      </w:r>
      <w:r w:rsidRPr="006C0E14">
        <w:t>re</w:t>
      </w:r>
      <w:r>
        <w:t>: linkages and key issues</w:t>
      </w:r>
      <w:bookmarkEnd w:id="9"/>
    </w:p>
    <w:p w:rsidR="00BE2688" w:rsidRPr="00CC7B63" w:rsidRDefault="00BE2688" w:rsidP="00BE2688">
      <w:pPr>
        <w:pStyle w:val="ASIBodyCopy"/>
        <w:shd w:val="clear" w:color="auto" w:fill="D6E5E6" w:themeFill="accent5" w:themeFillTint="66"/>
        <w:spacing w:before="60" w:after="60"/>
        <w:rPr>
          <w:i/>
          <w:sz w:val="20"/>
        </w:rPr>
      </w:pPr>
      <w:r w:rsidRPr="00CC7B63">
        <w:rPr>
          <w:i/>
          <w:sz w:val="20"/>
        </w:rPr>
        <w:t>‘Gender is seen as an area of human development that has little relevance to big infrastructure programmes. This is remarkable. Women and men in developing countries use services and utilities in very different ways. This policy of omission reinforces the primacy of men in developing countries and cements the role of women as one which is primarily concerned with drudgery and household based tasks. Put simply, gender-blind infrastructure often empowers men but reinforces the existing, narrow roles of women in the informal, unpaid sector”.</w:t>
      </w:r>
      <w:r w:rsidRPr="00CC7B63">
        <w:rPr>
          <w:i/>
          <w:sz w:val="20"/>
        </w:rPr>
        <w:tab/>
      </w:r>
      <w:r w:rsidRPr="00CC7B63">
        <w:rPr>
          <w:i/>
          <w:sz w:val="20"/>
        </w:rPr>
        <w:tab/>
        <w:t xml:space="preserve"> </w:t>
      </w:r>
    </w:p>
    <w:p w:rsidR="00BE2688" w:rsidRPr="008970B7" w:rsidRDefault="00BE2688" w:rsidP="00BE2688">
      <w:pPr>
        <w:pStyle w:val="ASIBodyCopy"/>
        <w:shd w:val="clear" w:color="auto" w:fill="D6E5E6" w:themeFill="accent5" w:themeFillTint="66"/>
        <w:spacing w:before="60" w:after="60"/>
        <w:jc w:val="right"/>
      </w:pPr>
      <w:r w:rsidRPr="00CC7B63">
        <w:rPr>
          <w:i/>
          <w:sz w:val="20"/>
        </w:rPr>
        <w:t xml:space="preserve">– </w:t>
      </w:r>
      <w:r w:rsidRPr="00CC7B63">
        <w:rPr>
          <w:sz w:val="20"/>
        </w:rPr>
        <w:t>Sophie Harman, ‘Big infrastructure: getting gender and the needs of women wrong (Open Democracy, 2015)</w:t>
      </w:r>
    </w:p>
    <w:p w:rsidR="00BE2688" w:rsidRDefault="00BE2688" w:rsidP="00BE2688">
      <w:pPr>
        <w:pStyle w:val="ASIBodyCopy"/>
        <w:spacing w:before="60" w:after="60"/>
      </w:pPr>
      <w:r>
        <w:t>There is no question that improved infrastructure benefits women—in some cases even more than men, as women’s needs may be greater in some respects; be</w:t>
      </w:r>
      <w:r w:rsidRPr="004A794A">
        <w:t xml:space="preserve">cause of their </w:t>
      </w:r>
      <w:r>
        <w:t xml:space="preserve">expected </w:t>
      </w:r>
      <w:r w:rsidRPr="004A794A">
        <w:t>role as caregivers, w</w:t>
      </w:r>
      <w:r>
        <w:t>omen and girls face unique</w:t>
      </w:r>
      <w:r w:rsidRPr="004A794A">
        <w:t xml:space="preserve"> constraints on their time and mobility that investments in electricity, water, roads, and transportation services can mitigate. </w:t>
      </w:r>
      <w:r>
        <w:t xml:space="preserve">This was demonstrated in </w:t>
      </w:r>
      <w:r w:rsidRPr="004A794A">
        <w:t>rural South Africa</w:t>
      </w:r>
      <w:r>
        <w:t>, where i</w:t>
      </w:r>
      <w:r w:rsidRPr="004A794A">
        <w:t>nvest</w:t>
      </w:r>
      <w:r>
        <w:t>ments in electricity networks</w:t>
      </w:r>
      <w:r w:rsidRPr="004A794A">
        <w:t xml:space="preserve"> raised women’s employment by almost 10 percent</w:t>
      </w:r>
      <w:r>
        <w:t xml:space="preserve"> in five years, although they</w:t>
      </w:r>
      <w:r w:rsidRPr="004A794A">
        <w:t xml:space="preserve"> had no significant effect on </w:t>
      </w:r>
      <w:r>
        <w:t xml:space="preserve">men’s employment. The availability of electricity freed </w:t>
      </w:r>
      <w:r w:rsidRPr="004A794A">
        <w:t xml:space="preserve">up time </w:t>
      </w:r>
      <w:r>
        <w:t>that women otherwise spent on</w:t>
      </w:r>
      <w:r w:rsidRPr="004A794A">
        <w:t xml:space="preserve"> home production and e</w:t>
      </w:r>
      <w:r>
        <w:t>xpanded the types of market ac</w:t>
      </w:r>
      <w:r w:rsidRPr="004A794A">
        <w:t>tivities available to them</w:t>
      </w:r>
      <w:r>
        <w:t xml:space="preserve">, such as service sector jobs. </w:t>
      </w:r>
      <w:sdt>
        <w:sdtPr>
          <w:id w:val="148875645"/>
          <w:citation/>
        </w:sdtPr>
        <w:sdtEndPr/>
        <w:sdtContent>
          <w:r>
            <w:fldChar w:fldCharType="begin"/>
          </w:r>
          <w:r>
            <w:instrText xml:space="preserve"> CITATION Wor12 \l 2057 </w:instrText>
          </w:r>
          <w:r>
            <w:fldChar w:fldCharType="separate"/>
          </w:r>
          <w:r w:rsidRPr="00BE2688">
            <w:rPr>
              <w:noProof/>
            </w:rPr>
            <w:t>(World Bank, 2012)</w:t>
          </w:r>
          <w:r>
            <w:rPr>
              <w:noProof/>
            </w:rPr>
            <w:fldChar w:fldCharType="end"/>
          </w:r>
        </w:sdtContent>
      </w:sdt>
      <w:r>
        <w:t>. There are also direct benefits to infrastructure work for women in that it creates long- and short-term employment and may bring opportunities for education and skills training.</w:t>
      </w:r>
    </w:p>
    <w:p w:rsidR="00BE2688" w:rsidRPr="001F477F" w:rsidRDefault="00BE2688" w:rsidP="00BE2688">
      <w:pPr>
        <w:pStyle w:val="ASIBodyCopy"/>
        <w:spacing w:before="60" w:after="60"/>
        <w:rPr>
          <w:rFonts w:eastAsiaTheme="minorHAnsi"/>
          <w:szCs w:val="22"/>
        </w:rPr>
      </w:pPr>
      <w:r w:rsidRPr="00A05FDF">
        <w:rPr>
          <w:szCs w:val="22"/>
        </w:rPr>
        <w:t>Although women benefit from infrastructure investments, the way that they benefit is not well understood, nor are benefits necessarily the result of purposeful targeting and planning. Women’s benefit is qualitatively and quantitatively different to men</w:t>
      </w:r>
      <w:r>
        <w:rPr>
          <w:szCs w:val="22"/>
        </w:rPr>
        <w:t>’s</w:t>
      </w:r>
      <w:r w:rsidRPr="00A05FDF">
        <w:rPr>
          <w:szCs w:val="22"/>
        </w:rPr>
        <w:t>. A variety of unique constraints</w:t>
      </w:r>
      <w:r>
        <w:rPr>
          <w:szCs w:val="22"/>
        </w:rPr>
        <w:t>,</w:t>
      </w:r>
      <w:r w:rsidRPr="00A05FDF">
        <w:rPr>
          <w:szCs w:val="22"/>
        </w:rPr>
        <w:t xml:space="preserve"> such as on women’s time</w:t>
      </w:r>
      <w:r>
        <w:rPr>
          <w:szCs w:val="22"/>
        </w:rPr>
        <w:t xml:space="preserve"> (see </w:t>
      </w:r>
      <w:r>
        <w:rPr>
          <w:szCs w:val="22"/>
        </w:rPr>
        <w:fldChar w:fldCharType="begin"/>
      </w:r>
      <w:r>
        <w:rPr>
          <w:szCs w:val="22"/>
        </w:rPr>
        <w:instrText xml:space="preserve"> REF _Ref335220330 \h </w:instrText>
      </w:r>
      <w:r>
        <w:rPr>
          <w:szCs w:val="22"/>
        </w:rPr>
      </w:r>
      <w:r>
        <w:rPr>
          <w:szCs w:val="22"/>
        </w:rPr>
        <w:fldChar w:fldCharType="separate"/>
      </w:r>
      <w:r w:rsidR="00BB6594" w:rsidRPr="00300369">
        <w:t>Annex 1</w:t>
      </w:r>
      <w:r w:rsidR="00BB6594">
        <w:t>0</w:t>
      </w:r>
      <w:r w:rsidR="00BB6594" w:rsidRPr="00300369">
        <w:t xml:space="preserve">: Infrastructure </w:t>
      </w:r>
      <w:r w:rsidR="00BB6594">
        <w:t>and impact on women’s</w:t>
      </w:r>
      <w:r w:rsidR="00BB6594" w:rsidRPr="00300369">
        <w:t xml:space="preserve"> time poverty</w:t>
      </w:r>
      <w:r>
        <w:rPr>
          <w:szCs w:val="22"/>
        </w:rPr>
        <w:fldChar w:fldCharType="end"/>
      </w:r>
      <w:r>
        <w:rPr>
          <w:szCs w:val="22"/>
        </w:rPr>
        <w:t>),</w:t>
      </w:r>
      <w:r w:rsidRPr="00A05FDF">
        <w:rPr>
          <w:szCs w:val="22"/>
        </w:rPr>
        <w:t xml:space="preserve"> mobility, education and training</w:t>
      </w:r>
      <w:r>
        <w:rPr>
          <w:szCs w:val="22"/>
        </w:rPr>
        <w:t>,</w:t>
      </w:r>
      <w:r w:rsidRPr="00A05FDF">
        <w:rPr>
          <w:szCs w:val="22"/>
        </w:rPr>
        <w:t xml:space="preserve"> and access to financial products and capital</w:t>
      </w:r>
      <w:r>
        <w:rPr>
          <w:szCs w:val="22"/>
        </w:rPr>
        <w:t>,</w:t>
      </w:r>
      <w:r w:rsidRPr="00A05FDF">
        <w:rPr>
          <w:szCs w:val="22"/>
        </w:rPr>
        <w:t xml:space="preserve"> impinge upon </w:t>
      </w:r>
      <w:r>
        <w:rPr>
          <w:szCs w:val="22"/>
        </w:rPr>
        <w:t>their</w:t>
      </w:r>
      <w:r w:rsidRPr="00A05FDF">
        <w:rPr>
          <w:szCs w:val="22"/>
        </w:rPr>
        <w:t xml:space="preserve"> ability to participate fully in markets as producers and operators, as well as in collective action as members of producer cooperatives or user associations. </w:t>
      </w:r>
      <w:sdt>
        <w:sdtPr>
          <w:rPr>
            <w:szCs w:val="22"/>
          </w:rPr>
          <w:id w:val="21654203"/>
          <w:citation/>
        </w:sdtPr>
        <w:sdtEndPr/>
        <w:sdtContent>
          <w:r w:rsidRPr="00A05FDF">
            <w:rPr>
              <w:szCs w:val="22"/>
            </w:rPr>
            <w:fldChar w:fldCharType="begin"/>
          </w:r>
          <w:r w:rsidRPr="00A05FDF">
            <w:rPr>
              <w:szCs w:val="22"/>
            </w:rPr>
            <w:instrText xml:space="preserve"> CITATION Eli11 \l 2057 </w:instrText>
          </w:r>
          <w:r w:rsidRPr="00A05FDF">
            <w:rPr>
              <w:szCs w:val="22"/>
            </w:rPr>
            <w:fldChar w:fldCharType="separate"/>
          </w:r>
          <w:r w:rsidRPr="00BE2688">
            <w:rPr>
              <w:noProof/>
              <w:szCs w:val="22"/>
            </w:rPr>
            <w:t>(Elisabeth Cecelski, 2011)</w:t>
          </w:r>
          <w:r w:rsidRPr="00A05FDF">
            <w:rPr>
              <w:szCs w:val="22"/>
            </w:rPr>
            <w:fldChar w:fldCharType="end"/>
          </w:r>
        </w:sdtContent>
      </w:sdt>
      <w:r>
        <w:rPr>
          <w:szCs w:val="22"/>
        </w:rPr>
        <w:t xml:space="preserve">. </w:t>
      </w:r>
      <w:r w:rsidRPr="00A663E8">
        <w:rPr>
          <w:rFonts w:eastAsiaTheme="minorHAnsi"/>
          <w:szCs w:val="22"/>
        </w:rPr>
        <w:t xml:space="preserve">Resettlement, a lack of property rights and land entitlements and discriminatory customary attitudes can </w:t>
      </w:r>
      <w:r>
        <w:rPr>
          <w:rFonts w:eastAsiaTheme="minorHAnsi"/>
          <w:szCs w:val="22"/>
        </w:rPr>
        <w:t xml:space="preserve">also </w:t>
      </w:r>
      <w:r w:rsidRPr="00A663E8">
        <w:rPr>
          <w:rFonts w:eastAsiaTheme="minorHAnsi"/>
          <w:szCs w:val="22"/>
        </w:rPr>
        <w:t>disadvantage women, as can price increases for access to essential infrastructure. (Beard, 2012)</w:t>
      </w:r>
    </w:p>
    <w:p w:rsidR="00BE2688" w:rsidRPr="00A05FDF" w:rsidRDefault="00BE2688" w:rsidP="00BE2688">
      <w:pPr>
        <w:pStyle w:val="ASIBodyCopy"/>
        <w:spacing w:before="60" w:after="60"/>
        <w:rPr>
          <w:szCs w:val="22"/>
        </w:rPr>
      </w:pPr>
      <w:r>
        <w:rPr>
          <w:szCs w:val="22"/>
        </w:rPr>
        <w:t xml:space="preserve">Women’s voices are often not heard in identifying infrastructure needs, and women </w:t>
      </w:r>
      <w:r w:rsidRPr="004E0E9A">
        <w:t xml:space="preserve">are not </w:t>
      </w:r>
      <w:r>
        <w:t>always given</w:t>
      </w:r>
      <w:r w:rsidRPr="004E0E9A">
        <w:t xml:space="preserve"> </w:t>
      </w:r>
      <w:r>
        <w:t>an</w:t>
      </w:r>
      <w:r w:rsidRPr="004E0E9A">
        <w:t xml:space="preserve"> opportunity to voice their preferences. </w:t>
      </w:r>
      <w:r>
        <w:t xml:space="preserve">A cautionary tale is </w:t>
      </w:r>
      <w:r w:rsidRPr="00EF5E1D">
        <w:t>when electr</w:t>
      </w:r>
      <w:r>
        <w:t xml:space="preserve">icity arrived in rural Zanzibar and </w:t>
      </w:r>
      <w:r w:rsidRPr="00EF5E1D">
        <w:t>women were excl</w:t>
      </w:r>
      <w:r>
        <w:t>uded from the planning process.</w:t>
      </w:r>
      <w:r w:rsidRPr="00EF5E1D">
        <w:t xml:space="preserve"> As a result, in the village of Uroa, the mill and the kindergarten</w:t>
      </w:r>
      <w:r>
        <w:t>—two institutions important to women—r</w:t>
      </w:r>
      <w:r w:rsidRPr="00EF5E1D">
        <w:t xml:space="preserve">emained unconnected to the electricity grid. </w:t>
      </w:r>
      <w:r>
        <w:t>By</w:t>
      </w:r>
      <w:r w:rsidRPr="00EF5E1D">
        <w:t xml:space="preserve"> comparison, institutions</w:t>
      </w:r>
      <w:r>
        <w:t xml:space="preserve"> of importance to men</w:t>
      </w:r>
      <w:r w:rsidRPr="00EF5E1D">
        <w:t>, such as mosques and the fish market, were connected</w:t>
      </w:r>
      <w:r>
        <w:t xml:space="preserve"> (Winther, 2008)</w:t>
      </w:r>
      <w:r w:rsidRPr="00EF5E1D">
        <w:t>.</w:t>
      </w:r>
    </w:p>
    <w:p w:rsidR="00BE2688" w:rsidRPr="00DE082F" w:rsidRDefault="00BE2688" w:rsidP="00BE2688">
      <w:pPr>
        <w:pStyle w:val="ASIBodyCopy"/>
        <w:spacing w:before="60" w:after="60"/>
      </w:pPr>
      <w:r w:rsidRPr="00DE082F">
        <w:t>Despite some gains and, it could be argued, an all-time high in</w:t>
      </w:r>
      <w:r>
        <w:t xml:space="preserve"> terms of</w:t>
      </w:r>
      <w:r w:rsidRPr="00DE082F">
        <w:t xml:space="preserve"> focus on women’s empowerment, gender equality commitments </w:t>
      </w:r>
      <w:r>
        <w:t xml:space="preserve">in various sectors </w:t>
      </w:r>
      <w:r w:rsidRPr="00DE082F">
        <w:t>are often not translated into planning, budgeting</w:t>
      </w:r>
      <w:r>
        <w:t>, implementation and monitoring</w:t>
      </w:r>
      <w:r w:rsidRPr="00DE082F">
        <w:t xml:space="preserve">. In the traditionally conservative, </w:t>
      </w:r>
      <w:r w:rsidRPr="003A0536">
        <w:t>male-dominated</w:t>
      </w:r>
      <w:r w:rsidRPr="00DE082F">
        <w:t xml:space="preserve"> field of infrastructure, this translation is often missing, despite policy commitments and guidelines committing at least to safeguarding, if not to encouraging</w:t>
      </w:r>
      <w:r>
        <w:t>,</w:t>
      </w:r>
      <w:r w:rsidRPr="00DE082F">
        <w:t xml:space="preserve"> women’s full involvement</w:t>
      </w:r>
      <w:r>
        <w:t>,</w:t>
      </w:r>
      <w:r w:rsidRPr="00DE082F">
        <w:t xml:space="preserve"> and promoting their strategic equality needs as sound, essential investment strategy. Nevertheless, it is increasingly understood that integrating gender considerations has a place across elements of infrastructure, including design, strategy and target setting, safeguards, contracting and briefing, results frameworks, terms of reference, monitoring and evaluation, recruitment and project teams and skills make up.</w:t>
      </w:r>
      <w:r>
        <w:t xml:space="preserve"> That g</w:t>
      </w:r>
      <w:r w:rsidRPr="00DE082F">
        <w:t xml:space="preserve">ender is mentioned in Pillar 1 of the </w:t>
      </w:r>
      <w:r>
        <w:t xml:space="preserve">World </w:t>
      </w:r>
      <w:r w:rsidRPr="00DE082F">
        <w:t xml:space="preserve">Bank’s action plan </w:t>
      </w:r>
      <w:r w:rsidRPr="00DE082F">
        <w:rPr>
          <w:i/>
        </w:rPr>
        <w:t>Transformation through Infrastructure</w:t>
      </w:r>
      <w:r>
        <w:t>,</w:t>
      </w:r>
      <w:r w:rsidRPr="00DE082F">
        <w:t xml:space="preserve"> and </w:t>
      </w:r>
      <w:r>
        <w:t xml:space="preserve">that </w:t>
      </w:r>
      <w:r w:rsidRPr="00DE082F">
        <w:t xml:space="preserve">the Gender and Development Unit of the </w:t>
      </w:r>
      <w:r>
        <w:t xml:space="preserve">World </w:t>
      </w:r>
      <w:r w:rsidRPr="00DE082F">
        <w:t xml:space="preserve">Bank </w:t>
      </w:r>
      <w:r>
        <w:t>has</w:t>
      </w:r>
      <w:r w:rsidRPr="00DE082F">
        <w:t xml:space="preserve"> offered a series of recommendations to </w:t>
      </w:r>
      <w:r>
        <w:t xml:space="preserve">its </w:t>
      </w:r>
      <w:r w:rsidRPr="00DE082F">
        <w:t xml:space="preserve">various infrastructure </w:t>
      </w:r>
      <w:r>
        <w:t>units is testament to this growing understanding</w:t>
      </w:r>
      <w:r w:rsidRPr="00DE082F">
        <w:t xml:space="preserve">. </w:t>
      </w:r>
    </w:p>
    <w:p w:rsidR="00BE2688" w:rsidRPr="00DE082F" w:rsidRDefault="00BE2688" w:rsidP="00BE2688">
      <w:pPr>
        <w:pStyle w:val="ASIBodyCopy"/>
        <w:spacing w:before="60" w:after="60"/>
        <w:rPr>
          <w:szCs w:val="22"/>
        </w:rPr>
      </w:pPr>
      <w:r w:rsidRPr="00A05FDF">
        <w:rPr>
          <w:szCs w:val="22"/>
        </w:rPr>
        <w:t>As stated in an earlier gender-focussed report co</w:t>
      </w:r>
      <w:r>
        <w:rPr>
          <w:szCs w:val="22"/>
        </w:rPr>
        <w:t>mmissioned by PIDG (IMC Worldwide, 2012):</w:t>
      </w:r>
      <w:r w:rsidRPr="00A05FDF">
        <w:rPr>
          <w:szCs w:val="22"/>
        </w:rPr>
        <w:t xml:space="preserve"> ‘…research has shown that, despite the policy level commitment there is very little evidence of infrastructure projects taking conscious action on gender. As such, impacts on women are often unplanned and unintended and there may be no gender perspective when targets are set or outcomes are monitored’. There is a need to strengthen gender-related measurement criteria and performance standards. An </w:t>
      </w:r>
      <w:r w:rsidRPr="008A3D43">
        <w:rPr>
          <w:szCs w:val="22"/>
        </w:rPr>
        <w:t>Inter-American Development Bank (IDB)</w:t>
      </w:r>
      <w:r w:rsidRPr="00A05FDF">
        <w:rPr>
          <w:szCs w:val="22"/>
        </w:rPr>
        <w:t xml:space="preserve"> report reviewed approaches to the assessment and implementation of sustainable infrastru</w:t>
      </w:r>
      <w:r>
        <w:rPr>
          <w:szCs w:val="22"/>
        </w:rPr>
        <w:t>cture projects in Latin America</w:t>
      </w:r>
      <w:r w:rsidRPr="00A05FDF">
        <w:rPr>
          <w:szCs w:val="22"/>
        </w:rPr>
        <w:t xml:space="preserve"> and concluded that environmental criteria tend to be better developed than institutional and social criteria</w:t>
      </w:r>
      <w:r>
        <w:rPr>
          <w:szCs w:val="22"/>
        </w:rPr>
        <w:t>. It found that s</w:t>
      </w:r>
      <w:r w:rsidRPr="00A05FDF">
        <w:rPr>
          <w:szCs w:val="22"/>
        </w:rPr>
        <w:t>ustainability standards tend</w:t>
      </w:r>
      <w:r>
        <w:rPr>
          <w:szCs w:val="22"/>
        </w:rPr>
        <w:t>ed</w:t>
      </w:r>
      <w:r w:rsidRPr="00A05FDF">
        <w:rPr>
          <w:szCs w:val="22"/>
        </w:rPr>
        <w:t xml:space="preserve"> to look at social change resulting from environmental changes (e.g., noise, air and water contamination), but not at complex changes in social systems and order (e.g., gender, organizational capacities, and education systems). (Watkins, </w:t>
      </w:r>
      <w:sdt>
        <w:sdtPr>
          <w:rPr>
            <w:szCs w:val="22"/>
          </w:rPr>
          <w:id w:val="21654188"/>
          <w:citation/>
        </w:sdtPr>
        <w:sdtEndPr/>
        <w:sdtContent>
          <w:r w:rsidRPr="00A05FDF">
            <w:rPr>
              <w:szCs w:val="22"/>
            </w:rPr>
            <w:fldChar w:fldCharType="begin"/>
          </w:r>
          <w:r w:rsidRPr="00A05FDF">
            <w:rPr>
              <w:szCs w:val="22"/>
            </w:rPr>
            <w:instrText xml:space="preserve"> CITATION Rek \l 2057 </w:instrText>
          </w:r>
          <w:r w:rsidRPr="00A05FDF">
            <w:rPr>
              <w:szCs w:val="22"/>
            </w:rPr>
            <w:fldChar w:fldCharType="separate"/>
          </w:r>
          <w:r w:rsidRPr="00BE2688">
            <w:rPr>
              <w:noProof/>
              <w:szCs w:val="22"/>
            </w:rPr>
            <w:t>(Gupta)</w:t>
          </w:r>
          <w:r w:rsidRPr="00A05FDF">
            <w:rPr>
              <w:szCs w:val="22"/>
            </w:rPr>
            <w:fldChar w:fldCharType="end"/>
          </w:r>
        </w:sdtContent>
      </w:sdt>
      <w:r>
        <w:rPr>
          <w:szCs w:val="22"/>
        </w:rPr>
        <w:t xml:space="preserve"> </w:t>
      </w:r>
      <w:r w:rsidRPr="00A05FDF">
        <w:rPr>
          <w:szCs w:val="22"/>
        </w:rPr>
        <w:t xml:space="preserve">2014). </w:t>
      </w:r>
    </w:p>
    <w:p w:rsidR="00BE2688" w:rsidRDefault="00BE2688" w:rsidP="00BE2688">
      <w:pPr>
        <w:pStyle w:val="ASIBodyCopy"/>
        <w:spacing w:before="60" w:after="60"/>
        <w:rPr>
          <w:rFonts w:cs="Arial"/>
          <w:szCs w:val="22"/>
        </w:rPr>
      </w:pPr>
      <w:r w:rsidRPr="00B84710">
        <w:rPr>
          <w:rFonts w:cs="Arial"/>
          <w:szCs w:val="22"/>
        </w:rPr>
        <w:t xml:space="preserve">Across infrastructure sectors, the links between women and water are among the more advanced. </w:t>
      </w:r>
      <w:r>
        <w:rPr>
          <w:rFonts w:cs="Arial"/>
          <w:szCs w:val="22"/>
        </w:rPr>
        <w:t xml:space="preserve">One early articulation of this link was UN </w:t>
      </w:r>
      <w:r w:rsidRPr="00B84710">
        <w:rPr>
          <w:rFonts w:cs="Arial"/>
          <w:szCs w:val="22"/>
        </w:rPr>
        <w:t>resolution 58/127</w:t>
      </w:r>
      <w:r>
        <w:rPr>
          <w:rFonts w:cs="Arial"/>
          <w:szCs w:val="22"/>
        </w:rPr>
        <w:t xml:space="preserve"> adopted in 2005. It sets out goals for the subsequent</w:t>
      </w:r>
      <w:r w:rsidRPr="00B84710">
        <w:rPr>
          <w:rFonts w:cs="Arial"/>
          <w:szCs w:val="22"/>
        </w:rPr>
        <w:t xml:space="preserve"> </w:t>
      </w:r>
      <w:r>
        <w:rPr>
          <w:rFonts w:cs="Arial"/>
          <w:szCs w:val="22"/>
        </w:rPr>
        <w:t xml:space="preserve">decade: </w:t>
      </w:r>
      <w:r w:rsidRPr="00B84710">
        <w:rPr>
          <w:rFonts w:cs="Arial"/>
          <w:szCs w:val="22"/>
        </w:rPr>
        <w:t xml:space="preserve">‘greater focus on water related issues at all levels and on the implementation of water-related programmes and projects, </w:t>
      </w:r>
      <w:r w:rsidRPr="00B84710">
        <w:rPr>
          <w:rFonts w:cs="Arial"/>
          <w:i/>
          <w:szCs w:val="22"/>
        </w:rPr>
        <w:t>while striving to ensure the participation and involvement of women in water-related development efforts</w:t>
      </w:r>
      <w:r>
        <w:rPr>
          <w:rFonts w:cs="Arial"/>
          <w:szCs w:val="22"/>
        </w:rPr>
        <w:t xml:space="preserve">’. </w:t>
      </w:r>
      <w:r w:rsidRPr="00B84710">
        <w:rPr>
          <w:rFonts w:cs="Arial"/>
          <w:szCs w:val="22"/>
        </w:rPr>
        <w:t xml:space="preserve">The UN recognised early the need to address ‘prevailing gender systems and the attendant gender division of labour that determines women’s primary responsibility for water in the household. Gender systems also determine the distribution </w:t>
      </w:r>
      <w:r>
        <w:rPr>
          <w:rFonts w:cs="Arial"/>
          <w:szCs w:val="22"/>
        </w:rPr>
        <w:t>of power between men and women’</w:t>
      </w:r>
      <w:r w:rsidRPr="00B84710">
        <w:rPr>
          <w:rFonts w:cs="Arial"/>
          <w:szCs w:val="22"/>
        </w:rPr>
        <w:t xml:space="preserve"> </w:t>
      </w:r>
      <w:sdt>
        <w:sdtPr>
          <w:rPr>
            <w:rFonts w:cs="Arial"/>
            <w:szCs w:val="22"/>
          </w:rPr>
          <w:id w:val="70127941"/>
          <w:citation/>
        </w:sdtPr>
        <w:sdtEndPr/>
        <w:sdtContent>
          <w:r w:rsidRPr="00B84710">
            <w:rPr>
              <w:rFonts w:cs="Arial"/>
              <w:szCs w:val="22"/>
            </w:rPr>
            <w:fldChar w:fldCharType="begin"/>
          </w:r>
          <w:r w:rsidRPr="00B84710">
            <w:rPr>
              <w:rFonts w:cs="Arial"/>
              <w:szCs w:val="22"/>
            </w:rPr>
            <w:instrText xml:space="preserve"> CITATION Uni06 \l 2057 </w:instrText>
          </w:r>
          <w:r w:rsidRPr="00B84710">
            <w:rPr>
              <w:rFonts w:cs="Arial"/>
              <w:szCs w:val="22"/>
            </w:rPr>
            <w:fldChar w:fldCharType="separate"/>
          </w:r>
          <w:r w:rsidRPr="00BE2688">
            <w:rPr>
              <w:rFonts w:cs="Arial"/>
              <w:noProof/>
              <w:szCs w:val="22"/>
            </w:rPr>
            <w:t>(United Nations, 2006)</w:t>
          </w:r>
          <w:r w:rsidRPr="00B84710">
            <w:rPr>
              <w:rFonts w:cs="Arial"/>
              <w:szCs w:val="22"/>
            </w:rPr>
            <w:fldChar w:fldCharType="end"/>
          </w:r>
        </w:sdtContent>
      </w:sdt>
      <w:r>
        <w:rPr>
          <w:rFonts w:cs="Arial"/>
          <w:szCs w:val="22"/>
        </w:rPr>
        <w:t>.</w:t>
      </w:r>
    </w:p>
    <w:p w:rsidR="00BE2688" w:rsidRDefault="00BE2688" w:rsidP="00BE2688">
      <w:pPr>
        <w:pStyle w:val="ASIBodyCopy"/>
        <w:spacing w:before="60" w:after="60"/>
      </w:pPr>
      <w:r w:rsidRPr="00B84710">
        <w:rPr>
          <w:rFonts w:cs="Arial"/>
          <w:szCs w:val="22"/>
        </w:rPr>
        <w:t xml:space="preserve">The UN </w:t>
      </w:r>
      <w:r>
        <w:rPr>
          <w:rFonts w:cs="Arial"/>
          <w:szCs w:val="22"/>
        </w:rPr>
        <w:t>points out</w:t>
      </w:r>
      <w:r w:rsidRPr="00B84710">
        <w:rPr>
          <w:rFonts w:cs="Arial"/>
          <w:szCs w:val="22"/>
        </w:rPr>
        <w:t xml:space="preserve"> that </w:t>
      </w:r>
      <w:r>
        <w:rPr>
          <w:rFonts w:cs="Arial"/>
          <w:szCs w:val="22"/>
        </w:rPr>
        <w:t xml:space="preserve">taking </w:t>
      </w:r>
      <w:r w:rsidRPr="00B84710">
        <w:rPr>
          <w:rFonts w:cs="Arial"/>
          <w:szCs w:val="22"/>
        </w:rPr>
        <w:t>a gend</w:t>
      </w:r>
      <w:r>
        <w:rPr>
          <w:rFonts w:cs="Arial"/>
          <w:szCs w:val="22"/>
        </w:rPr>
        <w:t xml:space="preserve">er perspective can lead to </w:t>
      </w:r>
      <w:r w:rsidRPr="00B84710">
        <w:rPr>
          <w:rFonts w:cs="Arial"/>
          <w:szCs w:val="22"/>
        </w:rPr>
        <w:t xml:space="preserve">gains </w:t>
      </w:r>
      <w:r>
        <w:rPr>
          <w:rFonts w:cs="Arial"/>
          <w:szCs w:val="22"/>
        </w:rPr>
        <w:t>beyond those</w:t>
      </w:r>
      <w:r w:rsidRPr="00B84710">
        <w:rPr>
          <w:rFonts w:cs="Arial"/>
          <w:szCs w:val="22"/>
        </w:rPr>
        <w:t xml:space="preserve"> originally anticipated</w:t>
      </w:r>
      <w:r>
        <w:rPr>
          <w:rFonts w:cs="Arial"/>
          <w:szCs w:val="22"/>
        </w:rPr>
        <w:t>, though it may not immediately be possible to monetize them</w:t>
      </w:r>
      <w:r w:rsidRPr="00B84710">
        <w:rPr>
          <w:rFonts w:cs="Arial"/>
          <w:szCs w:val="22"/>
        </w:rPr>
        <w:t>: ‘Benefits accrue to both men and women and this seems to tip the scale towards a shift in power relationships between men and women, whereby men, even in traditional communities begin to see the value and accept the need for change in women’s roles. This is particularly borne out with regard to women taking on leadershi</w:t>
      </w:r>
      <w:r>
        <w:rPr>
          <w:rFonts w:cs="Arial"/>
          <w:szCs w:val="22"/>
        </w:rPr>
        <w:t xml:space="preserve">p roles at the community level’ </w:t>
      </w:r>
      <w:sdt>
        <w:sdtPr>
          <w:rPr>
            <w:rFonts w:cs="Arial"/>
            <w:szCs w:val="22"/>
          </w:rPr>
          <w:id w:val="70127942"/>
          <w:citation/>
        </w:sdtPr>
        <w:sdtEndPr/>
        <w:sdtContent>
          <w:r w:rsidRPr="00B84710">
            <w:rPr>
              <w:rFonts w:cs="Arial"/>
              <w:szCs w:val="22"/>
            </w:rPr>
            <w:fldChar w:fldCharType="begin"/>
          </w:r>
          <w:r w:rsidRPr="00B84710">
            <w:rPr>
              <w:rFonts w:cs="Arial"/>
              <w:szCs w:val="22"/>
            </w:rPr>
            <w:instrText xml:space="preserve"> CITATION Uni06 \l 2057 </w:instrText>
          </w:r>
          <w:r w:rsidRPr="00B84710">
            <w:rPr>
              <w:rFonts w:cs="Arial"/>
              <w:szCs w:val="22"/>
            </w:rPr>
            <w:fldChar w:fldCharType="separate"/>
          </w:r>
          <w:r w:rsidRPr="00BE2688">
            <w:rPr>
              <w:rFonts w:cs="Arial"/>
              <w:noProof/>
              <w:szCs w:val="22"/>
            </w:rPr>
            <w:t>(United Nations, 2006)</w:t>
          </w:r>
          <w:r w:rsidRPr="00B84710">
            <w:rPr>
              <w:rFonts w:cs="Arial"/>
              <w:szCs w:val="22"/>
            </w:rPr>
            <w:fldChar w:fldCharType="end"/>
          </w:r>
        </w:sdtContent>
      </w:sdt>
      <w:r>
        <w:rPr>
          <w:rFonts w:cs="Arial"/>
          <w:szCs w:val="22"/>
        </w:rPr>
        <w:t xml:space="preserve">. And there is no question that women’s involvement can shape the outcome of planning in infrastructure. </w:t>
      </w:r>
      <w:r>
        <w:t>Having more women in</w:t>
      </w:r>
      <w:r w:rsidRPr="000052F8">
        <w:t xml:space="preserve"> local political bodies, such as </w:t>
      </w:r>
      <w:r w:rsidRPr="000052F8">
        <w:rPr>
          <w:i/>
        </w:rPr>
        <w:t>panchayats</w:t>
      </w:r>
      <w:r w:rsidRPr="000052F8">
        <w:t xml:space="preserve"> in India, has resulted </w:t>
      </w:r>
      <w:r>
        <w:t>in some cases</w:t>
      </w:r>
      <w:r w:rsidRPr="000052F8">
        <w:t xml:space="preserve"> in </w:t>
      </w:r>
      <w:r>
        <w:t>more</w:t>
      </w:r>
      <w:r w:rsidRPr="000052F8">
        <w:t xml:space="preserve"> allocations to infrastructure and services </w:t>
      </w:r>
      <w:r>
        <w:t>prioritised by women</w:t>
      </w:r>
      <w:r w:rsidRPr="000052F8">
        <w:t xml:space="preserve"> </w:t>
      </w:r>
      <w:r>
        <w:t xml:space="preserve">(including those that address </w:t>
      </w:r>
      <w:r w:rsidRPr="000052F8">
        <w:t>their children’s needs</w:t>
      </w:r>
      <w:r>
        <w:t>)</w:t>
      </w:r>
      <w:r w:rsidRPr="000052F8">
        <w:t xml:space="preserve"> as well as in greater women’s participation in village meetings, increased reporting of crimes against women, and more arrests for such crimes</w:t>
      </w:r>
      <w:r>
        <w:t xml:space="preserve"> (Chattopadhyay and Duflo in World Bank, 2012)</w:t>
      </w:r>
      <w:r w:rsidRPr="000052F8">
        <w:t>.</w:t>
      </w:r>
    </w:p>
    <w:p w:rsidR="00BE2688" w:rsidRPr="0087400B" w:rsidRDefault="00BE2688" w:rsidP="00BE2688">
      <w:pPr>
        <w:pStyle w:val="ASIBodyCopy"/>
        <w:spacing w:before="60" w:after="60" w:line="240" w:lineRule="auto"/>
        <w:rPr>
          <w:rFonts w:cs="Arial"/>
          <w:szCs w:val="22"/>
        </w:rPr>
      </w:pPr>
    </w:p>
    <w:p w:rsidR="00B732B7" w:rsidRDefault="00B732B7" w:rsidP="00EE70F0">
      <w:pPr>
        <w:pStyle w:val="Heading3"/>
        <w:spacing w:before="60"/>
      </w:pPr>
      <w:bookmarkStart w:id="10" w:name="_Toc334899891"/>
      <w:bookmarkStart w:id="11" w:name="_Toc339265190"/>
      <w:r>
        <w:t>Infrastructure</w:t>
      </w:r>
      <w:bookmarkEnd w:id="10"/>
      <w:r w:rsidR="00DE082F">
        <w:t xml:space="preserve"> and private investment</w:t>
      </w:r>
      <w:r w:rsidR="00A663E8">
        <w:t>: the need for a gendered approach</w:t>
      </w:r>
      <w:bookmarkEnd w:id="11"/>
    </w:p>
    <w:p w:rsidR="00945049" w:rsidRPr="00945049" w:rsidRDefault="000B741B" w:rsidP="00EE70F0">
      <w:pPr>
        <w:pStyle w:val="ASIQuotebox"/>
        <w:spacing w:before="60" w:after="60"/>
        <w:rPr>
          <w:sz w:val="20"/>
        </w:rPr>
      </w:pPr>
      <w:r w:rsidRPr="00945049">
        <w:rPr>
          <w:sz w:val="20"/>
        </w:rPr>
        <w:t>‘</w:t>
      </w:r>
      <w:r w:rsidR="00945049" w:rsidRPr="00945049">
        <w:rPr>
          <w:i/>
          <w:sz w:val="20"/>
        </w:rPr>
        <w:t xml:space="preserve">The private sector is only willing to come in when it is going to make money’. </w:t>
      </w:r>
    </w:p>
    <w:p w:rsidR="00B732B7" w:rsidRPr="00945049" w:rsidRDefault="00B732B7" w:rsidP="00EE70F0">
      <w:pPr>
        <w:pStyle w:val="ASIQuotebox"/>
        <w:spacing w:before="60" w:after="60"/>
        <w:jc w:val="right"/>
        <w:rPr>
          <w:sz w:val="20"/>
        </w:rPr>
      </w:pPr>
      <w:r w:rsidRPr="00945049">
        <w:rPr>
          <w:sz w:val="20"/>
        </w:rPr>
        <w:t>– Marianne Fay, chief economist for the sustainable development vice presidency at the World Bank, speaking at a Center for Global Development panel in 2015</w:t>
      </w:r>
    </w:p>
    <w:p w:rsidR="00B732B7" w:rsidRPr="002602F1" w:rsidRDefault="00B732B7" w:rsidP="00EE70F0">
      <w:pPr>
        <w:pStyle w:val="ASIBodyCopy"/>
        <w:spacing w:before="60" w:after="60"/>
        <w:rPr>
          <w:szCs w:val="20"/>
          <w:lang w:eastAsia="en-US"/>
        </w:rPr>
      </w:pPr>
      <w:r w:rsidRPr="002602F1">
        <w:t xml:space="preserve">Among the </w:t>
      </w:r>
      <w:r w:rsidR="00DF3463">
        <w:t xml:space="preserve">Sustainable Development goals </w:t>
      </w:r>
      <w:r w:rsidRPr="002602F1">
        <w:t xml:space="preserve">to be met by 2030 are universal access to water, sanitation, reliable modern energy, and communications technologies. </w:t>
      </w:r>
      <w:r w:rsidR="000B5E10">
        <w:t>Meeting</w:t>
      </w:r>
      <w:r w:rsidRPr="002602F1">
        <w:t xml:space="preserve"> these goals will require huge, long-term investment in </w:t>
      </w:r>
      <w:r w:rsidRPr="000B5E10">
        <w:rPr>
          <w:b/>
        </w:rPr>
        <w:t>infrastructure</w:t>
      </w:r>
      <w:r w:rsidRPr="002602F1">
        <w:t xml:space="preserve">. </w:t>
      </w:r>
      <w:r w:rsidR="002602F1">
        <w:rPr>
          <w:szCs w:val="20"/>
          <w:lang w:eastAsia="en-US"/>
        </w:rPr>
        <w:t>One</w:t>
      </w:r>
      <w:r w:rsidRPr="002602F1">
        <w:rPr>
          <w:szCs w:val="20"/>
          <w:lang w:eastAsia="en-US"/>
        </w:rPr>
        <w:t xml:space="preserve"> analysis of infrastructure funding needs for Sub-Saharan Africa concluded that additional sp</w:t>
      </w:r>
      <w:r w:rsidR="002602F1">
        <w:rPr>
          <w:szCs w:val="20"/>
          <w:lang w:eastAsia="en-US"/>
        </w:rPr>
        <w:t>ending on clean water and sani</w:t>
      </w:r>
      <w:r w:rsidRPr="002602F1">
        <w:rPr>
          <w:szCs w:val="20"/>
          <w:lang w:eastAsia="en-US"/>
        </w:rPr>
        <w:t>tation would need to be about one and a half times current levels—</w:t>
      </w:r>
      <w:r w:rsidR="002602F1">
        <w:rPr>
          <w:szCs w:val="20"/>
          <w:lang w:eastAsia="en-US"/>
        </w:rPr>
        <w:t>over $11 billion annu</w:t>
      </w:r>
      <w:r w:rsidRPr="002602F1">
        <w:rPr>
          <w:szCs w:val="20"/>
          <w:lang w:eastAsia="en-US"/>
        </w:rPr>
        <w:t xml:space="preserve">ally—to improve access </w:t>
      </w:r>
      <w:r w:rsidR="002602F1">
        <w:rPr>
          <w:szCs w:val="20"/>
          <w:lang w:eastAsia="en-US"/>
        </w:rPr>
        <w:t>significantly</w:t>
      </w:r>
      <w:r w:rsidR="00B11654">
        <w:rPr>
          <w:szCs w:val="20"/>
          <w:lang w:eastAsia="en-US"/>
        </w:rPr>
        <w:t xml:space="preserve"> </w:t>
      </w:r>
      <w:sdt>
        <w:sdtPr>
          <w:rPr>
            <w:szCs w:val="20"/>
            <w:lang w:eastAsia="en-US"/>
          </w:rPr>
          <w:id w:val="444789147"/>
          <w:citation/>
        </w:sdtPr>
        <w:sdtEndPr/>
        <w:sdtContent>
          <w:r w:rsidR="00823D5C">
            <w:rPr>
              <w:szCs w:val="20"/>
              <w:lang w:eastAsia="en-US"/>
            </w:rPr>
            <w:fldChar w:fldCharType="begin"/>
          </w:r>
          <w:r w:rsidR="00B11654">
            <w:rPr>
              <w:szCs w:val="20"/>
              <w:lang w:eastAsia="en-US"/>
            </w:rPr>
            <w:instrText xml:space="preserve"> CITATION Viv10 \l 2057 </w:instrText>
          </w:r>
          <w:r w:rsidR="00823D5C">
            <w:rPr>
              <w:szCs w:val="20"/>
              <w:lang w:eastAsia="en-US"/>
            </w:rPr>
            <w:fldChar w:fldCharType="separate"/>
          </w:r>
          <w:r w:rsidR="00B11654" w:rsidRPr="00B11654">
            <w:rPr>
              <w:noProof/>
              <w:szCs w:val="20"/>
              <w:lang w:eastAsia="en-US"/>
            </w:rPr>
            <w:t>(Vivien Foster and Cecilia Beiceno-Garmendia, 2010)</w:t>
          </w:r>
          <w:r w:rsidR="00823D5C">
            <w:rPr>
              <w:szCs w:val="20"/>
              <w:lang w:eastAsia="en-US"/>
            </w:rPr>
            <w:fldChar w:fldCharType="end"/>
          </w:r>
        </w:sdtContent>
      </w:sdt>
      <w:r w:rsidR="00B11654">
        <w:rPr>
          <w:szCs w:val="20"/>
          <w:lang w:eastAsia="en-US"/>
        </w:rPr>
        <w:t xml:space="preserve">. </w:t>
      </w:r>
    </w:p>
    <w:p w:rsidR="00B732B7" w:rsidRPr="00B84710" w:rsidRDefault="00B732B7" w:rsidP="00EE70F0">
      <w:pPr>
        <w:pStyle w:val="ASIBodyCopy"/>
        <w:spacing w:before="60" w:after="60"/>
        <w:rPr>
          <w:rFonts w:cs="Arial"/>
          <w:szCs w:val="22"/>
        </w:rPr>
      </w:pPr>
      <w:r>
        <w:rPr>
          <w:rFonts w:cs="Arial"/>
          <w:szCs w:val="22"/>
        </w:rPr>
        <w:t>T</w:t>
      </w:r>
      <w:r w:rsidRPr="00E074D0">
        <w:rPr>
          <w:rFonts w:cs="Arial"/>
          <w:szCs w:val="22"/>
        </w:rPr>
        <w:t xml:space="preserve">o achieve required financing, decision makers see a significant role for </w:t>
      </w:r>
      <w:r w:rsidRPr="000B5E10">
        <w:rPr>
          <w:rFonts w:cs="Arial"/>
          <w:b/>
          <w:szCs w:val="22"/>
        </w:rPr>
        <w:t>private investment</w:t>
      </w:r>
      <w:r w:rsidRPr="00E074D0">
        <w:rPr>
          <w:rFonts w:cs="Arial"/>
          <w:szCs w:val="22"/>
        </w:rPr>
        <w:t xml:space="preserve"> leveraged by international sup</w:t>
      </w:r>
      <w:r>
        <w:rPr>
          <w:rFonts w:cs="Arial"/>
          <w:szCs w:val="22"/>
        </w:rPr>
        <w:t xml:space="preserve">port from aid through guarantees, as discussed when the world’s </w:t>
      </w:r>
      <w:r w:rsidR="00DF3463">
        <w:rPr>
          <w:rFonts w:cs="Arial"/>
          <w:szCs w:val="22"/>
        </w:rPr>
        <w:t>F</w:t>
      </w:r>
      <w:r>
        <w:rPr>
          <w:rFonts w:cs="Arial"/>
          <w:szCs w:val="22"/>
        </w:rPr>
        <w:t>inance Ministers and leading aid officials met in Addis Ababa in 2015</w:t>
      </w:r>
      <w:r w:rsidR="007031F0">
        <w:rPr>
          <w:rFonts w:cs="Arial"/>
          <w:szCs w:val="22"/>
        </w:rPr>
        <w:t xml:space="preserve"> (Center for Global Development, 2016)</w:t>
      </w:r>
      <w:r w:rsidRPr="00E074D0">
        <w:rPr>
          <w:rFonts w:cs="Arial"/>
          <w:szCs w:val="22"/>
        </w:rPr>
        <w:t xml:space="preserve">. However, there are shortfalls and uncertainties around many potential infrastructure projects in developing countries </w:t>
      </w:r>
      <w:r w:rsidR="00C60965">
        <w:rPr>
          <w:rFonts w:cs="Arial"/>
          <w:szCs w:val="22"/>
        </w:rPr>
        <w:t>due to factors</w:t>
      </w:r>
      <w:r>
        <w:rPr>
          <w:rFonts w:cs="Arial"/>
          <w:szCs w:val="22"/>
        </w:rPr>
        <w:t xml:space="preserve"> including </w:t>
      </w:r>
      <w:r>
        <w:t>unclear regulatory regimes, political</w:t>
      </w:r>
      <w:r w:rsidR="00C60965">
        <w:t xml:space="preserve"> and</w:t>
      </w:r>
      <w:r>
        <w:t xml:space="preserve"> </w:t>
      </w:r>
      <w:r w:rsidR="00C60965">
        <w:t>ma</w:t>
      </w:r>
      <w:r>
        <w:t xml:space="preserve">rket </w:t>
      </w:r>
      <w:r w:rsidR="00C60965">
        <w:t xml:space="preserve">risks, and offtakers’ </w:t>
      </w:r>
      <w:r>
        <w:t>uncertain</w:t>
      </w:r>
      <w:r w:rsidR="00C60965">
        <w:t xml:space="preserve"> creditworthiness</w:t>
      </w:r>
      <w:r w:rsidR="00DF3463">
        <w:t>.</w:t>
      </w:r>
      <w:r w:rsidR="00F5220A">
        <w:t xml:space="preserve"> PIDG</w:t>
      </w:r>
      <w:r w:rsidR="00DE5767">
        <w:t>’s support</w:t>
      </w:r>
      <w:r w:rsidR="00341DCE">
        <w:rPr>
          <w:rFonts w:cs="Arial"/>
          <w:szCs w:val="22"/>
        </w:rPr>
        <w:t xml:space="preserve"> </w:t>
      </w:r>
      <w:r w:rsidR="00C63992">
        <w:rPr>
          <w:rFonts w:cs="Arial"/>
          <w:szCs w:val="22"/>
        </w:rPr>
        <w:t>gets</w:t>
      </w:r>
      <w:r w:rsidR="00F5220A" w:rsidRPr="00B84710">
        <w:rPr>
          <w:rFonts w:cs="Arial"/>
          <w:szCs w:val="22"/>
        </w:rPr>
        <w:t xml:space="preserve"> infrastructure projects off the ground that would otherwise fall prey to </w:t>
      </w:r>
      <w:r w:rsidR="00C63992">
        <w:rPr>
          <w:rFonts w:cs="Arial"/>
          <w:szCs w:val="22"/>
        </w:rPr>
        <w:t>such</w:t>
      </w:r>
      <w:r w:rsidR="00F5220A" w:rsidRPr="00B84710">
        <w:rPr>
          <w:rFonts w:cs="Arial"/>
          <w:szCs w:val="22"/>
        </w:rPr>
        <w:t xml:space="preserve"> uncertainties. </w:t>
      </w:r>
    </w:p>
    <w:p w:rsidR="00B732B7" w:rsidRPr="00C60965" w:rsidRDefault="00C63992" w:rsidP="00EE70F0">
      <w:pPr>
        <w:pStyle w:val="ASIBodyCopy"/>
        <w:spacing w:before="60" w:after="60"/>
        <w:rPr>
          <w:rFonts w:cs="Arial"/>
          <w:szCs w:val="22"/>
        </w:rPr>
      </w:pPr>
      <w:r>
        <w:rPr>
          <w:rFonts w:cs="Arial"/>
          <w:szCs w:val="22"/>
        </w:rPr>
        <w:t>But PIDG has a greater role to play; it brings a development imperative into the equation, and thus</w:t>
      </w:r>
      <w:r w:rsidR="00932C30">
        <w:rPr>
          <w:rFonts w:cs="Arial"/>
          <w:szCs w:val="22"/>
        </w:rPr>
        <w:t xml:space="preserve"> </w:t>
      </w:r>
      <w:r w:rsidR="00AB2CE4">
        <w:rPr>
          <w:rFonts w:cs="Arial"/>
          <w:szCs w:val="22"/>
        </w:rPr>
        <w:t xml:space="preserve">goes beyond what a typical </w:t>
      </w:r>
      <w:r>
        <w:rPr>
          <w:rFonts w:cs="Arial"/>
          <w:szCs w:val="22"/>
        </w:rPr>
        <w:t>private investor would consider</w:t>
      </w:r>
      <w:r w:rsidR="006123E3">
        <w:rPr>
          <w:rFonts w:cs="Arial"/>
          <w:szCs w:val="22"/>
        </w:rPr>
        <w:t xml:space="preserve"> or might be willing to do</w:t>
      </w:r>
      <w:r w:rsidR="00932C30">
        <w:rPr>
          <w:rFonts w:cs="Arial"/>
          <w:szCs w:val="22"/>
        </w:rPr>
        <w:t xml:space="preserve">. </w:t>
      </w:r>
      <w:r w:rsidR="00C60965">
        <w:rPr>
          <w:rFonts w:cs="Arial"/>
          <w:szCs w:val="22"/>
        </w:rPr>
        <w:t>Whereas g</w:t>
      </w:r>
      <w:r w:rsidR="00B732B7" w:rsidRPr="00B84710">
        <w:rPr>
          <w:rFonts w:cs="Arial"/>
          <w:szCs w:val="22"/>
        </w:rPr>
        <w:t>ender equality and women’s empowerment</w:t>
      </w:r>
      <w:r w:rsidR="00932C30">
        <w:rPr>
          <w:rFonts w:cs="Arial"/>
          <w:szCs w:val="22"/>
        </w:rPr>
        <w:t xml:space="preserve"> has </w:t>
      </w:r>
      <w:r w:rsidR="00B112AD">
        <w:rPr>
          <w:rFonts w:cs="Arial"/>
          <w:szCs w:val="22"/>
        </w:rPr>
        <w:t>traditionally</w:t>
      </w:r>
      <w:r w:rsidR="00DE082F">
        <w:rPr>
          <w:rFonts w:cs="Arial"/>
          <w:szCs w:val="22"/>
        </w:rPr>
        <w:t xml:space="preserve"> </w:t>
      </w:r>
      <w:r w:rsidR="00932C30">
        <w:rPr>
          <w:rFonts w:cs="Arial"/>
          <w:szCs w:val="22"/>
        </w:rPr>
        <w:t xml:space="preserve">been </w:t>
      </w:r>
      <w:r w:rsidR="00DE082F">
        <w:rPr>
          <w:rFonts w:cs="Arial"/>
          <w:szCs w:val="22"/>
        </w:rPr>
        <w:t xml:space="preserve">left </w:t>
      </w:r>
      <w:r w:rsidR="00B112AD">
        <w:rPr>
          <w:rFonts w:cs="Arial"/>
          <w:szCs w:val="22"/>
        </w:rPr>
        <w:t>off</w:t>
      </w:r>
      <w:r w:rsidR="00DE082F">
        <w:rPr>
          <w:rFonts w:cs="Arial"/>
          <w:szCs w:val="22"/>
        </w:rPr>
        <w:t xml:space="preserve"> the </w:t>
      </w:r>
      <w:r w:rsidR="00C60965">
        <w:rPr>
          <w:rFonts w:cs="Arial"/>
          <w:szCs w:val="22"/>
        </w:rPr>
        <w:t>infrastructure agenda—</w:t>
      </w:r>
      <w:r>
        <w:rPr>
          <w:rFonts w:cs="Arial"/>
          <w:szCs w:val="22"/>
        </w:rPr>
        <w:t>often</w:t>
      </w:r>
      <w:r w:rsidR="00B112AD">
        <w:rPr>
          <w:rFonts w:cs="Arial"/>
          <w:szCs w:val="22"/>
        </w:rPr>
        <w:t xml:space="preserve"> </w:t>
      </w:r>
      <w:r w:rsidR="00B732B7" w:rsidRPr="00B84710">
        <w:rPr>
          <w:rFonts w:cs="Arial"/>
          <w:szCs w:val="22"/>
        </w:rPr>
        <w:t>assumed to be ‘gender-neutral’</w:t>
      </w:r>
      <w:r w:rsidR="00C60965">
        <w:rPr>
          <w:rFonts w:cs="Arial"/>
          <w:szCs w:val="22"/>
        </w:rPr>
        <w:t>, with benefits accruing equally to all—</w:t>
      </w:r>
      <w:r w:rsidR="00B732B7" w:rsidRPr="00B84710">
        <w:rPr>
          <w:rFonts w:cs="Arial"/>
          <w:szCs w:val="22"/>
        </w:rPr>
        <w:t xml:space="preserve">groups like PIDG and </w:t>
      </w:r>
      <w:r w:rsidR="00DF3463">
        <w:rPr>
          <w:rFonts w:cs="Arial"/>
          <w:szCs w:val="22"/>
        </w:rPr>
        <w:t xml:space="preserve">its </w:t>
      </w:r>
      <w:r w:rsidR="00B732B7" w:rsidRPr="00B84710">
        <w:rPr>
          <w:rFonts w:cs="Arial"/>
          <w:szCs w:val="22"/>
        </w:rPr>
        <w:t>donors</w:t>
      </w:r>
      <w:r w:rsidR="001F0F2E">
        <w:rPr>
          <w:rFonts w:cs="Arial"/>
          <w:szCs w:val="22"/>
        </w:rPr>
        <w:t xml:space="preserve"> </w:t>
      </w:r>
      <w:r w:rsidR="00C60965">
        <w:rPr>
          <w:rFonts w:cs="Arial"/>
          <w:szCs w:val="22"/>
        </w:rPr>
        <w:t xml:space="preserve">must now </w:t>
      </w:r>
      <w:r w:rsidR="00B732B7" w:rsidRPr="00B84710">
        <w:rPr>
          <w:rFonts w:cs="Arial"/>
          <w:szCs w:val="22"/>
        </w:rPr>
        <w:t>set the standard</w:t>
      </w:r>
      <w:r w:rsidR="007156D2">
        <w:rPr>
          <w:rFonts w:cs="Arial"/>
          <w:szCs w:val="22"/>
        </w:rPr>
        <w:t xml:space="preserve"> and </w:t>
      </w:r>
      <w:r w:rsidR="007156D2" w:rsidRPr="006352B4">
        <w:rPr>
          <w:rFonts w:cs="Arial"/>
          <w:b/>
          <w:szCs w:val="22"/>
        </w:rPr>
        <w:t>establish the business case for taking a gendered approach to infrastructure investment</w:t>
      </w:r>
      <w:r w:rsidR="00DF3463">
        <w:rPr>
          <w:rFonts w:cs="Arial"/>
          <w:szCs w:val="22"/>
        </w:rPr>
        <w:t xml:space="preserve">. </w:t>
      </w:r>
      <w:r w:rsidR="00DF3463" w:rsidRPr="00C60965">
        <w:rPr>
          <w:rFonts w:cs="Arial"/>
          <w:szCs w:val="22"/>
        </w:rPr>
        <w:t>G</w:t>
      </w:r>
      <w:r w:rsidR="00B732B7" w:rsidRPr="00C60965">
        <w:rPr>
          <w:rFonts w:cs="Arial"/>
          <w:szCs w:val="22"/>
        </w:rPr>
        <w:t xml:space="preserve">etting infrastructure projects off the ground </w:t>
      </w:r>
      <w:r w:rsidR="006352B4">
        <w:rPr>
          <w:rFonts w:cs="Arial"/>
          <w:szCs w:val="22"/>
        </w:rPr>
        <w:t>effectively, with</w:t>
      </w:r>
      <w:r w:rsidR="00B732B7" w:rsidRPr="00C60965">
        <w:rPr>
          <w:rFonts w:cs="Arial"/>
          <w:szCs w:val="22"/>
        </w:rPr>
        <w:t xml:space="preserve"> </w:t>
      </w:r>
      <w:r w:rsidR="00AB2CE4">
        <w:rPr>
          <w:rFonts w:cs="Arial"/>
          <w:szCs w:val="22"/>
        </w:rPr>
        <w:t>equitable</w:t>
      </w:r>
      <w:r w:rsidR="00B732B7" w:rsidRPr="00C60965">
        <w:rPr>
          <w:rFonts w:cs="Arial"/>
          <w:szCs w:val="22"/>
        </w:rPr>
        <w:t xml:space="preserve"> development benefits, </w:t>
      </w:r>
      <w:r w:rsidR="00184574">
        <w:rPr>
          <w:rFonts w:cs="Arial"/>
          <w:szCs w:val="22"/>
        </w:rPr>
        <w:t>will mean</w:t>
      </w:r>
      <w:r w:rsidR="00B732B7" w:rsidRPr="00C60965">
        <w:rPr>
          <w:rFonts w:cs="Arial"/>
          <w:szCs w:val="22"/>
        </w:rPr>
        <w:t xml:space="preserve"> articulating a gender equality and women’s empow</w:t>
      </w:r>
      <w:r w:rsidR="00AB2CE4">
        <w:rPr>
          <w:rFonts w:cs="Arial"/>
          <w:szCs w:val="22"/>
        </w:rPr>
        <w:t xml:space="preserve">erment mandate, </w:t>
      </w:r>
      <w:r w:rsidR="00B732B7" w:rsidRPr="00C60965">
        <w:rPr>
          <w:rFonts w:cs="Arial"/>
          <w:szCs w:val="22"/>
        </w:rPr>
        <w:t xml:space="preserve">operationalising it </w:t>
      </w:r>
      <w:r w:rsidR="00482B5C" w:rsidRPr="00C60965">
        <w:rPr>
          <w:rFonts w:cs="Arial"/>
          <w:szCs w:val="22"/>
        </w:rPr>
        <w:t>and monitoring and measuring impact and good practice</w:t>
      </w:r>
      <w:r w:rsidR="00B732B7" w:rsidRPr="00C60965">
        <w:rPr>
          <w:rFonts w:cs="Arial"/>
          <w:szCs w:val="22"/>
        </w:rPr>
        <w:t>.</w:t>
      </w:r>
    </w:p>
    <w:p w:rsidR="00E46002" w:rsidRDefault="00BE1620" w:rsidP="00EE70F0">
      <w:pPr>
        <w:pStyle w:val="Heading3"/>
        <w:spacing w:before="60"/>
      </w:pPr>
      <w:bookmarkStart w:id="12" w:name="_Toc339265191"/>
      <w:r>
        <w:t>Challenges to m</w:t>
      </w:r>
      <w:r w:rsidR="00E46002">
        <w:t xml:space="preserve">onitoring and evidence on gender </w:t>
      </w:r>
      <w:r w:rsidR="00715E76">
        <w:t>in</w:t>
      </w:r>
      <w:r w:rsidR="00E46002">
        <w:t xml:space="preserve"> infrastructure</w:t>
      </w:r>
      <w:bookmarkEnd w:id="12"/>
    </w:p>
    <w:p w:rsidR="006C0E14" w:rsidRPr="00A05FDF" w:rsidRDefault="006C0E14" w:rsidP="00EE70F0">
      <w:pPr>
        <w:pStyle w:val="ASIBodyCopy"/>
        <w:spacing w:before="60" w:after="60"/>
        <w:rPr>
          <w:szCs w:val="22"/>
        </w:rPr>
      </w:pPr>
      <w:r w:rsidRPr="00A05FDF">
        <w:rPr>
          <w:szCs w:val="22"/>
        </w:rPr>
        <w:t xml:space="preserve">Despite a growing base of policy and guidelines, gaps in practice and monitoring result in a patchy evidence base that could otherwise help private sector decision-makers to understand and account for the potential ‘trade-offs’ of taking a substantive gender equality approach. It is important that the type of impacts delivered to </w:t>
      </w:r>
      <w:r w:rsidR="008A3D43">
        <w:rPr>
          <w:szCs w:val="22"/>
        </w:rPr>
        <w:t xml:space="preserve">(and by) </w:t>
      </w:r>
      <w:r w:rsidRPr="00A05FDF">
        <w:rPr>
          <w:szCs w:val="22"/>
        </w:rPr>
        <w:t>women by infrastructure projects are not lost in assessing the number of women who will benefit. A report commissioned by the IFC looking into the gendered impacts of public-private partnership</w:t>
      </w:r>
      <w:r w:rsidR="005361C2">
        <w:rPr>
          <w:szCs w:val="22"/>
        </w:rPr>
        <w:t>s</w:t>
      </w:r>
      <w:r w:rsidRPr="00A05FDF">
        <w:rPr>
          <w:szCs w:val="22"/>
        </w:rPr>
        <w:t xml:space="preserve"> in infrastructure uncovered four main impact channels in addition to access: time; economic activity and resources; health and safety; and planning, policy and decision-making. </w:t>
      </w:r>
      <w:sdt>
        <w:sdtPr>
          <w:rPr>
            <w:szCs w:val="22"/>
          </w:rPr>
          <w:id w:val="244733530"/>
          <w:citation/>
        </w:sdtPr>
        <w:sdtEndPr/>
        <w:sdtContent>
          <w:r w:rsidR="00823D5C" w:rsidRPr="00A05FDF">
            <w:rPr>
              <w:szCs w:val="22"/>
            </w:rPr>
            <w:fldChar w:fldCharType="begin"/>
          </w:r>
          <w:r w:rsidRPr="00A05FDF">
            <w:rPr>
              <w:szCs w:val="22"/>
            </w:rPr>
            <w:instrText xml:space="preserve"> CITATION Bea12 \l 2057  </w:instrText>
          </w:r>
          <w:r w:rsidR="00823D5C" w:rsidRPr="00A05FDF">
            <w:rPr>
              <w:szCs w:val="22"/>
            </w:rPr>
            <w:fldChar w:fldCharType="separate"/>
          </w:r>
          <w:r w:rsidRPr="00A05FDF">
            <w:rPr>
              <w:szCs w:val="22"/>
            </w:rPr>
            <w:t>(Beard, 2012)</w:t>
          </w:r>
          <w:r w:rsidR="00823D5C" w:rsidRPr="00A05FDF">
            <w:rPr>
              <w:szCs w:val="22"/>
            </w:rPr>
            <w:fldChar w:fldCharType="end"/>
          </w:r>
        </w:sdtContent>
      </w:sdt>
      <w:r w:rsidRPr="00A05FDF">
        <w:rPr>
          <w:szCs w:val="22"/>
        </w:rPr>
        <w:t xml:space="preserve"> These are all strategic needs for women—needs which, when met, enable women to go beyond the status quo of inequality—and must be better understood in relation to infrastructure investment in a way that can be factored into the business case for gender equality mainstreaming.</w:t>
      </w:r>
    </w:p>
    <w:p w:rsidR="00715E76" w:rsidRDefault="006C0E14" w:rsidP="00EE70F0">
      <w:pPr>
        <w:pStyle w:val="ASIBodyCopy"/>
        <w:spacing w:before="60" w:after="60"/>
        <w:rPr>
          <w:szCs w:val="22"/>
        </w:rPr>
      </w:pPr>
      <w:r w:rsidRPr="00A05FDF">
        <w:rPr>
          <w:szCs w:val="22"/>
        </w:rPr>
        <w:t>Various factors make assessing and evaluating the gender impacts in infrastructure work a challenge: a lack of sex-disaggregated data, a lack of qualitative analysis—necessary for identifying gender-related issues</w:t>
      </w:r>
      <w:r w:rsidR="00715E76">
        <w:rPr>
          <w:szCs w:val="22"/>
        </w:rPr>
        <w:t>, indicators</w:t>
      </w:r>
      <w:r w:rsidRPr="00A05FDF">
        <w:rPr>
          <w:szCs w:val="22"/>
        </w:rPr>
        <w:t xml:space="preserve"> and impacts—and the absence of baselines and set targets against which to measure change. Existing guidance tends not to detail how data can be collected in the level of detail required or how data collection could be financed as part of the project delivery process. </w:t>
      </w:r>
    </w:p>
    <w:p w:rsidR="00366F49" w:rsidRDefault="006C0E14" w:rsidP="00EE70F0">
      <w:pPr>
        <w:pStyle w:val="ASIBodyCopy"/>
        <w:spacing w:before="60" w:after="60"/>
        <w:rPr>
          <w:szCs w:val="22"/>
        </w:rPr>
      </w:pPr>
      <w:r w:rsidRPr="00A05FDF">
        <w:rPr>
          <w:szCs w:val="22"/>
        </w:rPr>
        <w:t xml:space="preserve">A contributing factor is that infrastructure projects rely to some extent on data gathering about beneficiaries from other government or private sector entities that may lack resources or time to acquire the level of detail that would be useful to integrate a gender equality approach properly. Infrastructure projects all require some form of cost-benefit analysis (which does not mean a solely monetized approach) that requires identifying beneficiaries and the scale of benefit they obtain. Most collect data on this, though this data does not tend to be detailed enough to support </w:t>
      </w:r>
      <w:r w:rsidR="000B7911">
        <w:rPr>
          <w:szCs w:val="22"/>
        </w:rPr>
        <w:t>in depth</w:t>
      </w:r>
      <w:r w:rsidR="000B7911" w:rsidRPr="00A05FDF">
        <w:rPr>
          <w:szCs w:val="22"/>
        </w:rPr>
        <w:t xml:space="preserve"> </w:t>
      </w:r>
      <w:r w:rsidRPr="00A05FDF">
        <w:rPr>
          <w:szCs w:val="22"/>
        </w:rPr>
        <w:t>consideration of gender issues</w:t>
      </w:r>
      <w:r>
        <w:rPr>
          <w:szCs w:val="22"/>
        </w:rPr>
        <w:t>.</w:t>
      </w:r>
    </w:p>
    <w:p w:rsidR="00D765FF" w:rsidRDefault="00095ABE" w:rsidP="00EE70F0">
      <w:pPr>
        <w:pStyle w:val="Heading3"/>
        <w:spacing w:before="60"/>
      </w:pPr>
      <w:bookmarkStart w:id="13" w:name="_Toc339265192"/>
      <w:r>
        <w:t xml:space="preserve">Mandates </w:t>
      </w:r>
      <w:r w:rsidR="00FA7A91">
        <w:t>for taking a gender-responsive infrastructure approach</w:t>
      </w:r>
      <w:bookmarkEnd w:id="13"/>
    </w:p>
    <w:p w:rsidR="00276023" w:rsidRDefault="00276023" w:rsidP="00EE70F0">
      <w:pPr>
        <w:pStyle w:val="ASIBodyCopy"/>
        <w:spacing w:before="60" w:after="60"/>
      </w:pPr>
      <w:r w:rsidRPr="00546B1C">
        <w:t>On September 25th 2015, countries adopted a set of goals to end poverty, protect the planet, and ensure prosperity for all as part of a new sustainable development agenda</w:t>
      </w:r>
      <w:r w:rsidR="00BF41A9">
        <w:t xml:space="preserve">: the </w:t>
      </w:r>
      <w:r w:rsidR="00BF41A9" w:rsidRPr="00BF41A9">
        <w:rPr>
          <w:b/>
        </w:rPr>
        <w:t>Sustainable Development Goals (SDGs)</w:t>
      </w:r>
      <w:r w:rsidRPr="00546B1C">
        <w:t>. Each goal has specific targets to be achieved over the next 15 years</w:t>
      </w:r>
      <w:r>
        <w:t xml:space="preserve">. </w:t>
      </w:r>
    </w:p>
    <w:p w:rsidR="00276023" w:rsidRDefault="00276023" w:rsidP="00EE70F0">
      <w:pPr>
        <w:pStyle w:val="ASIBodyCopy"/>
        <w:spacing w:before="60" w:after="60"/>
      </w:pPr>
      <w:r>
        <w:t xml:space="preserve">Integrating gender equality and women’s empowerment into infrastructure development directly contributes to achieving </w:t>
      </w:r>
      <w:r w:rsidR="00BF41A9">
        <w:t>seven of the</w:t>
      </w:r>
      <w:r>
        <w:t xml:space="preserve"> </w:t>
      </w:r>
      <w:r w:rsidR="00BF41A9">
        <w:t>SDGs</w:t>
      </w:r>
      <w:r>
        <w:t>:</w:t>
      </w:r>
    </w:p>
    <w:p w:rsidR="00276023" w:rsidRPr="00EE70F0" w:rsidRDefault="00276023" w:rsidP="00EE70F0">
      <w:pPr>
        <w:pStyle w:val="ASIBulletPoint"/>
        <w:spacing w:before="60" w:after="60"/>
        <w:rPr>
          <w:sz w:val="20"/>
          <w:szCs w:val="20"/>
        </w:rPr>
      </w:pPr>
      <w:r w:rsidRPr="00EE70F0">
        <w:rPr>
          <w:sz w:val="20"/>
          <w:szCs w:val="20"/>
          <w:u w:val="single"/>
        </w:rPr>
        <w:t>Goal 1:</w:t>
      </w:r>
      <w:r w:rsidRPr="00EE70F0">
        <w:rPr>
          <w:sz w:val="20"/>
          <w:szCs w:val="20"/>
        </w:rPr>
        <w:t xml:space="preserve"> End </w:t>
      </w:r>
      <w:r w:rsidRPr="00EE70F0">
        <w:rPr>
          <w:b/>
          <w:sz w:val="20"/>
          <w:szCs w:val="20"/>
        </w:rPr>
        <w:t>poverty</w:t>
      </w:r>
      <w:r w:rsidRPr="00EE70F0">
        <w:rPr>
          <w:sz w:val="20"/>
          <w:szCs w:val="20"/>
        </w:rPr>
        <w:t xml:space="preserve"> in all of its forms everywhere</w:t>
      </w:r>
    </w:p>
    <w:p w:rsidR="00276023" w:rsidRPr="00EE70F0" w:rsidRDefault="00276023" w:rsidP="00EE70F0">
      <w:pPr>
        <w:pStyle w:val="ASIBulletPoint"/>
        <w:spacing w:before="60" w:after="60"/>
        <w:rPr>
          <w:sz w:val="20"/>
          <w:szCs w:val="20"/>
        </w:rPr>
      </w:pPr>
      <w:r w:rsidRPr="00EE70F0">
        <w:rPr>
          <w:sz w:val="20"/>
          <w:szCs w:val="20"/>
          <w:u w:val="single"/>
        </w:rPr>
        <w:t>Goal 5:</w:t>
      </w:r>
      <w:r w:rsidRPr="00EE70F0">
        <w:rPr>
          <w:sz w:val="20"/>
          <w:szCs w:val="20"/>
        </w:rPr>
        <w:t xml:space="preserve"> Achieve</w:t>
      </w:r>
      <w:r w:rsidR="00BF41A9" w:rsidRPr="00EE70F0">
        <w:rPr>
          <w:sz w:val="20"/>
          <w:szCs w:val="20"/>
        </w:rPr>
        <w:t xml:space="preserve"> </w:t>
      </w:r>
      <w:r w:rsidR="00BF41A9" w:rsidRPr="00EE70F0">
        <w:rPr>
          <w:b/>
          <w:sz w:val="20"/>
          <w:szCs w:val="20"/>
        </w:rPr>
        <w:t>gender equality</w:t>
      </w:r>
      <w:r w:rsidR="00BF41A9" w:rsidRPr="00EE70F0">
        <w:rPr>
          <w:sz w:val="20"/>
          <w:szCs w:val="20"/>
        </w:rPr>
        <w:t xml:space="preserve"> and </w:t>
      </w:r>
      <w:r w:rsidR="00BF41A9" w:rsidRPr="00EE70F0">
        <w:rPr>
          <w:b/>
          <w:sz w:val="20"/>
          <w:szCs w:val="20"/>
        </w:rPr>
        <w:t>empower all women and girls</w:t>
      </w:r>
      <w:r w:rsidRPr="00EE70F0">
        <w:rPr>
          <w:b/>
          <w:sz w:val="20"/>
          <w:szCs w:val="20"/>
        </w:rPr>
        <w:t> </w:t>
      </w:r>
    </w:p>
    <w:p w:rsidR="00276023" w:rsidRPr="00EE70F0" w:rsidRDefault="00276023" w:rsidP="00EE70F0">
      <w:pPr>
        <w:pStyle w:val="ASIBulletPoint"/>
        <w:spacing w:before="60" w:after="60"/>
        <w:rPr>
          <w:sz w:val="20"/>
          <w:szCs w:val="20"/>
        </w:rPr>
      </w:pPr>
      <w:r w:rsidRPr="00EE70F0">
        <w:rPr>
          <w:sz w:val="20"/>
          <w:szCs w:val="20"/>
          <w:u w:val="single"/>
        </w:rPr>
        <w:t>Goal 6:</w:t>
      </w:r>
      <w:r w:rsidRPr="00EE70F0">
        <w:rPr>
          <w:sz w:val="20"/>
          <w:szCs w:val="20"/>
        </w:rPr>
        <w:t xml:space="preserve"> Ensure availability and sustainable management of </w:t>
      </w:r>
      <w:r w:rsidRPr="00EE70F0">
        <w:rPr>
          <w:b/>
          <w:sz w:val="20"/>
          <w:szCs w:val="20"/>
        </w:rPr>
        <w:t>water and sanitation</w:t>
      </w:r>
      <w:r w:rsidRPr="00EE70F0">
        <w:rPr>
          <w:sz w:val="20"/>
          <w:szCs w:val="20"/>
        </w:rPr>
        <w:t xml:space="preserve"> for all </w:t>
      </w:r>
    </w:p>
    <w:p w:rsidR="00276023" w:rsidRPr="00EE70F0" w:rsidRDefault="00276023" w:rsidP="00EE70F0">
      <w:pPr>
        <w:pStyle w:val="ASIBulletPoint"/>
        <w:spacing w:before="60" w:after="60"/>
        <w:rPr>
          <w:sz w:val="20"/>
          <w:szCs w:val="20"/>
        </w:rPr>
      </w:pPr>
      <w:r w:rsidRPr="00EE70F0">
        <w:rPr>
          <w:sz w:val="20"/>
          <w:szCs w:val="20"/>
          <w:u w:val="single"/>
        </w:rPr>
        <w:t>Goal 7:</w:t>
      </w:r>
      <w:r w:rsidRPr="00EE70F0">
        <w:rPr>
          <w:sz w:val="20"/>
          <w:szCs w:val="20"/>
        </w:rPr>
        <w:t xml:space="preserve"> Ensure access to affordable, reliable, sustainable and clean </w:t>
      </w:r>
      <w:r w:rsidRPr="00EE70F0">
        <w:rPr>
          <w:b/>
          <w:sz w:val="20"/>
          <w:szCs w:val="20"/>
        </w:rPr>
        <w:t>energy</w:t>
      </w:r>
      <w:r w:rsidRPr="00EE70F0">
        <w:rPr>
          <w:sz w:val="20"/>
          <w:szCs w:val="20"/>
        </w:rPr>
        <w:t xml:space="preserve"> for all</w:t>
      </w:r>
    </w:p>
    <w:p w:rsidR="00276023" w:rsidRPr="00EE70F0" w:rsidRDefault="00276023" w:rsidP="00EE70F0">
      <w:pPr>
        <w:pStyle w:val="ASIBulletPoint"/>
        <w:spacing w:before="60" w:after="60"/>
        <w:rPr>
          <w:sz w:val="20"/>
          <w:szCs w:val="20"/>
        </w:rPr>
      </w:pPr>
      <w:r w:rsidRPr="00EE70F0">
        <w:rPr>
          <w:sz w:val="20"/>
          <w:szCs w:val="20"/>
          <w:u w:val="single"/>
        </w:rPr>
        <w:t>Goal 8:</w:t>
      </w:r>
      <w:r w:rsidRPr="00EE70F0">
        <w:rPr>
          <w:sz w:val="20"/>
          <w:szCs w:val="20"/>
        </w:rPr>
        <w:t xml:space="preserve"> Promote sustained, inclusive and sustainable </w:t>
      </w:r>
      <w:r w:rsidRPr="00EE70F0">
        <w:rPr>
          <w:b/>
          <w:sz w:val="20"/>
          <w:szCs w:val="20"/>
        </w:rPr>
        <w:t>economic growth</w:t>
      </w:r>
      <w:r w:rsidRPr="00EE70F0">
        <w:rPr>
          <w:sz w:val="20"/>
          <w:szCs w:val="20"/>
        </w:rPr>
        <w:t>, full and productive employment and decent work for all</w:t>
      </w:r>
    </w:p>
    <w:p w:rsidR="00FA2037" w:rsidRPr="00EE70F0" w:rsidRDefault="00276023" w:rsidP="00EE70F0">
      <w:pPr>
        <w:pStyle w:val="ASIBulletPoint"/>
        <w:spacing w:before="60" w:after="60"/>
        <w:rPr>
          <w:sz w:val="20"/>
          <w:szCs w:val="20"/>
        </w:rPr>
      </w:pPr>
      <w:r w:rsidRPr="00EE70F0">
        <w:rPr>
          <w:sz w:val="20"/>
          <w:szCs w:val="20"/>
          <w:u w:val="single"/>
        </w:rPr>
        <w:t>Goal 9:</w:t>
      </w:r>
      <w:r w:rsidRPr="00EE70F0">
        <w:rPr>
          <w:sz w:val="20"/>
          <w:szCs w:val="20"/>
        </w:rPr>
        <w:t xml:space="preserve"> </w:t>
      </w:r>
      <w:r w:rsidR="00FA2037" w:rsidRPr="00EE70F0">
        <w:rPr>
          <w:sz w:val="20"/>
          <w:szCs w:val="20"/>
        </w:rPr>
        <w:t xml:space="preserve">Build resilient </w:t>
      </w:r>
      <w:r w:rsidR="00FA2037" w:rsidRPr="00EE70F0">
        <w:rPr>
          <w:b/>
          <w:sz w:val="20"/>
          <w:szCs w:val="20"/>
        </w:rPr>
        <w:t>infrastructure</w:t>
      </w:r>
      <w:r w:rsidR="00FA2037" w:rsidRPr="00EE70F0">
        <w:rPr>
          <w:sz w:val="20"/>
          <w:szCs w:val="20"/>
        </w:rPr>
        <w:t xml:space="preserve">, promote inclusive and sustainable </w:t>
      </w:r>
      <w:r w:rsidR="00FA2037" w:rsidRPr="00EE70F0">
        <w:rPr>
          <w:b/>
          <w:sz w:val="20"/>
          <w:szCs w:val="20"/>
        </w:rPr>
        <w:t>industrialisation</w:t>
      </w:r>
      <w:r w:rsidR="00FA2037" w:rsidRPr="00EE70F0">
        <w:rPr>
          <w:sz w:val="20"/>
          <w:szCs w:val="20"/>
        </w:rPr>
        <w:t xml:space="preserve"> and foster </w:t>
      </w:r>
      <w:r w:rsidR="00FA2037" w:rsidRPr="00EE70F0">
        <w:rPr>
          <w:b/>
          <w:sz w:val="20"/>
          <w:szCs w:val="20"/>
        </w:rPr>
        <w:t>innovation</w:t>
      </w:r>
    </w:p>
    <w:p w:rsidR="00276023" w:rsidRPr="00EE70F0" w:rsidRDefault="00276023" w:rsidP="00EE70F0">
      <w:pPr>
        <w:pStyle w:val="ASIBulletPoint"/>
        <w:spacing w:before="60" w:after="60"/>
        <w:rPr>
          <w:sz w:val="20"/>
          <w:szCs w:val="20"/>
        </w:rPr>
      </w:pPr>
      <w:r w:rsidRPr="00EE70F0">
        <w:rPr>
          <w:sz w:val="20"/>
          <w:szCs w:val="20"/>
          <w:u w:val="single"/>
        </w:rPr>
        <w:t>Goal 11</w:t>
      </w:r>
      <w:r w:rsidRPr="00EE70F0">
        <w:rPr>
          <w:sz w:val="20"/>
          <w:szCs w:val="20"/>
        </w:rPr>
        <w:t xml:space="preserve">: </w:t>
      </w:r>
      <w:r w:rsidR="00FA2037" w:rsidRPr="00EE70F0">
        <w:rPr>
          <w:sz w:val="20"/>
          <w:szCs w:val="20"/>
        </w:rPr>
        <w:t>M</w:t>
      </w:r>
      <w:r w:rsidRPr="00EE70F0">
        <w:rPr>
          <w:sz w:val="20"/>
          <w:szCs w:val="20"/>
        </w:rPr>
        <w:t xml:space="preserve">ake </w:t>
      </w:r>
      <w:r w:rsidRPr="00EE70F0">
        <w:rPr>
          <w:b/>
          <w:sz w:val="20"/>
          <w:szCs w:val="20"/>
        </w:rPr>
        <w:t>cities</w:t>
      </w:r>
      <w:r w:rsidRPr="00EE70F0">
        <w:rPr>
          <w:sz w:val="20"/>
          <w:szCs w:val="20"/>
        </w:rPr>
        <w:t xml:space="preserve"> and human settlements inclusive, safe, resilient and sustainable. </w:t>
      </w:r>
    </w:p>
    <w:p w:rsidR="00D765FF" w:rsidRPr="00A05FDF" w:rsidRDefault="00D765FF" w:rsidP="00EE70F0">
      <w:pPr>
        <w:pStyle w:val="ASIBodyCopy"/>
        <w:spacing w:before="60" w:after="60"/>
        <w:rPr>
          <w:rFonts w:cs="Arial"/>
          <w:szCs w:val="22"/>
        </w:rPr>
      </w:pPr>
      <w:r w:rsidRPr="00095ABE">
        <w:rPr>
          <w:rFonts w:cs="Arial"/>
          <w:b/>
          <w:szCs w:val="22"/>
        </w:rPr>
        <w:t>The Australian Government</w:t>
      </w:r>
      <w:r w:rsidRPr="00A05FDF">
        <w:rPr>
          <w:rFonts w:cs="Arial"/>
          <w:szCs w:val="22"/>
        </w:rPr>
        <w:t xml:space="preserve"> has made gender equality a strategic priority for its development programme with its high profile announcement that 80</w:t>
      </w:r>
      <w:r w:rsidR="000B7911">
        <w:rPr>
          <w:rFonts w:cs="Arial"/>
          <w:szCs w:val="22"/>
        </w:rPr>
        <w:t xml:space="preserve"> percen</w:t>
      </w:r>
      <w:r w:rsidR="001F0F2E">
        <w:rPr>
          <w:rFonts w:cs="Arial"/>
          <w:szCs w:val="22"/>
        </w:rPr>
        <w:t xml:space="preserve">t </w:t>
      </w:r>
      <w:r w:rsidRPr="00A05FDF">
        <w:rPr>
          <w:rFonts w:cs="Arial"/>
          <w:szCs w:val="22"/>
        </w:rPr>
        <w:t>of all aid investments must show real progress on gender equality and women’s empowerment. Previously, health and education investments were the most likely to promote gender equality, while trade, agriculture, infrastructure and governance investments were least likely</w:t>
      </w:r>
      <w:r w:rsidR="004F5F7D">
        <w:rPr>
          <w:rFonts w:cs="Arial"/>
          <w:szCs w:val="22"/>
        </w:rPr>
        <w:t xml:space="preserve"> (Commonwealth of Australia, February 2016)</w:t>
      </w:r>
      <w:r w:rsidRPr="00A05FDF">
        <w:rPr>
          <w:rFonts w:cs="Arial"/>
          <w:szCs w:val="22"/>
        </w:rPr>
        <w:t xml:space="preserve">. </w:t>
      </w:r>
      <w:r w:rsidR="006E47F1">
        <w:rPr>
          <w:rFonts w:cs="Arial"/>
          <w:szCs w:val="22"/>
        </w:rPr>
        <w:t>This has changed</w:t>
      </w:r>
      <w:r w:rsidRPr="00A05FDF">
        <w:rPr>
          <w:rFonts w:cs="Arial"/>
          <w:szCs w:val="22"/>
        </w:rPr>
        <w:t xml:space="preserve">, and the Australian Government’s position on gender equality and infrastructure is unambiguous: ‘[We will] ensure our infrastructure investments support women’s access to economic opportunities and trade’. ‘At a minimum, we will ensure that women and men benefit from our interventions, to avoid exacerbating gender inequalities. This means designing infrastructure programs to meet women’s as well as men’s needs and priorities, that aid for trade programs engage specifically with women entrepreneurs...” </w:t>
      </w:r>
      <w:sdt>
        <w:sdtPr>
          <w:rPr>
            <w:rFonts w:cs="Arial"/>
            <w:szCs w:val="22"/>
          </w:rPr>
          <w:id w:val="244733520"/>
          <w:citation/>
        </w:sdtPr>
        <w:sdtEndPr/>
        <w:sdtContent>
          <w:r w:rsidR="00823D5C" w:rsidRPr="00A05FDF">
            <w:rPr>
              <w:rFonts w:cs="Arial"/>
              <w:szCs w:val="22"/>
            </w:rPr>
            <w:fldChar w:fldCharType="begin"/>
          </w:r>
          <w:r w:rsidRPr="00A05FDF">
            <w:rPr>
              <w:rFonts w:cs="Arial"/>
              <w:szCs w:val="22"/>
            </w:rPr>
            <w:instrText xml:space="preserve"> CITATION Com16 \l 2057 </w:instrText>
          </w:r>
          <w:r w:rsidR="00823D5C" w:rsidRPr="00A05FDF">
            <w:rPr>
              <w:rFonts w:cs="Arial"/>
              <w:szCs w:val="22"/>
            </w:rPr>
            <w:fldChar w:fldCharType="separate"/>
          </w:r>
          <w:r w:rsidRPr="00A05FDF">
            <w:rPr>
              <w:rFonts w:cs="Arial"/>
              <w:noProof/>
              <w:szCs w:val="22"/>
            </w:rPr>
            <w:t>(Commonwealth of Australia, February 2016)</w:t>
          </w:r>
          <w:r w:rsidR="00823D5C" w:rsidRPr="00A05FDF">
            <w:rPr>
              <w:rFonts w:cs="Arial"/>
              <w:szCs w:val="22"/>
            </w:rPr>
            <w:fldChar w:fldCharType="end"/>
          </w:r>
        </w:sdtContent>
      </w:sdt>
    </w:p>
    <w:p w:rsidR="00D765FF" w:rsidRPr="00A05FDF" w:rsidRDefault="00D765FF" w:rsidP="00EE70F0">
      <w:pPr>
        <w:pStyle w:val="ASIBodyCopy"/>
        <w:spacing w:before="60" w:after="60"/>
        <w:rPr>
          <w:rFonts w:cs="Arial"/>
          <w:szCs w:val="22"/>
        </w:rPr>
      </w:pPr>
      <w:r w:rsidRPr="00A05FDF">
        <w:rPr>
          <w:rFonts w:cs="Arial"/>
          <w:szCs w:val="22"/>
        </w:rPr>
        <w:t xml:space="preserve">The </w:t>
      </w:r>
      <w:r w:rsidRPr="00A05FDF">
        <w:rPr>
          <w:rFonts w:cs="Arial"/>
          <w:b/>
          <w:szCs w:val="22"/>
        </w:rPr>
        <w:t>Strategy for Australia Aid Investments in Economic Infrastructure</w:t>
      </w:r>
      <w:r w:rsidRPr="00A05FDF">
        <w:rPr>
          <w:rFonts w:cs="Arial"/>
          <w:szCs w:val="22"/>
        </w:rPr>
        <w:t xml:space="preserve"> prioritises investment in infrastructure as part of the strategic target of scaling up the aid for trade portfolio. The Strategy identifies key priorities, into which an articulated, gender-related focus is integrated:</w:t>
      </w:r>
    </w:p>
    <w:p w:rsidR="00D765FF" w:rsidRPr="00D765FF" w:rsidRDefault="00A712B1" w:rsidP="00EE70F0">
      <w:pPr>
        <w:pStyle w:val="ASIBulletPoint"/>
        <w:spacing w:before="60" w:after="60"/>
        <w:rPr>
          <w:sz w:val="20"/>
          <w:szCs w:val="20"/>
        </w:rPr>
      </w:pPr>
      <w:r>
        <w:rPr>
          <w:sz w:val="20"/>
          <w:szCs w:val="20"/>
        </w:rPr>
        <w:t>M</w:t>
      </w:r>
      <w:r w:rsidRPr="00D765FF">
        <w:rPr>
          <w:sz w:val="20"/>
          <w:szCs w:val="20"/>
        </w:rPr>
        <w:t xml:space="preserve">obilise </w:t>
      </w:r>
      <w:r w:rsidR="00D765FF" w:rsidRPr="00D765FF">
        <w:rPr>
          <w:sz w:val="20"/>
          <w:szCs w:val="20"/>
        </w:rPr>
        <w:t>the private sector to finance and deliver infrastructure to meet the needs of the region;</w:t>
      </w:r>
    </w:p>
    <w:p w:rsidR="00D765FF" w:rsidRPr="00D765FF" w:rsidRDefault="00A712B1" w:rsidP="00EE70F0">
      <w:pPr>
        <w:pStyle w:val="ASIBulletPoint"/>
        <w:spacing w:before="60" w:after="60"/>
        <w:rPr>
          <w:sz w:val="20"/>
          <w:szCs w:val="20"/>
        </w:rPr>
      </w:pPr>
      <w:r>
        <w:rPr>
          <w:sz w:val="20"/>
          <w:szCs w:val="20"/>
        </w:rPr>
        <w:t>I</w:t>
      </w:r>
      <w:r w:rsidR="00D765FF" w:rsidRPr="00D765FF">
        <w:rPr>
          <w:sz w:val="20"/>
          <w:szCs w:val="20"/>
        </w:rPr>
        <w:t>mprove access to infrastructure services to facilitate private sector and human development and promote women’s participation and empowerment; and</w:t>
      </w:r>
    </w:p>
    <w:p w:rsidR="00D765FF" w:rsidRPr="00D765FF" w:rsidRDefault="00A712B1" w:rsidP="00EE70F0">
      <w:pPr>
        <w:pStyle w:val="ASIBulletPoint"/>
        <w:spacing w:before="60" w:after="60"/>
        <w:rPr>
          <w:sz w:val="20"/>
          <w:szCs w:val="20"/>
        </w:rPr>
      </w:pPr>
      <w:r>
        <w:rPr>
          <w:sz w:val="20"/>
          <w:szCs w:val="20"/>
        </w:rPr>
        <w:t>P</w:t>
      </w:r>
      <w:r w:rsidR="00D765FF" w:rsidRPr="00D765FF">
        <w:rPr>
          <w:sz w:val="20"/>
          <w:szCs w:val="20"/>
        </w:rPr>
        <w:t>romote infrastructure to enhance trade and connectivity throughout the region.</w:t>
      </w:r>
    </w:p>
    <w:p w:rsidR="00D765FF" w:rsidRPr="00B22649" w:rsidRDefault="00D765FF" w:rsidP="00EE70F0">
      <w:pPr>
        <w:pStyle w:val="ASIBodyCopy"/>
        <w:spacing w:before="60" w:after="60"/>
        <w:rPr>
          <w:rFonts w:cs="Arial"/>
          <w:szCs w:val="22"/>
        </w:rPr>
      </w:pPr>
      <w:r w:rsidRPr="00B22649">
        <w:rPr>
          <w:rFonts w:cs="Arial"/>
          <w:szCs w:val="22"/>
        </w:rPr>
        <w:t>DFAT places empowering women and girls at the heart of its aid programme, explicitly linking it to economic growth:</w:t>
      </w:r>
    </w:p>
    <w:p w:rsidR="00D765FF" w:rsidRPr="00D765FF" w:rsidRDefault="00D765FF" w:rsidP="00EE70F0">
      <w:pPr>
        <w:pStyle w:val="ASIBulletPoint"/>
        <w:spacing w:before="60" w:after="60"/>
        <w:rPr>
          <w:sz w:val="20"/>
          <w:szCs w:val="20"/>
        </w:rPr>
      </w:pPr>
      <w:r w:rsidRPr="00D765FF">
        <w:rPr>
          <w:sz w:val="20"/>
          <w:szCs w:val="20"/>
        </w:rPr>
        <w:t>80</w:t>
      </w:r>
      <w:r w:rsidR="000B7911">
        <w:rPr>
          <w:sz w:val="20"/>
          <w:szCs w:val="20"/>
        </w:rPr>
        <w:t xml:space="preserve"> percent</w:t>
      </w:r>
      <w:r w:rsidRPr="00D765FF">
        <w:rPr>
          <w:sz w:val="20"/>
          <w:szCs w:val="20"/>
        </w:rPr>
        <w:t xml:space="preserve"> of all aid investments must show real progress on gender equality and women’s empowerment</w:t>
      </w:r>
    </w:p>
    <w:p w:rsidR="00D765FF" w:rsidRPr="00D765FF" w:rsidRDefault="00A712B1" w:rsidP="00EE70F0">
      <w:pPr>
        <w:pStyle w:val="ASIBulletPoint"/>
        <w:spacing w:before="60" w:after="60"/>
        <w:rPr>
          <w:sz w:val="20"/>
          <w:szCs w:val="20"/>
        </w:rPr>
      </w:pPr>
      <w:r>
        <w:rPr>
          <w:sz w:val="20"/>
          <w:szCs w:val="20"/>
        </w:rPr>
        <w:t>I</w:t>
      </w:r>
      <w:r w:rsidR="00D765FF" w:rsidRPr="00D765FF">
        <w:rPr>
          <w:sz w:val="20"/>
          <w:szCs w:val="20"/>
        </w:rPr>
        <w:t>nfrastructure investments are explicitly included, in that they must support women’s access to economic opportunities and trade</w:t>
      </w:r>
    </w:p>
    <w:p w:rsidR="00D765FF" w:rsidRPr="00D765FF" w:rsidRDefault="00D765FF" w:rsidP="00EE70F0">
      <w:pPr>
        <w:pStyle w:val="ASIBulletPoint"/>
        <w:spacing w:before="60" w:after="60"/>
        <w:rPr>
          <w:sz w:val="20"/>
          <w:szCs w:val="20"/>
        </w:rPr>
      </w:pPr>
      <w:r w:rsidRPr="00D765FF">
        <w:rPr>
          <w:sz w:val="20"/>
          <w:szCs w:val="20"/>
        </w:rPr>
        <w:t>Women’s economic empowerment – accelerating women’s participation in the formal sector workforce</w:t>
      </w:r>
    </w:p>
    <w:p w:rsidR="00D765FF" w:rsidRPr="00D765FF" w:rsidRDefault="00D765FF" w:rsidP="00EE70F0">
      <w:pPr>
        <w:pStyle w:val="ASIBulletPoint"/>
        <w:spacing w:before="60" w:after="60"/>
        <w:rPr>
          <w:sz w:val="20"/>
          <w:szCs w:val="20"/>
        </w:rPr>
      </w:pPr>
      <w:r w:rsidRPr="00D765FF">
        <w:rPr>
          <w:sz w:val="20"/>
          <w:szCs w:val="20"/>
        </w:rPr>
        <w:t xml:space="preserve">Aid for trade investments, including supporting women and traders </w:t>
      </w:r>
      <w:r w:rsidR="005361C2">
        <w:rPr>
          <w:sz w:val="20"/>
          <w:szCs w:val="20"/>
        </w:rPr>
        <w:t>to</w:t>
      </w:r>
      <w:r w:rsidRPr="00D765FF">
        <w:rPr>
          <w:sz w:val="20"/>
          <w:szCs w:val="20"/>
        </w:rPr>
        <w:t xml:space="preserve"> learn business and vocational skills</w:t>
      </w:r>
    </w:p>
    <w:p w:rsidR="00D765FF" w:rsidRPr="00D765FF" w:rsidRDefault="00D765FF" w:rsidP="00EE70F0">
      <w:pPr>
        <w:pStyle w:val="ASIBulletPoint"/>
        <w:spacing w:before="60" w:after="60"/>
      </w:pPr>
      <w:r w:rsidRPr="00D765FF">
        <w:rPr>
          <w:sz w:val="20"/>
          <w:szCs w:val="20"/>
        </w:rPr>
        <w:t>Avoiding exacerbating gender inequality (including increasing time and work burden) for example by designing infrastructure to meet the needs of women and men</w:t>
      </w:r>
    </w:p>
    <w:p w:rsidR="00D765FF" w:rsidRPr="00D765FF" w:rsidRDefault="00E1641D" w:rsidP="00EE70F0">
      <w:pPr>
        <w:pStyle w:val="ASIBodyCopy"/>
        <w:spacing w:before="60" w:after="60"/>
        <w:rPr>
          <w:szCs w:val="22"/>
        </w:rPr>
      </w:pPr>
      <w:r>
        <w:rPr>
          <w:szCs w:val="22"/>
        </w:rPr>
        <w:t xml:space="preserve">As part of its commitment to promoting women’s inclusion and empowerment, </w:t>
      </w:r>
      <w:r w:rsidR="00D765FF" w:rsidRPr="00D765FF">
        <w:rPr>
          <w:szCs w:val="22"/>
        </w:rPr>
        <w:t xml:space="preserve">DFAT </w:t>
      </w:r>
      <w:r>
        <w:rPr>
          <w:szCs w:val="22"/>
        </w:rPr>
        <w:t xml:space="preserve">supports </w:t>
      </w:r>
      <w:r w:rsidR="00D765FF" w:rsidRPr="00D765FF">
        <w:rPr>
          <w:szCs w:val="22"/>
        </w:rPr>
        <w:t xml:space="preserve">the </w:t>
      </w:r>
      <w:r w:rsidR="00D765FF" w:rsidRPr="008C45F0">
        <w:rPr>
          <w:b/>
          <w:szCs w:val="22"/>
        </w:rPr>
        <w:t>Women’s Empowerment Principles (WEPs</w:t>
      </w:r>
      <w:r w:rsidR="006123E3">
        <w:rPr>
          <w:b/>
          <w:szCs w:val="22"/>
        </w:rPr>
        <w:t>—</w:t>
      </w:r>
      <w:r w:rsidR="00A712B1">
        <w:rPr>
          <w:b/>
          <w:szCs w:val="22"/>
        </w:rPr>
        <w:t>UN Global Compact and UN Women</w:t>
      </w:r>
      <w:r w:rsidR="00D765FF" w:rsidRPr="008C45F0">
        <w:rPr>
          <w:b/>
          <w:szCs w:val="22"/>
        </w:rPr>
        <w:t>)</w:t>
      </w:r>
      <w:r w:rsidR="00D765FF" w:rsidRPr="00D765FF">
        <w:rPr>
          <w:szCs w:val="22"/>
        </w:rPr>
        <w:t>, which include establishing corporate leadership for gender equality; non-discrimination at work; promotion of education, training and professional development for women; promoting equality through community initiatives and advocacy and; measuring and publicly reporting on progress. The WEPs elaborate the gender dimension of good corporate citizenship, the UN Global Compact, and business' role in sustainable development. They are the result of collaboration between the United Nations Entity for Gender Equality and the Empowerment of Women (UN Women) and the United Nations Global Compact (UNGC). The Principles were developed as a voluntary framework and resource for companies dedicated to advancing gender equality.</w:t>
      </w:r>
      <w:sdt>
        <w:sdtPr>
          <w:rPr>
            <w:szCs w:val="22"/>
          </w:rPr>
          <w:id w:val="21654181"/>
          <w:citation/>
        </w:sdtPr>
        <w:sdtEndPr/>
        <w:sdtContent>
          <w:r w:rsidR="00823D5C" w:rsidRPr="00D765FF">
            <w:rPr>
              <w:szCs w:val="22"/>
            </w:rPr>
            <w:fldChar w:fldCharType="begin"/>
          </w:r>
          <w:r w:rsidR="00D765FF" w:rsidRPr="00D765FF">
            <w:rPr>
              <w:szCs w:val="22"/>
            </w:rPr>
            <w:instrText xml:space="preserve"> CITATION Wom10 \l 2057  </w:instrText>
          </w:r>
          <w:r w:rsidR="00823D5C" w:rsidRPr="00D765FF">
            <w:rPr>
              <w:szCs w:val="22"/>
            </w:rPr>
            <w:fldChar w:fldCharType="separate"/>
          </w:r>
          <w:r w:rsidR="00D765FF" w:rsidRPr="00D765FF">
            <w:rPr>
              <w:szCs w:val="22"/>
            </w:rPr>
            <w:t>(WEP partnership team, 2010)</w:t>
          </w:r>
          <w:r w:rsidR="00823D5C" w:rsidRPr="00D765FF">
            <w:rPr>
              <w:szCs w:val="22"/>
            </w:rPr>
            <w:fldChar w:fldCharType="end"/>
          </w:r>
        </w:sdtContent>
      </w:sdt>
      <w:r w:rsidR="00D765FF" w:rsidRPr="00D765FF">
        <w:rPr>
          <w:szCs w:val="22"/>
        </w:rPr>
        <w:t xml:space="preserve"> </w:t>
      </w:r>
    </w:p>
    <w:p w:rsidR="00D765FF" w:rsidRPr="00D765FF" w:rsidRDefault="00D765FF" w:rsidP="00EE70F0">
      <w:pPr>
        <w:pStyle w:val="ASIBodyCopy"/>
        <w:spacing w:before="60" w:after="60"/>
        <w:rPr>
          <w:szCs w:val="22"/>
        </w:rPr>
      </w:pPr>
      <w:r w:rsidRPr="00D765FF">
        <w:rPr>
          <w:szCs w:val="22"/>
        </w:rPr>
        <w:t xml:space="preserve">The WEPs are about engaging business to challenge and alter the status quo; CEOs sign onto and abide by the principles to further the goal of gender equality through a variety of means, from a bank offering specialised financial services and business loans for women entrepreneurs to a transport company establishing special employee committees to identify and design programmes tailored to the needs of women. </w:t>
      </w:r>
    </w:p>
    <w:p w:rsidR="00E77FD5" w:rsidRDefault="00D765FF" w:rsidP="00EE70F0">
      <w:pPr>
        <w:pStyle w:val="ASIBodyCopy"/>
        <w:spacing w:before="60" w:after="60"/>
      </w:pPr>
      <w:r w:rsidRPr="00D765FF">
        <w:rPr>
          <w:szCs w:val="22"/>
        </w:rPr>
        <w:t xml:space="preserve">The </w:t>
      </w:r>
      <w:r w:rsidRPr="00095ABE">
        <w:rPr>
          <w:b/>
          <w:szCs w:val="22"/>
        </w:rPr>
        <w:t>World Bank</w:t>
      </w:r>
      <w:r w:rsidRPr="00D765FF">
        <w:rPr>
          <w:szCs w:val="22"/>
        </w:rPr>
        <w:t xml:space="preserve"> and </w:t>
      </w:r>
      <w:r w:rsidRPr="00095ABE">
        <w:rPr>
          <w:b/>
          <w:szCs w:val="22"/>
        </w:rPr>
        <w:t>IFC</w:t>
      </w:r>
      <w:r w:rsidRPr="00D765FF">
        <w:rPr>
          <w:szCs w:val="22"/>
        </w:rPr>
        <w:t xml:space="preserve"> are key shapers of infrastructure inv</w:t>
      </w:r>
      <w:r w:rsidR="008C45F0">
        <w:rPr>
          <w:szCs w:val="22"/>
        </w:rPr>
        <w:t>estment across lower and middle-</w:t>
      </w:r>
      <w:r w:rsidRPr="00D765FF">
        <w:rPr>
          <w:szCs w:val="22"/>
        </w:rPr>
        <w:t>income countries. The 2016-</w:t>
      </w:r>
      <w:r w:rsidR="00906FF1">
        <w:rPr>
          <w:szCs w:val="22"/>
        </w:rPr>
        <w:t xml:space="preserve">2023 World Bank gender strategy, ‘Gender equality, poverty reduction and inclusive growth’, </w:t>
      </w:r>
      <w:r w:rsidRPr="00D765FF">
        <w:rPr>
          <w:szCs w:val="22"/>
        </w:rPr>
        <w:t>outlines the Bank’s objectives and suggest</w:t>
      </w:r>
      <w:r w:rsidR="00993AE5">
        <w:rPr>
          <w:szCs w:val="22"/>
        </w:rPr>
        <w:t>s</w:t>
      </w:r>
      <w:r w:rsidRPr="00D765FF">
        <w:rPr>
          <w:szCs w:val="22"/>
        </w:rPr>
        <w:t xml:space="preserve"> how these are to be operationalised within the institution, noting that gender equality is central to the Bank’s stated goals of ending extreme poverty and boosting prosperity. In terms of implementation, it places emphasis on outcomes and results. This includes strengthening the country-driven approach, especially emphasising the value of collecting sex-disaggregated data, disseminating evidence of what works, and adopting a more strategic approach to gender mainstreaming, including developing a more robust monitoring system. The Bank also identified leveraging of the private sector as key to effective gender equality outcome</w:t>
      </w:r>
      <w:r w:rsidRPr="00A05FDF">
        <w:t>s</w:t>
      </w:r>
      <w:r>
        <w:t>.</w:t>
      </w:r>
    </w:p>
    <w:p w:rsidR="00D765FF" w:rsidRDefault="00D765FF" w:rsidP="00EE70F0">
      <w:pPr>
        <w:pStyle w:val="Heading3"/>
        <w:spacing w:before="60"/>
      </w:pPr>
      <w:bookmarkStart w:id="14" w:name="_Toc339265193"/>
      <w:r>
        <w:t>Elements of good practice in gender mainstreaming in infrastructure</w:t>
      </w:r>
      <w:bookmarkEnd w:id="14"/>
    </w:p>
    <w:p w:rsidR="00D765FF" w:rsidRPr="00816BD9" w:rsidRDefault="00D765FF" w:rsidP="00EE70F0">
      <w:pPr>
        <w:pStyle w:val="ASIBodyCopy"/>
        <w:spacing w:before="60" w:after="60"/>
        <w:rPr>
          <w:rFonts w:cs="Arial"/>
          <w:szCs w:val="22"/>
        </w:rPr>
      </w:pPr>
      <w:r w:rsidRPr="00816BD9">
        <w:rPr>
          <w:rFonts w:cs="Arial"/>
          <w:szCs w:val="22"/>
        </w:rPr>
        <w:t xml:space="preserve">From a development perspective, it is not difficult to demonstrate that supporting gender equality and women’s empowerment in infrastructure operations has significant benefits for communities and contributes to project effectiveness and efficiency in the longer term. With infrastructure, as with all other sectors, attention to gender leads to better projects—for example, tapping into women’s knowledge has led to more efficiently designed projects in water, sanitation and transport. However, the body of evidence is compromised by weaknesses and inconsistencies in targeting and monitoring, and much of it relates to the kind of work that is outside </w:t>
      </w:r>
      <w:r w:rsidR="000B7911">
        <w:rPr>
          <w:rFonts w:cs="Arial"/>
          <w:szCs w:val="22"/>
        </w:rPr>
        <w:t>the</w:t>
      </w:r>
      <w:r w:rsidRPr="00816BD9">
        <w:rPr>
          <w:rFonts w:cs="Arial"/>
          <w:szCs w:val="22"/>
        </w:rPr>
        <w:t xml:space="preserve"> scope</w:t>
      </w:r>
      <w:r w:rsidR="00F456C9">
        <w:rPr>
          <w:rFonts w:cs="Arial"/>
          <w:szCs w:val="22"/>
        </w:rPr>
        <w:t xml:space="preserve"> and/or control</w:t>
      </w:r>
      <w:r w:rsidR="000B7911">
        <w:rPr>
          <w:rFonts w:cs="Arial"/>
          <w:szCs w:val="22"/>
        </w:rPr>
        <w:t xml:space="preserve"> of infrastructure development initiatives like IAsD. F</w:t>
      </w:r>
      <w:r w:rsidRPr="00816BD9">
        <w:rPr>
          <w:rFonts w:cs="Arial"/>
          <w:szCs w:val="22"/>
        </w:rPr>
        <w:t>or example</w:t>
      </w:r>
      <w:r w:rsidR="005361C2">
        <w:rPr>
          <w:rFonts w:cs="Arial"/>
          <w:szCs w:val="22"/>
        </w:rPr>
        <w:t>,</w:t>
      </w:r>
      <w:r w:rsidRPr="00816BD9">
        <w:rPr>
          <w:rFonts w:cs="Arial"/>
          <w:szCs w:val="22"/>
        </w:rPr>
        <w:t xml:space="preserve"> when it has to do with post-financial close phases (e.g. the roles that women can play in longer-term maintenance and within user groups). </w:t>
      </w:r>
      <w:r w:rsidR="000B7911">
        <w:rPr>
          <w:rFonts w:cs="Arial"/>
          <w:szCs w:val="22"/>
        </w:rPr>
        <w:t>T</w:t>
      </w:r>
      <w:r w:rsidRPr="00816BD9">
        <w:rPr>
          <w:rFonts w:cs="Arial"/>
          <w:szCs w:val="22"/>
        </w:rPr>
        <w:t>he review explore</w:t>
      </w:r>
      <w:r w:rsidR="000B7911">
        <w:rPr>
          <w:rFonts w:cs="Arial"/>
          <w:szCs w:val="22"/>
        </w:rPr>
        <w:t>s</w:t>
      </w:r>
      <w:r w:rsidRPr="00816BD9">
        <w:rPr>
          <w:rFonts w:cs="Arial"/>
          <w:szCs w:val="22"/>
        </w:rPr>
        <w:t xml:space="preserve"> the extent to which gender equality measures could be incorporated into</w:t>
      </w:r>
      <w:r w:rsidR="000B7911">
        <w:rPr>
          <w:rFonts w:cs="Arial"/>
          <w:szCs w:val="22"/>
        </w:rPr>
        <w:t xml:space="preserve"> the work of infrastructure development initiatives</w:t>
      </w:r>
      <w:r w:rsidRPr="00816BD9">
        <w:rPr>
          <w:rFonts w:cs="Arial"/>
          <w:szCs w:val="22"/>
        </w:rPr>
        <w:t xml:space="preserve">. </w:t>
      </w:r>
    </w:p>
    <w:p w:rsidR="00D765FF" w:rsidRPr="00816BD9" w:rsidRDefault="00D765FF" w:rsidP="00EE70F0">
      <w:pPr>
        <w:pStyle w:val="ASIBodyCopy"/>
        <w:spacing w:before="60" w:after="60"/>
        <w:rPr>
          <w:rFonts w:cs="Arial"/>
          <w:szCs w:val="22"/>
        </w:rPr>
      </w:pPr>
      <w:r w:rsidRPr="00816BD9">
        <w:rPr>
          <w:rFonts w:cs="Arial"/>
          <w:szCs w:val="22"/>
        </w:rPr>
        <w:t>Elements of good practice in gender mainstreaming in infrastructure are not difficult to find. These can include participatory consultation involving women, activities intended to reduce gender disparities, such as requiring women’s participation on project committees or the provision of training, and innovations such as taking the opportunity of infrastructure work to ensure that women’s names are on land titles, engaging in social mobilisation to amplify women’s voice</w:t>
      </w:r>
      <w:r w:rsidR="005361C2">
        <w:rPr>
          <w:rFonts w:cs="Arial"/>
          <w:szCs w:val="22"/>
        </w:rPr>
        <w:t>s</w:t>
      </w:r>
      <w:r w:rsidRPr="00816BD9">
        <w:rPr>
          <w:rFonts w:cs="Arial"/>
          <w:szCs w:val="22"/>
        </w:rPr>
        <w:t>, or engineers using ‘pregnant’ crash dummies to rethink standards and reference models in transportation safety design</w:t>
      </w:r>
      <w:r w:rsidR="00A712B1">
        <w:rPr>
          <w:rFonts w:cs="Arial"/>
          <w:szCs w:val="22"/>
        </w:rPr>
        <w:t xml:space="preserve"> (</w:t>
      </w:r>
      <w:r w:rsidR="00A712B1">
        <w:t>Schiebinger, Klinge, Sánchez de Madariaga, Paik, Schraudner and Stefanick, 2011-15)</w:t>
      </w:r>
      <w:r w:rsidRPr="00816BD9">
        <w:rPr>
          <w:rFonts w:cs="Arial"/>
          <w:szCs w:val="22"/>
        </w:rPr>
        <w:t xml:space="preserve">. A World Bank review of a decade and a half of infrastructure investment tracked the use of gender methods in over 1,200 projects, finding that—apart from an overall upward trend in gender mainstreaming over time—consultation was the most commonly used gender method (17% of projects), followed by some type of targeted gender activity in 13% of projects. By comparison, however, gender showed up in project development objectives and budgets in </w:t>
      </w:r>
      <w:r w:rsidR="000B7911">
        <w:rPr>
          <w:rFonts w:cs="Arial"/>
          <w:szCs w:val="22"/>
        </w:rPr>
        <w:t>only</w:t>
      </w:r>
      <w:r w:rsidRPr="00816BD9">
        <w:rPr>
          <w:rFonts w:cs="Arial"/>
          <w:szCs w:val="22"/>
        </w:rPr>
        <w:t xml:space="preserve"> 2% of the projects reviewed, demonstrating that there is still </w:t>
      </w:r>
      <w:r w:rsidR="00906FF1">
        <w:rPr>
          <w:rFonts w:cs="Arial"/>
          <w:szCs w:val="22"/>
        </w:rPr>
        <w:t>a long</w:t>
      </w:r>
      <w:r w:rsidRPr="00816BD9">
        <w:rPr>
          <w:rFonts w:cs="Arial"/>
          <w:szCs w:val="22"/>
        </w:rPr>
        <w:t xml:space="preserve"> way to go in the articulation of gender equality in infrastructure projects</w:t>
      </w:r>
      <w:r w:rsidR="000B7911">
        <w:rPr>
          <w:rFonts w:cs="Arial"/>
          <w:szCs w:val="22"/>
        </w:rPr>
        <w:t>,</w:t>
      </w:r>
      <w:r w:rsidRPr="00816BD9">
        <w:rPr>
          <w:rFonts w:cs="Arial"/>
          <w:szCs w:val="22"/>
        </w:rPr>
        <w:t xml:space="preserve"> as well as the need for strengthening the business case that would enable decision makers to fund it as sound investment strategy.</w:t>
      </w:r>
      <w:r w:rsidR="008A3D43">
        <w:rPr>
          <w:rFonts w:cs="Arial"/>
          <w:szCs w:val="22"/>
        </w:rPr>
        <w:t xml:space="preserve"> </w:t>
      </w:r>
      <w:sdt>
        <w:sdtPr>
          <w:rPr>
            <w:rFonts w:cs="Arial"/>
            <w:szCs w:val="22"/>
          </w:rPr>
          <w:id w:val="90536018"/>
          <w:citation/>
        </w:sdtPr>
        <w:sdtEndPr/>
        <w:sdtContent>
          <w:r w:rsidR="00823D5C">
            <w:rPr>
              <w:rFonts w:cs="Arial"/>
              <w:szCs w:val="22"/>
            </w:rPr>
            <w:fldChar w:fldCharType="begin"/>
          </w:r>
          <w:r w:rsidR="008A3D43">
            <w:rPr>
              <w:rFonts w:cs="Arial"/>
              <w:szCs w:val="22"/>
            </w:rPr>
            <w:instrText xml:space="preserve"> CITATION Soc10 \l 2057 </w:instrText>
          </w:r>
          <w:r w:rsidR="00823D5C">
            <w:rPr>
              <w:rFonts w:cs="Arial"/>
              <w:szCs w:val="22"/>
            </w:rPr>
            <w:fldChar w:fldCharType="separate"/>
          </w:r>
          <w:r w:rsidR="008A3D43" w:rsidRPr="008A3D43">
            <w:rPr>
              <w:rFonts w:cs="Arial"/>
              <w:noProof/>
              <w:szCs w:val="22"/>
            </w:rPr>
            <w:t>(Social Development Department, 2010)</w:t>
          </w:r>
          <w:r w:rsidR="00823D5C">
            <w:rPr>
              <w:rFonts w:cs="Arial"/>
              <w:szCs w:val="22"/>
            </w:rPr>
            <w:fldChar w:fldCharType="end"/>
          </w:r>
        </w:sdtContent>
      </w:sdt>
    </w:p>
    <w:p w:rsidR="006176B8" w:rsidRDefault="00D765FF" w:rsidP="00EE70F0">
      <w:pPr>
        <w:spacing w:before="60" w:after="60"/>
        <w:jc w:val="both"/>
        <w:rPr>
          <w:rFonts w:cs="Arial"/>
          <w:sz w:val="22"/>
          <w:szCs w:val="22"/>
        </w:rPr>
      </w:pPr>
      <w:r w:rsidRPr="00816BD9">
        <w:rPr>
          <w:rFonts w:cs="Arial"/>
          <w:sz w:val="22"/>
          <w:szCs w:val="22"/>
        </w:rPr>
        <w:t xml:space="preserve">The critical link between articulated </w:t>
      </w:r>
      <w:r w:rsidR="00906FF1">
        <w:rPr>
          <w:rFonts w:cs="Arial"/>
          <w:sz w:val="22"/>
          <w:szCs w:val="22"/>
        </w:rPr>
        <w:t xml:space="preserve">gender equality-related </w:t>
      </w:r>
      <w:r w:rsidRPr="00816BD9">
        <w:rPr>
          <w:rFonts w:cs="Arial"/>
          <w:sz w:val="22"/>
          <w:szCs w:val="22"/>
        </w:rPr>
        <w:t>intentions and impacts</w:t>
      </w:r>
      <w:r w:rsidR="000B7911">
        <w:rPr>
          <w:rFonts w:cs="Arial"/>
          <w:sz w:val="22"/>
          <w:szCs w:val="22"/>
        </w:rPr>
        <w:t xml:space="preserve"> </w:t>
      </w:r>
      <w:r w:rsidRPr="00816BD9">
        <w:rPr>
          <w:rFonts w:cs="Arial"/>
          <w:sz w:val="22"/>
          <w:szCs w:val="22"/>
        </w:rPr>
        <w:t>and the need to strengthen these links to amplify the benefits of infrastructure investment for women</w:t>
      </w:r>
      <w:r w:rsidR="000B7911">
        <w:rPr>
          <w:rFonts w:cs="Arial"/>
          <w:sz w:val="22"/>
          <w:szCs w:val="22"/>
        </w:rPr>
        <w:t xml:space="preserve"> </w:t>
      </w:r>
      <w:r w:rsidRPr="00816BD9">
        <w:rPr>
          <w:rFonts w:cs="Arial"/>
          <w:sz w:val="22"/>
          <w:szCs w:val="22"/>
        </w:rPr>
        <w:t>cannot be overstated. A recent review found that basic infrastructure has the potential to reduce the time women spend on housework and care work and influence the gender division of labour</w:t>
      </w:r>
      <w:r w:rsidR="00472C44">
        <w:rPr>
          <w:rFonts w:cs="Arial"/>
          <w:sz w:val="22"/>
          <w:szCs w:val="22"/>
        </w:rPr>
        <w:t xml:space="preserve">. This is </w:t>
      </w:r>
      <w:r w:rsidRPr="00816BD9">
        <w:rPr>
          <w:rFonts w:cs="Arial"/>
          <w:sz w:val="22"/>
          <w:szCs w:val="22"/>
        </w:rPr>
        <w:t xml:space="preserve">of real significance to women who suffer from time poverty as a result of the multiple, gendered roles they are expected to play. However, infrastructure projects rarely include interventions to address this directly, even when reducing time burdens is a stated aim of the project. </w:t>
      </w:r>
      <w:sdt>
        <w:sdtPr>
          <w:rPr>
            <w:rFonts w:cs="Arial"/>
            <w:sz w:val="22"/>
            <w:szCs w:val="22"/>
          </w:rPr>
          <w:id w:val="444789211"/>
          <w:citation/>
        </w:sdtPr>
        <w:sdtEndPr/>
        <w:sdtContent>
          <w:r w:rsidR="00823D5C">
            <w:rPr>
              <w:rFonts w:cs="Arial"/>
              <w:sz w:val="22"/>
              <w:szCs w:val="22"/>
            </w:rPr>
            <w:fldChar w:fldCharType="begin"/>
          </w:r>
          <w:r w:rsidR="006176B8">
            <w:rPr>
              <w:rFonts w:cs="Arial"/>
              <w:sz w:val="22"/>
              <w:szCs w:val="22"/>
            </w:rPr>
            <w:instrText xml:space="preserve"> CITATION Asi15 \l 2057 </w:instrText>
          </w:r>
          <w:r w:rsidR="00823D5C">
            <w:rPr>
              <w:rFonts w:cs="Arial"/>
              <w:sz w:val="22"/>
              <w:szCs w:val="22"/>
            </w:rPr>
            <w:fldChar w:fldCharType="separate"/>
          </w:r>
          <w:r w:rsidR="006176B8" w:rsidRPr="006176B8">
            <w:rPr>
              <w:rFonts w:cs="Arial"/>
              <w:noProof/>
              <w:sz w:val="22"/>
              <w:szCs w:val="22"/>
            </w:rPr>
            <w:t>(Asian Development Bank, 2015)</w:t>
          </w:r>
          <w:r w:rsidR="00823D5C">
            <w:rPr>
              <w:rFonts w:cs="Arial"/>
              <w:sz w:val="22"/>
              <w:szCs w:val="22"/>
            </w:rPr>
            <w:fldChar w:fldCharType="end"/>
          </w:r>
        </w:sdtContent>
      </w:sdt>
    </w:p>
    <w:p w:rsidR="00D765FF" w:rsidRDefault="00D765FF" w:rsidP="00EE70F0">
      <w:pPr>
        <w:spacing w:before="60" w:after="60"/>
        <w:jc w:val="both"/>
        <w:rPr>
          <w:rFonts w:cs="Arial"/>
          <w:sz w:val="22"/>
          <w:szCs w:val="22"/>
        </w:rPr>
      </w:pPr>
      <w:r w:rsidRPr="00816BD9">
        <w:rPr>
          <w:rFonts w:cs="Arial"/>
          <w:sz w:val="22"/>
          <w:szCs w:val="22"/>
        </w:rPr>
        <w:t xml:space="preserve">Good practice now is also recognised to include going beyond supporting women to play their traditional roles, which can have the effect of entrenching norms of inequality, to supporting </w:t>
      </w:r>
      <w:r w:rsidR="00906FF1">
        <w:rPr>
          <w:rFonts w:cs="Arial"/>
          <w:sz w:val="22"/>
          <w:szCs w:val="22"/>
        </w:rPr>
        <w:t>transition</w:t>
      </w:r>
      <w:r w:rsidRPr="00816BD9">
        <w:rPr>
          <w:rFonts w:cs="Arial"/>
          <w:sz w:val="22"/>
          <w:szCs w:val="22"/>
        </w:rPr>
        <w:t xml:space="preserve">, </w:t>
      </w:r>
      <w:r w:rsidRPr="00CE0C85">
        <w:rPr>
          <w:sz w:val="22"/>
          <w:szCs w:val="22"/>
        </w:rPr>
        <w:t xml:space="preserve">providing financial and business training to women in businesses, and supporting initiatives to guide women on opportunities to maximise returns on their productive activities. </w:t>
      </w:r>
      <w:sdt>
        <w:sdtPr>
          <w:rPr>
            <w:sz w:val="22"/>
            <w:szCs w:val="22"/>
          </w:rPr>
          <w:id w:val="21654077"/>
          <w:citation/>
        </w:sdtPr>
        <w:sdtEndPr/>
        <w:sdtContent>
          <w:r w:rsidR="00823D5C" w:rsidRPr="00CE0C85">
            <w:rPr>
              <w:sz w:val="22"/>
              <w:szCs w:val="22"/>
            </w:rPr>
            <w:fldChar w:fldCharType="begin"/>
          </w:r>
          <w:r w:rsidRPr="00CE0C85">
            <w:rPr>
              <w:sz w:val="22"/>
              <w:szCs w:val="22"/>
            </w:rPr>
            <w:instrText xml:space="preserve"> CITATION Asi15 \l 2057 </w:instrText>
          </w:r>
          <w:r w:rsidR="00823D5C" w:rsidRPr="00CE0C85">
            <w:rPr>
              <w:sz w:val="22"/>
              <w:szCs w:val="22"/>
            </w:rPr>
            <w:fldChar w:fldCharType="separate"/>
          </w:r>
          <w:r w:rsidRPr="00CE0C85">
            <w:rPr>
              <w:sz w:val="22"/>
              <w:szCs w:val="22"/>
            </w:rPr>
            <w:t>(Asian Development Bank, 2015)</w:t>
          </w:r>
          <w:r w:rsidR="00823D5C" w:rsidRPr="00CE0C85">
            <w:rPr>
              <w:sz w:val="22"/>
              <w:szCs w:val="22"/>
            </w:rPr>
            <w:fldChar w:fldCharType="end"/>
          </w:r>
        </w:sdtContent>
      </w:sdt>
      <w:r w:rsidRPr="00CE0C85">
        <w:rPr>
          <w:sz w:val="22"/>
          <w:szCs w:val="22"/>
        </w:rPr>
        <w:t>.</w:t>
      </w:r>
      <w:r w:rsidR="009A48F6">
        <w:rPr>
          <w:sz w:val="22"/>
          <w:szCs w:val="22"/>
        </w:rPr>
        <w:t xml:space="preserve"> At the policy</w:t>
      </w:r>
      <w:r w:rsidR="00B22649">
        <w:rPr>
          <w:sz w:val="22"/>
          <w:szCs w:val="22"/>
        </w:rPr>
        <w:t xml:space="preserve"> level</w:t>
      </w:r>
      <w:r w:rsidR="009A48F6">
        <w:rPr>
          <w:sz w:val="22"/>
          <w:szCs w:val="22"/>
        </w:rPr>
        <w:t>, addressing subsidies and pricing is essential to ensure that poor women (and households headed by poor women) can access and use affordable infrastructure and services</w:t>
      </w:r>
      <w:r w:rsidR="009A48F6" w:rsidRPr="0001025C">
        <w:rPr>
          <w:sz w:val="22"/>
          <w:szCs w:val="22"/>
        </w:rPr>
        <w:t>.</w:t>
      </w:r>
      <w:r w:rsidR="0001025C" w:rsidRPr="0001025C">
        <w:rPr>
          <w:sz w:val="22"/>
          <w:szCs w:val="22"/>
        </w:rPr>
        <w:t xml:space="preserve"> </w:t>
      </w:r>
      <w:r w:rsidR="0001025C" w:rsidRPr="0001025C">
        <w:rPr>
          <w:sz w:val="22"/>
          <w:szCs w:val="22"/>
        </w:rPr>
        <w:fldChar w:fldCharType="begin"/>
      </w:r>
      <w:r w:rsidR="0001025C" w:rsidRPr="0001025C">
        <w:rPr>
          <w:sz w:val="22"/>
          <w:szCs w:val="22"/>
        </w:rPr>
        <w:instrText xml:space="preserve"> REF _Ref338973452 \h </w:instrText>
      </w:r>
      <w:r w:rsidR="005361C2">
        <w:rPr>
          <w:sz w:val="22"/>
          <w:szCs w:val="22"/>
        </w:rPr>
        <w:instrText xml:space="preserve"> \* MERGEFORMAT </w:instrText>
      </w:r>
      <w:r w:rsidR="0001025C" w:rsidRPr="0001025C">
        <w:rPr>
          <w:sz w:val="22"/>
          <w:szCs w:val="22"/>
        </w:rPr>
      </w:r>
      <w:r w:rsidR="0001025C" w:rsidRPr="0001025C">
        <w:rPr>
          <w:sz w:val="22"/>
          <w:szCs w:val="22"/>
        </w:rPr>
        <w:fldChar w:fldCharType="separate"/>
      </w:r>
      <w:r w:rsidR="00BB6594" w:rsidRPr="00BB6594">
        <w:rPr>
          <w:sz w:val="22"/>
          <w:szCs w:val="22"/>
        </w:rPr>
        <w:t>Annex 9: Ways of enhancing women’s participation in infrastructure projects</w:t>
      </w:r>
      <w:r w:rsidR="0001025C" w:rsidRPr="0001025C">
        <w:rPr>
          <w:sz w:val="22"/>
          <w:szCs w:val="22"/>
        </w:rPr>
        <w:fldChar w:fldCharType="end"/>
      </w:r>
      <w:r w:rsidR="0001025C" w:rsidRPr="0001025C">
        <w:rPr>
          <w:sz w:val="22"/>
          <w:szCs w:val="22"/>
        </w:rPr>
        <w:t xml:space="preserve"> </w:t>
      </w:r>
      <w:r w:rsidR="0001025C">
        <w:rPr>
          <w:sz w:val="22"/>
          <w:szCs w:val="22"/>
        </w:rPr>
        <w:t xml:space="preserve">provides some further points for consideration. </w:t>
      </w:r>
    </w:p>
    <w:p w:rsidR="00D765FF" w:rsidRDefault="00D765FF" w:rsidP="00EE70F0">
      <w:pPr>
        <w:pStyle w:val="Heading3"/>
        <w:spacing w:before="60"/>
      </w:pPr>
      <w:bookmarkStart w:id="15" w:name="_Toc339265194"/>
      <w:r w:rsidRPr="00D9655B">
        <w:t>Public Private Partnerships, infrastructure and gender</w:t>
      </w:r>
      <w:bookmarkEnd w:id="15"/>
    </w:p>
    <w:p w:rsidR="00D765FF" w:rsidRPr="00816BD9" w:rsidRDefault="005361C2" w:rsidP="00EE70F0">
      <w:pPr>
        <w:pStyle w:val="ASIBodyCopy"/>
        <w:spacing w:before="60" w:after="60"/>
        <w:rPr>
          <w:szCs w:val="22"/>
        </w:rPr>
      </w:pPr>
      <w:r>
        <w:rPr>
          <w:szCs w:val="22"/>
        </w:rPr>
        <w:t xml:space="preserve">A </w:t>
      </w:r>
      <w:r w:rsidR="00D765FF" w:rsidRPr="00816BD9">
        <w:rPr>
          <w:szCs w:val="22"/>
        </w:rPr>
        <w:t>Public Private Partnership (PPP) is a contractual arrangement between a public body (often, though not always a service provider) and a private sector entity (ranging in size from a small individual company to a large consortium). The contractual agreement is used to deliver facilities, infrastructure and services to meet the needs of a population, whilst time</w:t>
      </w:r>
      <w:r w:rsidR="00EE70F0">
        <w:rPr>
          <w:szCs w:val="22"/>
        </w:rPr>
        <w:t>-</w:t>
      </w:r>
      <w:r w:rsidR="00D765FF" w:rsidRPr="00816BD9">
        <w:rPr>
          <w:szCs w:val="22"/>
        </w:rPr>
        <w:t xml:space="preserve">sharing the costs and risks of delivery and operation. </w:t>
      </w:r>
      <w:sdt>
        <w:sdtPr>
          <w:rPr>
            <w:szCs w:val="22"/>
          </w:rPr>
          <w:id w:val="68127544"/>
          <w:citation/>
        </w:sdtPr>
        <w:sdtEndPr/>
        <w:sdtContent>
          <w:r w:rsidR="00823D5C" w:rsidRPr="00816BD9">
            <w:rPr>
              <w:szCs w:val="22"/>
            </w:rPr>
            <w:fldChar w:fldCharType="begin"/>
          </w:r>
          <w:r w:rsidR="00D765FF" w:rsidRPr="00816BD9">
            <w:rPr>
              <w:szCs w:val="22"/>
            </w:rPr>
            <w:instrText xml:space="preserve"> CITATION Bea12 \l 2057  </w:instrText>
          </w:r>
          <w:r w:rsidR="00823D5C" w:rsidRPr="00816BD9">
            <w:rPr>
              <w:szCs w:val="22"/>
            </w:rPr>
            <w:fldChar w:fldCharType="separate"/>
          </w:r>
          <w:r w:rsidR="00D765FF" w:rsidRPr="00816BD9">
            <w:rPr>
              <w:noProof/>
              <w:szCs w:val="22"/>
            </w:rPr>
            <w:t>(Beard, 2012)</w:t>
          </w:r>
          <w:r w:rsidR="00823D5C" w:rsidRPr="00816BD9">
            <w:rPr>
              <w:szCs w:val="22"/>
            </w:rPr>
            <w:fldChar w:fldCharType="end"/>
          </w:r>
        </w:sdtContent>
      </w:sdt>
    </w:p>
    <w:p w:rsidR="00D765FF" w:rsidRPr="00816BD9" w:rsidRDefault="00D765FF" w:rsidP="00EE70F0">
      <w:pPr>
        <w:pStyle w:val="ASIBodyCopy"/>
        <w:spacing w:before="60" w:after="60"/>
        <w:rPr>
          <w:szCs w:val="22"/>
        </w:rPr>
      </w:pPr>
      <w:r w:rsidRPr="00816BD9">
        <w:rPr>
          <w:szCs w:val="22"/>
        </w:rPr>
        <w:t xml:space="preserve">A PPP usually involves a contract between a private investor (or consortium of private investors) and </w:t>
      </w:r>
      <w:r w:rsidR="00472C44">
        <w:rPr>
          <w:szCs w:val="22"/>
        </w:rPr>
        <w:t>a</w:t>
      </w:r>
      <w:r w:rsidR="00472C44" w:rsidRPr="00816BD9">
        <w:rPr>
          <w:szCs w:val="22"/>
        </w:rPr>
        <w:t xml:space="preserve"> </w:t>
      </w:r>
      <w:r w:rsidRPr="00816BD9">
        <w:rPr>
          <w:szCs w:val="22"/>
        </w:rPr>
        <w:t xml:space="preserve">government to build and possibly operate a public infrastructure project. A PPP is usually initiated by </w:t>
      </w:r>
      <w:r w:rsidR="00472C44">
        <w:rPr>
          <w:szCs w:val="22"/>
        </w:rPr>
        <w:t>a</w:t>
      </w:r>
      <w:r w:rsidRPr="00816BD9">
        <w:rPr>
          <w:szCs w:val="22"/>
        </w:rPr>
        <w:t xml:space="preserve"> government calling for competitive tenders from the private sector (though there are sometimes PPP projects that occur as a result of unsolicited proposals from the private sector, but this practice is generally discouraged). A PPP usually involves the private sector investor recovering the cost of their investment from either, or a mix of, fees collected from users of the infrastructure or payments directly from government.</w:t>
      </w:r>
    </w:p>
    <w:p w:rsidR="00472C44" w:rsidRDefault="00D765FF" w:rsidP="00EE70F0">
      <w:pPr>
        <w:pStyle w:val="ASIBodyCopy"/>
        <w:spacing w:before="60" w:after="60"/>
        <w:rPr>
          <w:szCs w:val="22"/>
        </w:rPr>
      </w:pPr>
      <w:r w:rsidRPr="00816BD9">
        <w:rPr>
          <w:szCs w:val="22"/>
        </w:rPr>
        <w:t>IAsD</w:t>
      </w:r>
      <w:r w:rsidR="00694503">
        <w:rPr>
          <w:szCs w:val="22"/>
        </w:rPr>
        <w:t xml:space="preserve">, either by itself or as a </w:t>
      </w:r>
      <w:r w:rsidRPr="00816BD9">
        <w:rPr>
          <w:szCs w:val="22"/>
        </w:rPr>
        <w:t xml:space="preserve">member of a consortium </w:t>
      </w:r>
      <w:r w:rsidR="00694503">
        <w:rPr>
          <w:szCs w:val="22"/>
        </w:rPr>
        <w:t>cannot</w:t>
      </w:r>
      <w:r w:rsidR="00694503" w:rsidRPr="00816BD9">
        <w:rPr>
          <w:szCs w:val="22"/>
        </w:rPr>
        <w:t xml:space="preserve"> </w:t>
      </w:r>
      <w:r w:rsidRPr="00816BD9">
        <w:rPr>
          <w:szCs w:val="22"/>
        </w:rPr>
        <w:t xml:space="preserve">bid for a PPP project </w:t>
      </w:r>
      <w:r w:rsidR="00694503">
        <w:rPr>
          <w:szCs w:val="22"/>
        </w:rPr>
        <w:t>as it would</w:t>
      </w:r>
      <w:r w:rsidRPr="00816BD9">
        <w:rPr>
          <w:szCs w:val="22"/>
        </w:rPr>
        <w:t xml:space="preserve"> breach the </w:t>
      </w:r>
      <w:r w:rsidR="00472C44">
        <w:rPr>
          <w:szCs w:val="22"/>
        </w:rPr>
        <w:t xml:space="preserve">PIDG </w:t>
      </w:r>
      <w:r w:rsidRPr="00816BD9">
        <w:rPr>
          <w:szCs w:val="22"/>
        </w:rPr>
        <w:t>requirement</w:t>
      </w:r>
      <w:r w:rsidR="00472C44">
        <w:rPr>
          <w:szCs w:val="22"/>
        </w:rPr>
        <w:t xml:space="preserve"> </w:t>
      </w:r>
      <w:r w:rsidRPr="00816BD9">
        <w:rPr>
          <w:szCs w:val="22"/>
        </w:rPr>
        <w:t>that it not compete with the private sector</w:t>
      </w:r>
      <w:r w:rsidR="00472C44">
        <w:rPr>
          <w:szCs w:val="22"/>
        </w:rPr>
        <w:t xml:space="preserve"> (articulated by the</w:t>
      </w:r>
      <w:r w:rsidR="00C22B75">
        <w:rPr>
          <w:szCs w:val="22"/>
        </w:rPr>
        <w:t xml:space="preserve"> PIDG “Additionality” criteria)</w:t>
      </w:r>
      <w:r w:rsidRPr="00816BD9">
        <w:rPr>
          <w:szCs w:val="22"/>
        </w:rPr>
        <w:t xml:space="preserve">. Accordingly, IAsD is mostly involved in preparing and providing short-medium term financing </w:t>
      </w:r>
      <w:r w:rsidR="00694503">
        <w:rPr>
          <w:szCs w:val="22"/>
        </w:rPr>
        <w:t xml:space="preserve">and project development capability </w:t>
      </w:r>
      <w:r w:rsidRPr="00816BD9">
        <w:rPr>
          <w:szCs w:val="22"/>
        </w:rPr>
        <w:t xml:space="preserve">for infrastructure projects that emerge through other mechanisms, which primarily are: </w:t>
      </w:r>
    </w:p>
    <w:p w:rsidR="00472C44" w:rsidRDefault="00D765FF" w:rsidP="00EE70F0">
      <w:pPr>
        <w:pStyle w:val="ASIBodyCopy"/>
        <w:numPr>
          <w:ilvl w:val="0"/>
          <w:numId w:val="43"/>
        </w:numPr>
        <w:spacing w:before="60" w:after="60"/>
        <w:ind w:left="709" w:hanging="425"/>
        <w:rPr>
          <w:szCs w:val="22"/>
        </w:rPr>
      </w:pPr>
      <w:r w:rsidRPr="00816BD9">
        <w:rPr>
          <w:szCs w:val="22"/>
        </w:rPr>
        <w:t>stranded PPP projects such as the Kot</w:t>
      </w:r>
      <w:r w:rsidR="00694503">
        <w:rPr>
          <w:szCs w:val="22"/>
        </w:rPr>
        <w:t>te</w:t>
      </w:r>
      <w:r w:rsidRPr="00816BD9">
        <w:rPr>
          <w:szCs w:val="22"/>
        </w:rPr>
        <w:t xml:space="preserve"> waste-to-energy project in Sri Lanka</w:t>
      </w:r>
      <w:r w:rsidR="00472C44">
        <w:rPr>
          <w:szCs w:val="22"/>
        </w:rPr>
        <w:t xml:space="preserve">: </w:t>
      </w:r>
      <w:r w:rsidRPr="00816BD9">
        <w:rPr>
          <w:szCs w:val="22"/>
        </w:rPr>
        <w:t xml:space="preserve">originally a PPP project where the private sector company selected through competitive tendering was unable to complete the </w:t>
      </w:r>
      <w:r w:rsidR="007A4A25">
        <w:rPr>
          <w:szCs w:val="22"/>
        </w:rPr>
        <w:t>development of the project</w:t>
      </w:r>
      <w:r w:rsidR="007A4A25" w:rsidRPr="00816BD9">
        <w:rPr>
          <w:szCs w:val="22"/>
        </w:rPr>
        <w:t xml:space="preserve"> </w:t>
      </w:r>
      <w:r w:rsidRPr="00816BD9">
        <w:rPr>
          <w:szCs w:val="22"/>
        </w:rPr>
        <w:t xml:space="preserve">and eventually came to InfraCo for help; </w:t>
      </w:r>
    </w:p>
    <w:p w:rsidR="00472C44" w:rsidRDefault="00D765FF" w:rsidP="00EE70F0">
      <w:pPr>
        <w:pStyle w:val="ASIBodyCopy"/>
        <w:numPr>
          <w:ilvl w:val="0"/>
          <w:numId w:val="43"/>
        </w:numPr>
        <w:spacing w:before="60" w:after="60"/>
        <w:ind w:left="709" w:hanging="425"/>
        <w:rPr>
          <w:szCs w:val="22"/>
        </w:rPr>
      </w:pPr>
      <w:r w:rsidRPr="00816BD9">
        <w:rPr>
          <w:szCs w:val="22"/>
        </w:rPr>
        <w:t>projects that emerge from a government framework for private sector investment</w:t>
      </w:r>
      <w:r w:rsidR="00472C44">
        <w:rPr>
          <w:szCs w:val="22"/>
        </w:rPr>
        <w:t>:</w:t>
      </w:r>
      <w:r w:rsidRPr="00816BD9">
        <w:rPr>
          <w:szCs w:val="22"/>
        </w:rPr>
        <w:t xml:space="preserve"> such as in the power generation sector</w:t>
      </w:r>
      <w:r w:rsidR="00472C44">
        <w:rPr>
          <w:szCs w:val="22"/>
        </w:rPr>
        <w:t>,</w:t>
      </w:r>
      <w:r w:rsidRPr="00816BD9">
        <w:rPr>
          <w:szCs w:val="22"/>
        </w:rPr>
        <w:t xml:space="preserve"> where a government establishes a structure for the state power distributor to purchase power from independent power producers and, in response, private companies submit proposals to set up power generation stations; and </w:t>
      </w:r>
    </w:p>
    <w:p w:rsidR="00472C44" w:rsidRDefault="00D765FF" w:rsidP="00EE70F0">
      <w:pPr>
        <w:pStyle w:val="ASIBodyCopy"/>
        <w:numPr>
          <w:ilvl w:val="0"/>
          <w:numId w:val="43"/>
        </w:numPr>
        <w:spacing w:before="60" w:after="60"/>
        <w:ind w:left="709" w:hanging="425"/>
        <w:rPr>
          <w:szCs w:val="22"/>
        </w:rPr>
      </w:pPr>
      <w:r w:rsidRPr="00816BD9">
        <w:rPr>
          <w:szCs w:val="22"/>
        </w:rPr>
        <w:t>projects where a private sector investor identifies a commercial infrastructure project (which could be public or private infrastructure)</w:t>
      </w:r>
      <w:r w:rsidR="00472C44">
        <w:rPr>
          <w:szCs w:val="22"/>
        </w:rPr>
        <w:t xml:space="preserve">, </w:t>
      </w:r>
      <w:r w:rsidRPr="00816BD9">
        <w:rPr>
          <w:szCs w:val="22"/>
        </w:rPr>
        <w:t xml:space="preserve">but needs the finance and project development skills of IAsD to bring the project to fruition. </w:t>
      </w:r>
    </w:p>
    <w:p w:rsidR="00D765FF" w:rsidRPr="00816BD9" w:rsidRDefault="00D765FF" w:rsidP="00EE70F0">
      <w:pPr>
        <w:pStyle w:val="ASIBodyCopy"/>
        <w:spacing w:before="60" w:after="60"/>
        <w:rPr>
          <w:rFonts w:eastAsiaTheme="minorHAnsi"/>
          <w:szCs w:val="22"/>
        </w:rPr>
      </w:pPr>
      <w:r w:rsidRPr="00816BD9">
        <w:rPr>
          <w:szCs w:val="22"/>
        </w:rPr>
        <w:t>Revenue to recover the cost of infrastructure projects that IAsD is involved in appear to rarely involve any direct payments from government, as can occur with PPPs.</w:t>
      </w:r>
      <w:r w:rsidR="002D4EBA">
        <w:rPr>
          <w:szCs w:val="22"/>
        </w:rPr>
        <w:t xml:space="preserve"> </w:t>
      </w:r>
      <w:r w:rsidRPr="00816BD9">
        <w:rPr>
          <w:rFonts w:eastAsiaTheme="minorHAnsi"/>
          <w:szCs w:val="22"/>
        </w:rPr>
        <w:t>Where the government initiated the project (as in the Kot</w:t>
      </w:r>
      <w:r w:rsidR="007A4A25">
        <w:rPr>
          <w:rFonts w:eastAsiaTheme="minorHAnsi"/>
          <w:szCs w:val="22"/>
        </w:rPr>
        <w:t>te</w:t>
      </w:r>
      <w:r w:rsidRPr="00816BD9">
        <w:rPr>
          <w:rFonts w:eastAsiaTheme="minorHAnsi"/>
          <w:szCs w:val="22"/>
        </w:rPr>
        <w:t xml:space="preserve"> example) or set the framework for investment that integrates with state agencies (as in the power case), it is in the framework of a PPP. In other cases, they would not be described as PPPs, e.g. the </w:t>
      </w:r>
      <w:r w:rsidR="00900D54">
        <w:rPr>
          <w:rFonts w:eastAsiaTheme="minorHAnsi"/>
          <w:szCs w:val="22"/>
        </w:rPr>
        <w:t>IAsD</w:t>
      </w:r>
      <w:r w:rsidRPr="00816BD9">
        <w:rPr>
          <w:rFonts w:eastAsiaTheme="minorHAnsi"/>
          <w:szCs w:val="22"/>
        </w:rPr>
        <w:t xml:space="preserve"> projects to build grain storage facilities in India.</w:t>
      </w:r>
    </w:p>
    <w:p w:rsidR="00D765FF" w:rsidRPr="00816BD9" w:rsidRDefault="00D765FF" w:rsidP="00EE70F0">
      <w:pPr>
        <w:pStyle w:val="ASIBodyCopy"/>
        <w:spacing w:before="60" w:after="60"/>
        <w:rPr>
          <w:rFonts w:eastAsiaTheme="minorHAnsi"/>
          <w:szCs w:val="22"/>
        </w:rPr>
      </w:pPr>
      <w:r w:rsidRPr="00816BD9">
        <w:rPr>
          <w:rFonts w:eastAsiaTheme="minorHAnsi"/>
          <w:szCs w:val="22"/>
        </w:rPr>
        <w:t>There are several arguments for the positive potential that PPP arrangements have for gender integration. Because PPP projects can use mechanisms such as deductions and penalties if the contractor fails to perform or meet targets, the public sector retains a level of control. PPP contracts carry more immediate and clearly defined compliance criteria and penalties, and are therefore more likely to be followed</w:t>
      </w:r>
      <w:r w:rsidR="00472C44">
        <w:rPr>
          <w:rFonts w:eastAsiaTheme="minorHAnsi"/>
          <w:szCs w:val="22"/>
        </w:rPr>
        <w:t>,</w:t>
      </w:r>
      <w:r w:rsidRPr="00816BD9">
        <w:rPr>
          <w:rFonts w:eastAsiaTheme="minorHAnsi"/>
          <w:szCs w:val="22"/>
        </w:rPr>
        <w:t xml:space="preserve"> </w:t>
      </w:r>
      <w:r w:rsidR="00472C44">
        <w:rPr>
          <w:rFonts w:eastAsiaTheme="minorHAnsi"/>
          <w:szCs w:val="22"/>
        </w:rPr>
        <w:t xml:space="preserve">potentially </w:t>
      </w:r>
      <w:r w:rsidRPr="00816BD9">
        <w:rPr>
          <w:rFonts w:eastAsiaTheme="minorHAnsi"/>
          <w:szCs w:val="22"/>
        </w:rPr>
        <w:t xml:space="preserve">resulting in </w:t>
      </w:r>
      <w:r w:rsidR="00472C44">
        <w:rPr>
          <w:rFonts w:eastAsiaTheme="minorHAnsi"/>
          <w:szCs w:val="22"/>
        </w:rPr>
        <w:t xml:space="preserve">more </w:t>
      </w:r>
      <w:r w:rsidRPr="00816BD9">
        <w:rPr>
          <w:rFonts w:eastAsiaTheme="minorHAnsi"/>
          <w:szCs w:val="22"/>
        </w:rPr>
        <w:t>beneficial gender outcomes.</w:t>
      </w:r>
    </w:p>
    <w:p w:rsidR="00D765FF" w:rsidRPr="00816BD9" w:rsidRDefault="00D765FF" w:rsidP="00EE70F0">
      <w:pPr>
        <w:pStyle w:val="ASIBodyCopy"/>
        <w:spacing w:before="60" w:after="60"/>
        <w:rPr>
          <w:rFonts w:eastAsiaTheme="minorHAnsi"/>
          <w:szCs w:val="22"/>
        </w:rPr>
      </w:pPr>
      <w:r w:rsidRPr="00816BD9">
        <w:rPr>
          <w:rFonts w:eastAsiaTheme="minorHAnsi"/>
          <w:szCs w:val="22"/>
        </w:rPr>
        <w:t>PPP models at the project level align with performance monitoring by long term outputs/outcomes rather than by inputs or process indicators; they offer a more formal and incentivized way to monitor</w:t>
      </w:r>
      <w:r w:rsidR="00472C44">
        <w:rPr>
          <w:rFonts w:eastAsiaTheme="minorHAnsi"/>
          <w:szCs w:val="22"/>
        </w:rPr>
        <w:t xml:space="preserve"> results</w:t>
      </w:r>
      <w:r w:rsidRPr="00816BD9">
        <w:rPr>
          <w:rFonts w:eastAsiaTheme="minorHAnsi"/>
          <w:szCs w:val="22"/>
        </w:rPr>
        <w:t>, providing scope for better monitoring of gendered outcomes.</w:t>
      </w:r>
      <w:r w:rsidR="00EE70F0">
        <w:rPr>
          <w:rFonts w:eastAsiaTheme="minorHAnsi"/>
          <w:szCs w:val="22"/>
        </w:rPr>
        <w:t xml:space="preserve"> C</w:t>
      </w:r>
      <w:r w:rsidRPr="00816BD9">
        <w:rPr>
          <w:rFonts w:eastAsiaTheme="minorHAnsi"/>
          <w:szCs w:val="22"/>
        </w:rPr>
        <w:t xml:space="preserve">onditions </w:t>
      </w:r>
      <w:r w:rsidR="00EE70F0">
        <w:rPr>
          <w:rFonts w:eastAsiaTheme="minorHAnsi"/>
          <w:szCs w:val="22"/>
        </w:rPr>
        <w:t>could</w:t>
      </w:r>
      <w:r w:rsidRPr="00816BD9">
        <w:rPr>
          <w:rFonts w:eastAsiaTheme="minorHAnsi"/>
          <w:szCs w:val="22"/>
        </w:rPr>
        <w:t xml:space="preserve"> be inserted into finance agreements during assessment and structuring of PPP </w:t>
      </w:r>
      <w:r w:rsidR="00EE70F0">
        <w:rPr>
          <w:rFonts w:eastAsiaTheme="minorHAnsi"/>
          <w:szCs w:val="22"/>
        </w:rPr>
        <w:t>contracts,</w:t>
      </w:r>
      <w:r w:rsidRPr="00816BD9">
        <w:rPr>
          <w:rFonts w:eastAsiaTheme="minorHAnsi"/>
          <w:szCs w:val="22"/>
        </w:rPr>
        <w:t xml:space="preserve"> </w:t>
      </w:r>
      <w:r w:rsidR="00EE70F0">
        <w:rPr>
          <w:rFonts w:eastAsiaTheme="minorHAnsi"/>
          <w:szCs w:val="22"/>
        </w:rPr>
        <w:t>requiring</w:t>
      </w:r>
      <w:r w:rsidRPr="00816BD9">
        <w:rPr>
          <w:rFonts w:eastAsiaTheme="minorHAnsi"/>
          <w:szCs w:val="22"/>
        </w:rPr>
        <w:t xml:space="preserve"> gendered output-based results. </w:t>
      </w:r>
    </w:p>
    <w:p w:rsidR="00D765FF" w:rsidRPr="00816BD9" w:rsidRDefault="00D765FF" w:rsidP="00EE70F0">
      <w:pPr>
        <w:pStyle w:val="ASIBodyCopy"/>
        <w:spacing w:before="60" w:after="60"/>
        <w:rPr>
          <w:rFonts w:eastAsiaTheme="minorHAnsi"/>
          <w:szCs w:val="22"/>
        </w:rPr>
      </w:pPr>
      <w:r w:rsidRPr="00816BD9">
        <w:rPr>
          <w:rFonts w:eastAsiaTheme="minorHAnsi"/>
          <w:szCs w:val="22"/>
        </w:rPr>
        <w:t xml:space="preserve">Because PPPs involve the raising of private finance, the agenda of lenders (particularly those partly supported by funding from IFIs, who have gender safeguarding and development requirements) </w:t>
      </w:r>
      <w:r w:rsidR="00472C44">
        <w:rPr>
          <w:rFonts w:eastAsiaTheme="minorHAnsi"/>
          <w:szCs w:val="22"/>
        </w:rPr>
        <w:t>could</w:t>
      </w:r>
      <w:r w:rsidR="00472C44" w:rsidRPr="00816BD9">
        <w:rPr>
          <w:rFonts w:eastAsiaTheme="minorHAnsi"/>
          <w:szCs w:val="22"/>
        </w:rPr>
        <w:t xml:space="preserve"> </w:t>
      </w:r>
      <w:r w:rsidRPr="00816BD9">
        <w:rPr>
          <w:rFonts w:eastAsiaTheme="minorHAnsi"/>
          <w:szCs w:val="22"/>
        </w:rPr>
        <w:t xml:space="preserve">require gender analysis as part of the social due diligence approval and monitoring processes related to lending. Also, PPP models offer a route to systematically integrate reporting against gender indicators. </w:t>
      </w:r>
    </w:p>
    <w:p w:rsidR="00D765FF" w:rsidRPr="00B037BE" w:rsidRDefault="00D765FF" w:rsidP="00EE70F0">
      <w:pPr>
        <w:pStyle w:val="ASIBodyCopy"/>
        <w:spacing w:before="60" w:after="60"/>
        <w:rPr>
          <w:rFonts w:eastAsiaTheme="minorHAnsi"/>
        </w:rPr>
      </w:pPr>
      <w:r w:rsidRPr="00B037BE">
        <w:rPr>
          <w:rFonts w:eastAsiaTheme="minorHAnsi"/>
        </w:rPr>
        <w:t>Scope is also provided through the corporate social responsibility (CSR) policies of private companies, which may explicitly include commitments to addressing gender in their operations</w:t>
      </w:r>
      <w:r w:rsidR="00B037BE">
        <w:rPr>
          <w:rFonts w:eastAsiaTheme="minorHAnsi"/>
        </w:rPr>
        <w:t>. Many</w:t>
      </w:r>
      <w:r w:rsidR="00B037BE" w:rsidRPr="00B037BE">
        <w:t xml:space="preserve"> PPPs in </w:t>
      </w:r>
      <w:r w:rsidR="00B037BE">
        <w:t>less developed</w:t>
      </w:r>
      <w:r w:rsidR="00B037BE" w:rsidRPr="00B037BE">
        <w:t xml:space="preserve"> countries involv</w:t>
      </w:r>
      <w:r w:rsidR="00524D35">
        <w:t>ing</w:t>
      </w:r>
      <w:r w:rsidR="00B037BE" w:rsidRPr="00B037BE">
        <w:t xml:space="preserve"> foreign private sector financing have IFI involvement, usually in project development (e.g. through PPIAF) but sometimes in actual investment (such as by the IFC). </w:t>
      </w:r>
      <w:r w:rsidR="00B037BE">
        <w:t>However,</w:t>
      </w:r>
      <w:r w:rsidR="00B037BE" w:rsidRPr="00B037BE">
        <w:t xml:space="preserve"> there are more PPPs that are locally financed</w:t>
      </w:r>
      <w:r w:rsidR="00524D35">
        <w:t>, which</w:t>
      </w:r>
      <w:r w:rsidR="00B037BE" w:rsidRPr="00B037BE">
        <w:t xml:space="preserve"> less commonly have IFI involvement.</w:t>
      </w:r>
      <w:r w:rsidR="0000636A">
        <w:t xml:space="preserve"> </w:t>
      </w:r>
      <w:r w:rsidR="0000636A">
        <w:rPr>
          <w:rFonts w:eastAsiaTheme="minorHAnsi"/>
        </w:rPr>
        <w:t xml:space="preserve">IFIs </w:t>
      </w:r>
      <w:r w:rsidRPr="00B037BE">
        <w:rPr>
          <w:rFonts w:eastAsiaTheme="minorHAnsi"/>
        </w:rPr>
        <w:t>have gender safeguarding and development requirements for the lifetime of project</w:t>
      </w:r>
      <w:r w:rsidR="00524D35">
        <w:rPr>
          <w:rFonts w:eastAsiaTheme="minorHAnsi"/>
        </w:rPr>
        <w:t>s</w:t>
      </w:r>
      <w:r w:rsidRPr="00B037BE">
        <w:rPr>
          <w:rFonts w:eastAsiaTheme="minorHAnsi"/>
        </w:rPr>
        <w:t xml:space="preserve"> </w:t>
      </w:r>
      <w:r w:rsidR="00524D35">
        <w:rPr>
          <w:rFonts w:eastAsiaTheme="minorHAnsi"/>
        </w:rPr>
        <w:t>on</w:t>
      </w:r>
      <w:r w:rsidRPr="00B037BE">
        <w:rPr>
          <w:rFonts w:eastAsiaTheme="minorHAnsi"/>
        </w:rPr>
        <w:t xml:space="preserve"> which the PPP finance arrangements are conditional. </w:t>
      </w:r>
    </w:p>
    <w:p w:rsidR="00042A22" w:rsidRDefault="00D765FF" w:rsidP="00EE70F0">
      <w:pPr>
        <w:pStyle w:val="ASIBodyCopy"/>
        <w:spacing w:before="60" w:after="60"/>
        <w:rPr>
          <w:rFonts w:eastAsiaTheme="minorHAnsi"/>
          <w:szCs w:val="22"/>
        </w:rPr>
      </w:pPr>
      <w:r w:rsidRPr="00816BD9">
        <w:rPr>
          <w:rFonts w:eastAsiaTheme="minorHAnsi"/>
          <w:szCs w:val="22"/>
        </w:rPr>
        <w:t xml:space="preserve">There are risks </w:t>
      </w:r>
      <w:r w:rsidR="00AD6A6D">
        <w:rPr>
          <w:rFonts w:eastAsiaTheme="minorHAnsi"/>
          <w:szCs w:val="22"/>
        </w:rPr>
        <w:t>of the</w:t>
      </w:r>
      <w:r w:rsidRPr="00816BD9">
        <w:rPr>
          <w:rFonts w:eastAsiaTheme="minorHAnsi"/>
          <w:szCs w:val="22"/>
        </w:rPr>
        <w:t xml:space="preserve"> PPP model disadvantaging women. PPPs are often characterised by more “flexible” labour relations that can adversely affect the poor and unskilled; women more often fall into this group. </w:t>
      </w:r>
      <w:r w:rsidR="00AD6A6D">
        <w:rPr>
          <w:rFonts w:eastAsiaTheme="minorHAnsi"/>
          <w:szCs w:val="22"/>
        </w:rPr>
        <w:t>To</w:t>
      </w:r>
      <w:r w:rsidRPr="00816BD9">
        <w:rPr>
          <w:rFonts w:eastAsiaTheme="minorHAnsi"/>
          <w:szCs w:val="22"/>
        </w:rPr>
        <w:t xml:space="preserve"> drive up efficiency, </w:t>
      </w:r>
      <w:r w:rsidR="00381DDA">
        <w:rPr>
          <w:rFonts w:eastAsiaTheme="minorHAnsi"/>
          <w:szCs w:val="22"/>
        </w:rPr>
        <w:t>jobs and training opportunities designed to support and cater for women’s needs</w:t>
      </w:r>
      <w:r w:rsidRPr="00816BD9">
        <w:rPr>
          <w:rFonts w:eastAsiaTheme="minorHAnsi"/>
          <w:szCs w:val="22"/>
        </w:rPr>
        <w:t xml:space="preserve"> </w:t>
      </w:r>
      <w:r w:rsidR="006D47D9">
        <w:rPr>
          <w:rFonts w:eastAsiaTheme="minorHAnsi"/>
          <w:szCs w:val="22"/>
        </w:rPr>
        <w:t xml:space="preserve">may be less </w:t>
      </w:r>
      <w:r w:rsidR="00381DDA">
        <w:rPr>
          <w:rFonts w:eastAsiaTheme="minorHAnsi"/>
          <w:szCs w:val="22"/>
        </w:rPr>
        <w:t xml:space="preserve">likely to </w:t>
      </w:r>
      <w:r w:rsidR="00AD6A6D">
        <w:rPr>
          <w:rFonts w:eastAsiaTheme="minorHAnsi"/>
          <w:szCs w:val="22"/>
        </w:rPr>
        <w:t>be</w:t>
      </w:r>
      <w:r w:rsidRPr="00816BD9">
        <w:rPr>
          <w:rFonts w:eastAsiaTheme="minorHAnsi"/>
          <w:szCs w:val="22"/>
        </w:rPr>
        <w:t xml:space="preserve"> created or maintained than might be the case in a government-operated project. Unless quality controls are in place, private-sector ‘efficiency’ may consist of employing</w:t>
      </w:r>
      <w:r w:rsidR="00381DDA">
        <w:rPr>
          <w:rFonts w:eastAsiaTheme="minorHAnsi"/>
          <w:szCs w:val="22"/>
        </w:rPr>
        <w:t xml:space="preserve"> fewer women at lower salaries</w:t>
      </w:r>
      <w:r w:rsidRPr="00816BD9">
        <w:rPr>
          <w:rFonts w:eastAsiaTheme="minorHAnsi"/>
          <w:szCs w:val="22"/>
        </w:rPr>
        <w:t xml:space="preserve">. </w:t>
      </w:r>
    </w:p>
    <w:p w:rsidR="00042A22" w:rsidRDefault="00042A22" w:rsidP="00EE70F0">
      <w:pPr>
        <w:pStyle w:val="Heading3"/>
        <w:spacing w:before="60"/>
      </w:pPr>
      <w:bookmarkStart w:id="16" w:name="_Toc339265195"/>
      <w:r>
        <w:t>IAsD Project and case study review</w:t>
      </w:r>
      <w:bookmarkEnd w:id="16"/>
    </w:p>
    <w:p w:rsidR="00042A22" w:rsidRPr="00011373" w:rsidRDefault="00042A22" w:rsidP="00EE70F0">
      <w:pPr>
        <w:pStyle w:val="ASIBodyCopy"/>
        <w:spacing w:before="60" w:after="60"/>
      </w:pPr>
      <w:r w:rsidRPr="00011373">
        <w:t>A</w:t>
      </w:r>
      <w:r>
        <w:t>s detailed in the Annexes, a</w:t>
      </w:r>
      <w:r w:rsidRPr="00011373">
        <w:t xml:space="preserve"> review of IAsD projects as well as a limited number of external ‘case studies’ yields </w:t>
      </w:r>
      <w:r>
        <w:t>some</w:t>
      </w:r>
      <w:r w:rsidRPr="00011373">
        <w:t xml:space="preserve"> lessons to be learned</w:t>
      </w:r>
      <w:r w:rsidR="00EE70F0">
        <w:t xml:space="preserve"> about gender in infrastructure.</w:t>
      </w:r>
    </w:p>
    <w:p w:rsidR="00042A22" w:rsidRPr="00011373" w:rsidRDefault="00042A22" w:rsidP="00EE70F0">
      <w:pPr>
        <w:pStyle w:val="ASIBodyCopy"/>
        <w:spacing w:before="60" w:after="60"/>
      </w:pPr>
      <w:r w:rsidRPr="00011373">
        <w:t>Project Sponsors are often drive</w:t>
      </w:r>
      <w:r w:rsidR="005361C2">
        <w:t>n by what they see as issues in-</w:t>
      </w:r>
      <w:r w:rsidRPr="00011373">
        <w:t xml:space="preserve">country and may well have a personal commitment to social goals of equality and women’s empowerment. It should not be assumed that just because sponsors and developers are driven by the commercial bottom line, they do not share equality and empowerment goals and </w:t>
      </w:r>
      <w:r w:rsidRPr="00011373">
        <w:rPr>
          <w:b/>
        </w:rPr>
        <w:t>receptiveness</w:t>
      </w:r>
      <w:r w:rsidRPr="00011373">
        <w:t xml:space="preserve"> to integrating them. </w:t>
      </w:r>
    </w:p>
    <w:p w:rsidR="00042A22" w:rsidRPr="00011373" w:rsidRDefault="00042A22" w:rsidP="00EE70F0">
      <w:pPr>
        <w:pStyle w:val="ASIBodyCopy"/>
        <w:spacing w:before="60" w:after="60"/>
      </w:pPr>
      <w:r w:rsidRPr="00011373">
        <w:t xml:space="preserve">It is both important and doable to have </w:t>
      </w:r>
      <w:r w:rsidRPr="00011373">
        <w:rPr>
          <w:b/>
        </w:rPr>
        <w:t>a detailed, official process</w:t>
      </w:r>
      <w:r w:rsidRPr="00011373">
        <w:t xml:space="preserve"> for identifying gender-related issues, </w:t>
      </w:r>
      <w:r w:rsidR="005361C2">
        <w:t xml:space="preserve">ensure </w:t>
      </w:r>
      <w:r w:rsidRPr="00011373">
        <w:t xml:space="preserve">appropriate </w:t>
      </w:r>
      <w:r w:rsidRPr="00011373">
        <w:rPr>
          <w:b/>
        </w:rPr>
        <w:t>gender capacity</w:t>
      </w:r>
      <w:r w:rsidRPr="00011373">
        <w:t xml:space="preserve"> </w:t>
      </w:r>
      <w:r w:rsidR="005361C2">
        <w:t xml:space="preserve">is </w:t>
      </w:r>
      <w:r w:rsidRPr="00011373">
        <w:t xml:space="preserve">in place, and scope for </w:t>
      </w:r>
      <w:r w:rsidRPr="00011373">
        <w:rPr>
          <w:b/>
        </w:rPr>
        <w:t>identifying and implementing responses</w:t>
      </w:r>
      <w:r w:rsidRPr="00011373">
        <w:t xml:space="preserve"> to gender-related issues beginning from the very earliest stages of project formulation.</w:t>
      </w:r>
    </w:p>
    <w:p w:rsidR="00042A22" w:rsidRPr="00011373" w:rsidRDefault="00042A22" w:rsidP="00EE70F0">
      <w:pPr>
        <w:pStyle w:val="ASIBodyCopy"/>
        <w:spacing w:before="60" w:after="60"/>
      </w:pPr>
      <w:r w:rsidRPr="00011373">
        <w:t>The</w:t>
      </w:r>
      <w:r w:rsidRPr="00011373">
        <w:rPr>
          <w:b/>
        </w:rPr>
        <w:t xml:space="preserve"> ESIA</w:t>
      </w:r>
      <w:r w:rsidRPr="00011373">
        <w:t xml:space="preserve"> and related plans (Social Action Plans, Environmental and Social Management Plans, etc) are crucial in laying down early markers—they provide the roadmap that will be followed regarding social and gender commitments, including stakeholder consultation and any sort of benefit sharing, even when projects are handed over to new investors and, eventually, new owners. Where they are gender-neutral—or, as is often the case, </w:t>
      </w:r>
      <w:r w:rsidR="005361C2">
        <w:t>group</w:t>
      </w:r>
      <w:r w:rsidRPr="00011373">
        <w:t xml:space="preserve"> women into a general ‘vulnerable’ category, they offer little scope for meaningful engagement </w:t>
      </w:r>
      <w:r w:rsidR="005361C2">
        <w:t>for women’s</w:t>
      </w:r>
      <w:r w:rsidRPr="00011373">
        <w:t xml:space="preserve"> empowerment and risk ‘tick box’ solutions that provide too little support to too few women.</w:t>
      </w:r>
    </w:p>
    <w:p w:rsidR="00042A22" w:rsidRPr="00011373" w:rsidRDefault="00042A22" w:rsidP="00EE70F0">
      <w:pPr>
        <w:pStyle w:val="ASIBodyCopy"/>
        <w:spacing w:before="60" w:after="60"/>
      </w:pPr>
      <w:r w:rsidRPr="00011373">
        <w:t xml:space="preserve">Though community leaders are crucial, they do not always ‘speak on behalf of the people’, particularly when it comes to voicing women’s needs and concerns. </w:t>
      </w:r>
      <w:r w:rsidRPr="00011373">
        <w:rPr>
          <w:b/>
        </w:rPr>
        <w:t>Women’s groups</w:t>
      </w:r>
      <w:r w:rsidRPr="00011373">
        <w:t xml:space="preserve">, </w:t>
      </w:r>
      <w:r w:rsidRPr="00011373">
        <w:rPr>
          <w:b/>
        </w:rPr>
        <w:t>collectives</w:t>
      </w:r>
      <w:r w:rsidRPr="00011373">
        <w:t xml:space="preserve"> and </w:t>
      </w:r>
      <w:r w:rsidRPr="00011373">
        <w:rPr>
          <w:b/>
        </w:rPr>
        <w:t>women themselves</w:t>
      </w:r>
      <w:r w:rsidRPr="00011373">
        <w:t xml:space="preserve"> need to be brought into consultation and decision</w:t>
      </w:r>
      <w:r w:rsidR="002526E3">
        <w:t>-</w:t>
      </w:r>
      <w:r w:rsidRPr="00011373">
        <w:t xml:space="preserve">making. Existing power frameworks can reflect patriarchal norms and can minimise women’s needs and potentialities. Ongoing commitment is required to work around and with official structures when they are entrenched in, and have a vested interest in, an unequal status quo. </w:t>
      </w:r>
    </w:p>
    <w:p w:rsidR="00042A22" w:rsidRPr="00011373" w:rsidRDefault="00042A22" w:rsidP="00EE70F0">
      <w:pPr>
        <w:pStyle w:val="ASIBodyCopy"/>
        <w:spacing w:before="60" w:after="60"/>
      </w:pPr>
      <w:r w:rsidRPr="00011373">
        <w:t xml:space="preserve">An </w:t>
      </w:r>
      <w:r w:rsidRPr="00011373">
        <w:rPr>
          <w:b/>
        </w:rPr>
        <w:t>efficiency</w:t>
      </w:r>
      <w:r w:rsidRPr="00011373">
        <w:t xml:space="preserve"> argument says that women are needed in infrastructure to enhance a needed talent pool and ensure effective communication. While this argument is objectively valid, it serves to limit the approach that might otherwise be taken. A more </w:t>
      </w:r>
      <w:r w:rsidRPr="00011373">
        <w:rPr>
          <w:b/>
        </w:rPr>
        <w:t>transformative approach</w:t>
      </w:r>
      <w:r w:rsidRPr="00011373">
        <w:t xml:space="preserve"> considers the factors underlying women’s relative lack of skills and training, takes women’s own viewpoints into direct account, and engages with processes of change to attitudinal and structural barriers to women realising their full potential. </w:t>
      </w:r>
    </w:p>
    <w:p w:rsidR="00381DDA" w:rsidRDefault="00042A22" w:rsidP="00524D35">
      <w:pPr>
        <w:pStyle w:val="ASIBodyCopy"/>
        <w:spacing w:before="60" w:after="60"/>
        <w:rPr>
          <w:rFonts w:eastAsiaTheme="minorHAnsi"/>
          <w:szCs w:val="22"/>
        </w:rPr>
      </w:pPr>
      <w:r w:rsidRPr="00011373">
        <w:t>Last, a cautionary note: because women are more often relegated to unpaid domestic work or ill-paid and vulnerable informal work, they may present a source of cheap, easy labour, the returns on which (to investors/employers) may be greater. Those who plan, manage and implement infrastructure investment</w:t>
      </w:r>
      <w:r w:rsidR="00041F2C">
        <w:t xml:space="preserve"> </w:t>
      </w:r>
      <w:r w:rsidRPr="00011373">
        <w:t xml:space="preserve">must ensure that women’s labour is recognised and remunerated in such a way as to contribute to economic empowerment as substantially as possible and that </w:t>
      </w:r>
      <w:r w:rsidR="002526E3">
        <w:t>women</w:t>
      </w:r>
      <w:r w:rsidR="002526E3" w:rsidRPr="00011373">
        <w:t xml:space="preserve"> </w:t>
      </w:r>
      <w:r w:rsidR="009F214B">
        <w:t>work in safety</w:t>
      </w:r>
      <w:r w:rsidR="00041F2C">
        <w:t xml:space="preserve">. This is in line with </w:t>
      </w:r>
      <w:r w:rsidR="00041F2C" w:rsidRPr="00041F2C">
        <w:t xml:space="preserve">international standards </w:t>
      </w:r>
      <w:r w:rsidR="00041F2C" w:rsidRPr="00011373">
        <w:t>of decent pay and conditions</w:t>
      </w:r>
      <w:r w:rsidR="00041F2C">
        <w:t xml:space="preserve"> and is laid out in the eighth SDG Goal of promoting </w:t>
      </w:r>
      <w:r w:rsidR="009F214B" w:rsidRPr="009F214B">
        <w:rPr>
          <w:szCs w:val="22"/>
        </w:rPr>
        <w:t xml:space="preserve">sustained, inclusive and sustainable </w:t>
      </w:r>
      <w:r w:rsidR="009F214B" w:rsidRPr="00041F2C">
        <w:rPr>
          <w:szCs w:val="22"/>
        </w:rPr>
        <w:t>economic growth</w:t>
      </w:r>
      <w:r w:rsidR="009F214B" w:rsidRPr="009F214B">
        <w:rPr>
          <w:szCs w:val="22"/>
        </w:rPr>
        <w:t xml:space="preserve">, </w:t>
      </w:r>
      <w:r w:rsidR="009F214B" w:rsidRPr="00041F2C">
        <w:rPr>
          <w:b/>
          <w:szCs w:val="22"/>
        </w:rPr>
        <w:t>full and productive employment</w:t>
      </w:r>
      <w:r w:rsidR="0023645D">
        <w:rPr>
          <w:b/>
          <w:szCs w:val="22"/>
        </w:rPr>
        <w:t>,</w:t>
      </w:r>
      <w:r w:rsidR="009F214B" w:rsidRPr="009F214B">
        <w:rPr>
          <w:szCs w:val="22"/>
        </w:rPr>
        <w:t xml:space="preserve"> and </w:t>
      </w:r>
      <w:r w:rsidR="009F214B" w:rsidRPr="00041F2C">
        <w:rPr>
          <w:b/>
          <w:szCs w:val="22"/>
        </w:rPr>
        <w:t>decent work for all</w:t>
      </w:r>
      <w:r w:rsidR="009F214B" w:rsidRPr="009F214B">
        <w:rPr>
          <w:szCs w:val="22"/>
        </w:rPr>
        <w:t>.</w:t>
      </w:r>
    </w:p>
    <w:p w:rsidR="00FD4966" w:rsidRDefault="00D765FF" w:rsidP="00524D35">
      <w:pPr>
        <w:pStyle w:val="Heading1"/>
        <w:spacing w:after="240"/>
      </w:pPr>
      <w:bookmarkStart w:id="17" w:name="_Toc339265196"/>
      <w:bookmarkEnd w:id="3"/>
      <w:r>
        <w:t>Part II: InfraCo Asia</w:t>
      </w:r>
      <w:bookmarkEnd w:id="17"/>
      <w:r w:rsidR="0072564E">
        <w:t xml:space="preserve">  </w:t>
      </w:r>
    </w:p>
    <w:p w:rsidR="002A344E" w:rsidRDefault="002A344E" w:rsidP="00524D35">
      <w:pPr>
        <w:pStyle w:val="Heading2"/>
        <w:spacing w:before="60" w:after="60"/>
        <w:rPr>
          <w:color w:val="6D6E71" w:themeColor="text2"/>
        </w:rPr>
      </w:pPr>
      <w:bookmarkStart w:id="18" w:name="_Toc339265197"/>
      <w:r>
        <w:rPr>
          <w:color w:val="6D6E71" w:themeColor="text2"/>
        </w:rPr>
        <w:t>Introduction and key findings</w:t>
      </w:r>
      <w:bookmarkEnd w:id="18"/>
    </w:p>
    <w:p w:rsidR="002A344E" w:rsidRDefault="002A344E" w:rsidP="00524D35">
      <w:pPr>
        <w:pStyle w:val="ASIBodyCopy"/>
        <w:spacing w:before="60" w:after="60"/>
      </w:pPr>
      <w:r w:rsidRPr="002A344E">
        <w:t>Taken very simp</w:t>
      </w:r>
      <w:r w:rsidR="006F41BA">
        <w:t xml:space="preserve">ly, there are two </w:t>
      </w:r>
      <w:r w:rsidR="002877F6">
        <w:t xml:space="preserve">absolute </w:t>
      </w:r>
      <w:r w:rsidR="006F41BA">
        <w:t>essentials involved in</w:t>
      </w:r>
      <w:r>
        <w:t xml:space="preserve"> mainstreaming gender in a project or investment: </w:t>
      </w:r>
      <w:r w:rsidR="006F41BA">
        <w:t xml:space="preserve">1) </w:t>
      </w:r>
      <w:r>
        <w:t xml:space="preserve">having some kind of </w:t>
      </w:r>
      <w:r w:rsidRPr="002A344E">
        <w:rPr>
          <w:b/>
        </w:rPr>
        <w:t>gender analysis</w:t>
      </w:r>
      <w:r>
        <w:t xml:space="preserve"> and </w:t>
      </w:r>
      <w:r w:rsidR="006F41BA">
        <w:t xml:space="preserve">2) </w:t>
      </w:r>
      <w:r w:rsidR="006F41BA" w:rsidRPr="006F41BA">
        <w:rPr>
          <w:b/>
        </w:rPr>
        <w:t>designing</w:t>
      </w:r>
      <w:r w:rsidR="006F41BA">
        <w:t xml:space="preserve"> </w:t>
      </w:r>
      <w:r w:rsidR="006F41BA">
        <w:rPr>
          <w:b/>
        </w:rPr>
        <w:t>elements of the project to</w:t>
      </w:r>
      <w:r>
        <w:t xml:space="preserve"> respond to the findings of that analysis. Built around this are other key elements: </w:t>
      </w:r>
      <w:r w:rsidR="001D67F3">
        <w:t>a conduc</w:t>
      </w:r>
      <w:r>
        <w:t xml:space="preserve">ive institutional policy framework, </w:t>
      </w:r>
      <w:r w:rsidR="006F41BA">
        <w:t xml:space="preserve">necessary budget, </w:t>
      </w:r>
      <w:r>
        <w:t>staff</w:t>
      </w:r>
      <w:r w:rsidR="006D47D9">
        <w:t xml:space="preserve"> with an understanding of gender issues</w:t>
      </w:r>
      <w:r>
        <w:t xml:space="preserve"> and decision makers and gender-responsive monitoring and communication. </w:t>
      </w:r>
    </w:p>
    <w:p w:rsidR="002877F6" w:rsidRDefault="002877F6" w:rsidP="00524D35">
      <w:pPr>
        <w:pStyle w:val="ASIBodyCopy"/>
        <w:spacing w:before="60" w:after="60"/>
      </w:pPr>
      <w:r w:rsidRPr="000E69E1">
        <w:t>I</w:t>
      </w:r>
      <w:r w:rsidR="000E69E1" w:rsidRPr="000E69E1">
        <w:t xml:space="preserve">AsD’s work is not guided by a </w:t>
      </w:r>
      <w:r w:rsidRPr="000E69E1">
        <w:t>mandate related to gender e</w:t>
      </w:r>
      <w:r w:rsidR="005A7BA7">
        <w:t xml:space="preserve">quality or women’s empowerment; </w:t>
      </w:r>
      <w:r w:rsidRPr="000E69E1">
        <w:t>the only specific</w:t>
      </w:r>
      <w:r w:rsidR="0056544E" w:rsidRPr="000E69E1">
        <w:t xml:space="preserve"> gender-related</w:t>
      </w:r>
      <w:r w:rsidRPr="000E69E1">
        <w:t xml:space="preserve"> requirement made is that </w:t>
      </w:r>
      <w:r w:rsidR="0056544E" w:rsidRPr="000E69E1">
        <w:t>there should be development impact (defined and measured in terms of how many men/women gain access and are employed</w:t>
      </w:r>
      <w:r w:rsidR="00E3366D">
        <w:t xml:space="preserve"> both in the short-term and the long</w:t>
      </w:r>
      <w:r w:rsidR="005361C2">
        <w:t>-</w:t>
      </w:r>
      <w:r w:rsidR="00E3366D">
        <w:t>term</w:t>
      </w:r>
      <w:r w:rsidR="0056544E" w:rsidRPr="000E69E1">
        <w:t xml:space="preserve"> as a result of the investment). It is possible, therefore, to say that although women undoubtedly benefit from IAsD’s investment and technical guidance, neither equality nor empowerment is part of any stated agenda. Benefits to women outside of the normal increases in access and possible employment opportunities are </w:t>
      </w:r>
      <w:r w:rsidR="000E69E1" w:rsidRPr="000E69E1">
        <w:t>welcome, and do occur, but fall outside of the</w:t>
      </w:r>
      <w:r w:rsidR="000E69E1">
        <w:t xml:space="preserve"> targets of the projects and as such are not measured and tracked.</w:t>
      </w:r>
      <w:r w:rsidR="00DC1EC8">
        <w:t xml:space="preserve"> </w:t>
      </w:r>
    </w:p>
    <w:p w:rsidR="00C401D6" w:rsidRDefault="006F7BBB" w:rsidP="0034080E">
      <w:pPr>
        <w:pStyle w:val="ASIBodyCopy"/>
        <w:spacing w:before="60" w:after="60"/>
      </w:pPr>
      <w:r>
        <w:t>IAsD</w:t>
      </w:r>
      <w:r w:rsidR="002C1E16">
        <w:t xml:space="preserve"> staff represent a considerable potential asset in scaling up a gender focus. It is a small, dynamic organisation to which staff were drawn initially in no small part because of the development emphasis. Staff are highly receptive to ways in which IAsD’s work could be more empowering for women, though there is an understanding that parameters are ultimately set by the PIDG. While there is no existing technical gender capacity among staff, there is willingness to gain this. The CEO and Board are broadly supportive and open to whatever direction the PIDG want to take to enhance and sharpen a focus on gender equality through its infrastructure investment.</w:t>
      </w:r>
    </w:p>
    <w:p w:rsidR="009F55A9" w:rsidRDefault="009F55A9" w:rsidP="0034080E">
      <w:pPr>
        <w:pStyle w:val="ASIBodyCopy"/>
        <w:spacing w:before="60" w:after="60"/>
      </w:pPr>
      <w:r>
        <w:fldChar w:fldCharType="begin"/>
      </w:r>
      <w:r>
        <w:instrText xml:space="preserve"> REF _Ref335315371 \h </w:instrText>
      </w:r>
      <w:r>
        <w:fldChar w:fldCharType="separate"/>
      </w:r>
      <w:r w:rsidR="00BB6594">
        <w:t>Annex 1: Nepal Kabeli project</w:t>
      </w:r>
      <w:r>
        <w:fldChar w:fldCharType="end"/>
      </w:r>
      <w:r>
        <w:t xml:space="preserve">, </w:t>
      </w:r>
      <w:r>
        <w:fldChar w:fldCharType="begin"/>
      </w:r>
      <w:r>
        <w:instrText xml:space="preserve"> REF _Ref339264518 \h </w:instrText>
      </w:r>
      <w:r>
        <w:fldChar w:fldCharType="separate"/>
      </w:r>
      <w:r w:rsidR="00BB6594">
        <w:t>Annex 2: Vietnam Coc San Project</w:t>
      </w:r>
      <w:r>
        <w:fldChar w:fldCharType="end"/>
      </w:r>
      <w:r>
        <w:t xml:space="preserve"> and </w:t>
      </w:r>
      <w:r>
        <w:fldChar w:fldCharType="begin"/>
      </w:r>
      <w:r>
        <w:instrText xml:space="preserve"> REF _Ref335315403 \h </w:instrText>
      </w:r>
      <w:r>
        <w:fldChar w:fldCharType="separate"/>
      </w:r>
      <w:r w:rsidR="00BB6594">
        <w:t>Annex 3: Sri Lanka Biomass Project</w:t>
      </w:r>
      <w:r>
        <w:fldChar w:fldCharType="end"/>
      </w:r>
      <w:r>
        <w:t xml:space="preserve"> provide insights into how gender is approached in various IAsD projects.</w:t>
      </w:r>
    </w:p>
    <w:p w:rsidR="006A1176" w:rsidRPr="000322DF" w:rsidRDefault="006A1176" w:rsidP="00524D35">
      <w:pPr>
        <w:pStyle w:val="Heading2"/>
        <w:spacing w:before="60" w:after="60"/>
        <w:rPr>
          <w:color w:val="6D6E71" w:themeColor="text2"/>
        </w:rPr>
      </w:pPr>
      <w:bookmarkStart w:id="19" w:name="_Toc339265198"/>
      <w:r w:rsidRPr="000322DF">
        <w:rPr>
          <w:color w:val="6D6E71" w:themeColor="text2"/>
        </w:rPr>
        <w:t>Introduction to InfraCo Asia Development</w:t>
      </w:r>
      <w:bookmarkEnd w:id="19"/>
    </w:p>
    <w:p w:rsidR="00380894" w:rsidRPr="00DB2E8A" w:rsidRDefault="006A1176" w:rsidP="00524D35">
      <w:pPr>
        <w:pStyle w:val="ASIBodyCopy"/>
        <w:spacing w:before="60" w:after="60"/>
        <w:rPr>
          <w:rFonts w:cs="Arial"/>
          <w:szCs w:val="22"/>
        </w:rPr>
      </w:pPr>
      <w:r>
        <w:rPr>
          <w:rFonts w:cs="Arial"/>
          <w:szCs w:val="22"/>
        </w:rPr>
        <w:t>IAsD</w:t>
      </w:r>
      <w:r w:rsidR="00380894" w:rsidRPr="00DB2E8A">
        <w:rPr>
          <w:rFonts w:cs="Arial"/>
          <w:szCs w:val="22"/>
        </w:rPr>
        <w:t xml:space="preserve"> </w:t>
      </w:r>
      <w:r w:rsidR="00671DE3">
        <w:rPr>
          <w:rFonts w:cs="Arial"/>
          <w:szCs w:val="22"/>
        </w:rPr>
        <w:t>was</w:t>
      </w:r>
      <w:r w:rsidR="00380894" w:rsidRPr="00DB2E8A">
        <w:rPr>
          <w:rFonts w:cs="Arial"/>
          <w:szCs w:val="22"/>
        </w:rPr>
        <w:t xml:space="preserve"> established by the Private Infrastructure Development Group (PIDG</w:t>
      </w:r>
      <w:r w:rsidR="00380894" w:rsidRPr="00DB2E8A">
        <w:rPr>
          <w:rStyle w:val="FootnoteReference"/>
          <w:szCs w:val="22"/>
        </w:rPr>
        <w:footnoteReference w:id="3"/>
      </w:r>
      <w:r w:rsidR="00380894" w:rsidRPr="00DB2E8A">
        <w:rPr>
          <w:rFonts w:cs="Arial"/>
          <w:szCs w:val="22"/>
        </w:rPr>
        <w:t xml:space="preserve">) to develop sustainable, socially responsible and commercially viable infrastructure projects </w:t>
      </w:r>
      <w:r w:rsidR="00671DE3">
        <w:rPr>
          <w:rFonts w:cs="Arial"/>
          <w:szCs w:val="22"/>
        </w:rPr>
        <w:t>involving</w:t>
      </w:r>
      <w:r w:rsidR="00380894" w:rsidRPr="00DB2E8A">
        <w:rPr>
          <w:rFonts w:cs="Arial"/>
          <w:szCs w:val="22"/>
        </w:rPr>
        <w:t xml:space="preserve"> private sector participation and </w:t>
      </w:r>
      <w:r w:rsidR="00671DE3">
        <w:rPr>
          <w:rFonts w:cs="Arial"/>
          <w:szCs w:val="22"/>
        </w:rPr>
        <w:t>contributing</w:t>
      </w:r>
      <w:r w:rsidR="00380894" w:rsidRPr="00DB2E8A">
        <w:rPr>
          <w:rFonts w:cs="Arial"/>
          <w:szCs w:val="22"/>
        </w:rPr>
        <w:t xml:space="preserve"> to economic growth and social development in </w:t>
      </w:r>
      <w:r w:rsidR="00671DE3">
        <w:rPr>
          <w:rFonts w:cs="Arial"/>
          <w:szCs w:val="22"/>
        </w:rPr>
        <w:t>lower income countries in South/</w:t>
      </w:r>
      <w:r w:rsidR="00380894" w:rsidRPr="00DB2E8A">
        <w:rPr>
          <w:rFonts w:cs="Arial"/>
          <w:szCs w:val="22"/>
        </w:rPr>
        <w:t xml:space="preserve">South East Asia. </w:t>
      </w:r>
    </w:p>
    <w:p w:rsidR="00380894" w:rsidRDefault="00380894" w:rsidP="00524D35">
      <w:pPr>
        <w:pStyle w:val="ASIBodyCopy"/>
        <w:spacing w:before="60" w:after="60"/>
      </w:pPr>
      <w:r w:rsidRPr="00DB2E8A">
        <w:rPr>
          <w:rFonts w:cs="Arial"/>
          <w:szCs w:val="22"/>
        </w:rPr>
        <w:t>The IA</w:t>
      </w:r>
      <w:r>
        <w:rPr>
          <w:rFonts w:cs="Arial"/>
          <w:szCs w:val="22"/>
        </w:rPr>
        <w:t>s</w:t>
      </w:r>
      <w:r w:rsidRPr="00DB2E8A">
        <w:rPr>
          <w:rFonts w:cs="Arial"/>
          <w:szCs w:val="22"/>
        </w:rPr>
        <w:t xml:space="preserve">D’s </w:t>
      </w:r>
      <w:r w:rsidR="00DB59B6">
        <w:rPr>
          <w:rFonts w:cs="Arial"/>
          <w:szCs w:val="22"/>
        </w:rPr>
        <w:t xml:space="preserve">Funders Agreement states </w:t>
      </w:r>
      <w:r w:rsidRPr="00DB2E8A">
        <w:rPr>
          <w:rFonts w:cs="Arial"/>
          <w:szCs w:val="22"/>
        </w:rPr>
        <w:t>(PIDG 2010:12)</w:t>
      </w:r>
      <w:r>
        <w:t>:</w:t>
      </w:r>
    </w:p>
    <w:p w:rsidR="00380894" w:rsidRPr="00D46CA3" w:rsidRDefault="00380894" w:rsidP="00524D35">
      <w:pPr>
        <w:pStyle w:val="ASIBulletPoint"/>
        <w:spacing w:before="60" w:after="60"/>
        <w:rPr>
          <w:sz w:val="20"/>
          <w:szCs w:val="20"/>
        </w:rPr>
      </w:pPr>
      <w:r w:rsidRPr="00DB2E8A">
        <w:rPr>
          <w:szCs w:val="22"/>
        </w:rPr>
        <w:t>t</w:t>
      </w:r>
      <w:r w:rsidR="003E7963">
        <w:rPr>
          <w:sz w:val="20"/>
          <w:szCs w:val="20"/>
        </w:rPr>
        <w:t xml:space="preserve">he </w:t>
      </w:r>
      <w:r w:rsidR="003E7963" w:rsidRPr="00DB59B6">
        <w:rPr>
          <w:b/>
          <w:sz w:val="20"/>
          <w:szCs w:val="20"/>
        </w:rPr>
        <w:t>objective</w:t>
      </w:r>
      <w:r w:rsidR="003E7963">
        <w:rPr>
          <w:sz w:val="20"/>
          <w:szCs w:val="20"/>
        </w:rPr>
        <w:t xml:space="preserve"> for IAsD is ‘</w:t>
      </w:r>
      <w:r w:rsidRPr="00D46CA3">
        <w:rPr>
          <w:sz w:val="20"/>
          <w:szCs w:val="20"/>
        </w:rPr>
        <w:t>to stimulate greater private sector involvement in the development of infrastructure and related projects by reducing t</w:t>
      </w:r>
      <w:r w:rsidR="003E7963">
        <w:rPr>
          <w:sz w:val="20"/>
          <w:szCs w:val="20"/>
        </w:rPr>
        <w:t>he risks of project development’</w:t>
      </w:r>
      <w:r w:rsidRPr="00D46CA3">
        <w:rPr>
          <w:sz w:val="20"/>
          <w:szCs w:val="20"/>
        </w:rPr>
        <w:t>; and</w:t>
      </w:r>
    </w:p>
    <w:p w:rsidR="00380894" w:rsidRPr="00D46CA3" w:rsidRDefault="003E7963" w:rsidP="00524D35">
      <w:pPr>
        <w:pStyle w:val="ASIBulletPoint"/>
        <w:spacing w:before="60" w:after="60"/>
        <w:rPr>
          <w:sz w:val="20"/>
          <w:szCs w:val="20"/>
        </w:rPr>
      </w:pPr>
      <w:r>
        <w:rPr>
          <w:sz w:val="20"/>
          <w:szCs w:val="20"/>
        </w:rPr>
        <w:t xml:space="preserve">its </w:t>
      </w:r>
      <w:r w:rsidRPr="00DB59B6">
        <w:rPr>
          <w:b/>
          <w:sz w:val="20"/>
          <w:szCs w:val="20"/>
        </w:rPr>
        <w:t>mission</w:t>
      </w:r>
      <w:r>
        <w:rPr>
          <w:sz w:val="20"/>
          <w:szCs w:val="20"/>
        </w:rPr>
        <w:t xml:space="preserve"> is ‘</w:t>
      </w:r>
      <w:r w:rsidR="00380894" w:rsidRPr="00D46CA3">
        <w:rPr>
          <w:sz w:val="20"/>
          <w:szCs w:val="20"/>
        </w:rPr>
        <w:t>to identify, create and structure financeable private sector and public private partnership investment opportunities and offer them, at or prior to financial close, to the pr</w:t>
      </w:r>
      <w:r>
        <w:rPr>
          <w:sz w:val="20"/>
          <w:szCs w:val="20"/>
        </w:rPr>
        <w:t>ivate sector for implementation’</w:t>
      </w:r>
      <w:r w:rsidR="00380894" w:rsidRPr="00D46CA3">
        <w:rPr>
          <w:sz w:val="20"/>
          <w:szCs w:val="20"/>
        </w:rPr>
        <w:t>.</w:t>
      </w:r>
    </w:p>
    <w:p w:rsidR="00380894" w:rsidRPr="009B3E2A" w:rsidRDefault="00380894" w:rsidP="00524D35">
      <w:pPr>
        <w:pStyle w:val="ASIBulletPoint"/>
        <w:numPr>
          <w:ilvl w:val="0"/>
          <w:numId w:val="0"/>
        </w:numPr>
        <w:spacing w:before="60" w:after="60"/>
        <w:rPr>
          <w:lang w:eastAsia="en-US"/>
        </w:rPr>
      </w:pPr>
      <w:r w:rsidRPr="009B3E2A">
        <w:rPr>
          <w:lang w:eastAsia="en-US"/>
        </w:rPr>
        <w:t>Key features that distinguish IAsD from other economic development agencies are:</w:t>
      </w:r>
    </w:p>
    <w:p w:rsidR="00380894" w:rsidRPr="00D46CA3" w:rsidRDefault="00380894" w:rsidP="00524D35">
      <w:pPr>
        <w:pStyle w:val="ASIBulletPoint"/>
        <w:spacing w:before="60" w:after="60"/>
        <w:rPr>
          <w:sz w:val="20"/>
          <w:szCs w:val="20"/>
        </w:rPr>
      </w:pPr>
      <w:r>
        <w:rPr>
          <w:sz w:val="20"/>
          <w:szCs w:val="20"/>
        </w:rPr>
        <w:t>i</w:t>
      </w:r>
      <w:r w:rsidRPr="00920C6D">
        <w:rPr>
          <w:sz w:val="20"/>
          <w:szCs w:val="20"/>
        </w:rPr>
        <w:t>t supports the development of infrastructure</w:t>
      </w:r>
      <w:r>
        <w:rPr>
          <w:sz w:val="20"/>
          <w:szCs w:val="20"/>
        </w:rPr>
        <w:t xml:space="preserve"> by private companies</w:t>
      </w:r>
      <w:r w:rsidRPr="00920C6D">
        <w:rPr>
          <w:sz w:val="20"/>
          <w:szCs w:val="20"/>
        </w:rPr>
        <w:t xml:space="preserve">, whereas the focus of other development agencies is </w:t>
      </w:r>
      <w:r>
        <w:rPr>
          <w:sz w:val="20"/>
          <w:szCs w:val="20"/>
        </w:rPr>
        <w:t xml:space="preserve">on </w:t>
      </w:r>
      <w:r w:rsidRPr="00920C6D">
        <w:rPr>
          <w:sz w:val="20"/>
          <w:szCs w:val="20"/>
        </w:rPr>
        <w:t>public infrastructure</w:t>
      </w:r>
      <w:r>
        <w:rPr>
          <w:sz w:val="20"/>
          <w:szCs w:val="20"/>
        </w:rPr>
        <w:t>;</w:t>
      </w:r>
      <w:r w:rsidRPr="00D46CA3">
        <w:rPr>
          <w:sz w:val="20"/>
          <w:szCs w:val="20"/>
        </w:rPr>
        <w:t xml:space="preserve"> </w:t>
      </w:r>
    </w:p>
    <w:p w:rsidR="00380894" w:rsidRPr="00920C6D" w:rsidRDefault="00380894" w:rsidP="00524D35">
      <w:pPr>
        <w:pStyle w:val="ASIBulletPoint"/>
        <w:spacing w:before="60" w:after="60"/>
        <w:rPr>
          <w:sz w:val="20"/>
          <w:szCs w:val="20"/>
        </w:rPr>
      </w:pPr>
      <w:r>
        <w:rPr>
          <w:sz w:val="20"/>
          <w:szCs w:val="20"/>
        </w:rPr>
        <w:t>i</w:t>
      </w:r>
      <w:r w:rsidRPr="00920C6D">
        <w:rPr>
          <w:sz w:val="20"/>
          <w:szCs w:val="20"/>
        </w:rPr>
        <w:t>ts projects need to be able to generate a sufficient stream of revenue that allows them to be commercially viable</w:t>
      </w:r>
      <w:r>
        <w:rPr>
          <w:sz w:val="20"/>
          <w:szCs w:val="20"/>
        </w:rPr>
        <w:t>;</w:t>
      </w:r>
    </w:p>
    <w:p w:rsidR="00380894" w:rsidRPr="00000D7C" w:rsidRDefault="00380894" w:rsidP="00524D35">
      <w:pPr>
        <w:pStyle w:val="ASIBulletPoint"/>
        <w:spacing w:before="60" w:after="60"/>
        <w:rPr>
          <w:sz w:val="20"/>
          <w:szCs w:val="20"/>
        </w:rPr>
      </w:pPr>
      <w:r w:rsidRPr="00000D7C">
        <w:rPr>
          <w:sz w:val="20"/>
          <w:szCs w:val="20"/>
        </w:rPr>
        <w:t>it takes an equity stake in investment projects, with its contributions to project development converted to equity;</w:t>
      </w:r>
    </w:p>
    <w:p w:rsidR="00380894" w:rsidRPr="00D46CA3" w:rsidRDefault="00380894" w:rsidP="00524D35">
      <w:pPr>
        <w:pStyle w:val="ASIBulletPoint"/>
        <w:spacing w:before="60" w:after="60"/>
        <w:rPr>
          <w:sz w:val="20"/>
          <w:szCs w:val="20"/>
        </w:rPr>
      </w:pPr>
      <w:r w:rsidRPr="00D46CA3">
        <w:rPr>
          <w:sz w:val="20"/>
          <w:szCs w:val="20"/>
        </w:rPr>
        <w:t>in most cases it provides expertise and funding to support project development, though in some cases it acts as co-developer of projects in association with some other lead developer;</w:t>
      </w:r>
    </w:p>
    <w:p w:rsidR="00380894" w:rsidRPr="00D46CA3" w:rsidRDefault="00380894" w:rsidP="00524D35">
      <w:pPr>
        <w:pStyle w:val="ASIBulletPoint"/>
        <w:spacing w:before="60" w:after="60"/>
        <w:rPr>
          <w:sz w:val="20"/>
          <w:szCs w:val="20"/>
        </w:rPr>
      </w:pPr>
      <w:r w:rsidRPr="00D46CA3">
        <w:rPr>
          <w:sz w:val="20"/>
          <w:szCs w:val="20"/>
        </w:rPr>
        <w:t>its investment in projects is sometimes supplemented by equity funding from InfraCo Asia Investments (IAI), another company established by the PIDG;</w:t>
      </w:r>
    </w:p>
    <w:p w:rsidR="00380894" w:rsidRPr="00D46CA3" w:rsidRDefault="00380894" w:rsidP="00524D35">
      <w:pPr>
        <w:pStyle w:val="ASIBulletPoint"/>
        <w:spacing w:before="60" w:after="60"/>
        <w:rPr>
          <w:sz w:val="20"/>
          <w:szCs w:val="20"/>
        </w:rPr>
      </w:pPr>
      <w:r w:rsidRPr="00D46CA3">
        <w:rPr>
          <w:sz w:val="20"/>
          <w:szCs w:val="20"/>
        </w:rPr>
        <w:t>it originally aimed to sell its stake when projects reached financial close, though pressure from stakeholders and/or project lenders has necessitated that it retains a financial interest in projects beyond financial close with exit delayed to a later stage; and</w:t>
      </w:r>
    </w:p>
    <w:p w:rsidR="00380894" w:rsidRPr="00D46CA3" w:rsidRDefault="00380894" w:rsidP="00524D35">
      <w:pPr>
        <w:pStyle w:val="ASIBulletPoint"/>
        <w:spacing w:before="60" w:after="60"/>
        <w:rPr>
          <w:sz w:val="20"/>
          <w:szCs w:val="20"/>
        </w:rPr>
      </w:pPr>
      <w:r w:rsidRPr="00D46CA3">
        <w:rPr>
          <w:sz w:val="20"/>
          <w:szCs w:val="20"/>
        </w:rPr>
        <w:t>in the long term it aims to secure sufficient revenue from successful sales of its stakes in projects to fund general operational costs and development costs associated with future projects</w:t>
      </w:r>
    </w:p>
    <w:p w:rsidR="00380894" w:rsidRPr="00DB2E8A" w:rsidRDefault="00380894" w:rsidP="00524D35">
      <w:pPr>
        <w:pStyle w:val="ASIBulletPoint"/>
        <w:numPr>
          <w:ilvl w:val="0"/>
          <w:numId w:val="0"/>
        </w:numPr>
        <w:spacing w:before="60" w:after="60"/>
        <w:jc w:val="both"/>
      </w:pPr>
      <w:r w:rsidRPr="00DB2E8A">
        <w:rPr>
          <w:lang w:eastAsia="en-US"/>
        </w:rPr>
        <w:t>IA</w:t>
      </w:r>
      <w:r>
        <w:rPr>
          <w:lang w:eastAsia="en-US"/>
        </w:rPr>
        <w:t>s</w:t>
      </w:r>
      <w:r w:rsidRPr="00DB2E8A">
        <w:rPr>
          <w:lang w:eastAsia="en-US"/>
        </w:rPr>
        <w:t xml:space="preserve">D is intended to support commercial (i.e. financially profitable) investment in infrastructure by </w:t>
      </w:r>
      <w:r w:rsidR="00C8085F">
        <w:rPr>
          <w:lang w:eastAsia="en-US"/>
        </w:rPr>
        <w:t>private companies over the long-</w:t>
      </w:r>
      <w:r w:rsidRPr="00DB2E8A">
        <w:rPr>
          <w:lang w:eastAsia="en-US"/>
        </w:rPr>
        <w:t>term on a full cost-recovery basis.</w:t>
      </w:r>
      <w:r w:rsidRPr="00DB2E8A">
        <w:t xml:space="preserve"> By taking on the cost and risks associated with project development, IA</w:t>
      </w:r>
      <w:r>
        <w:t>s</w:t>
      </w:r>
      <w:r w:rsidRPr="00DB2E8A">
        <w:t>D seeks to mobilise private sector investment to build and operate infrastructure projects in situations where the private sector would not otherwise be willing or able to invest.</w:t>
      </w:r>
    </w:p>
    <w:p w:rsidR="00380894" w:rsidRPr="00DB2E8A" w:rsidRDefault="00380894" w:rsidP="00524D35">
      <w:pPr>
        <w:pStyle w:val="ASIBulletPoint"/>
        <w:numPr>
          <w:ilvl w:val="0"/>
          <w:numId w:val="0"/>
        </w:numPr>
        <w:spacing w:before="60" w:after="60"/>
        <w:jc w:val="both"/>
      </w:pPr>
      <w:r w:rsidRPr="00DB2E8A">
        <w:t>Priority is given to projects in the least developed countries in Asia (including Bangladesh, Bhutan, Cambodia, Laos, Myanmar, Nepal and some poorer states in India) and fragile and post-conflict states (Bangladesh, Myanmar, Nepal, Pakistan and Sri Lanka). IA</w:t>
      </w:r>
      <w:r>
        <w:t>s</w:t>
      </w:r>
      <w:r w:rsidRPr="00DB2E8A">
        <w:t xml:space="preserve">D is also able to invest in other lower middle income countries in Asia (the remainder of India and Indonesia, Philippines and Vietnam) subject to no more than a third of its projects being in these countries. </w:t>
      </w:r>
    </w:p>
    <w:p w:rsidR="00380894" w:rsidRDefault="00380894" w:rsidP="00524D35">
      <w:pPr>
        <w:pStyle w:val="ASIBulletPoint"/>
        <w:numPr>
          <w:ilvl w:val="0"/>
          <w:numId w:val="0"/>
        </w:numPr>
        <w:spacing w:before="60" w:after="60"/>
        <w:jc w:val="both"/>
      </w:pPr>
      <w:r w:rsidRPr="00DB2E8A">
        <w:t>IA</w:t>
      </w:r>
      <w:r>
        <w:t>s</w:t>
      </w:r>
      <w:r w:rsidRPr="00DB2E8A">
        <w:t xml:space="preserve">D </w:t>
      </w:r>
      <w:r w:rsidR="003E7963">
        <w:t>has two operating models.</w:t>
      </w:r>
      <w:r>
        <w:t xml:space="preserve"> In one, IAsD </w:t>
      </w:r>
      <w:r w:rsidRPr="00DB2E8A">
        <w:t>outsources most project development a</w:t>
      </w:r>
      <w:r w:rsidR="006F7BBB">
        <w:t>ctivities to private companies, which</w:t>
      </w:r>
      <w:r w:rsidRPr="00DB2E8A">
        <w:t xml:space="preserve"> are involved both in identifying potential investment projects and </w:t>
      </w:r>
      <w:r w:rsidR="006D47D9">
        <w:t>are responsible for</w:t>
      </w:r>
      <w:r w:rsidR="006D47D9" w:rsidRPr="00DB2E8A">
        <w:t xml:space="preserve"> </w:t>
      </w:r>
      <w:r w:rsidRPr="00DB2E8A">
        <w:t xml:space="preserve">developing the projects. </w:t>
      </w:r>
      <w:r>
        <w:t xml:space="preserve">Since moving to a multiple developer model and building up </w:t>
      </w:r>
      <w:r w:rsidR="006D47D9">
        <w:t xml:space="preserve">its </w:t>
      </w:r>
      <w:r>
        <w:t xml:space="preserve">internal management team in 2015, </w:t>
      </w:r>
      <w:r w:rsidRPr="00DB2E8A">
        <w:t>IA</w:t>
      </w:r>
      <w:r>
        <w:t>s</w:t>
      </w:r>
      <w:r w:rsidRPr="00DB2E8A">
        <w:t xml:space="preserve">D staff have </w:t>
      </w:r>
      <w:r>
        <w:t>increasingly</w:t>
      </w:r>
      <w:r w:rsidRPr="00DB2E8A">
        <w:t xml:space="preserve"> taken a significant role in reviewing project proposals and reviewing the work of </w:t>
      </w:r>
      <w:r w:rsidR="006D47D9">
        <w:t xml:space="preserve">its </w:t>
      </w:r>
      <w:r w:rsidRPr="00DB2E8A">
        <w:t xml:space="preserve">project development </w:t>
      </w:r>
      <w:r w:rsidR="006D47D9">
        <w:t>partners</w:t>
      </w:r>
      <w:r w:rsidRPr="00DB2E8A">
        <w:t xml:space="preserve">. </w:t>
      </w:r>
      <w:r>
        <w:t xml:space="preserve">In the other operating model (the co-development programme), </w:t>
      </w:r>
      <w:r w:rsidRPr="00DB2E8A">
        <w:t>IA</w:t>
      </w:r>
      <w:r>
        <w:t>s</w:t>
      </w:r>
      <w:r w:rsidRPr="00DB2E8A">
        <w:t>D is now working with project develop</w:t>
      </w:r>
      <w:r>
        <w:t>ers/sponsors</w:t>
      </w:r>
      <w:r w:rsidRPr="00DB2E8A">
        <w:t xml:space="preserve"> that have brought proposals to IA</w:t>
      </w:r>
      <w:r>
        <w:t>s</w:t>
      </w:r>
      <w:r w:rsidRPr="00DB2E8A">
        <w:t>D</w:t>
      </w:r>
      <w:r w:rsidR="00E3366D">
        <w:t xml:space="preserve"> seeking support for the project development stage</w:t>
      </w:r>
      <w:r w:rsidR="006F7BBB">
        <w:t>,</w:t>
      </w:r>
      <w:r w:rsidR="00E3366D">
        <w:t xml:space="preserve"> but</w:t>
      </w:r>
      <w:r w:rsidR="006F7BBB">
        <w:t xml:space="preserve"> who are</w:t>
      </w:r>
      <w:r w:rsidR="00E3366D">
        <w:t xml:space="preserve"> otherwise capable of carrying out project development activities</w:t>
      </w:r>
      <w:r>
        <w:t>.</w:t>
      </w:r>
    </w:p>
    <w:p w:rsidR="00380894" w:rsidRDefault="00380894" w:rsidP="00524D35">
      <w:pPr>
        <w:pStyle w:val="Heading3"/>
        <w:spacing w:before="60"/>
      </w:pPr>
      <w:bookmarkStart w:id="20" w:name="_Toc457826293"/>
      <w:bookmarkStart w:id="21" w:name="_Toc339265199"/>
      <w:r>
        <w:t>Project Selection Criteria</w:t>
      </w:r>
      <w:bookmarkEnd w:id="20"/>
      <w:bookmarkEnd w:id="21"/>
    </w:p>
    <w:p w:rsidR="00380894" w:rsidRPr="009610C4" w:rsidRDefault="00380894" w:rsidP="00524D35">
      <w:pPr>
        <w:pStyle w:val="ASIBodyCopy"/>
        <w:spacing w:before="60" w:after="60"/>
        <w:rPr>
          <w:szCs w:val="22"/>
        </w:rPr>
      </w:pPr>
      <w:r w:rsidRPr="009610C4">
        <w:rPr>
          <w:szCs w:val="22"/>
        </w:rPr>
        <w:t xml:space="preserve">To be selected for funding and assistance, prospective projects must meet three criteria: </w:t>
      </w:r>
    </w:p>
    <w:p w:rsidR="00380894" w:rsidRPr="009610C4" w:rsidRDefault="00380894" w:rsidP="00524D35">
      <w:pPr>
        <w:pStyle w:val="ASIBulletPoint"/>
        <w:numPr>
          <w:ilvl w:val="0"/>
          <w:numId w:val="15"/>
        </w:numPr>
        <w:spacing w:before="60" w:after="60"/>
        <w:rPr>
          <w:szCs w:val="20"/>
        </w:rPr>
      </w:pPr>
      <w:r w:rsidRPr="009610C4">
        <w:rPr>
          <w:b/>
          <w:szCs w:val="20"/>
        </w:rPr>
        <w:t>Commercial Viability</w:t>
      </w:r>
      <w:r w:rsidRPr="009610C4">
        <w:rPr>
          <w:szCs w:val="20"/>
        </w:rPr>
        <w:t>: will the project lead to reasonable returns for investors?</w:t>
      </w:r>
    </w:p>
    <w:p w:rsidR="00380894" w:rsidRPr="009610C4" w:rsidRDefault="00380894" w:rsidP="00524D35">
      <w:pPr>
        <w:pStyle w:val="ASIBulletPoint"/>
        <w:numPr>
          <w:ilvl w:val="0"/>
          <w:numId w:val="15"/>
        </w:numPr>
        <w:spacing w:before="60" w:after="60"/>
        <w:rPr>
          <w:szCs w:val="22"/>
        </w:rPr>
      </w:pPr>
      <w:r w:rsidRPr="009610C4">
        <w:rPr>
          <w:b/>
          <w:szCs w:val="20"/>
        </w:rPr>
        <w:t>Development Impact</w:t>
      </w:r>
      <w:r w:rsidRPr="009610C4">
        <w:rPr>
          <w:szCs w:val="20"/>
        </w:rPr>
        <w:t>: the number of people who will benefit and number of people who will be employed (both of these are disaggregated by male/female). IAsD usually readily agree</w:t>
      </w:r>
      <w:r w:rsidR="006D47D9">
        <w:rPr>
          <w:szCs w:val="20"/>
        </w:rPr>
        <w:t>s</w:t>
      </w:r>
      <w:r w:rsidRPr="009610C4">
        <w:rPr>
          <w:szCs w:val="20"/>
        </w:rPr>
        <w:t xml:space="preserve"> on </w:t>
      </w:r>
      <w:r w:rsidR="00C1049A" w:rsidRPr="009610C4">
        <w:rPr>
          <w:szCs w:val="20"/>
        </w:rPr>
        <w:t>a rating</w:t>
      </w:r>
      <w:r w:rsidR="003E7963" w:rsidRPr="009610C4">
        <w:rPr>
          <w:szCs w:val="20"/>
        </w:rPr>
        <w:t xml:space="preserve"> of low, medium or high on this criterion. This criterion</w:t>
      </w:r>
      <w:r w:rsidRPr="009610C4">
        <w:rPr>
          <w:szCs w:val="20"/>
        </w:rPr>
        <w:t xml:space="preserve"> is objective and quantifiable (beneficiaries, number employed) and always present by default in terms of </w:t>
      </w:r>
      <w:r w:rsidR="006D47D9">
        <w:rPr>
          <w:szCs w:val="20"/>
        </w:rPr>
        <w:t xml:space="preserve">assessing </w:t>
      </w:r>
      <w:r w:rsidRPr="009610C4">
        <w:rPr>
          <w:szCs w:val="20"/>
        </w:rPr>
        <w:t>access to new infrastructure services</w:t>
      </w:r>
      <w:r w:rsidR="00FB75CC" w:rsidRPr="00FB75CC">
        <w:rPr>
          <w:szCs w:val="20"/>
        </w:rPr>
        <w:t xml:space="preserve"> </w:t>
      </w:r>
      <w:r w:rsidR="00FB75CC" w:rsidRPr="009610C4">
        <w:rPr>
          <w:szCs w:val="20"/>
        </w:rPr>
        <w:t>from a project</w:t>
      </w:r>
      <w:r w:rsidRPr="009610C4">
        <w:rPr>
          <w:szCs w:val="20"/>
        </w:rPr>
        <w:t xml:space="preserve"> (such as power, transport, water, etc) and creating short-term (during construction) and long-term (</w:t>
      </w:r>
      <w:r w:rsidR="00C1049A" w:rsidRPr="009610C4">
        <w:rPr>
          <w:szCs w:val="20"/>
        </w:rPr>
        <w:t xml:space="preserve">in </w:t>
      </w:r>
      <w:r w:rsidRPr="009610C4">
        <w:rPr>
          <w:szCs w:val="20"/>
        </w:rPr>
        <w:t>operations)</w:t>
      </w:r>
      <w:r w:rsidR="001B4B4C">
        <w:rPr>
          <w:szCs w:val="20"/>
        </w:rPr>
        <w:t xml:space="preserve"> employment</w:t>
      </w:r>
      <w:r w:rsidRPr="009610C4">
        <w:rPr>
          <w:szCs w:val="20"/>
        </w:rPr>
        <w:t>.</w:t>
      </w:r>
      <w:r w:rsidRPr="009610C4">
        <w:rPr>
          <w:szCs w:val="22"/>
        </w:rPr>
        <w:t xml:space="preserve">  </w:t>
      </w:r>
    </w:p>
    <w:p w:rsidR="00573987" w:rsidRPr="009610C4" w:rsidRDefault="00380894" w:rsidP="00524D35">
      <w:pPr>
        <w:pStyle w:val="ASIBulletPoint"/>
        <w:numPr>
          <w:ilvl w:val="0"/>
          <w:numId w:val="15"/>
        </w:numPr>
        <w:spacing w:before="60" w:after="60"/>
        <w:rPr>
          <w:szCs w:val="20"/>
        </w:rPr>
      </w:pPr>
      <w:r w:rsidRPr="009610C4">
        <w:rPr>
          <w:b/>
          <w:szCs w:val="20"/>
        </w:rPr>
        <w:t>Additionality</w:t>
      </w:r>
      <w:r w:rsidRPr="009610C4">
        <w:rPr>
          <w:szCs w:val="20"/>
        </w:rPr>
        <w:t xml:space="preserve">: This has to do with </w:t>
      </w:r>
      <w:r w:rsidR="00573987" w:rsidRPr="009610C4">
        <w:rPr>
          <w:szCs w:val="20"/>
        </w:rPr>
        <w:t xml:space="preserve">how IAsD </w:t>
      </w:r>
      <w:r w:rsidR="00E3366D">
        <w:rPr>
          <w:szCs w:val="20"/>
        </w:rPr>
        <w:t xml:space="preserve">fills a gap in the market that a typical private investor </w:t>
      </w:r>
      <w:r w:rsidR="005B01A5">
        <w:rPr>
          <w:szCs w:val="20"/>
        </w:rPr>
        <w:t xml:space="preserve">would not be able or willing to fill and also how IAsD, once it is involved, would go </w:t>
      </w:r>
      <w:r w:rsidR="003E7963" w:rsidRPr="009610C4">
        <w:rPr>
          <w:szCs w:val="20"/>
        </w:rPr>
        <w:t>above and beyond what a typical private investor</w:t>
      </w:r>
      <w:r w:rsidR="005B01A5">
        <w:rPr>
          <w:szCs w:val="20"/>
        </w:rPr>
        <w:t xml:space="preserve"> would be able and willing to do for a similar infrastructure project.  More specifically, this relates to the following </w:t>
      </w:r>
      <w:r w:rsidR="009F1398">
        <w:rPr>
          <w:szCs w:val="20"/>
        </w:rPr>
        <w:t>“</w:t>
      </w:r>
      <w:r w:rsidR="005B01A5">
        <w:rPr>
          <w:szCs w:val="20"/>
        </w:rPr>
        <w:t>types</w:t>
      </w:r>
      <w:r w:rsidR="009F1398">
        <w:rPr>
          <w:szCs w:val="20"/>
        </w:rPr>
        <w:t>”</w:t>
      </w:r>
      <w:r w:rsidR="005B01A5">
        <w:rPr>
          <w:szCs w:val="20"/>
        </w:rPr>
        <w:t xml:space="preserve"> of additionality</w:t>
      </w:r>
      <w:r w:rsidR="00573987" w:rsidRPr="009610C4">
        <w:rPr>
          <w:szCs w:val="20"/>
        </w:rPr>
        <w:t xml:space="preserve">: </w:t>
      </w:r>
    </w:p>
    <w:p w:rsidR="00573987" w:rsidRPr="009610C4" w:rsidRDefault="00573987" w:rsidP="00E415D2">
      <w:pPr>
        <w:pStyle w:val="ASIBulletPoint"/>
        <w:numPr>
          <w:ilvl w:val="0"/>
          <w:numId w:val="14"/>
        </w:numPr>
        <w:spacing w:before="60" w:after="60"/>
        <w:ind w:left="567" w:hanging="283"/>
        <w:rPr>
          <w:lang w:eastAsia="en-US"/>
        </w:rPr>
      </w:pPr>
      <w:r w:rsidRPr="009610C4">
        <w:rPr>
          <w:lang w:eastAsia="en-US"/>
        </w:rPr>
        <w:t xml:space="preserve">By mobilizing </w:t>
      </w:r>
      <w:r w:rsidR="00FB75CC">
        <w:rPr>
          <w:lang w:eastAsia="en-US"/>
        </w:rPr>
        <w:t>f</w:t>
      </w:r>
      <w:r w:rsidRPr="009610C4">
        <w:rPr>
          <w:lang w:eastAsia="en-US"/>
        </w:rPr>
        <w:t xml:space="preserve">inance for project development and/or for completing the project </w:t>
      </w:r>
    </w:p>
    <w:p w:rsidR="00573987" w:rsidRPr="009610C4" w:rsidRDefault="00573987" w:rsidP="00E415D2">
      <w:pPr>
        <w:pStyle w:val="ASIBulletPoint"/>
        <w:numPr>
          <w:ilvl w:val="0"/>
          <w:numId w:val="14"/>
        </w:numPr>
        <w:spacing w:before="60" w:after="60"/>
        <w:ind w:left="567" w:hanging="283"/>
        <w:rPr>
          <w:lang w:eastAsia="en-US"/>
        </w:rPr>
      </w:pPr>
      <w:r w:rsidRPr="009610C4">
        <w:rPr>
          <w:lang w:eastAsia="en-US"/>
        </w:rPr>
        <w:t xml:space="preserve">By improving the </w:t>
      </w:r>
      <w:r w:rsidR="00FB75CC">
        <w:rPr>
          <w:lang w:eastAsia="en-US"/>
        </w:rPr>
        <w:t>d</w:t>
      </w:r>
      <w:r w:rsidRPr="009610C4">
        <w:rPr>
          <w:lang w:eastAsia="en-US"/>
        </w:rPr>
        <w:t xml:space="preserve">esign of infrastructure projects </w:t>
      </w:r>
    </w:p>
    <w:p w:rsidR="00573987" w:rsidRPr="009610C4" w:rsidRDefault="00573987" w:rsidP="00E415D2">
      <w:pPr>
        <w:pStyle w:val="ASIBulletPoint"/>
        <w:numPr>
          <w:ilvl w:val="0"/>
          <w:numId w:val="14"/>
        </w:numPr>
        <w:spacing w:before="60" w:after="60"/>
        <w:ind w:left="567" w:hanging="283"/>
        <w:rPr>
          <w:lang w:eastAsia="en-US"/>
        </w:rPr>
      </w:pPr>
      <w:r w:rsidRPr="009610C4">
        <w:rPr>
          <w:lang w:eastAsia="en-US"/>
        </w:rPr>
        <w:t xml:space="preserve">By contributing to </w:t>
      </w:r>
      <w:r w:rsidR="00FB75CC">
        <w:rPr>
          <w:lang w:eastAsia="en-US"/>
        </w:rPr>
        <w:t>p</w:t>
      </w:r>
      <w:r w:rsidRPr="009610C4">
        <w:rPr>
          <w:lang w:eastAsia="en-US"/>
        </w:rPr>
        <w:t xml:space="preserve">olicy or building the </w:t>
      </w:r>
      <w:r w:rsidR="00FB75CC">
        <w:rPr>
          <w:lang w:eastAsia="en-US"/>
        </w:rPr>
        <w:t>c</w:t>
      </w:r>
      <w:r w:rsidRPr="009610C4">
        <w:rPr>
          <w:lang w:eastAsia="en-US"/>
        </w:rPr>
        <w:t>apacity of local stakeholders</w:t>
      </w:r>
      <w:r w:rsidR="000A2F68" w:rsidRPr="009610C4">
        <w:rPr>
          <w:lang w:eastAsia="en-US"/>
        </w:rPr>
        <w:t>, empowering them with the skills, experience or tools needed to better engage with the private sector and equitably share the benefits and risks of future projects.</w:t>
      </w:r>
      <w:r w:rsidR="008D277A" w:rsidRPr="009610C4">
        <w:rPr>
          <w:rStyle w:val="FootnoteReference"/>
          <w:color w:val="6D6E71" w:themeColor="text2"/>
          <w:sz w:val="22"/>
          <w:lang w:eastAsia="en-US"/>
        </w:rPr>
        <w:footnoteReference w:id="4"/>
      </w:r>
      <w:r w:rsidRPr="009610C4">
        <w:rPr>
          <w:lang w:eastAsia="en-US"/>
        </w:rPr>
        <w:t xml:space="preserve"> </w:t>
      </w:r>
    </w:p>
    <w:p w:rsidR="000A2F68" w:rsidRPr="009610C4" w:rsidRDefault="00573987" w:rsidP="00E415D2">
      <w:pPr>
        <w:pStyle w:val="ASIBulletPoint"/>
        <w:numPr>
          <w:ilvl w:val="0"/>
          <w:numId w:val="14"/>
        </w:numPr>
        <w:spacing w:before="60" w:after="60"/>
        <w:ind w:left="567" w:hanging="283"/>
        <w:rPr>
          <w:lang w:eastAsia="en-US"/>
        </w:rPr>
      </w:pPr>
      <w:r w:rsidRPr="009610C4">
        <w:rPr>
          <w:rStyle w:val="ASIBodyCopyChar"/>
        </w:rPr>
        <w:t xml:space="preserve">By promoting good </w:t>
      </w:r>
      <w:r w:rsidR="00FB75CC">
        <w:rPr>
          <w:rStyle w:val="ASIBodyCopyChar"/>
        </w:rPr>
        <w:t>e</w:t>
      </w:r>
      <w:r w:rsidRPr="009610C4">
        <w:rPr>
          <w:rStyle w:val="ASIBodyCopyChar"/>
        </w:rPr>
        <w:t xml:space="preserve">nvironmental, </w:t>
      </w:r>
      <w:r w:rsidR="00FB75CC">
        <w:rPr>
          <w:rStyle w:val="ASIBodyCopyChar"/>
        </w:rPr>
        <w:t>s</w:t>
      </w:r>
      <w:r w:rsidRPr="009610C4">
        <w:rPr>
          <w:rStyle w:val="ASIBodyCopyChar"/>
        </w:rPr>
        <w:t>ocial</w:t>
      </w:r>
      <w:r w:rsidR="002C49DB" w:rsidRPr="009610C4">
        <w:rPr>
          <w:rStyle w:val="ASIBodyCopyChar"/>
          <w:vertAlign w:val="superscript"/>
        </w:rPr>
        <w:footnoteReference w:id="5"/>
      </w:r>
      <w:r w:rsidRPr="009610C4">
        <w:rPr>
          <w:rStyle w:val="ASIBodyCopyChar"/>
          <w:vertAlign w:val="superscript"/>
        </w:rPr>
        <w:t xml:space="preserve"> </w:t>
      </w:r>
      <w:r w:rsidRPr="009610C4">
        <w:rPr>
          <w:rStyle w:val="ASIBodyCopyChar"/>
        </w:rPr>
        <w:t>and</w:t>
      </w:r>
      <w:r w:rsidRPr="009610C4">
        <w:rPr>
          <w:lang w:eastAsia="en-US"/>
        </w:rPr>
        <w:t xml:space="preserve"> </w:t>
      </w:r>
      <w:r w:rsidR="00FB75CC">
        <w:rPr>
          <w:lang w:eastAsia="en-US"/>
        </w:rPr>
        <w:t>g</w:t>
      </w:r>
      <w:r w:rsidRPr="009610C4">
        <w:rPr>
          <w:lang w:eastAsia="en-US"/>
        </w:rPr>
        <w:t>overnance standards</w:t>
      </w:r>
      <w:r w:rsidR="00073AE6" w:rsidRPr="009610C4">
        <w:rPr>
          <w:lang w:eastAsia="en-US"/>
        </w:rPr>
        <w:t xml:space="preserve"> through</w:t>
      </w:r>
      <w:r w:rsidR="000A2F68" w:rsidRPr="009610C4">
        <w:rPr>
          <w:lang w:eastAsia="en-US"/>
        </w:rPr>
        <w:t xml:space="preserve"> improving the social standards of a project such that it demonstrates good labour, working and health and safety practices.</w:t>
      </w:r>
      <w:r w:rsidR="00073AE6" w:rsidRPr="009610C4">
        <w:rPr>
          <w:lang w:eastAsia="en-US"/>
        </w:rPr>
        <w:t xml:space="preserve"> </w:t>
      </w:r>
    </w:p>
    <w:p w:rsidR="003F39AF" w:rsidRPr="009610C4" w:rsidRDefault="00573987" w:rsidP="00E415D2">
      <w:pPr>
        <w:pStyle w:val="ASIBulletPoint"/>
        <w:numPr>
          <w:ilvl w:val="0"/>
          <w:numId w:val="14"/>
        </w:numPr>
        <w:spacing w:before="60" w:after="60"/>
        <w:ind w:left="567" w:hanging="283"/>
        <w:rPr>
          <w:lang w:eastAsia="en-US"/>
        </w:rPr>
      </w:pPr>
      <w:r w:rsidRPr="009610C4">
        <w:rPr>
          <w:lang w:eastAsia="en-US"/>
        </w:rPr>
        <w:t>By having a direct Developmental impact on peo</w:t>
      </w:r>
      <w:r w:rsidR="00073AE6" w:rsidRPr="009610C4">
        <w:rPr>
          <w:lang w:eastAsia="en-US"/>
        </w:rPr>
        <w:t>ple, including secondary ben</w:t>
      </w:r>
      <w:r w:rsidR="00D268E0" w:rsidRPr="009610C4">
        <w:rPr>
          <w:lang w:eastAsia="en-US"/>
        </w:rPr>
        <w:t>e</w:t>
      </w:r>
      <w:r w:rsidR="00C1049A" w:rsidRPr="009610C4">
        <w:rPr>
          <w:lang w:eastAsia="en-US"/>
        </w:rPr>
        <w:t>fits</w:t>
      </w:r>
      <w:r w:rsidR="00073AE6" w:rsidRPr="009610C4">
        <w:rPr>
          <w:lang w:eastAsia="en-US"/>
        </w:rPr>
        <w:t xml:space="preserve"> such as directly improving people’s livelihoods, living standards, access to opportunity or health through additional measures</w:t>
      </w:r>
      <w:r w:rsidR="00073AE6" w:rsidRPr="009610C4">
        <w:rPr>
          <w:rStyle w:val="FootnoteReference"/>
          <w:sz w:val="22"/>
          <w:lang w:eastAsia="en-US"/>
        </w:rPr>
        <w:footnoteReference w:id="6"/>
      </w:r>
      <w:r w:rsidR="00073AE6" w:rsidRPr="009610C4">
        <w:rPr>
          <w:lang w:eastAsia="en-US"/>
        </w:rPr>
        <w:t xml:space="preserve">. </w:t>
      </w:r>
    </w:p>
    <w:p w:rsidR="00D24D1B" w:rsidRPr="009610C4" w:rsidRDefault="00D24D1B" w:rsidP="00524D35">
      <w:pPr>
        <w:pStyle w:val="Heading3"/>
        <w:spacing w:before="60"/>
        <w:rPr>
          <w:sz w:val="22"/>
        </w:rPr>
      </w:pPr>
      <w:bookmarkStart w:id="22" w:name="_Ref334877486"/>
      <w:bookmarkStart w:id="23" w:name="_Toc339265200"/>
      <w:r w:rsidRPr="009610C4">
        <w:rPr>
          <w:sz w:val="22"/>
        </w:rPr>
        <w:t>Additionality</w:t>
      </w:r>
      <w:r w:rsidR="00C1049A" w:rsidRPr="009610C4">
        <w:rPr>
          <w:sz w:val="22"/>
        </w:rPr>
        <w:t xml:space="preserve"> as a</w:t>
      </w:r>
      <w:r w:rsidR="00BA11BD" w:rsidRPr="009610C4">
        <w:rPr>
          <w:sz w:val="22"/>
        </w:rPr>
        <w:t xml:space="preserve"> gender </w:t>
      </w:r>
      <w:r w:rsidR="00C1049A" w:rsidRPr="009610C4">
        <w:rPr>
          <w:sz w:val="22"/>
        </w:rPr>
        <w:t>entry point</w:t>
      </w:r>
      <w:bookmarkEnd w:id="22"/>
      <w:bookmarkEnd w:id="23"/>
    </w:p>
    <w:p w:rsidR="003F39AF" w:rsidRPr="009610C4" w:rsidRDefault="00C1049A" w:rsidP="00524D35">
      <w:pPr>
        <w:pStyle w:val="ASIBulletPoint"/>
        <w:numPr>
          <w:ilvl w:val="0"/>
          <w:numId w:val="0"/>
        </w:numPr>
        <w:spacing w:before="60" w:after="60"/>
        <w:jc w:val="both"/>
      </w:pPr>
      <w:r w:rsidRPr="009610C4">
        <w:t>The selection</w:t>
      </w:r>
      <w:r w:rsidR="003F39AF" w:rsidRPr="009610C4">
        <w:t xml:space="preserve"> cri</w:t>
      </w:r>
      <w:r w:rsidR="00CE5458">
        <w:t>terion</w:t>
      </w:r>
      <w:r w:rsidR="003F39AF" w:rsidRPr="009610C4">
        <w:t xml:space="preserve"> of Additionality is worth special consideration from a gender perspective.</w:t>
      </w:r>
      <w:r w:rsidR="001D47B9" w:rsidRPr="009610C4">
        <w:t xml:space="preserve"> </w:t>
      </w:r>
    </w:p>
    <w:p w:rsidR="003F39AF" w:rsidRPr="009610C4" w:rsidRDefault="003F39AF" w:rsidP="00524D35">
      <w:pPr>
        <w:pStyle w:val="ASIBodyCopy"/>
        <w:spacing w:before="60" w:after="60"/>
        <w:rPr>
          <w:lang w:eastAsia="en-US"/>
        </w:rPr>
      </w:pPr>
      <w:r w:rsidRPr="009610C4">
        <w:rPr>
          <w:lang w:eastAsia="en-US"/>
        </w:rPr>
        <w:t>The PIDG</w:t>
      </w:r>
      <w:r w:rsidR="0028765C">
        <w:rPr>
          <w:lang w:eastAsia="en-US"/>
        </w:rPr>
        <w:t xml:space="preserve"> </w:t>
      </w:r>
      <w:r w:rsidR="00F50720">
        <w:rPr>
          <w:lang w:eastAsia="en-US"/>
        </w:rPr>
        <w:t>C</w:t>
      </w:r>
      <w:r w:rsidR="001B4B4C">
        <w:rPr>
          <w:lang w:eastAsia="en-US"/>
        </w:rPr>
        <w:t>entral Management Office (CMO)</w:t>
      </w:r>
      <w:r w:rsidRPr="009610C4">
        <w:rPr>
          <w:lang w:eastAsia="en-US"/>
        </w:rPr>
        <w:t xml:space="preserve"> through its membership of the Development Finance Institution (DFI) Indicator Harmonization Group, led an initiative in 2015</w:t>
      </w:r>
      <w:r w:rsidR="00D24D1B" w:rsidRPr="009610C4">
        <w:rPr>
          <w:lang w:eastAsia="en-US"/>
        </w:rPr>
        <w:t xml:space="preserve"> </w:t>
      </w:r>
      <w:r w:rsidRPr="009610C4">
        <w:rPr>
          <w:lang w:eastAsia="en-US"/>
        </w:rPr>
        <w:t xml:space="preserve">to review the Additionality definitions used by DFIs (EIB, ADB, AfDB, CDC and others). </w:t>
      </w:r>
      <w:r w:rsidR="001B4B4C">
        <w:rPr>
          <w:lang w:eastAsia="en-US"/>
        </w:rPr>
        <w:t xml:space="preserve">It </w:t>
      </w:r>
      <w:r w:rsidRPr="009610C4">
        <w:rPr>
          <w:lang w:eastAsia="en-US"/>
        </w:rPr>
        <w:t xml:space="preserve">found that most DFIs use qualitative definitions of Additionality and report it at the project appraisal stage (ex-ante). The PIDG </w:t>
      </w:r>
      <w:r w:rsidR="00F50720">
        <w:rPr>
          <w:lang w:eastAsia="en-US"/>
        </w:rPr>
        <w:t>CMO</w:t>
      </w:r>
      <w:r w:rsidR="00F50720" w:rsidRPr="009610C4">
        <w:rPr>
          <w:lang w:eastAsia="en-US"/>
        </w:rPr>
        <w:t xml:space="preserve"> </w:t>
      </w:r>
      <w:r w:rsidRPr="009610C4">
        <w:rPr>
          <w:lang w:eastAsia="en-US"/>
        </w:rPr>
        <w:t>was subsequently asked by PI</w:t>
      </w:r>
      <w:r w:rsidR="00D24D1B" w:rsidRPr="009610C4">
        <w:rPr>
          <w:lang w:eastAsia="en-US"/>
        </w:rPr>
        <w:t>DG Members to develop Facility-</w:t>
      </w:r>
      <w:r w:rsidRPr="009610C4">
        <w:rPr>
          <w:lang w:eastAsia="en-US"/>
        </w:rPr>
        <w:t>specific definitions of Additionality</w:t>
      </w:r>
      <w:r w:rsidR="00BA11BD" w:rsidRPr="009610C4">
        <w:rPr>
          <w:lang w:eastAsia="en-US"/>
        </w:rPr>
        <w:t>.</w:t>
      </w:r>
      <w:r w:rsidRPr="009610C4">
        <w:rPr>
          <w:lang w:eastAsia="en-US"/>
        </w:rPr>
        <w:t xml:space="preserve"> </w:t>
      </w:r>
    </w:p>
    <w:p w:rsidR="003F39AF" w:rsidRPr="009610C4" w:rsidRDefault="003F39AF" w:rsidP="00524D35">
      <w:pPr>
        <w:pStyle w:val="ASIBulletPoint"/>
        <w:numPr>
          <w:ilvl w:val="0"/>
          <w:numId w:val="0"/>
        </w:numPr>
        <w:spacing w:before="60" w:after="60"/>
        <w:jc w:val="both"/>
      </w:pPr>
      <w:r w:rsidRPr="009610C4">
        <w:t xml:space="preserve">Previously, IAsD </w:t>
      </w:r>
      <w:r w:rsidR="00D24D1B" w:rsidRPr="009610C4">
        <w:t xml:space="preserve">had </w:t>
      </w:r>
      <w:r w:rsidRPr="009610C4">
        <w:t>used only ‘financial’ and ‘ca</w:t>
      </w:r>
      <w:r w:rsidR="00C1049A" w:rsidRPr="009610C4">
        <w:t xml:space="preserve">pability/expertise’ </w:t>
      </w:r>
      <w:r w:rsidR="005B01A5">
        <w:t>type</w:t>
      </w:r>
      <w:r w:rsidR="001B4B4C">
        <w:t>s</w:t>
      </w:r>
      <w:r w:rsidR="005B01A5">
        <w:t xml:space="preserve"> of </w:t>
      </w:r>
      <w:r w:rsidR="00C1049A" w:rsidRPr="009610C4">
        <w:t>A</w:t>
      </w:r>
      <w:r w:rsidRPr="009610C4">
        <w:t xml:space="preserve">dditionality as </w:t>
      </w:r>
      <w:r w:rsidR="001B4B4C">
        <w:t>its</w:t>
      </w:r>
      <w:r w:rsidRPr="009610C4">
        <w:t xml:space="preserve"> criteria. However, IAsD </w:t>
      </w:r>
      <w:r w:rsidR="001B4B4C">
        <w:t>(</w:t>
      </w:r>
      <w:r w:rsidRPr="009610C4">
        <w:t xml:space="preserve">and </w:t>
      </w:r>
      <w:r w:rsidR="001B4B4C">
        <w:t xml:space="preserve">its sister Facility, </w:t>
      </w:r>
      <w:r w:rsidRPr="009610C4">
        <w:t>InfraCo Africa</w:t>
      </w:r>
      <w:r w:rsidR="001B4B4C">
        <w:t>)</w:t>
      </w:r>
      <w:r w:rsidRPr="009610C4">
        <w:t xml:space="preserve"> refined and ext</w:t>
      </w:r>
      <w:r w:rsidR="00C1049A" w:rsidRPr="009610C4">
        <w:t xml:space="preserve">ended this </w:t>
      </w:r>
      <w:r w:rsidR="001B4B4C">
        <w:t>definition</w:t>
      </w:r>
      <w:r w:rsidR="00C20820">
        <w:t xml:space="preserve"> </w:t>
      </w:r>
      <w:r w:rsidR="001B4B4C">
        <w:t xml:space="preserve">in recognition of the fact that </w:t>
      </w:r>
      <w:r w:rsidRPr="009610C4">
        <w:t xml:space="preserve">IAsD’s involvement might </w:t>
      </w:r>
      <w:r w:rsidR="005B01A5">
        <w:t xml:space="preserve">also </w:t>
      </w:r>
      <w:r w:rsidRPr="009610C4">
        <w:t xml:space="preserve">have benefits in the areas of technology/design, regulatory changes, standards/procedures and development impact over and </w:t>
      </w:r>
      <w:r w:rsidR="001B4B4C">
        <w:t>above</w:t>
      </w:r>
      <w:r w:rsidRPr="009610C4">
        <w:t xml:space="preserve"> </w:t>
      </w:r>
      <w:r w:rsidR="001B4B4C">
        <w:t xml:space="preserve">that of a </w:t>
      </w:r>
      <w:r w:rsidR="00BA11BD" w:rsidRPr="009610C4">
        <w:t>typical investor</w:t>
      </w:r>
      <w:r w:rsidRPr="009610C4">
        <w:t>. </w:t>
      </w:r>
      <w:r w:rsidR="001D47B9" w:rsidRPr="009610C4">
        <w:t xml:space="preserve">While the refined definitions of Additionality listed above have not yet been incorporated into the </w:t>
      </w:r>
      <w:r w:rsidR="001A7680" w:rsidRPr="00DB2E8A">
        <w:rPr>
          <w:szCs w:val="22"/>
        </w:rPr>
        <w:t>Operating Policies and Procedures</w:t>
      </w:r>
      <w:r w:rsidR="001A7680" w:rsidRPr="009610C4">
        <w:t xml:space="preserve"> </w:t>
      </w:r>
      <w:r w:rsidR="001A7680">
        <w:t>(</w:t>
      </w:r>
      <w:r w:rsidR="001D47B9" w:rsidRPr="009610C4">
        <w:t>OPPs</w:t>
      </w:r>
      <w:r w:rsidR="001A7680">
        <w:t>)</w:t>
      </w:r>
      <w:r w:rsidR="001D47B9" w:rsidRPr="009610C4">
        <w:t xml:space="preserve"> or the Results Monitoring Handbook, the </w:t>
      </w:r>
      <w:r w:rsidR="001B4B4C">
        <w:t xml:space="preserve">IAsD </w:t>
      </w:r>
      <w:r w:rsidR="001D47B9" w:rsidRPr="009610C4">
        <w:t>LogFrame does reflect the requirement that 30</w:t>
      </w:r>
      <w:r w:rsidR="001B4B4C">
        <w:t xml:space="preserve"> percent</w:t>
      </w:r>
      <w:r w:rsidR="001D47B9" w:rsidRPr="009610C4">
        <w:t xml:space="preserve"> of IAsD projects must be </w:t>
      </w:r>
      <w:r w:rsidR="005B01A5">
        <w:t>‘</w:t>
      </w:r>
      <w:r w:rsidR="001D47B9" w:rsidRPr="009610C4">
        <w:t>Highly Additional</w:t>
      </w:r>
      <w:r w:rsidR="005B01A5">
        <w:t>’</w:t>
      </w:r>
      <w:r w:rsidR="001D47B9" w:rsidRPr="009610C4">
        <w:t>.</w:t>
      </w:r>
      <w:r w:rsidR="005B01A5">
        <w:t xml:space="preserve">  This means </w:t>
      </w:r>
      <w:r w:rsidR="001B4B4C">
        <w:t xml:space="preserve">that, </w:t>
      </w:r>
      <w:r w:rsidR="005B01A5">
        <w:t xml:space="preserve">out of the </w:t>
      </w:r>
      <w:r w:rsidR="00C20820">
        <w:t>five</w:t>
      </w:r>
      <w:r w:rsidR="005B01A5">
        <w:t xml:space="preserve"> types of additionality listed above, 30</w:t>
      </w:r>
      <w:r w:rsidR="001B4B4C">
        <w:t xml:space="preserve"> percent</w:t>
      </w:r>
      <w:r w:rsidR="005B01A5">
        <w:t xml:space="preserve"> of projects must exhibit at least </w:t>
      </w:r>
      <w:r w:rsidR="00C20820">
        <w:t>three</w:t>
      </w:r>
      <w:r w:rsidR="005B01A5">
        <w:t xml:space="preserve"> of th</w:t>
      </w:r>
      <w:r w:rsidR="00C20820">
        <w:t>e</w:t>
      </w:r>
      <w:r w:rsidR="005B01A5">
        <w:t>se types</w:t>
      </w:r>
      <w:r w:rsidR="001B4B4C">
        <w:t>.</w:t>
      </w:r>
    </w:p>
    <w:p w:rsidR="003F39AF" w:rsidRPr="009610C4" w:rsidRDefault="003C4EAE" w:rsidP="00524D35">
      <w:pPr>
        <w:pStyle w:val="ASIBulletPoint"/>
        <w:numPr>
          <w:ilvl w:val="0"/>
          <w:numId w:val="0"/>
        </w:numPr>
        <w:spacing w:before="60" w:after="60"/>
        <w:jc w:val="both"/>
      </w:pPr>
      <w:r w:rsidRPr="009610C4">
        <w:t xml:space="preserve">It is important to differentiate </w:t>
      </w:r>
      <w:r w:rsidR="003F39AF" w:rsidRPr="009610C4">
        <w:t xml:space="preserve">‘development impact’ </w:t>
      </w:r>
      <w:r w:rsidRPr="009610C4">
        <w:t xml:space="preserve">Additionality </w:t>
      </w:r>
      <w:r w:rsidR="00CE5458">
        <w:t>from</w:t>
      </w:r>
      <w:r w:rsidR="003F39AF" w:rsidRPr="009610C4">
        <w:t xml:space="preserve"> development impact </w:t>
      </w:r>
      <w:r w:rsidRPr="009610C4">
        <w:t xml:space="preserve">as a stand-alone selection </w:t>
      </w:r>
      <w:r w:rsidR="003F39AF" w:rsidRPr="009610C4">
        <w:t>criterion</w:t>
      </w:r>
      <w:r w:rsidR="001B4B4C">
        <w:t>. The development impact criteri</w:t>
      </w:r>
      <w:r w:rsidR="00C20820">
        <w:t xml:space="preserve">on </w:t>
      </w:r>
      <w:r w:rsidR="001B4B4C">
        <w:t xml:space="preserve">is </w:t>
      </w:r>
      <w:r w:rsidRPr="009610C4">
        <w:t xml:space="preserve">a quantitative, sex-disaggregated </w:t>
      </w:r>
      <w:r w:rsidR="00C1049A" w:rsidRPr="009610C4">
        <w:t>measure of beneficiaries and people employed</w:t>
      </w:r>
      <w:r w:rsidR="003F39AF" w:rsidRPr="009610C4">
        <w:t xml:space="preserve">. </w:t>
      </w:r>
      <w:r w:rsidR="001B4B4C">
        <w:t>However, d</w:t>
      </w:r>
      <w:r w:rsidRPr="009610C4">
        <w:t xml:space="preserve">evelopment impact in the context of </w:t>
      </w:r>
      <w:r w:rsidR="00C1049A" w:rsidRPr="009610C4">
        <w:t xml:space="preserve">Additionality relates to </w:t>
      </w:r>
      <w:r w:rsidR="003F39AF" w:rsidRPr="009610C4">
        <w:t>how IAsD’s involvement would lead to development impact over and beyond what might be the case if a private investor was involved</w:t>
      </w:r>
      <w:r w:rsidRPr="009610C4">
        <w:t>. It provides</w:t>
      </w:r>
      <w:r w:rsidR="003F39AF" w:rsidRPr="009610C4">
        <w:t xml:space="preserve"> an entry point for including gender impact as a function of IAsD’s involvement (which a typical investor might or might not care about)</w:t>
      </w:r>
      <w:r w:rsidR="001B4B4C">
        <w:t xml:space="preserve">. </w:t>
      </w:r>
      <w:r w:rsidR="00073DE2">
        <w:rPr>
          <w:i/>
        </w:rPr>
        <w:t>T</w:t>
      </w:r>
      <w:r w:rsidR="00D24D1B" w:rsidRPr="009610C4">
        <w:rPr>
          <w:i/>
        </w:rPr>
        <w:t xml:space="preserve">he extent to which gender equality and women’s empowerment </w:t>
      </w:r>
      <w:r w:rsidR="00C1049A" w:rsidRPr="009610C4">
        <w:rPr>
          <w:i/>
        </w:rPr>
        <w:t>is</w:t>
      </w:r>
      <w:r w:rsidR="00D24D1B" w:rsidRPr="009610C4">
        <w:rPr>
          <w:i/>
        </w:rPr>
        <w:t xml:space="preserve"> articulated and understood </w:t>
      </w:r>
      <w:r w:rsidRPr="009610C4">
        <w:rPr>
          <w:i/>
        </w:rPr>
        <w:t xml:space="preserve">within the </w:t>
      </w:r>
      <w:r w:rsidR="001B4B4C">
        <w:rPr>
          <w:i/>
        </w:rPr>
        <w:t xml:space="preserve">IAsD </w:t>
      </w:r>
      <w:r w:rsidR="00D24D1B" w:rsidRPr="009610C4">
        <w:rPr>
          <w:i/>
        </w:rPr>
        <w:t xml:space="preserve">Additionality </w:t>
      </w:r>
      <w:r w:rsidRPr="009610C4">
        <w:rPr>
          <w:i/>
        </w:rPr>
        <w:t>criteria</w:t>
      </w:r>
      <w:r w:rsidR="00D24D1B" w:rsidRPr="009610C4">
        <w:rPr>
          <w:i/>
        </w:rPr>
        <w:t xml:space="preserve">, and the extent to which </w:t>
      </w:r>
      <w:r w:rsidR="00C1049A" w:rsidRPr="009610C4">
        <w:rPr>
          <w:i/>
        </w:rPr>
        <w:t xml:space="preserve">IAsD </w:t>
      </w:r>
      <w:r w:rsidR="00D24D1B" w:rsidRPr="009610C4">
        <w:rPr>
          <w:i/>
        </w:rPr>
        <w:t xml:space="preserve">decision makers are </w:t>
      </w:r>
      <w:r w:rsidR="001B4B4C">
        <w:rPr>
          <w:i/>
        </w:rPr>
        <w:t>informed</w:t>
      </w:r>
      <w:r w:rsidR="00073DE2">
        <w:rPr>
          <w:i/>
        </w:rPr>
        <w:t xml:space="preserve"> of and </w:t>
      </w:r>
      <w:r w:rsidR="00D24D1B" w:rsidRPr="009610C4">
        <w:rPr>
          <w:i/>
        </w:rPr>
        <w:t xml:space="preserve">mandated to </w:t>
      </w:r>
      <w:r w:rsidR="00C1049A" w:rsidRPr="009610C4">
        <w:rPr>
          <w:i/>
        </w:rPr>
        <w:t>incorporate</w:t>
      </w:r>
      <w:r w:rsidR="00D24D1B" w:rsidRPr="009610C4">
        <w:rPr>
          <w:i/>
        </w:rPr>
        <w:t xml:space="preserve"> gender</w:t>
      </w:r>
      <w:r w:rsidR="00C1049A" w:rsidRPr="009610C4">
        <w:rPr>
          <w:i/>
        </w:rPr>
        <w:t xml:space="preserve"> equality</w:t>
      </w:r>
      <w:r w:rsidR="00D24D1B" w:rsidRPr="009610C4">
        <w:rPr>
          <w:i/>
        </w:rPr>
        <w:t xml:space="preserve"> in their consideration of </w:t>
      </w:r>
      <w:r w:rsidR="00073DE2">
        <w:rPr>
          <w:i/>
        </w:rPr>
        <w:t xml:space="preserve">projects would have a direct correlation with </w:t>
      </w:r>
      <w:r w:rsidR="00D24D1B" w:rsidRPr="009610C4">
        <w:rPr>
          <w:i/>
        </w:rPr>
        <w:t xml:space="preserve">the selection of projects </w:t>
      </w:r>
      <w:r w:rsidR="00073DE2">
        <w:rPr>
          <w:i/>
        </w:rPr>
        <w:t xml:space="preserve">that </w:t>
      </w:r>
      <w:r w:rsidR="00D24D1B" w:rsidRPr="009610C4">
        <w:rPr>
          <w:i/>
        </w:rPr>
        <w:t>have an articulated, gendered impact</w:t>
      </w:r>
      <w:r w:rsidR="00AD2C43" w:rsidRPr="009610C4">
        <w:rPr>
          <w:i/>
        </w:rPr>
        <w:t>.</w:t>
      </w:r>
      <w:r w:rsidR="00AD2C43" w:rsidRPr="009610C4">
        <w:t xml:space="preserve"> See </w:t>
      </w:r>
      <w:r w:rsidR="00823D5C" w:rsidRPr="009610C4">
        <w:fldChar w:fldCharType="begin"/>
      </w:r>
      <w:r w:rsidR="00AD2C43" w:rsidRPr="009610C4">
        <w:instrText xml:space="preserve"> REF _Ref334448392 \h </w:instrText>
      </w:r>
      <w:r w:rsidR="00823D5C" w:rsidRPr="009610C4">
        <w:fldChar w:fldCharType="separate"/>
      </w:r>
      <w:r w:rsidR="00BB6594">
        <w:t>Annex 6: Additionality</w:t>
      </w:r>
      <w:r w:rsidR="00823D5C" w:rsidRPr="009610C4">
        <w:fldChar w:fldCharType="end"/>
      </w:r>
      <w:r w:rsidR="00AD2C43" w:rsidRPr="009610C4">
        <w:t xml:space="preserve"> for </w:t>
      </w:r>
      <w:r w:rsidR="00490EAC" w:rsidRPr="009610C4">
        <w:t>a suggested framework</w:t>
      </w:r>
      <w:r w:rsidR="00AD2C43" w:rsidRPr="009610C4">
        <w:t xml:space="preserve"> of how gender may be considered within each of the Additionality </w:t>
      </w:r>
      <w:r w:rsidR="004122DD">
        <w:t>type</w:t>
      </w:r>
      <w:r w:rsidR="004122DD" w:rsidRPr="009610C4">
        <w:t xml:space="preserve"> </w:t>
      </w:r>
      <w:r w:rsidR="00AD2C43" w:rsidRPr="009610C4">
        <w:t>measures.</w:t>
      </w:r>
    </w:p>
    <w:p w:rsidR="00490EAC" w:rsidRPr="009610C4" w:rsidRDefault="00B03B0C" w:rsidP="00524D35">
      <w:pPr>
        <w:pStyle w:val="Heading3"/>
        <w:spacing w:before="60"/>
        <w:rPr>
          <w:sz w:val="22"/>
        </w:rPr>
      </w:pPr>
      <w:bookmarkStart w:id="24" w:name="_Toc339265201"/>
      <w:r>
        <w:rPr>
          <w:sz w:val="22"/>
        </w:rPr>
        <w:t>Users of the Additionality framework</w:t>
      </w:r>
      <w:bookmarkEnd w:id="24"/>
    </w:p>
    <w:p w:rsidR="003F39AF" w:rsidRPr="009610C4" w:rsidRDefault="00174F48" w:rsidP="00524D35">
      <w:pPr>
        <w:pStyle w:val="ASIBodyCopy"/>
        <w:spacing w:before="60" w:after="60"/>
        <w:rPr>
          <w:szCs w:val="20"/>
          <w:lang w:eastAsia="en-US"/>
        </w:rPr>
      </w:pPr>
      <w:r w:rsidRPr="009610C4">
        <w:rPr>
          <w:lang w:eastAsia="en-US"/>
        </w:rPr>
        <w:t xml:space="preserve">While it is helpful </w:t>
      </w:r>
      <w:r w:rsidR="00380F06" w:rsidRPr="009610C4">
        <w:rPr>
          <w:lang w:eastAsia="en-US"/>
        </w:rPr>
        <w:t>to have a framework (the Additi</w:t>
      </w:r>
      <w:r w:rsidR="00490EAC" w:rsidRPr="009610C4">
        <w:rPr>
          <w:lang w:eastAsia="en-US"/>
        </w:rPr>
        <w:t xml:space="preserve">onality measurement assessment), it is also important to consider how it is used and by whom. </w:t>
      </w:r>
      <w:r w:rsidR="003F39AF" w:rsidRPr="009610C4">
        <w:rPr>
          <w:lang w:eastAsia="en-US"/>
        </w:rPr>
        <w:t xml:space="preserve">Achievement of each type of Additionality is subjective as the definitions can only be assessed qualitatively, not quantitatively. This means </w:t>
      </w:r>
      <w:r w:rsidR="00BE5CC1">
        <w:rPr>
          <w:lang w:eastAsia="en-US"/>
        </w:rPr>
        <w:t>the three-person</w:t>
      </w:r>
      <w:r w:rsidR="003F39AF" w:rsidRPr="009610C4">
        <w:rPr>
          <w:lang w:eastAsia="en-US"/>
        </w:rPr>
        <w:t xml:space="preserve"> </w:t>
      </w:r>
      <w:r w:rsidR="0093298C" w:rsidRPr="009610C4">
        <w:rPr>
          <w:b/>
          <w:lang w:eastAsia="en-US"/>
        </w:rPr>
        <w:t>Investment and Divestment Committee (IDC</w:t>
      </w:r>
      <w:r w:rsidR="003F39AF" w:rsidRPr="009610C4">
        <w:rPr>
          <w:b/>
          <w:lang w:eastAsia="en-US"/>
        </w:rPr>
        <w:t>)</w:t>
      </w:r>
      <w:r w:rsidR="004122DD">
        <w:rPr>
          <w:b/>
          <w:lang w:eastAsia="en-US"/>
        </w:rPr>
        <w:t xml:space="preserve"> or the IAsD </w:t>
      </w:r>
      <w:r w:rsidR="003F39AF" w:rsidRPr="009610C4">
        <w:rPr>
          <w:b/>
          <w:lang w:eastAsia="en-US"/>
        </w:rPr>
        <w:t>Board</w:t>
      </w:r>
      <w:r w:rsidR="004122DD">
        <w:rPr>
          <w:lang w:eastAsia="en-US"/>
        </w:rPr>
        <w:t>, as the case may be,</w:t>
      </w:r>
      <w:r w:rsidR="0013065E">
        <w:rPr>
          <w:lang w:eastAsia="en-US"/>
        </w:rPr>
        <w:t xml:space="preserve"> </w:t>
      </w:r>
      <w:r w:rsidR="00F12028">
        <w:rPr>
          <w:lang w:eastAsia="en-US"/>
        </w:rPr>
        <w:t xml:space="preserve">(see </w:t>
      </w:r>
      <w:r w:rsidR="00524D35">
        <w:rPr>
          <w:lang w:eastAsia="en-US"/>
        </w:rPr>
        <w:t xml:space="preserve">the </w:t>
      </w:r>
      <w:r w:rsidR="00F12028">
        <w:rPr>
          <w:lang w:eastAsia="en-US"/>
        </w:rPr>
        <w:t>section on Governance</w:t>
      </w:r>
      <w:r w:rsidR="00524D35">
        <w:rPr>
          <w:lang w:eastAsia="en-US"/>
        </w:rPr>
        <w:t xml:space="preserve"> below</w:t>
      </w:r>
      <w:r w:rsidR="00F12028">
        <w:rPr>
          <w:lang w:eastAsia="en-US"/>
        </w:rPr>
        <w:t xml:space="preserve">) </w:t>
      </w:r>
      <w:r w:rsidR="003F39AF" w:rsidRPr="009610C4">
        <w:rPr>
          <w:lang w:eastAsia="en-US"/>
        </w:rPr>
        <w:t xml:space="preserve">will be accountable for evaluating how additional IAsD’s involvement in a project </w:t>
      </w:r>
      <w:r w:rsidR="00C20820">
        <w:rPr>
          <w:lang w:eastAsia="en-US"/>
        </w:rPr>
        <w:t xml:space="preserve">is likely to </w:t>
      </w:r>
      <w:r w:rsidR="00073DE2">
        <w:rPr>
          <w:lang w:eastAsia="en-US"/>
        </w:rPr>
        <w:t>be.</w:t>
      </w:r>
      <w:r w:rsidR="003F39AF" w:rsidRPr="009610C4">
        <w:rPr>
          <w:lang w:eastAsia="en-US"/>
        </w:rPr>
        <w:t xml:space="preserve"> </w:t>
      </w:r>
    </w:p>
    <w:p w:rsidR="00D268E0" w:rsidRPr="00CF4437" w:rsidRDefault="003F39AF" w:rsidP="00524D35">
      <w:pPr>
        <w:pStyle w:val="ASIBodyCopy"/>
        <w:spacing w:before="60" w:after="60"/>
        <w:rPr>
          <w:rFonts w:ascii="Times" w:hAnsi="Times"/>
          <w:szCs w:val="20"/>
          <w:lang w:eastAsia="en-US"/>
        </w:rPr>
      </w:pPr>
      <w:r w:rsidRPr="009610C4">
        <w:rPr>
          <w:lang w:eastAsia="en-US"/>
        </w:rPr>
        <w:t xml:space="preserve">IAsD expects </w:t>
      </w:r>
      <w:r w:rsidRPr="009610C4">
        <w:rPr>
          <w:b/>
          <w:lang w:eastAsia="en-US"/>
        </w:rPr>
        <w:t>developers</w:t>
      </w:r>
      <w:r w:rsidRPr="009610C4">
        <w:rPr>
          <w:lang w:eastAsia="en-US"/>
        </w:rPr>
        <w:t xml:space="preserve"> (working with IAsD’</w:t>
      </w:r>
      <w:r w:rsidR="00380F06" w:rsidRPr="009610C4">
        <w:rPr>
          <w:lang w:eastAsia="en-US"/>
        </w:rPr>
        <w:t xml:space="preserve">s internal management teams) </w:t>
      </w:r>
      <w:r w:rsidRPr="009610C4">
        <w:rPr>
          <w:lang w:eastAsia="en-US"/>
        </w:rPr>
        <w:t xml:space="preserve">initially </w:t>
      </w:r>
      <w:r w:rsidR="001D47B9" w:rsidRPr="009610C4">
        <w:rPr>
          <w:lang w:eastAsia="en-US"/>
        </w:rPr>
        <w:t xml:space="preserve">to </w:t>
      </w:r>
      <w:r w:rsidRPr="009610C4">
        <w:rPr>
          <w:lang w:eastAsia="en-US"/>
        </w:rPr>
        <w:t xml:space="preserve">identify </w:t>
      </w:r>
      <w:r w:rsidR="001D47B9" w:rsidRPr="009610C4">
        <w:rPr>
          <w:lang w:eastAsia="en-US"/>
        </w:rPr>
        <w:t>how</w:t>
      </w:r>
      <w:r w:rsidR="00230FC9" w:rsidRPr="009610C4">
        <w:rPr>
          <w:lang w:eastAsia="en-US"/>
        </w:rPr>
        <w:t xml:space="preserve"> IAsD’s involvement will be A</w:t>
      </w:r>
      <w:r w:rsidRPr="009610C4">
        <w:rPr>
          <w:lang w:eastAsia="en-US"/>
        </w:rPr>
        <w:t xml:space="preserve">dditional. This assessment is presented to </w:t>
      </w:r>
      <w:r w:rsidR="00174F48" w:rsidRPr="009610C4">
        <w:rPr>
          <w:lang w:eastAsia="en-US"/>
        </w:rPr>
        <w:t>IAsD managers for an initial vetting, then approved by the IDC or the full Board.</w:t>
      </w:r>
      <w:r w:rsidRPr="009610C4">
        <w:rPr>
          <w:lang w:eastAsia="en-US"/>
        </w:rPr>
        <w:t xml:space="preserve"> Scores are at the discretion of </w:t>
      </w:r>
      <w:r w:rsidR="00174F48" w:rsidRPr="009610C4">
        <w:rPr>
          <w:lang w:eastAsia="en-US"/>
        </w:rPr>
        <w:t>the IDC</w:t>
      </w:r>
      <w:r w:rsidRPr="009610C4">
        <w:rPr>
          <w:lang w:eastAsia="en-US"/>
        </w:rPr>
        <w:t xml:space="preserve"> as is whether IAsD’s involvement in a project is recognised as ‘Highly Additional’. </w:t>
      </w:r>
      <w:r w:rsidR="0097636F" w:rsidRPr="009610C4">
        <w:rPr>
          <w:lang w:eastAsia="en-US"/>
        </w:rPr>
        <w:t xml:space="preserve">A score of two out of the five </w:t>
      </w:r>
      <w:r w:rsidR="004122DD">
        <w:rPr>
          <w:lang w:eastAsia="en-US"/>
        </w:rPr>
        <w:t>possible types of additionality</w:t>
      </w:r>
      <w:r w:rsidR="004122DD" w:rsidRPr="009610C4">
        <w:rPr>
          <w:lang w:eastAsia="en-US"/>
        </w:rPr>
        <w:t xml:space="preserve"> </w:t>
      </w:r>
      <w:r w:rsidR="0097636F" w:rsidRPr="009610C4">
        <w:rPr>
          <w:lang w:eastAsia="en-US"/>
        </w:rPr>
        <w:t xml:space="preserve">yields the conclusion of ‘Additional’. </w:t>
      </w:r>
      <w:r w:rsidR="00073DE2">
        <w:rPr>
          <w:lang w:eastAsia="en-US"/>
        </w:rPr>
        <w:t>F</w:t>
      </w:r>
      <w:r w:rsidR="00D268E0" w:rsidRPr="009610C4">
        <w:rPr>
          <w:lang w:eastAsia="en-US"/>
        </w:rPr>
        <w:t>or involvement</w:t>
      </w:r>
      <w:r w:rsidR="0097636F" w:rsidRPr="009610C4">
        <w:rPr>
          <w:lang w:eastAsia="en-US"/>
        </w:rPr>
        <w:t xml:space="preserve"> to be considered ‘Highly Additional’</w:t>
      </w:r>
      <w:r w:rsidR="00D268E0" w:rsidRPr="009610C4">
        <w:rPr>
          <w:lang w:eastAsia="en-US"/>
        </w:rPr>
        <w:t xml:space="preserve"> the project must score at least three: i.e. must demonstrate three out of the five types of Additionality</w:t>
      </w:r>
      <w:r w:rsidR="001D47B9" w:rsidRPr="009610C4">
        <w:rPr>
          <w:lang w:eastAsia="en-US"/>
        </w:rPr>
        <w:t>.</w:t>
      </w:r>
      <w:r w:rsidR="00CF4437">
        <w:rPr>
          <w:lang w:eastAsia="en-US"/>
        </w:rPr>
        <w:t xml:space="preserve"> </w:t>
      </w:r>
      <w:r w:rsidR="00CF4437" w:rsidRPr="00AD45DE">
        <w:rPr>
          <w:szCs w:val="22"/>
          <w:lang w:eastAsia="en-US"/>
        </w:rPr>
        <w:t>IAsD has a target quota of 30</w:t>
      </w:r>
      <w:r w:rsidR="00073DE2">
        <w:rPr>
          <w:szCs w:val="22"/>
          <w:lang w:eastAsia="en-US"/>
        </w:rPr>
        <w:t xml:space="preserve"> percent</w:t>
      </w:r>
      <w:r w:rsidR="00CF4437" w:rsidRPr="00AD45DE">
        <w:rPr>
          <w:szCs w:val="22"/>
          <w:lang w:eastAsia="en-US"/>
        </w:rPr>
        <w:t xml:space="preserve"> of Highly Additional projects.</w:t>
      </w:r>
    </w:p>
    <w:p w:rsidR="0093298C" w:rsidRDefault="0093298C" w:rsidP="00524D35">
      <w:pPr>
        <w:pStyle w:val="ASIBodyCopy"/>
        <w:spacing w:before="60" w:after="60"/>
      </w:pPr>
      <w:r w:rsidRPr="009610C4">
        <w:t xml:space="preserve">It is important to note that, before IAsD and, later, the IDC or Board ever receive a project proposal, co-developers or developer services will have already </w:t>
      </w:r>
      <w:r w:rsidR="00073DE2">
        <w:t>collected project details</w:t>
      </w:r>
      <w:r w:rsidRPr="009610C4">
        <w:t xml:space="preserve"> for consideration. It is possible</w:t>
      </w:r>
      <w:r w:rsidR="001D47B9" w:rsidRPr="009610C4">
        <w:t xml:space="preserve">—and necessary—to </w:t>
      </w:r>
      <w:r w:rsidRPr="009610C4">
        <w:t xml:space="preserve">require that their submission provide qualitative and quantitative gender analysis as well as a narrative outline of exactly what the proposed project will do for gender equality and women’s empowerment and, importantly, how it will do this. </w:t>
      </w:r>
    </w:p>
    <w:p w:rsidR="00380894" w:rsidRDefault="00380894" w:rsidP="00524D35">
      <w:pPr>
        <w:pStyle w:val="Heading3"/>
        <w:spacing w:before="60"/>
      </w:pPr>
      <w:bookmarkStart w:id="25" w:name="_Toc331150594"/>
      <w:bookmarkStart w:id="26" w:name="_Toc457826294"/>
      <w:bookmarkStart w:id="27" w:name="_Toc339265202"/>
      <w:r w:rsidRPr="00014DDC">
        <w:t>Governance</w:t>
      </w:r>
      <w:bookmarkEnd w:id="25"/>
      <w:bookmarkEnd w:id="26"/>
      <w:bookmarkEnd w:id="27"/>
    </w:p>
    <w:p w:rsidR="00380894" w:rsidRPr="00DB2E8A" w:rsidRDefault="0061254E" w:rsidP="00524D35">
      <w:pPr>
        <w:pStyle w:val="ASIBodyCopy"/>
        <w:spacing w:before="60" w:after="60"/>
        <w:rPr>
          <w:szCs w:val="22"/>
        </w:rPr>
      </w:pPr>
      <w:r>
        <w:rPr>
          <w:szCs w:val="22"/>
        </w:rPr>
        <w:t>The</w:t>
      </w:r>
      <w:r w:rsidR="00380894" w:rsidRPr="00DB2E8A">
        <w:rPr>
          <w:szCs w:val="22"/>
        </w:rPr>
        <w:t xml:space="preserve"> UK Department for International Development (DFID), </w:t>
      </w:r>
      <w:r>
        <w:rPr>
          <w:szCs w:val="22"/>
        </w:rPr>
        <w:t xml:space="preserve">the </w:t>
      </w:r>
      <w:r w:rsidR="00380894" w:rsidRPr="00DB2E8A">
        <w:rPr>
          <w:szCs w:val="22"/>
        </w:rPr>
        <w:t xml:space="preserve">Australian Department of Foreign Affairs and Trade (DFAT), and </w:t>
      </w:r>
      <w:r>
        <w:rPr>
          <w:szCs w:val="22"/>
        </w:rPr>
        <w:t xml:space="preserve">the </w:t>
      </w:r>
      <w:r w:rsidR="00380894" w:rsidRPr="00DB2E8A">
        <w:rPr>
          <w:szCs w:val="22"/>
        </w:rPr>
        <w:t>State Secretariat for Economic Affairs of Switzerland (SECO)</w:t>
      </w:r>
      <w:r>
        <w:rPr>
          <w:szCs w:val="22"/>
        </w:rPr>
        <w:t xml:space="preserve"> fund IAsD through PIDG</w:t>
      </w:r>
      <w:r w:rsidR="00380894" w:rsidRPr="00DB2E8A">
        <w:rPr>
          <w:szCs w:val="22"/>
        </w:rPr>
        <w:t>.</w:t>
      </w:r>
    </w:p>
    <w:p w:rsidR="00BE5CC1" w:rsidRDefault="00380894" w:rsidP="00524D35">
      <w:pPr>
        <w:pStyle w:val="ASIBodyCopy"/>
        <w:spacing w:before="60" w:after="60"/>
      </w:pPr>
      <w:r w:rsidRPr="00DB2E8A">
        <w:t>IA</w:t>
      </w:r>
      <w:r>
        <w:t>s</w:t>
      </w:r>
      <w:r w:rsidRPr="00DB2E8A">
        <w:t xml:space="preserve">D has a </w:t>
      </w:r>
      <w:r w:rsidRPr="00BE5CC1">
        <w:rPr>
          <w:b/>
        </w:rPr>
        <w:t>Board</w:t>
      </w:r>
      <w:r w:rsidRPr="00DB2E8A">
        <w:t xml:space="preserve"> </w:t>
      </w:r>
      <w:r w:rsidR="003F3389">
        <w:t>with</w:t>
      </w:r>
      <w:r w:rsidR="00DB59B6">
        <w:t xml:space="preserve"> five non-executive </w:t>
      </w:r>
      <w:r w:rsidR="004122DD">
        <w:t>directors</w:t>
      </w:r>
      <w:r w:rsidR="00DB59B6">
        <w:t xml:space="preserve">. It is </w:t>
      </w:r>
      <w:r w:rsidRPr="00DB2E8A">
        <w:t xml:space="preserve">subject to the PIDG Code of Conduct, PIDG </w:t>
      </w:r>
      <w:r w:rsidR="001A7680">
        <w:t>OPPs</w:t>
      </w:r>
      <w:r w:rsidRPr="00DB2E8A">
        <w:t xml:space="preserve"> and conditions of funding set by the PIDG Members. </w:t>
      </w:r>
      <w:r>
        <w:t>Appointment</w:t>
      </w:r>
      <w:r w:rsidR="00DB59B6">
        <w:t>s</w:t>
      </w:r>
      <w:r>
        <w:t xml:space="preserve"> of </w:t>
      </w:r>
      <w:r w:rsidRPr="00DB2E8A">
        <w:t>IA</w:t>
      </w:r>
      <w:r w:rsidR="00F12028">
        <w:t>s</w:t>
      </w:r>
      <w:r w:rsidRPr="00DB2E8A">
        <w:t xml:space="preserve">D Board members are </w:t>
      </w:r>
      <w:r>
        <w:t>subject to approval by the relevant PIDG members</w:t>
      </w:r>
      <w:r w:rsidRPr="00DB2E8A">
        <w:t xml:space="preserve"> and there is formal oversight by PIDG members via Quarterly Meetings with IA</w:t>
      </w:r>
      <w:r>
        <w:t>s</w:t>
      </w:r>
      <w:r w:rsidR="003F3389">
        <w:t>D d</w:t>
      </w:r>
      <w:r w:rsidRPr="00DB2E8A">
        <w:t>onors and twice-yearly Governing Council Meetings. In addition to the Funders Agreement, IA</w:t>
      </w:r>
      <w:r>
        <w:t>s</w:t>
      </w:r>
      <w:r w:rsidRPr="00DB2E8A">
        <w:t>D is governed by a set of Operating Policies and Procedures, a medium term business plan and annual operating plan and budget: all three of these documents are approved by the Board and the PIDG</w:t>
      </w:r>
      <w:r>
        <w:t>.</w:t>
      </w:r>
    </w:p>
    <w:p w:rsidR="00BE5CC1" w:rsidRDefault="00BE5CC1" w:rsidP="00524D35">
      <w:pPr>
        <w:pStyle w:val="ASIBodyCopy"/>
        <w:spacing w:before="60" w:after="60"/>
      </w:pPr>
      <w:r w:rsidRPr="00BE5CC1">
        <w:t xml:space="preserve">The Board has several subcommittees. Of particular relevance to the present review is the IDC, which has approval authority for prospective projects under USD5 million for </w:t>
      </w:r>
      <w:r w:rsidR="00073DE2">
        <w:t>c</w:t>
      </w:r>
      <w:r w:rsidRPr="00BE5CC1">
        <w:t>o-develop</w:t>
      </w:r>
      <w:r w:rsidR="00B42803">
        <w:t>ment</w:t>
      </w:r>
      <w:r w:rsidRPr="00BE5CC1">
        <w:t xml:space="preserve"> projects, and USD8 million for developer services projects. In these instances, the IAsD management staff first </w:t>
      </w:r>
      <w:r w:rsidR="003F3389">
        <w:t>decide</w:t>
      </w:r>
      <w:r w:rsidRPr="00BE5CC1">
        <w:t xml:space="preserve"> whether to present a prospect</w:t>
      </w:r>
      <w:r w:rsidR="00073DE2">
        <w:t>ive project</w:t>
      </w:r>
      <w:r w:rsidRPr="00BE5CC1">
        <w:t xml:space="preserve"> for approval to the IDC, wh</w:t>
      </w:r>
      <w:r w:rsidR="00073DE2">
        <w:t>ich</w:t>
      </w:r>
      <w:r w:rsidRPr="00BE5CC1">
        <w:t xml:space="preserve"> then approve</w:t>
      </w:r>
      <w:r w:rsidR="00073DE2">
        <w:t>s</w:t>
      </w:r>
      <w:r w:rsidR="00B42803">
        <w:t xml:space="preserve"> it</w:t>
      </w:r>
      <w:r w:rsidRPr="00BE5CC1">
        <w:t xml:space="preserve"> (or not). </w:t>
      </w:r>
      <w:r w:rsidR="00073DE2">
        <w:t>P</w:t>
      </w:r>
      <w:r w:rsidRPr="00BE5CC1">
        <w:t>rojects over that amount</w:t>
      </w:r>
      <w:r w:rsidR="00073DE2">
        <w:t xml:space="preserve"> are referred to </w:t>
      </w:r>
      <w:r w:rsidRPr="00BE5CC1">
        <w:t xml:space="preserve">the full Board </w:t>
      </w:r>
      <w:r w:rsidR="00B42803">
        <w:t>for review and approval</w:t>
      </w:r>
      <w:r w:rsidRPr="00BE5CC1">
        <w:t xml:space="preserve">. </w:t>
      </w:r>
    </w:p>
    <w:p w:rsidR="00380894" w:rsidRPr="00BE5CC1" w:rsidRDefault="00BE5CC1" w:rsidP="00524D35">
      <w:pPr>
        <w:pStyle w:val="ASIBodyCopy"/>
        <w:spacing w:before="60" w:after="60"/>
      </w:pPr>
      <w:r>
        <w:t xml:space="preserve">IAsD Board members’ expertise covers an impressive range, however there is currently no member with a background </w:t>
      </w:r>
      <w:r w:rsidR="003F3389">
        <w:t>in</w:t>
      </w:r>
      <w:r>
        <w:t xml:space="preserve"> </w:t>
      </w:r>
      <w:r w:rsidR="00DB59B6">
        <w:t>gender or women’s empowerment, nor is there any mandate for the Board to consider gender-related aspects of potential or ongoing investment.</w:t>
      </w:r>
    </w:p>
    <w:p w:rsidR="00380894" w:rsidRDefault="00380894" w:rsidP="00524D35">
      <w:pPr>
        <w:pStyle w:val="Heading3"/>
        <w:spacing w:before="60"/>
      </w:pPr>
      <w:bookmarkStart w:id="28" w:name="_Toc457826296"/>
      <w:bookmarkStart w:id="29" w:name="_Toc339265203"/>
      <w:r>
        <w:t>IAsD’s mandate in relation to gender</w:t>
      </w:r>
      <w:bookmarkEnd w:id="28"/>
      <w:bookmarkEnd w:id="29"/>
    </w:p>
    <w:p w:rsidR="00380894" w:rsidRPr="00DB2E8A" w:rsidRDefault="00380894" w:rsidP="00524D35">
      <w:pPr>
        <w:pStyle w:val="ASIBodyCopy"/>
        <w:spacing w:before="60" w:after="60"/>
        <w:rPr>
          <w:rFonts w:cs="Arial"/>
          <w:szCs w:val="22"/>
        </w:rPr>
      </w:pPr>
      <w:r>
        <w:rPr>
          <w:rFonts w:cs="Arial"/>
          <w:szCs w:val="22"/>
        </w:rPr>
        <w:t>L</w:t>
      </w:r>
      <w:r w:rsidRPr="00DB2E8A">
        <w:rPr>
          <w:rFonts w:cs="Arial"/>
          <w:szCs w:val="22"/>
        </w:rPr>
        <w:t>imited specific reference is made to gender in the practi</w:t>
      </w:r>
      <w:r>
        <w:rPr>
          <w:rFonts w:cs="Arial"/>
          <w:szCs w:val="22"/>
        </w:rPr>
        <w:t xml:space="preserve">cal direction of IAsD activities, which is ultimately something that PIDG may </w:t>
      </w:r>
      <w:r w:rsidR="00B42803">
        <w:rPr>
          <w:rFonts w:cs="Arial"/>
          <w:szCs w:val="22"/>
        </w:rPr>
        <w:t xml:space="preserve">need to </w:t>
      </w:r>
      <w:r>
        <w:rPr>
          <w:rFonts w:cs="Arial"/>
          <w:szCs w:val="22"/>
        </w:rPr>
        <w:t>address. At present, t</w:t>
      </w:r>
      <w:r w:rsidRPr="00DB2E8A">
        <w:rPr>
          <w:rFonts w:cs="Arial"/>
          <w:szCs w:val="22"/>
        </w:rPr>
        <w:t>he principal general source of direction with regard to social matters are the IFC guidelines</w:t>
      </w:r>
      <w:r w:rsidR="001A7680">
        <w:rPr>
          <w:rFonts w:cs="Arial"/>
          <w:szCs w:val="22"/>
        </w:rPr>
        <w:t xml:space="preserve"> (IFC, 2012)</w:t>
      </w:r>
      <w:r w:rsidRPr="00DB2E8A">
        <w:rPr>
          <w:rFonts w:cs="Arial"/>
          <w:szCs w:val="22"/>
        </w:rPr>
        <w:t xml:space="preserve">, which refer to gender </w:t>
      </w:r>
      <w:r w:rsidR="00073DE2">
        <w:rPr>
          <w:rFonts w:cs="Arial"/>
          <w:szCs w:val="22"/>
        </w:rPr>
        <w:t xml:space="preserve">as follows: </w:t>
      </w:r>
    </w:p>
    <w:p w:rsidR="00380894" w:rsidRPr="00DB2E8A" w:rsidRDefault="00380894" w:rsidP="00524D35">
      <w:pPr>
        <w:pStyle w:val="ASIBodyCopy"/>
        <w:numPr>
          <w:ilvl w:val="0"/>
          <w:numId w:val="13"/>
        </w:numPr>
        <w:spacing w:before="60" w:after="60"/>
        <w:ind w:left="426" w:hanging="284"/>
        <w:rPr>
          <w:rFonts w:cs="Arial"/>
          <w:szCs w:val="22"/>
        </w:rPr>
      </w:pPr>
      <w:r w:rsidRPr="00DB2E8A">
        <w:rPr>
          <w:rFonts w:cs="Arial"/>
          <w:szCs w:val="22"/>
        </w:rPr>
        <w:t>“A number of cross-cutting topics such as climate change, gender, human rights, and water, are addressed across multiple Performance Standards” (IFC 2012: 2).</w:t>
      </w:r>
    </w:p>
    <w:p w:rsidR="00380894" w:rsidRPr="00DB2E8A" w:rsidRDefault="00380894" w:rsidP="00524D35">
      <w:pPr>
        <w:pStyle w:val="ASIBodyCopy"/>
        <w:numPr>
          <w:ilvl w:val="0"/>
          <w:numId w:val="13"/>
        </w:numPr>
        <w:spacing w:before="60" w:after="60"/>
        <w:ind w:left="426" w:hanging="284"/>
        <w:rPr>
          <w:rFonts w:cs="Arial"/>
          <w:szCs w:val="22"/>
        </w:rPr>
      </w:pPr>
      <w:r w:rsidRPr="00DB2E8A">
        <w:rPr>
          <w:rFonts w:cs="Arial"/>
          <w:szCs w:val="22"/>
        </w:rPr>
        <w:t>“This disadvantaged or vulnerable status [i.e. where individuals and groups that may be directly and differentially or disproportionately affected by the project because of their disadvantaged or vulnerable status] may stem from an individual’s or group’s race, colo</w:t>
      </w:r>
      <w:r w:rsidR="00E00AEF">
        <w:rPr>
          <w:rFonts w:cs="Arial"/>
          <w:szCs w:val="22"/>
        </w:rPr>
        <w:t>u</w:t>
      </w:r>
      <w:r w:rsidRPr="00DB2E8A">
        <w:rPr>
          <w:rFonts w:cs="Arial"/>
          <w:szCs w:val="22"/>
        </w:rPr>
        <w:t>r, sex, language, religion, political or other opinion, national or social origin, property, birth, or other status. The client should also consider factors such as gender, age, ethnicity, culture, literacy, sickness, physical or mental disability, poverty or economic disadvantage, and dependence on unique natural resources” (IFC 2012:9).</w:t>
      </w:r>
    </w:p>
    <w:p w:rsidR="00380894" w:rsidRPr="00DB2E8A" w:rsidRDefault="00380894" w:rsidP="00524D35">
      <w:pPr>
        <w:pStyle w:val="ASIBodyCopy"/>
        <w:numPr>
          <w:ilvl w:val="0"/>
          <w:numId w:val="13"/>
        </w:numPr>
        <w:spacing w:before="60" w:after="60"/>
        <w:ind w:left="426" w:hanging="284"/>
        <w:rPr>
          <w:rFonts w:cs="Arial"/>
          <w:szCs w:val="22"/>
        </w:rPr>
      </w:pPr>
      <w:r w:rsidRPr="00DB2E8A">
        <w:rPr>
          <w:rFonts w:cs="Arial"/>
          <w:szCs w:val="22"/>
        </w:rPr>
        <w:t>Client</w:t>
      </w:r>
      <w:r w:rsidR="00BC3EF4">
        <w:rPr>
          <w:rFonts w:cs="Arial"/>
          <w:szCs w:val="22"/>
        </w:rPr>
        <w:t>s</w:t>
      </w:r>
      <w:r w:rsidRPr="00DB2E8A">
        <w:rPr>
          <w:rFonts w:cs="Arial"/>
          <w:szCs w:val="22"/>
        </w:rPr>
        <w:t xml:space="preserve"> are not to make employment decisions on the basis of personal characteristics unrelated to inherent job requirements, including factors “Such as gender, race, nationality, ethnic, social and indigenous origin, religion or belief, disability, age, or sexual orientation” (IFC 2012:18); and</w:t>
      </w:r>
    </w:p>
    <w:p w:rsidR="00380894" w:rsidRPr="00DB2E8A" w:rsidRDefault="00380894" w:rsidP="00524D35">
      <w:pPr>
        <w:pStyle w:val="ASIBodyCopy"/>
        <w:numPr>
          <w:ilvl w:val="0"/>
          <w:numId w:val="13"/>
        </w:numPr>
        <w:spacing w:before="60" w:after="60"/>
        <w:ind w:left="426" w:hanging="284"/>
        <w:rPr>
          <w:rFonts w:cs="Arial"/>
          <w:szCs w:val="22"/>
        </w:rPr>
      </w:pPr>
      <w:r w:rsidRPr="00DB2E8A">
        <w:rPr>
          <w:rFonts w:cs="Arial"/>
          <w:szCs w:val="22"/>
        </w:rPr>
        <w:t>With regard to Affected Communities of Indigenous Peoples’ r</w:t>
      </w:r>
      <w:r w:rsidR="000F6B8C">
        <w:rPr>
          <w:rFonts w:cs="Arial"/>
          <w:szCs w:val="22"/>
        </w:rPr>
        <w:t>esource use</w:t>
      </w:r>
      <w:r w:rsidRPr="00DB2E8A">
        <w:rPr>
          <w:rFonts w:cs="Arial"/>
          <w:szCs w:val="22"/>
        </w:rPr>
        <w:t>, “the assessment of land and natural resource use should be gender inclusive and specifically consider women’s role in the management and use of these resources” (IFC 2012: 50).</w:t>
      </w:r>
    </w:p>
    <w:p w:rsidR="00380894" w:rsidRPr="00A10914" w:rsidRDefault="00A10914" w:rsidP="00524D35">
      <w:pPr>
        <w:spacing w:before="60" w:after="60"/>
        <w:jc w:val="both"/>
        <w:rPr>
          <w:rFonts w:cs="Arial"/>
          <w:sz w:val="22"/>
          <w:szCs w:val="22"/>
          <w:lang w:eastAsia="en-US"/>
        </w:rPr>
      </w:pPr>
      <w:r>
        <w:rPr>
          <w:rFonts w:cs="Arial"/>
          <w:sz w:val="22"/>
          <w:szCs w:val="22"/>
          <w:lang w:eastAsia="en-US"/>
        </w:rPr>
        <w:t>Women</w:t>
      </w:r>
      <w:r w:rsidR="00380894" w:rsidRPr="00DB2E8A">
        <w:rPr>
          <w:rFonts w:cs="Arial"/>
          <w:sz w:val="22"/>
          <w:szCs w:val="22"/>
          <w:lang w:eastAsia="en-US"/>
        </w:rPr>
        <w:t xml:space="preserve"> are specifically referred to with regard to</w:t>
      </w:r>
      <w:r w:rsidR="00380894">
        <w:rPr>
          <w:rStyle w:val="FootnoteReference"/>
          <w:lang w:eastAsia="en-US"/>
        </w:rPr>
        <w:footnoteReference w:id="7"/>
      </w:r>
      <w:r w:rsidR="00380894" w:rsidRPr="00DB2E8A">
        <w:rPr>
          <w:rFonts w:cs="Arial"/>
          <w:sz w:val="22"/>
          <w:szCs w:val="22"/>
          <w:lang w:eastAsia="en-US"/>
        </w:rPr>
        <w:t>:</w:t>
      </w:r>
      <w:r>
        <w:rPr>
          <w:rFonts w:cs="Arial"/>
          <w:sz w:val="22"/>
          <w:szCs w:val="22"/>
          <w:lang w:eastAsia="en-US"/>
        </w:rPr>
        <w:t xml:space="preserve"> </w:t>
      </w:r>
      <w:r w:rsidRPr="00A10914">
        <w:rPr>
          <w:sz w:val="22"/>
          <w:szCs w:val="20"/>
        </w:rPr>
        <w:t>consultation with affected c</w:t>
      </w:r>
      <w:r w:rsidR="00380894" w:rsidRPr="00A10914">
        <w:rPr>
          <w:sz w:val="22"/>
          <w:szCs w:val="20"/>
        </w:rPr>
        <w:t>ommunities</w:t>
      </w:r>
      <w:r w:rsidRPr="00A10914">
        <w:rPr>
          <w:sz w:val="22"/>
          <w:szCs w:val="20"/>
        </w:rPr>
        <w:t>; e</w:t>
      </w:r>
      <w:r w:rsidR="00380894" w:rsidRPr="00A10914">
        <w:rPr>
          <w:sz w:val="22"/>
          <w:szCs w:val="20"/>
        </w:rPr>
        <w:t>mployment</w:t>
      </w:r>
      <w:r w:rsidRPr="00A10914">
        <w:rPr>
          <w:sz w:val="22"/>
          <w:szCs w:val="20"/>
        </w:rPr>
        <w:t>; t</w:t>
      </w:r>
      <w:r w:rsidR="00380894" w:rsidRPr="00A10914">
        <w:rPr>
          <w:sz w:val="22"/>
          <w:szCs w:val="20"/>
        </w:rPr>
        <w:t>rafficking</w:t>
      </w:r>
      <w:r w:rsidRPr="00A10914">
        <w:rPr>
          <w:sz w:val="22"/>
          <w:szCs w:val="20"/>
        </w:rPr>
        <w:t>; o</w:t>
      </w:r>
      <w:r w:rsidR="00380894" w:rsidRPr="00A10914">
        <w:rPr>
          <w:sz w:val="22"/>
          <w:szCs w:val="20"/>
        </w:rPr>
        <w:t>ccupational health and safety</w:t>
      </w:r>
      <w:r w:rsidRPr="00A10914">
        <w:rPr>
          <w:sz w:val="22"/>
          <w:szCs w:val="20"/>
        </w:rPr>
        <w:t>; l</w:t>
      </w:r>
      <w:r w:rsidR="00380894" w:rsidRPr="00A10914">
        <w:rPr>
          <w:sz w:val="22"/>
          <w:szCs w:val="20"/>
        </w:rPr>
        <w:t>and acquisition and resettlement</w:t>
      </w:r>
      <w:bookmarkStart w:id="30" w:name="_Toc331150596"/>
      <w:r w:rsidRPr="00A10914">
        <w:rPr>
          <w:sz w:val="22"/>
          <w:szCs w:val="20"/>
        </w:rPr>
        <w:t>, and; project d</w:t>
      </w:r>
      <w:r w:rsidR="00380894" w:rsidRPr="00A10914">
        <w:rPr>
          <w:sz w:val="22"/>
          <w:szCs w:val="20"/>
        </w:rPr>
        <w:t>evelopment</w:t>
      </w:r>
      <w:bookmarkEnd w:id="30"/>
      <w:r w:rsidRPr="00A10914">
        <w:rPr>
          <w:sz w:val="22"/>
          <w:szCs w:val="20"/>
        </w:rPr>
        <w:t>.</w:t>
      </w:r>
    </w:p>
    <w:p w:rsidR="00380894" w:rsidRDefault="00B42803" w:rsidP="00524D35">
      <w:pPr>
        <w:pStyle w:val="ASIBodyCopy"/>
        <w:spacing w:before="60" w:after="60"/>
      </w:pPr>
      <w:r>
        <w:t>In the IAsD OPP, g</w:t>
      </w:r>
      <w:r w:rsidR="00380894" w:rsidRPr="00DB2E8A">
        <w:t xml:space="preserve">ender is explicitly noted only </w:t>
      </w:r>
      <w:r w:rsidR="00A10914">
        <w:t>in the context of</w:t>
      </w:r>
      <w:r w:rsidR="00380894" w:rsidRPr="00DB2E8A">
        <w:t xml:space="preserve"> possible barriers to poor people benefiting from</w:t>
      </w:r>
      <w:r w:rsidR="00FB75CC">
        <w:t xml:space="preserve"> an</w:t>
      </w:r>
      <w:r w:rsidR="00380894" w:rsidRPr="00DB2E8A">
        <w:t xml:space="preserve"> infrastructure service or facility being developed by IA</w:t>
      </w:r>
      <w:r w:rsidR="00380894">
        <w:t>s</w:t>
      </w:r>
      <w:r w:rsidR="00380894" w:rsidRPr="00DB2E8A">
        <w:t>D, specifically “poorly designed investment projects/service delivery which … where relevant, create or fail to address barriers relating to gender, age or disability” (IA</w:t>
      </w:r>
      <w:r w:rsidR="00380894">
        <w:t>s</w:t>
      </w:r>
      <w:r w:rsidR="00380894" w:rsidRPr="00DB2E8A">
        <w:t>D 2015:26).</w:t>
      </w:r>
    </w:p>
    <w:p w:rsidR="00380894" w:rsidRPr="00DB2E8A" w:rsidRDefault="00380894" w:rsidP="00524D35">
      <w:pPr>
        <w:pStyle w:val="ASIBodyCopy"/>
        <w:spacing w:before="60" w:after="60"/>
        <w:rPr>
          <w:rFonts w:cs="Arial"/>
          <w:szCs w:val="22"/>
        </w:rPr>
      </w:pPr>
      <w:r w:rsidRPr="00DB2E8A">
        <w:rPr>
          <w:rFonts w:cs="Arial"/>
          <w:szCs w:val="22"/>
        </w:rPr>
        <w:t>Women are specifically mentioned in one instance: “Local people affected by construction, users of services relevant to the project and potentially marginalised people including poor people, minority ethnic &amp; tribal groups, women, children and the elderly</w:t>
      </w:r>
      <w:r w:rsidR="00FB75CC">
        <w:rPr>
          <w:rFonts w:cs="Arial"/>
          <w:szCs w:val="22"/>
        </w:rPr>
        <w:t>.</w:t>
      </w:r>
      <w:r w:rsidRPr="00DB2E8A">
        <w:rPr>
          <w:rFonts w:cs="Arial"/>
          <w:szCs w:val="22"/>
        </w:rPr>
        <w:t>” (IA</w:t>
      </w:r>
      <w:r>
        <w:rPr>
          <w:rFonts w:cs="Arial"/>
          <w:szCs w:val="22"/>
        </w:rPr>
        <w:t>s</w:t>
      </w:r>
      <w:r w:rsidRPr="00DB2E8A">
        <w:rPr>
          <w:rFonts w:cs="Arial"/>
          <w:szCs w:val="22"/>
        </w:rPr>
        <w:t>D 2015: 24)</w:t>
      </w:r>
    </w:p>
    <w:p w:rsidR="00380894" w:rsidRDefault="00380894" w:rsidP="00524D35">
      <w:pPr>
        <w:pStyle w:val="ASIBodyCopy"/>
        <w:spacing w:before="60" w:after="60"/>
        <w:rPr>
          <w:rFonts w:cs="Arial"/>
          <w:szCs w:val="22"/>
        </w:rPr>
      </w:pPr>
      <w:r w:rsidRPr="00DB2E8A">
        <w:rPr>
          <w:rFonts w:cs="Arial"/>
          <w:szCs w:val="22"/>
        </w:rPr>
        <w:t>While not directly relevant, it is noted that the OPP makes specific reference to a DFAT policy that “the Company and each Developer will comply with DFAT’s child protection policy to the extent that it is applicable to the Company and to the relevant Developer given the nature of their activities</w:t>
      </w:r>
      <w:r w:rsidR="00FB75CC">
        <w:rPr>
          <w:rFonts w:cs="Arial"/>
          <w:szCs w:val="22"/>
        </w:rPr>
        <w:t>.</w:t>
      </w:r>
      <w:r w:rsidRPr="00DB2E8A">
        <w:rPr>
          <w:rFonts w:cs="Arial"/>
          <w:szCs w:val="22"/>
        </w:rPr>
        <w:t>” (IA</w:t>
      </w:r>
      <w:r>
        <w:rPr>
          <w:rFonts w:cs="Arial"/>
          <w:szCs w:val="22"/>
        </w:rPr>
        <w:t>s</w:t>
      </w:r>
      <w:r w:rsidRPr="00DB2E8A">
        <w:rPr>
          <w:rFonts w:cs="Arial"/>
          <w:szCs w:val="22"/>
        </w:rPr>
        <w:t>D 2015:8)</w:t>
      </w:r>
    </w:p>
    <w:p w:rsidR="00380894" w:rsidRDefault="00380894" w:rsidP="00524D35">
      <w:pPr>
        <w:pStyle w:val="Heading3"/>
        <w:spacing w:before="60"/>
      </w:pPr>
      <w:bookmarkStart w:id="31" w:name="_Toc339265204"/>
      <w:r>
        <w:t>IAsD project types</w:t>
      </w:r>
      <w:bookmarkEnd w:id="31"/>
    </w:p>
    <w:p w:rsidR="00380894" w:rsidRPr="00514418" w:rsidRDefault="00380894" w:rsidP="00524D35">
      <w:pPr>
        <w:pStyle w:val="ASIBodyCopy"/>
        <w:spacing w:before="60" w:after="60"/>
        <w:rPr>
          <w:rFonts w:cs="Arial"/>
          <w:szCs w:val="22"/>
        </w:rPr>
      </w:pPr>
      <w:r w:rsidRPr="00514418">
        <w:rPr>
          <w:rFonts w:cs="Arial"/>
          <w:szCs w:val="22"/>
        </w:rPr>
        <w:t>IAsD can invest in a range of infrastructure development projects, including:</w:t>
      </w:r>
      <w:r w:rsidR="00514418" w:rsidRPr="00514418">
        <w:rPr>
          <w:rFonts w:cs="Arial"/>
          <w:szCs w:val="22"/>
        </w:rPr>
        <w:t xml:space="preserve"> </w:t>
      </w:r>
      <w:r w:rsidRPr="00514418">
        <w:rPr>
          <w:szCs w:val="20"/>
        </w:rPr>
        <w:t>start-ups or greenfield developments;</w:t>
      </w:r>
      <w:r w:rsidR="00514418" w:rsidRPr="00514418">
        <w:rPr>
          <w:szCs w:val="20"/>
        </w:rPr>
        <w:t xml:space="preserve"> </w:t>
      </w:r>
      <w:r w:rsidRPr="00514418">
        <w:rPr>
          <w:szCs w:val="20"/>
        </w:rPr>
        <w:t>partly developed projects where the incumbent sponsor is unable to bring the opportunity to financial close;</w:t>
      </w:r>
      <w:r w:rsidR="00514418" w:rsidRPr="00514418">
        <w:rPr>
          <w:szCs w:val="20"/>
        </w:rPr>
        <w:t xml:space="preserve"> </w:t>
      </w:r>
      <w:r w:rsidRPr="00514418">
        <w:rPr>
          <w:szCs w:val="20"/>
        </w:rPr>
        <w:t>abandoned projects;</w:t>
      </w:r>
      <w:r w:rsidR="00514418" w:rsidRPr="00514418">
        <w:rPr>
          <w:szCs w:val="20"/>
        </w:rPr>
        <w:t xml:space="preserve"> </w:t>
      </w:r>
      <w:r w:rsidRPr="00514418">
        <w:rPr>
          <w:szCs w:val="20"/>
        </w:rPr>
        <w:t>currently operating companies where the owners are unable to finance and implement major new investments;</w:t>
      </w:r>
      <w:r w:rsidR="00514418" w:rsidRPr="00514418">
        <w:rPr>
          <w:szCs w:val="20"/>
        </w:rPr>
        <w:t xml:space="preserve"> </w:t>
      </w:r>
      <w:r w:rsidRPr="00514418">
        <w:rPr>
          <w:szCs w:val="20"/>
        </w:rPr>
        <w:t>privatised or to be privatised projects/companies; and</w:t>
      </w:r>
      <w:r w:rsidR="00514418" w:rsidRPr="00514418">
        <w:rPr>
          <w:szCs w:val="20"/>
        </w:rPr>
        <w:t xml:space="preserve"> </w:t>
      </w:r>
      <w:r w:rsidRPr="00514418">
        <w:rPr>
          <w:szCs w:val="20"/>
        </w:rPr>
        <w:t>majority state-owned projects where the private sector is to partici</w:t>
      </w:r>
      <w:r w:rsidR="00514418" w:rsidRPr="00514418">
        <w:rPr>
          <w:szCs w:val="20"/>
        </w:rPr>
        <w:t>pate in a risk sharing capacity</w:t>
      </w:r>
      <w:r w:rsidRPr="00514418">
        <w:rPr>
          <w:szCs w:val="20"/>
        </w:rPr>
        <w:t xml:space="preserve"> (IAsD 2015:5).</w:t>
      </w:r>
    </w:p>
    <w:p w:rsidR="00380894" w:rsidRPr="00DA1F7E" w:rsidRDefault="00380894" w:rsidP="00524D35">
      <w:pPr>
        <w:pStyle w:val="ASIBodyCopy"/>
        <w:spacing w:before="60" w:after="60"/>
        <w:rPr>
          <w:rFonts w:cs="Arial"/>
          <w:szCs w:val="22"/>
        </w:rPr>
      </w:pPr>
      <w:r w:rsidRPr="00DA1F7E">
        <w:rPr>
          <w:rFonts w:cs="Arial"/>
          <w:szCs w:val="22"/>
        </w:rPr>
        <w:t xml:space="preserve">To date, most projects completed or </w:t>
      </w:r>
      <w:r>
        <w:rPr>
          <w:rFonts w:cs="Arial"/>
          <w:szCs w:val="22"/>
        </w:rPr>
        <w:t>under development by IAsD have</w:t>
      </w:r>
      <w:r w:rsidRPr="00DA1F7E">
        <w:rPr>
          <w:rFonts w:cs="Arial"/>
          <w:szCs w:val="22"/>
        </w:rPr>
        <w:t xml:space="preserve"> been where a private sector promoter commenced </w:t>
      </w:r>
      <w:r w:rsidR="003F3389" w:rsidRPr="00DA1F7E">
        <w:rPr>
          <w:rFonts w:cs="Arial"/>
          <w:szCs w:val="22"/>
        </w:rPr>
        <w:t xml:space="preserve">project </w:t>
      </w:r>
      <w:r w:rsidR="003F3389">
        <w:rPr>
          <w:rFonts w:cs="Arial"/>
          <w:szCs w:val="22"/>
        </w:rPr>
        <w:t>development</w:t>
      </w:r>
      <w:r w:rsidRPr="00DA1F7E">
        <w:rPr>
          <w:rFonts w:cs="Arial"/>
          <w:szCs w:val="22"/>
        </w:rPr>
        <w:t xml:space="preserve"> but had insufficient development capacity and/or funding to progress it to financial</w:t>
      </w:r>
      <w:r w:rsidR="003F3389">
        <w:rPr>
          <w:rFonts w:cs="Arial"/>
          <w:szCs w:val="22"/>
        </w:rPr>
        <w:t xml:space="preserve"> close. This approach has merit; the fact that </w:t>
      </w:r>
      <w:r w:rsidR="00FB75CC">
        <w:rPr>
          <w:rFonts w:cs="Arial"/>
          <w:szCs w:val="22"/>
        </w:rPr>
        <w:t>a</w:t>
      </w:r>
      <w:r w:rsidR="003F3389">
        <w:rPr>
          <w:rFonts w:cs="Arial"/>
          <w:szCs w:val="22"/>
        </w:rPr>
        <w:t xml:space="preserve"> project</w:t>
      </w:r>
      <w:r w:rsidRPr="00DA1F7E">
        <w:rPr>
          <w:rFonts w:cs="Arial"/>
          <w:szCs w:val="22"/>
        </w:rPr>
        <w:t xml:space="preserve"> </w:t>
      </w:r>
      <w:r w:rsidR="003F3389">
        <w:rPr>
          <w:rFonts w:cs="Arial"/>
          <w:szCs w:val="22"/>
        </w:rPr>
        <w:t>has</w:t>
      </w:r>
      <w:r w:rsidRPr="00DA1F7E">
        <w:rPr>
          <w:rFonts w:cs="Arial"/>
          <w:szCs w:val="22"/>
        </w:rPr>
        <w:t xml:space="preserve"> progressed to </w:t>
      </w:r>
      <w:r>
        <w:rPr>
          <w:rFonts w:cs="Arial"/>
          <w:szCs w:val="22"/>
        </w:rPr>
        <w:t xml:space="preserve">some </w:t>
      </w:r>
      <w:r w:rsidRPr="00DA1F7E">
        <w:rPr>
          <w:rFonts w:cs="Arial"/>
          <w:szCs w:val="22"/>
        </w:rPr>
        <w:t>ex</w:t>
      </w:r>
      <w:r w:rsidR="00D823E7">
        <w:rPr>
          <w:rFonts w:cs="Arial"/>
          <w:szCs w:val="22"/>
        </w:rPr>
        <w:t>tent suggests a need for</w:t>
      </w:r>
      <w:r w:rsidR="003F3389">
        <w:rPr>
          <w:rFonts w:cs="Arial"/>
          <w:szCs w:val="22"/>
        </w:rPr>
        <w:t xml:space="preserve"> it</w:t>
      </w:r>
      <w:r w:rsidR="00D823E7">
        <w:rPr>
          <w:rFonts w:cs="Arial"/>
          <w:szCs w:val="22"/>
        </w:rPr>
        <w:t xml:space="preserve">. </w:t>
      </w:r>
      <w:r w:rsidR="00B42803">
        <w:rPr>
          <w:rFonts w:cs="Arial"/>
          <w:szCs w:val="22"/>
        </w:rPr>
        <w:t>The</w:t>
      </w:r>
      <w:r w:rsidR="00D823E7">
        <w:rPr>
          <w:rFonts w:cs="Arial"/>
          <w:szCs w:val="22"/>
        </w:rPr>
        <w:t xml:space="preserve"> criterion of A</w:t>
      </w:r>
      <w:r w:rsidRPr="00DA1F7E">
        <w:rPr>
          <w:rFonts w:cs="Arial"/>
          <w:szCs w:val="22"/>
        </w:rPr>
        <w:t xml:space="preserve">dditionality is also </w:t>
      </w:r>
      <w:r w:rsidR="003F3389">
        <w:rPr>
          <w:rFonts w:cs="Arial"/>
          <w:szCs w:val="22"/>
        </w:rPr>
        <w:t>readily</w:t>
      </w:r>
      <w:r w:rsidRPr="00DA1F7E">
        <w:rPr>
          <w:rFonts w:cs="Arial"/>
          <w:szCs w:val="22"/>
        </w:rPr>
        <w:t xml:space="preserve"> demonstrated </w:t>
      </w:r>
      <w:r w:rsidR="002B7B89">
        <w:rPr>
          <w:rFonts w:cs="Arial"/>
          <w:szCs w:val="22"/>
        </w:rPr>
        <w:t>under these circumstances g</w:t>
      </w:r>
      <w:r w:rsidRPr="00DA1F7E">
        <w:rPr>
          <w:rFonts w:cs="Arial"/>
          <w:szCs w:val="22"/>
        </w:rPr>
        <w:t>iven there is a strong chance th</w:t>
      </w:r>
      <w:r w:rsidR="002B7B89">
        <w:rPr>
          <w:rFonts w:cs="Arial"/>
          <w:szCs w:val="22"/>
        </w:rPr>
        <w:t>ese</w:t>
      </w:r>
      <w:r w:rsidR="0013065E">
        <w:rPr>
          <w:rFonts w:cs="Arial"/>
          <w:szCs w:val="22"/>
        </w:rPr>
        <w:t xml:space="preserve"> </w:t>
      </w:r>
      <w:r>
        <w:rPr>
          <w:rFonts w:cs="Arial"/>
          <w:szCs w:val="22"/>
        </w:rPr>
        <w:t xml:space="preserve">projects would </w:t>
      </w:r>
      <w:r w:rsidR="002B7B89">
        <w:rPr>
          <w:rFonts w:cs="Arial"/>
          <w:szCs w:val="22"/>
        </w:rPr>
        <w:t xml:space="preserve">have failed </w:t>
      </w:r>
      <w:r w:rsidRPr="00DA1F7E">
        <w:rPr>
          <w:rFonts w:cs="Arial"/>
          <w:szCs w:val="22"/>
        </w:rPr>
        <w:t>without IA</w:t>
      </w:r>
      <w:r>
        <w:rPr>
          <w:rFonts w:cs="Arial"/>
          <w:szCs w:val="22"/>
        </w:rPr>
        <w:t>s</w:t>
      </w:r>
      <w:r w:rsidRPr="00DA1F7E">
        <w:rPr>
          <w:rFonts w:cs="Arial"/>
          <w:szCs w:val="22"/>
        </w:rPr>
        <w:t xml:space="preserve">D involvement. </w:t>
      </w:r>
    </w:p>
    <w:p w:rsidR="002B7B89" w:rsidRDefault="00380894" w:rsidP="00524D35">
      <w:pPr>
        <w:spacing w:before="60" w:after="60"/>
        <w:jc w:val="both"/>
        <w:rPr>
          <w:rFonts w:cs="Arial"/>
          <w:sz w:val="22"/>
          <w:szCs w:val="22"/>
        </w:rPr>
      </w:pPr>
      <w:r w:rsidRPr="00DA1F7E">
        <w:rPr>
          <w:rFonts w:cs="Arial"/>
          <w:sz w:val="22"/>
          <w:szCs w:val="22"/>
        </w:rPr>
        <w:t>IA</w:t>
      </w:r>
      <w:r>
        <w:rPr>
          <w:rFonts w:cs="Arial"/>
          <w:sz w:val="22"/>
          <w:szCs w:val="22"/>
        </w:rPr>
        <w:t>s</w:t>
      </w:r>
      <w:r w:rsidRPr="00DA1F7E">
        <w:rPr>
          <w:rFonts w:cs="Arial"/>
          <w:sz w:val="22"/>
          <w:szCs w:val="22"/>
        </w:rPr>
        <w:t xml:space="preserve">D’s OPP delineates a </w:t>
      </w:r>
      <w:r w:rsidRPr="00DA1F7E">
        <w:rPr>
          <w:rFonts w:cs="Arial"/>
          <w:b/>
          <w:sz w:val="22"/>
          <w:szCs w:val="22"/>
        </w:rPr>
        <w:t>High Developmental Opportunity (HDO—also call</w:t>
      </w:r>
      <w:r>
        <w:rPr>
          <w:rFonts w:cs="Arial"/>
          <w:b/>
          <w:sz w:val="22"/>
          <w:szCs w:val="22"/>
        </w:rPr>
        <w:t>ed</w:t>
      </w:r>
      <w:r w:rsidRPr="00DA1F7E">
        <w:rPr>
          <w:rFonts w:cs="Arial"/>
          <w:b/>
          <w:sz w:val="22"/>
          <w:szCs w:val="22"/>
        </w:rPr>
        <w:t xml:space="preserve"> High Developmental Value)</w:t>
      </w:r>
      <w:r w:rsidR="0087717C">
        <w:rPr>
          <w:rStyle w:val="FootnoteReference"/>
          <w:rFonts w:cs="Arial"/>
          <w:b/>
        </w:rPr>
        <w:footnoteReference w:id="8"/>
      </w:r>
      <w:r w:rsidRPr="00DA1F7E">
        <w:rPr>
          <w:rFonts w:cs="Arial"/>
          <w:b/>
          <w:sz w:val="22"/>
          <w:szCs w:val="22"/>
        </w:rPr>
        <w:t xml:space="preserve"> as a specific category of project</w:t>
      </w:r>
      <w:r>
        <w:rPr>
          <w:rFonts w:cs="Arial"/>
          <w:b/>
          <w:sz w:val="22"/>
          <w:szCs w:val="22"/>
        </w:rPr>
        <w:t>; these represent about 30</w:t>
      </w:r>
      <w:r w:rsidR="002B7B89">
        <w:rPr>
          <w:rFonts w:cs="Arial"/>
          <w:b/>
          <w:sz w:val="22"/>
          <w:szCs w:val="22"/>
        </w:rPr>
        <w:t xml:space="preserve"> perce</w:t>
      </w:r>
      <w:r w:rsidR="00982CFC">
        <w:rPr>
          <w:rFonts w:cs="Arial"/>
          <w:b/>
          <w:sz w:val="22"/>
          <w:szCs w:val="22"/>
        </w:rPr>
        <w:t>nt</w:t>
      </w:r>
      <w:r>
        <w:rPr>
          <w:rFonts w:cs="Arial"/>
          <w:b/>
          <w:sz w:val="22"/>
          <w:szCs w:val="22"/>
        </w:rPr>
        <w:t xml:space="preserve"> of IAsD’s projects</w:t>
      </w:r>
      <w:r w:rsidRPr="00DA1F7E">
        <w:rPr>
          <w:rFonts w:cs="Arial"/>
          <w:sz w:val="22"/>
          <w:szCs w:val="22"/>
        </w:rPr>
        <w:t xml:space="preserve">. </w:t>
      </w:r>
      <w:r w:rsidR="00D823E7">
        <w:rPr>
          <w:rFonts w:cs="Arial"/>
          <w:sz w:val="22"/>
          <w:szCs w:val="22"/>
        </w:rPr>
        <w:t>These are</w:t>
      </w:r>
      <w:r w:rsidRPr="00DA1F7E">
        <w:rPr>
          <w:rFonts w:cs="Arial"/>
          <w:sz w:val="22"/>
          <w:szCs w:val="22"/>
        </w:rPr>
        <w:t xml:space="preserve"> agreed by the Board as having high pro-poor developmental impacts. It is generally expected that such projects will have at least one of the following characteristics: </w:t>
      </w:r>
    </w:p>
    <w:p w:rsidR="002B7B89" w:rsidRDefault="00380894" w:rsidP="00524D35">
      <w:pPr>
        <w:spacing w:before="60" w:after="60"/>
        <w:ind w:left="426" w:hanging="284"/>
        <w:jc w:val="both"/>
        <w:rPr>
          <w:rFonts w:cs="Arial"/>
          <w:sz w:val="22"/>
          <w:szCs w:val="22"/>
        </w:rPr>
      </w:pPr>
      <w:r w:rsidRPr="00DA1F7E">
        <w:rPr>
          <w:rFonts w:cs="Arial"/>
          <w:sz w:val="22"/>
          <w:szCs w:val="22"/>
        </w:rPr>
        <w:t xml:space="preserve">“(i) involve relatively small total capital investment requirements (less than US$50 million); </w:t>
      </w:r>
    </w:p>
    <w:p w:rsidR="002B7B89" w:rsidRDefault="00380894" w:rsidP="00524D35">
      <w:pPr>
        <w:spacing w:before="60" w:after="60"/>
        <w:ind w:left="426" w:hanging="284"/>
        <w:jc w:val="both"/>
        <w:rPr>
          <w:rFonts w:cs="Arial"/>
          <w:sz w:val="22"/>
          <w:szCs w:val="22"/>
        </w:rPr>
      </w:pPr>
      <w:r w:rsidRPr="00DA1F7E">
        <w:rPr>
          <w:rFonts w:cs="Arial"/>
          <w:sz w:val="22"/>
          <w:szCs w:val="22"/>
        </w:rPr>
        <w:t xml:space="preserve">(ii) comprise an investment in water and sanitation sector, agriculture-supporting infrastructure or certain renewable energy technologies; and </w:t>
      </w:r>
    </w:p>
    <w:p w:rsidR="002B7B89" w:rsidRDefault="00380894" w:rsidP="00524D35">
      <w:pPr>
        <w:spacing w:before="60" w:after="60"/>
        <w:ind w:left="426" w:hanging="284"/>
        <w:jc w:val="both"/>
        <w:rPr>
          <w:rFonts w:cs="Arial"/>
          <w:sz w:val="22"/>
          <w:szCs w:val="22"/>
        </w:rPr>
      </w:pPr>
      <w:r w:rsidRPr="00DA1F7E">
        <w:rPr>
          <w:rFonts w:cs="Arial"/>
          <w:sz w:val="22"/>
          <w:szCs w:val="22"/>
        </w:rPr>
        <w:t>(iii) comprise an investment that directly facilitates productive investments by the national private sector (e.g. agribusiness) and where there is an intent to develop schemes that benefit poor people (e.g. out-grower schemes)” (IA</w:t>
      </w:r>
      <w:r>
        <w:rPr>
          <w:rFonts w:cs="Arial"/>
          <w:sz w:val="22"/>
          <w:szCs w:val="22"/>
        </w:rPr>
        <w:t>s</w:t>
      </w:r>
      <w:r w:rsidRPr="00DA1F7E">
        <w:rPr>
          <w:rFonts w:cs="Arial"/>
          <w:sz w:val="22"/>
          <w:szCs w:val="22"/>
        </w:rPr>
        <w:t>D 201</w:t>
      </w:r>
      <w:r>
        <w:rPr>
          <w:rFonts w:cs="Arial"/>
          <w:sz w:val="22"/>
          <w:szCs w:val="22"/>
        </w:rPr>
        <w:t>5</w:t>
      </w:r>
      <w:r w:rsidRPr="00DA1F7E">
        <w:rPr>
          <w:rFonts w:cs="Arial"/>
          <w:sz w:val="22"/>
          <w:szCs w:val="22"/>
        </w:rPr>
        <w:t xml:space="preserve">:27). </w:t>
      </w:r>
    </w:p>
    <w:p w:rsidR="00380894" w:rsidRDefault="00380894" w:rsidP="00524D35">
      <w:pPr>
        <w:spacing w:before="60" w:after="60"/>
        <w:jc w:val="both"/>
        <w:rPr>
          <w:rFonts w:cs="Arial"/>
          <w:sz w:val="22"/>
          <w:szCs w:val="22"/>
        </w:rPr>
      </w:pPr>
      <w:r w:rsidRPr="00DA1F7E">
        <w:rPr>
          <w:rFonts w:cs="Arial"/>
          <w:sz w:val="22"/>
          <w:szCs w:val="22"/>
        </w:rPr>
        <w:t>HDO projects are still required to offer strong prospects of commercial viability over their investment life</w:t>
      </w:r>
      <w:r w:rsidR="00DE2433">
        <w:rPr>
          <w:rFonts w:cs="Arial"/>
          <w:sz w:val="22"/>
          <w:szCs w:val="22"/>
        </w:rPr>
        <w:t>, though</w:t>
      </w:r>
      <w:r w:rsidRPr="00DA1F7E">
        <w:rPr>
          <w:rFonts w:cs="Arial"/>
          <w:sz w:val="22"/>
          <w:szCs w:val="22"/>
        </w:rPr>
        <w:t xml:space="preserve"> may be pursued even where there </w:t>
      </w:r>
      <w:r w:rsidR="00DE2433">
        <w:rPr>
          <w:rFonts w:cs="Arial"/>
          <w:sz w:val="22"/>
          <w:szCs w:val="22"/>
        </w:rPr>
        <w:t>is</w:t>
      </w:r>
      <w:r w:rsidRPr="00DA1F7E">
        <w:rPr>
          <w:rFonts w:cs="Arial"/>
          <w:sz w:val="22"/>
          <w:szCs w:val="22"/>
        </w:rPr>
        <w:t xml:space="preserve"> a higher level of financial risk than for other projects</w:t>
      </w:r>
      <w:r>
        <w:rPr>
          <w:rFonts w:cs="Arial"/>
          <w:sz w:val="22"/>
          <w:szCs w:val="22"/>
        </w:rPr>
        <w:t>.</w:t>
      </w:r>
    </w:p>
    <w:p w:rsidR="00380894" w:rsidRDefault="00380894" w:rsidP="00524D35">
      <w:pPr>
        <w:pStyle w:val="Heading3"/>
        <w:spacing w:before="60"/>
      </w:pPr>
      <w:bookmarkStart w:id="32" w:name="_Toc331460376"/>
      <w:bookmarkStart w:id="33" w:name="_Toc457826298"/>
      <w:bookmarkStart w:id="34" w:name="_Toc339265205"/>
      <w:r w:rsidRPr="00753A7F">
        <w:t>Project Development by IA</w:t>
      </w:r>
      <w:r>
        <w:t>s</w:t>
      </w:r>
      <w:r w:rsidRPr="00753A7F">
        <w:t>D</w:t>
      </w:r>
      <w:bookmarkEnd w:id="32"/>
      <w:bookmarkEnd w:id="33"/>
      <w:r w:rsidRPr="00753A7F">
        <w:t xml:space="preserve"> </w:t>
      </w:r>
      <w:r w:rsidR="002B7B89">
        <w:t>(</w:t>
      </w:r>
      <w:r w:rsidR="0099726E">
        <w:t xml:space="preserve">see </w:t>
      </w:r>
      <w:r w:rsidR="00823D5C">
        <w:fldChar w:fldCharType="begin"/>
      </w:r>
      <w:r w:rsidR="0099726E">
        <w:instrText xml:space="preserve"> REF _Ref335327691 \h </w:instrText>
      </w:r>
      <w:r w:rsidR="00823D5C">
        <w:fldChar w:fldCharType="separate"/>
      </w:r>
      <w:r w:rsidR="00BB6594">
        <w:t>Annex 5: IAsD development process</w:t>
      </w:r>
      <w:r w:rsidR="00823D5C">
        <w:fldChar w:fldCharType="end"/>
      </w:r>
      <w:r w:rsidR="002B7B89">
        <w:t>)</w:t>
      </w:r>
      <w:bookmarkEnd w:id="34"/>
    </w:p>
    <w:p w:rsidR="002B57E4" w:rsidRDefault="00380894" w:rsidP="00524D35">
      <w:pPr>
        <w:spacing w:before="60" w:after="60"/>
        <w:jc w:val="both"/>
      </w:pPr>
      <w:r w:rsidRPr="00FB75CC">
        <w:rPr>
          <w:rFonts w:cs="Arial"/>
          <w:sz w:val="22"/>
          <w:szCs w:val="22"/>
        </w:rPr>
        <w:t xml:space="preserve">Entry points for consideration of gender in the process is considered in </w:t>
      </w:r>
      <w:r w:rsidR="00FB75CC">
        <w:rPr>
          <w:rFonts w:cs="Arial"/>
          <w:sz w:val="22"/>
          <w:szCs w:val="22"/>
        </w:rPr>
        <w:t>Table 1 below.</w:t>
      </w:r>
      <w:bookmarkStart w:id="35" w:name="_Ref334876998"/>
    </w:p>
    <w:p w:rsidR="00380894" w:rsidRDefault="00D823E7" w:rsidP="00D823E7">
      <w:pPr>
        <w:pStyle w:val="Caption"/>
        <w:rPr>
          <w:szCs w:val="22"/>
        </w:rPr>
      </w:pPr>
      <w:r>
        <w:t xml:space="preserve">Table </w:t>
      </w:r>
      <w:fldSimple w:instr=" SEQ Table \* ARABIC ">
        <w:r w:rsidR="00BB6594">
          <w:rPr>
            <w:noProof/>
          </w:rPr>
          <w:t>1</w:t>
        </w:r>
      </w:fldSimple>
      <w:bookmarkEnd w:id="35"/>
      <w:r>
        <w:t xml:space="preserve"> </w:t>
      </w:r>
      <w:r w:rsidR="00CA1EE2">
        <w:t>Gender Entry Points in the project d</w:t>
      </w:r>
      <w:r>
        <w:t xml:space="preserve">evelopment </w:t>
      </w:r>
      <w:r w:rsidR="00CA1EE2">
        <w:t>process</w:t>
      </w:r>
      <w:r>
        <w:t xml:space="preserve"> </w:t>
      </w:r>
    </w:p>
    <w:tbl>
      <w:tblPr>
        <w:tblStyle w:val="TableGrid"/>
        <w:tblW w:w="11023" w:type="dxa"/>
        <w:tblLayout w:type="fixed"/>
        <w:tblLook w:val="04A0" w:firstRow="1" w:lastRow="0" w:firstColumn="1" w:lastColumn="0" w:noHBand="0" w:noVBand="1"/>
      </w:tblPr>
      <w:tblGrid>
        <w:gridCol w:w="1384"/>
        <w:gridCol w:w="4678"/>
        <w:gridCol w:w="4961"/>
      </w:tblGrid>
      <w:tr w:rsidR="00380894" w:rsidRPr="003F3389" w:rsidTr="0061254E">
        <w:trPr>
          <w:cantSplit/>
          <w:tblHeader/>
        </w:trPr>
        <w:tc>
          <w:tcPr>
            <w:tcW w:w="1384" w:type="dxa"/>
            <w:shd w:val="clear" w:color="auto" w:fill="D9D9D9" w:themeFill="background1" w:themeFillShade="D9"/>
          </w:tcPr>
          <w:p w:rsidR="00380894" w:rsidRPr="003F3389" w:rsidRDefault="00380894" w:rsidP="00380894">
            <w:pPr>
              <w:pStyle w:val="ASIBodyCopy"/>
              <w:spacing w:before="40" w:after="40" w:line="240" w:lineRule="auto"/>
              <w:jc w:val="left"/>
              <w:rPr>
                <w:rFonts w:ascii="Arial Narrow" w:hAnsi="Arial Narrow"/>
                <w:b/>
                <w:sz w:val="18"/>
                <w:szCs w:val="20"/>
              </w:rPr>
            </w:pPr>
            <w:r w:rsidRPr="003F3389">
              <w:rPr>
                <w:rFonts w:ascii="Arial Narrow" w:hAnsi="Arial Narrow"/>
                <w:b/>
                <w:sz w:val="18"/>
                <w:szCs w:val="20"/>
              </w:rPr>
              <w:t>Step</w:t>
            </w:r>
          </w:p>
        </w:tc>
        <w:tc>
          <w:tcPr>
            <w:tcW w:w="4678" w:type="dxa"/>
            <w:shd w:val="clear" w:color="auto" w:fill="D9D9D9" w:themeFill="background1" w:themeFillShade="D9"/>
          </w:tcPr>
          <w:p w:rsidR="00380894" w:rsidRPr="003F3389" w:rsidRDefault="00380894" w:rsidP="00380894">
            <w:pPr>
              <w:pStyle w:val="ASIBodyCopy"/>
              <w:spacing w:before="40" w:after="40" w:line="240" w:lineRule="auto"/>
              <w:jc w:val="left"/>
              <w:rPr>
                <w:rFonts w:ascii="Arial Narrow" w:hAnsi="Arial Narrow"/>
                <w:b/>
                <w:sz w:val="18"/>
                <w:szCs w:val="20"/>
              </w:rPr>
            </w:pPr>
            <w:r w:rsidRPr="003F3389">
              <w:rPr>
                <w:rFonts w:ascii="Arial Narrow" w:hAnsi="Arial Narrow"/>
                <w:b/>
                <w:sz w:val="18"/>
                <w:szCs w:val="20"/>
              </w:rPr>
              <w:t>Activity</w:t>
            </w:r>
          </w:p>
        </w:tc>
        <w:tc>
          <w:tcPr>
            <w:tcW w:w="4961" w:type="dxa"/>
            <w:shd w:val="clear" w:color="auto" w:fill="D9D9D9" w:themeFill="background1" w:themeFillShade="D9"/>
          </w:tcPr>
          <w:p w:rsidR="00380894" w:rsidRPr="003F3389" w:rsidRDefault="00380894" w:rsidP="00380894">
            <w:pPr>
              <w:pStyle w:val="ASIBodyCopy"/>
              <w:spacing w:before="40" w:after="40" w:line="240" w:lineRule="auto"/>
              <w:jc w:val="left"/>
              <w:rPr>
                <w:rFonts w:ascii="Arial Narrow" w:hAnsi="Arial Narrow"/>
                <w:b/>
                <w:sz w:val="18"/>
                <w:szCs w:val="20"/>
              </w:rPr>
            </w:pPr>
            <w:r w:rsidRPr="003F3389">
              <w:rPr>
                <w:rFonts w:ascii="Arial Narrow" w:hAnsi="Arial Narrow"/>
                <w:b/>
                <w:sz w:val="18"/>
                <w:szCs w:val="20"/>
              </w:rPr>
              <w:t>Gender entry point</w:t>
            </w:r>
          </w:p>
        </w:tc>
      </w:tr>
      <w:tr w:rsidR="00380894" w:rsidRPr="003F3389" w:rsidTr="0061254E">
        <w:trPr>
          <w:cantSplit/>
        </w:trPr>
        <w:tc>
          <w:tcPr>
            <w:tcW w:w="1384" w:type="dxa"/>
          </w:tcPr>
          <w:p w:rsidR="00380894" w:rsidRPr="003F3389" w:rsidRDefault="00380894"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Step 1: Initial project screening and selection (items 1 and 2 in Figure 1)</w:t>
            </w:r>
          </w:p>
        </w:tc>
        <w:tc>
          <w:tcPr>
            <w:tcW w:w="4678" w:type="dxa"/>
          </w:tcPr>
          <w:p w:rsidR="00380894" w:rsidRPr="003F3389" w:rsidRDefault="00380894"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Candidate projects are typically identified either by one of the project development companies that have been engaged by IAsD, or as a result of unsolicited or solicited approaches to IAsD by project sponsors. The initial screening of candidate projects is based on criteria such as the sector of the project, its location, potential commercial viability, additionality and development impact (including initial estimate with number of people who will potentially benefit from the project once complete)</w:t>
            </w:r>
          </w:p>
        </w:tc>
        <w:tc>
          <w:tcPr>
            <w:tcW w:w="4961" w:type="dxa"/>
          </w:tcPr>
          <w:p w:rsidR="00380894" w:rsidRPr="003F3389" w:rsidRDefault="00380894"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 xml:space="preserve">The screening process currently does not include or require any specific consideration of gender equality or women’s empowerment to be done by candidate projects or project development companies. At this point, IAsD’s leverage (as a potential funder) is high and they are in a good position to set down ‘markers’ as to what is important for them and thus set the tone for their involvement in the project in terms of gender and women. This would be a good point to require </w:t>
            </w:r>
            <w:r w:rsidRPr="003F3389">
              <w:rPr>
                <w:rFonts w:ascii="Arial Narrow" w:hAnsi="Arial Narrow"/>
                <w:b/>
                <w:sz w:val="18"/>
                <w:szCs w:val="20"/>
              </w:rPr>
              <w:t>qualitative and quantitative gender analysis</w:t>
            </w:r>
            <w:r w:rsidRPr="003F3389">
              <w:rPr>
                <w:rFonts w:ascii="Arial Narrow" w:hAnsi="Arial Narrow"/>
                <w:sz w:val="18"/>
                <w:szCs w:val="20"/>
              </w:rPr>
              <w:t xml:space="preserve"> as part of the initial potential project presentation as well as proposals for what measures should best be taken to address women’s empowerment through the investment.</w:t>
            </w:r>
            <w:r w:rsidR="00EB1985" w:rsidRPr="003F3389">
              <w:rPr>
                <w:rFonts w:ascii="Arial Narrow" w:hAnsi="Arial Narrow"/>
                <w:sz w:val="18"/>
                <w:szCs w:val="20"/>
              </w:rPr>
              <w:t xml:space="preserve"> </w:t>
            </w:r>
          </w:p>
        </w:tc>
      </w:tr>
      <w:tr w:rsidR="00380894" w:rsidRPr="003F3389" w:rsidTr="0061254E">
        <w:trPr>
          <w:cantSplit/>
        </w:trPr>
        <w:tc>
          <w:tcPr>
            <w:tcW w:w="1384" w:type="dxa"/>
          </w:tcPr>
          <w:p w:rsidR="00380894" w:rsidRPr="003F3389" w:rsidRDefault="00380894"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Step 2: Project investigation - establish a Memorandum of Understanding with the project promoter (items 3 and 4 in Figure 1)</w:t>
            </w:r>
          </w:p>
        </w:tc>
        <w:tc>
          <w:tcPr>
            <w:tcW w:w="4678" w:type="dxa"/>
          </w:tcPr>
          <w:p w:rsidR="00380894" w:rsidRPr="003F3389" w:rsidRDefault="00380894"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The MOU establishes the condition to undertake compliance, legal, and finance and tax due diligence of the projects and the people and entities involved in them, and also to negotiate a Joint Development Agreement (which will entail scoping the project development activities required), Share Subscription Agreement and a Shareholder Agreements to manage future arrangements between the parties.</w:t>
            </w:r>
          </w:p>
        </w:tc>
        <w:tc>
          <w:tcPr>
            <w:tcW w:w="4961" w:type="dxa"/>
          </w:tcPr>
          <w:p w:rsidR="00380894" w:rsidRPr="003F3389" w:rsidRDefault="00380894" w:rsidP="003F3389">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IAsD’</w:t>
            </w:r>
            <w:r w:rsidR="003F3389">
              <w:rPr>
                <w:rFonts w:ascii="Arial Narrow" w:hAnsi="Arial Narrow"/>
                <w:sz w:val="18"/>
                <w:szCs w:val="20"/>
              </w:rPr>
              <w:t>s leverage is strong</w:t>
            </w:r>
            <w:r w:rsidRPr="003F3389">
              <w:rPr>
                <w:rFonts w:ascii="Arial Narrow" w:hAnsi="Arial Narrow"/>
                <w:sz w:val="18"/>
                <w:szCs w:val="20"/>
              </w:rPr>
              <w:t xml:space="preserve"> at project screening and investigation phases, and careful thought on gender-related requirements </w:t>
            </w:r>
            <w:r w:rsidR="00EB1985" w:rsidRPr="003F3389">
              <w:rPr>
                <w:rFonts w:ascii="Arial Narrow" w:hAnsi="Arial Narrow"/>
                <w:sz w:val="18"/>
                <w:szCs w:val="20"/>
              </w:rPr>
              <w:t xml:space="preserve">must be in place by this point, informed by what is found during gender analysis. </w:t>
            </w:r>
            <w:r w:rsidR="003F3389">
              <w:rPr>
                <w:rFonts w:ascii="Arial Narrow" w:hAnsi="Arial Narrow"/>
                <w:sz w:val="18"/>
                <w:szCs w:val="20"/>
              </w:rPr>
              <w:t>An MOU</w:t>
            </w:r>
            <w:r w:rsidRPr="003F3389">
              <w:rPr>
                <w:rFonts w:ascii="Arial Narrow" w:hAnsi="Arial Narrow"/>
                <w:sz w:val="18"/>
                <w:szCs w:val="20"/>
              </w:rPr>
              <w:t xml:space="preserve"> provides a potentially useful tool to establish and require elements that strengthen a gender approach, for example under the broader heading of Corporate Social Responsibility. </w:t>
            </w:r>
            <w:r w:rsidR="003F3389">
              <w:rPr>
                <w:rFonts w:ascii="Arial Narrow" w:hAnsi="Arial Narrow"/>
                <w:sz w:val="18"/>
                <w:szCs w:val="20"/>
              </w:rPr>
              <w:t>This</w:t>
            </w:r>
            <w:r w:rsidRPr="003F3389">
              <w:rPr>
                <w:rFonts w:ascii="Arial Narrow" w:hAnsi="Arial Narrow"/>
                <w:sz w:val="18"/>
                <w:szCs w:val="20"/>
              </w:rPr>
              <w:t xml:space="preserve"> need not be narrowly confined to safeguarding-related measures, but could in fact be used to institute measures to strengthen the project’s gender response, such as having a qualified Gender Specialist individual or team on board.</w:t>
            </w:r>
          </w:p>
        </w:tc>
      </w:tr>
      <w:tr w:rsidR="00380894" w:rsidRPr="003F3389" w:rsidTr="0061254E">
        <w:trPr>
          <w:cantSplit/>
        </w:trPr>
        <w:tc>
          <w:tcPr>
            <w:tcW w:w="1384" w:type="dxa"/>
          </w:tcPr>
          <w:p w:rsidR="00380894" w:rsidRPr="003F3389" w:rsidRDefault="00380894"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Step 3: Prepare/Develop the project (items 5 and 6 in Figure 1)</w:t>
            </w:r>
          </w:p>
        </w:tc>
        <w:tc>
          <w:tcPr>
            <w:tcW w:w="4678" w:type="dxa"/>
          </w:tcPr>
          <w:p w:rsidR="00380894" w:rsidRPr="003F3389" w:rsidRDefault="00380894"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Following the successful completion of Step 2, work is undertaken to develop the project. This covers a broad range of activities (prepare feasibility and other project preparatory studies, including engineering, environmental, social, financial and financing studies, structuring and negotiating commercial arrangements, securing necessary approvals, running procurement processes, raising debt and equity financing) and may span several years. This work may involve updating previous work undertaken by the project promoter to meet IAsD requirements or initiating new activities. Beneficiaries of projects are identified in the course of this work, covering the number of people who will benefit from the project in terms of access to improved infrastructure and employment that will be generated in the short term and long term, with the number of affected people below the poverty line, women and girls being identified.</w:t>
            </w:r>
          </w:p>
        </w:tc>
        <w:tc>
          <w:tcPr>
            <w:tcW w:w="4961" w:type="dxa"/>
          </w:tcPr>
          <w:p w:rsidR="00EB1985" w:rsidRPr="003F3389" w:rsidRDefault="00380894"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 xml:space="preserve">To avoid the common pitfall of gender being an ‘add on’ taken forward </w:t>
            </w:r>
            <w:r w:rsidRPr="003F3389">
              <w:rPr>
                <w:rFonts w:ascii="Arial Narrow" w:hAnsi="Arial Narrow"/>
                <w:i/>
                <w:sz w:val="18"/>
                <w:szCs w:val="20"/>
              </w:rPr>
              <w:t>ad hoc</w:t>
            </w:r>
            <w:r w:rsidRPr="003F3389">
              <w:rPr>
                <w:rFonts w:ascii="Arial Narrow" w:hAnsi="Arial Narrow"/>
                <w:sz w:val="18"/>
                <w:szCs w:val="20"/>
              </w:rPr>
              <w:t xml:space="preserve"> by those individuals who have the will and initiative, it is important to enshrine gender-related commitments in key official documents and agreements. Though IFC Performance Standards set out rules for environmental and social assessments (ESIA), it is possible—and not uncommon—to find nearly gender-blind ESIAs that have nevertheless been granted approval. There is currently little or no gender analysis in preliminary project bidding and preparation documents. DFAT and PIDG would do well to consider going beyond IFC performance standards in spelling out its expectations that an ESIA include robust gender analysis, go beyond a ‘do no harm’ orientation and identify potential positive gender equality and women’s empowerment impacts that an initiative could have.</w:t>
            </w:r>
          </w:p>
          <w:p w:rsidR="00EB1985" w:rsidRPr="003F3389" w:rsidRDefault="00EB1985" w:rsidP="00380894">
            <w:pPr>
              <w:pStyle w:val="ASIBodyCopy"/>
              <w:spacing w:before="40" w:after="40" w:line="240" w:lineRule="auto"/>
              <w:jc w:val="left"/>
              <w:rPr>
                <w:rFonts w:ascii="Arial Narrow" w:hAnsi="Arial Narrow"/>
                <w:sz w:val="18"/>
                <w:szCs w:val="20"/>
              </w:rPr>
            </w:pPr>
          </w:p>
          <w:p w:rsidR="00380894" w:rsidRPr="003F3389" w:rsidRDefault="00EB1985"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 xml:space="preserve">Where a project will later lead to an operational phase, particular efforts can be made to prepare women involved in project management to take on substantial roles in the next phase. </w:t>
            </w:r>
          </w:p>
        </w:tc>
      </w:tr>
      <w:tr w:rsidR="00380894" w:rsidRPr="003F3389" w:rsidTr="0061254E">
        <w:trPr>
          <w:cantSplit/>
        </w:trPr>
        <w:tc>
          <w:tcPr>
            <w:tcW w:w="1384" w:type="dxa"/>
          </w:tcPr>
          <w:p w:rsidR="00380894" w:rsidRPr="003F3389" w:rsidRDefault="00380894"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Step 4: Prepare documentation to secure financial close (items 7 and 8 in Figure 1)</w:t>
            </w:r>
          </w:p>
        </w:tc>
        <w:tc>
          <w:tcPr>
            <w:tcW w:w="4678" w:type="dxa"/>
          </w:tcPr>
          <w:p w:rsidR="00380894" w:rsidRPr="003F3389" w:rsidRDefault="00380894"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In parallel with Step 3, arrangements and documents needed for the project to be implemented are prepared. These include determination of engineering procurement and contracting arrangements, construction and subsequent operating contracts (including any conditions to be met by contractors with regard to social and environmental impacts), reviewing and securing all necessary agreements and permits with governments, securing all necessary financing and financing agreements including conditions for the eventual sale of IAsD’s equity in the project and establishing all legal entities needed for project implementation.</w:t>
            </w:r>
          </w:p>
        </w:tc>
        <w:tc>
          <w:tcPr>
            <w:tcW w:w="4961" w:type="dxa"/>
          </w:tcPr>
          <w:p w:rsidR="00380894" w:rsidRPr="003F3389" w:rsidRDefault="00380894" w:rsidP="00DB4B78">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 xml:space="preserve">At this stage IAsD still has a degree of leverage and can set conditions for contractors related to social </w:t>
            </w:r>
            <w:r w:rsidR="00EB1985" w:rsidRPr="003F3389">
              <w:rPr>
                <w:rFonts w:ascii="Arial Narrow" w:hAnsi="Arial Narrow"/>
                <w:sz w:val="18"/>
                <w:szCs w:val="20"/>
              </w:rPr>
              <w:t>impacts and women’s empowerment, such as ensuring that commitments made during the initial creation and signing of MOU around gender have been fulfilled, and that operating contracts are cognisant of the needs of women employees, and actively support their participation in substantive</w:t>
            </w:r>
            <w:r w:rsidR="00DB4B78" w:rsidRPr="003F3389">
              <w:rPr>
                <w:rFonts w:ascii="Arial Narrow" w:hAnsi="Arial Narrow"/>
                <w:sz w:val="18"/>
                <w:szCs w:val="20"/>
              </w:rPr>
              <w:t xml:space="preserve">, </w:t>
            </w:r>
            <w:r w:rsidR="00EB1985" w:rsidRPr="003F3389">
              <w:rPr>
                <w:rFonts w:ascii="Arial Narrow" w:hAnsi="Arial Narrow"/>
                <w:sz w:val="18"/>
                <w:szCs w:val="20"/>
              </w:rPr>
              <w:t xml:space="preserve">leadership </w:t>
            </w:r>
            <w:r w:rsidR="00DB4B78" w:rsidRPr="003F3389">
              <w:rPr>
                <w:rFonts w:ascii="Arial Narrow" w:hAnsi="Arial Narrow"/>
                <w:sz w:val="18"/>
                <w:szCs w:val="20"/>
              </w:rPr>
              <w:t xml:space="preserve">and management </w:t>
            </w:r>
            <w:r w:rsidR="00EB1985" w:rsidRPr="003F3389">
              <w:rPr>
                <w:rFonts w:ascii="Arial Narrow" w:hAnsi="Arial Narrow"/>
                <w:sz w:val="18"/>
                <w:szCs w:val="20"/>
              </w:rPr>
              <w:t>positions</w:t>
            </w:r>
          </w:p>
        </w:tc>
      </w:tr>
      <w:tr w:rsidR="00380894" w:rsidRPr="003F3389" w:rsidTr="0061254E">
        <w:trPr>
          <w:cantSplit/>
        </w:trPr>
        <w:tc>
          <w:tcPr>
            <w:tcW w:w="1384" w:type="dxa"/>
          </w:tcPr>
          <w:p w:rsidR="00380894" w:rsidRPr="003F3389" w:rsidRDefault="00380894"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Step 5: Implement the project, oversee its operations and eventual exit (items 9-12 in Figure 1)</w:t>
            </w:r>
          </w:p>
        </w:tc>
        <w:tc>
          <w:tcPr>
            <w:tcW w:w="4678" w:type="dxa"/>
          </w:tcPr>
          <w:p w:rsidR="00380894" w:rsidRPr="003F3389" w:rsidRDefault="00380894" w:rsidP="00380894">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Once financial close is achieved, the project is then implemented by a special purpose entity, which is typically a joint venture with project partners established to implement and manage the project.  Typically, post financial close, IAsD is a minority shareholder in the project</w:t>
            </w:r>
            <w:r w:rsidR="00D2375B" w:rsidRPr="003F3389">
              <w:rPr>
                <w:rFonts w:ascii="Arial Narrow" w:hAnsi="Arial Narrow"/>
                <w:sz w:val="18"/>
                <w:szCs w:val="20"/>
              </w:rPr>
              <w:t xml:space="preserve"> unless it has completely exited the project</w:t>
            </w:r>
            <w:r w:rsidRPr="003F3389">
              <w:rPr>
                <w:rFonts w:ascii="Arial Narrow" w:hAnsi="Arial Narrow"/>
                <w:sz w:val="18"/>
                <w:szCs w:val="20"/>
              </w:rPr>
              <w:t>.  IAsD manages its interest during the construction and operations phase through regular reports from the project company and representation on the project company board, until IAsD is able to sell its equity in the project.</w:t>
            </w:r>
          </w:p>
        </w:tc>
        <w:tc>
          <w:tcPr>
            <w:tcW w:w="4961" w:type="dxa"/>
          </w:tcPr>
          <w:p w:rsidR="00380894" w:rsidRPr="003F3389" w:rsidRDefault="00EB1985" w:rsidP="00953F72">
            <w:pPr>
              <w:pStyle w:val="ASIBodyCopy"/>
              <w:spacing w:before="40" w:after="40" w:line="240" w:lineRule="auto"/>
              <w:jc w:val="left"/>
              <w:rPr>
                <w:rFonts w:ascii="Arial Narrow" w:hAnsi="Arial Narrow"/>
                <w:sz w:val="18"/>
                <w:szCs w:val="20"/>
              </w:rPr>
            </w:pPr>
            <w:r w:rsidRPr="003F3389">
              <w:rPr>
                <w:rFonts w:ascii="Arial Narrow" w:hAnsi="Arial Narrow"/>
                <w:sz w:val="18"/>
                <w:szCs w:val="20"/>
              </w:rPr>
              <w:t>As IAsD’s direct leverage will have declined by this point, it is important to be realistic about what may be done. That said, it is still possible (and good practice) to monitor the extent to which women are engaged in project implementation and the nature of that engagement, as well as the extent to which the needs of women and girls are addressed in any complementary activities to project construction</w:t>
            </w:r>
            <w:r w:rsidR="00076F96" w:rsidRPr="003F3389">
              <w:rPr>
                <w:rFonts w:ascii="Arial Narrow" w:hAnsi="Arial Narrow"/>
                <w:sz w:val="18"/>
                <w:szCs w:val="20"/>
              </w:rPr>
              <w:t>.</w:t>
            </w:r>
          </w:p>
        </w:tc>
      </w:tr>
    </w:tbl>
    <w:p w:rsidR="00380894" w:rsidRDefault="00380894" w:rsidP="00524D35">
      <w:pPr>
        <w:pStyle w:val="Heading3"/>
        <w:spacing w:before="60"/>
      </w:pPr>
      <w:bookmarkStart w:id="36" w:name="_Toc339265206"/>
      <w:r w:rsidRPr="00753A7F">
        <w:t>Monitoring and Evaluation</w:t>
      </w:r>
      <w:r w:rsidR="00B27C5B">
        <w:t xml:space="preserve"> (M&amp;E)</w:t>
      </w:r>
      <w:bookmarkEnd w:id="36"/>
    </w:p>
    <w:p w:rsidR="00380894" w:rsidRDefault="00380894" w:rsidP="00524D35">
      <w:pPr>
        <w:pStyle w:val="ASIBodyCopy"/>
        <w:spacing w:before="60" w:after="60"/>
        <w:rPr>
          <w:szCs w:val="22"/>
        </w:rPr>
      </w:pPr>
      <w:r w:rsidRPr="00DB2E8A">
        <w:rPr>
          <w:szCs w:val="22"/>
        </w:rPr>
        <w:t>IA</w:t>
      </w:r>
      <w:r>
        <w:rPr>
          <w:szCs w:val="22"/>
        </w:rPr>
        <w:t>s</w:t>
      </w:r>
      <w:r w:rsidRPr="00DB2E8A">
        <w:rPr>
          <w:szCs w:val="22"/>
        </w:rPr>
        <w:t xml:space="preserve">D monitors each </w:t>
      </w:r>
      <w:r>
        <w:rPr>
          <w:szCs w:val="22"/>
        </w:rPr>
        <w:t xml:space="preserve">of its </w:t>
      </w:r>
      <w:r w:rsidRPr="00DB2E8A">
        <w:rPr>
          <w:szCs w:val="22"/>
        </w:rPr>
        <w:t>project</w:t>
      </w:r>
      <w:r>
        <w:rPr>
          <w:szCs w:val="22"/>
        </w:rPr>
        <w:t>s</w:t>
      </w:r>
      <w:r w:rsidRPr="00DB2E8A">
        <w:rPr>
          <w:szCs w:val="22"/>
        </w:rPr>
        <w:t xml:space="preserve"> using a</w:t>
      </w:r>
      <w:r>
        <w:rPr>
          <w:szCs w:val="22"/>
        </w:rPr>
        <w:t xml:space="preserve"> quarterly reporting template and a</w:t>
      </w:r>
      <w:r w:rsidR="00C806F2">
        <w:rPr>
          <w:szCs w:val="22"/>
        </w:rPr>
        <w:t xml:space="preserve"> PIDG-mandated Results Monitoring Sheet (RMS</w:t>
      </w:r>
      <w:r w:rsidR="00CA12F2">
        <w:rPr>
          <w:szCs w:val="22"/>
        </w:rPr>
        <w:t>) that</w:t>
      </w:r>
      <w:r w:rsidRPr="00DB2E8A">
        <w:rPr>
          <w:szCs w:val="22"/>
        </w:rPr>
        <w:t xml:space="preserve"> presents information on the status of</w:t>
      </w:r>
      <w:r w:rsidR="00C806F2">
        <w:rPr>
          <w:szCs w:val="22"/>
        </w:rPr>
        <w:t xml:space="preserve"> the project, participants</w:t>
      </w:r>
      <w:r w:rsidRPr="00DB2E8A">
        <w:rPr>
          <w:szCs w:val="22"/>
        </w:rPr>
        <w:t xml:space="preserve">, anticipated sources of finance, country and sector criteria, the number and types of beneficiaries and people expected to be employed during and after construction, and other development impacts. Quarterly reports to PIDG summarize this information, describe progress relative to targets, indicates </w:t>
      </w:r>
      <w:r w:rsidR="00CA12F2">
        <w:rPr>
          <w:szCs w:val="22"/>
        </w:rPr>
        <w:t>risks and present</w:t>
      </w:r>
      <w:r w:rsidRPr="00DB2E8A">
        <w:rPr>
          <w:szCs w:val="22"/>
        </w:rPr>
        <w:t xml:space="preserve"> budgets.</w:t>
      </w:r>
    </w:p>
    <w:p w:rsidR="00380894" w:rsidDel="007E1004" w:rsidRDefault="00380894" w:rsidP="00524D35">
      <w:pPr>
        <w:pStyle w:val="ASIBodyCopy"/>
        <w:spacing w:before="60" w:after="60"/>
      </w:pPr>
      <w:r>
        <w:rPr>
          <w:szCs w:val="22"/>
        </w:rPr>
        <w:t xml:space="preserve">The RMS and Quarterly report formats are gender-blind except for a requirement to disaggregate beneficiaries </w:t>
      </w:r>
      <w:r w:rsidR="00B27C5B">
        <w:rPr>
          <w:szCs w:val="22"/>
        </w:rPr>
        <w:t xml:space="preserve">and those employed </w:t>
      </w:r>
      <w:r>
        <w:rPr>
          <w:szCs w:val="22"/>
        </w:rPr>
        <w:t>by sex</w:t>
      </w:r>
      <w:r w:rsidR="002B7B89">
        <w:rPr>
          <w:szCs w:val="22"/>
        </w:rPr>
        <w:t xml:space="preserve">. However, </w:t>
      </w:r>
      <w:r>
        <w:rPr>
          <w:szCs w:val="22"/>
        </w:rPr>
        <w:t>this need not be the case</w:t>
      </w:r>
      <w:r w:rsidR="002B7B89">
        <w:rPr>
          <w:szCs w:val="22"/>
        </w:rPr>
        <w:t xml:space="preserve">. PIDG could enhance its reporting by including a </w:t>
      </w:r>
      <w:r>
        <w:rPr>
          <w:szCs w:val="22"/>
        </w:rPr>
        <w:t>narrative on the quantity and quality o</w:t>
      </w:r>
      <w:r w:rsidR="00C806F2">
        <w:rPr>
          <w:szCs w:val="22"/>
        </w:rPr>
        <w:t>f gendered targets and impacts</w:t>
      </w:r>
      <w:r w:rsidR="002B7B89">
        <w:rPr>
          <w:szCs w:val="22"/>
        </w:rPr>
        <w:t xml:space="preserve">. It could frame this narrative in the context of </w:t>
      </w:r>
      <w:r w:rsidR="00C806F2">
        <w:rPr>
          <w:szCs w:val="22"/>
        </w:rPr>
        <w:t>Additionality</w:t>
      </w:r>
      <w:r w:rsidR="00910432">
        <w:rPr>
          <w:szCs w:val="22"/>
        </w:rPr>
        <w:t xml:space="preserve"> or </w:t>
      </w:r>
      <w:r w:rsidR="002B7B89">
        <w:rPr>
          <w:szCs w:val="22"/>
        </w:rPr>
        <w:t xml:space="preserve">around </w:t>
      </w:r>
      <w:r w:rsidR="00910432">
        <w:rPr>
          <w:szCs w:val="22"/>
        </w:rPr>
        <w:t>Gender Analysis</w:t>
      </w:r>
      <w:r w:rsidR="002B7B89">
        <w:rPr>
          <w:szCs w:val="22"/>
        </w:rPr>
        <w:t xml:space="preserve"> undertaken during </w:t>
      </w:r>
      <w:r w:rsidR="0013065E">
        <w:rPr>
          <w:szCs w:val="22"/>
        </w:rPr>
        <w:t>initial</w:t>
      </w:r>
      <w:r w:rsidR="002B7B89">
        <w:rPr>
          <w:szCs w:val="22"/>
        </w:rPr>
        <w:t xml:space="preserve"> consideration of the project. </w:t>
      </w:r>
      <w:r w:rsidR="00910432" w:rsidRPr="00910432">
        <w:rPr>
          <w:rFonts w:cs="Arial"/>
          <w:szCs w:val="22"/>
        </w:rPr>
        <w:t>Examples might include training for women (which happened in Vietnam as part of livelihoods replacement) or time-saving for women (for example where an access, auxiliary or other road is built, but in such a way that it helps women get to market)</w:t>
      </w:r>
      <w:r w:rsidR="00910432">
        <w:rPr>
          <w:szCs w:val="22"/>
        </w:rPr>
        <w:t xml:space="preserve">. It may be that </w:t>
      </w:r>
      <w:r w:rsidR="00910432" w:rsidRPr="00910432">
        <w:rPr>
          <w:rFonts w:cs="Arial"/>
          <w:szCs w:val="22"/>
        </w:rPr>
        <w:t>a sp</w:t>
      </w:r>
      <w:r w:rsidR="00FB75CC">
        <w:rPr>
          <w:rFonts w:cs="Arial"/>
          <w:szCs w:val="22"/>
        </w:rPr>
        <w:t>ace</w:t>
      </w:r>
      <w:r w:rsidR="00910432" w:rsidRPr="00910432">
        <w:rPr>
          <w:rFonts w:cs="Arial"/>
          <w:szCs w:val="22"/>
        </w:rPr>
        <w:t xml:space="preserve"> for ‘gender-related results’ could be filled in on a case-by-case basis, to reflect progress towards any results specifically targeted for women/equality.</w:t>
      </w:r>
    </w:p>
    <w:p w:rsidR="00380894" w:rsidRPr="00DB2E8A" w:rsidRDefault="00380894" w:rsidP="00524D35">
      <w:pPr>
        <w:pStyle w:val="ASIBodyCopy"/>
        <w:spacing w:before="60" w:after="60"/>
        <w:rPr>
          <w:szCs w:val="22"/>
        </w:rPr>
      </w:pPr>
      <w:r w:rsidRPr="00DB2E8A">
        <w:rPr>
          <w:szCs w:val="22"/>
        </w:rPr>
        <w:t xml:space="preserve">The success of private sector investment is generally based on financial performance subject to the investment meeting social and environmental criteria set out in laws and regulations. Consistent with this approach, </w:t>
      </w:r>
      <w:r w:rsidR="00CA12F2">
        <w:rPr>
          <w:szCs w:val="22"/>
        </w:rPr>
        <w:t>monitoring</w:t>
      </w:r>
      <w:r w:rsidRPr="00DB2E8A">
        <w:rPr>
          <w:szCs w:val="22"/>
        </w:rPr>
        <w:t xml:space="preserve"> of IA</w:t>
      </w:r>
      <w:r>
        <w:rPr>
          <w:szCs w:val="22"/>
        </w:rPr>
        <w:t>s</w:t>
      </w:r>
      <w:r w:rsidRPr="00DB2E8A">
        <w:rPr>
          <w:szCs w:val="22"/>
        </w:rPr>
        <w:t>D projects following financial close focuses on finan</w:t>
      </w:r>
      <w:r w:rsidR="00CA12F2">
        <w:rPr>
          <w:szCs w:val="22"/>
        </w:rPr>
        <w:t xml:space="preserve">cial performance and any social and </w:t>
      </w:r>
      <w:r w:rsidRPr="00DB2E8A">
        <w:rPr>
          <w:szCs w:val="22"/>
        </w:rPr>
        <w:t xml:space="preserve">environmental issues identified during implementation of the projects. </w:t>
      </w:r>
      <w:r w:rsidR="002B7B89">
        <w:rPr>
          <w:szCs w:val="22"/>
        </w:rPr>
        <w:t>Further consideration should be given</w:t>
      </w:r>
      <w:r w:rsidR="00CF3CE6">
        <w:rPr>
          <w:szCs w:val="22"/>
        </w:rPr>
        <w:t xml:space="preserve"> as</w:t>
      </w:r>
      <w:r w:rsidR="002B7B89">
        <w:rPr>
          <w:szCs w:val="22"/>
        </w:rPr>
        <w:t xml:space="preserve"> to how IAsD might practically mandate or incorporate monitoring and evaluation of gender impacts once it has exited and no longer has a financial stake in a project.</w:t>
      </w:r>
    </w:p>
    <w:p w:rsidR="00380894" w:rsidRDefault="00380894" w:rsidP="00524D35">
      <w:pPr>
        <w:pStyle w:val="Heading3"/>
        <w:spacing w:before="60"/>
      </w:pPr>
      <w:bookmarkStart w:id="37" w:name="_Toc331150599"/>
      <w:bookmarkStart w:id="38" w:name="_Toc331460378"/>
      <w:bookmarkStart w:id="39" w:name="_Toc457826300"/>
      <w:bookmarkStart w:id="40" w:name="_Toc339265207"/>
      <w:r>
        <w:t>Project Beneficiaries</w:t>
      </w:r>
      <w:bookmarkEnd w:id="37"/>
      <w:bookmarkEnd w:id="38"/>
      <w:bookmarkEnd w:id="39"/>
      <w:bookmarkEnd w:id="40"/>
    </w:p>
    <w:p w:rsidR="00E8094F" w:rsidRDefault="00380894" w:rsidP="00524D35">
      <w:pPr>
        <w:pStyle w:val="ASIBodyCopy"/>
        <w:spacing w:before="60" w:after="60"/>
        <w:rPr>
          <w:szCs w:val="22"/>
        </w:rPr>
      </w:pPr>
      <w:r w:rsidRPr="00DB2E8A">
        <w:rPr>
          <w:szCs w:val="22"/>
        </w:rPr>
        <w:t>Determination of the number of beneficiaries of projects is influenced by the nature of the project and the availability of data.</w:t>
      </w:r>
      <w:r w:rsidR="00C806F2">
        <w:rPr>
          <w:szCs w:val="22"/>
        </w:rPr>
        <w:t xml:space="preserve"> For the most part, IAsD reports on beneficiaries as a whole to PIDG, who then apply a tool devised for the IFC to determine sex-disaggregated numbers. </w:t>
      </w:r>
      <w:sdt>
        <w:sdtPr>
          <w:rPr>
            <w:szCs w:val="22"/>
          </w:rPr>
          <w:id w:val="521498513"/>
          <w:citation/>
        </w:sdtPr>
        <w:sdtEndPr/>
        <w:sdtContent>
          <w:r w:rsidR="00823D5C">
            <w:rPr>
              <w:szCs w:val="22"/>
            </w:rPr>
            <w:fldChar w:fldCharType="begin"/>
          </w:r>
          <w:r w:rsidR="00513961">
            <w:rPr>
              <w:szCs w:val="22"/>
            </w:rPr>
            <w:instrText xml:space="preserve"> CITATION Bea12 \l 2057 </w:instrText>
          </w:r>
          <w:r w:rsidR="00823D5C">
            <w:rPr>
              <w:szCs w:val="22"/>
            </w:rPr>
            <w:fldChar w:fldCharType="separate"/>
          </w:r>
          <w:r w:rsidR="00513961" w:rsidRPr="00513961">
            <w:rPr>
              <w:noProof/>
              <w:szCs w:val="22"/>
            </w:rPr>
            <w:t>(Beard, 2012)</w:t>
          </w:r>
          <w:r w:rsidR="00823D5C">
            <w:rPr>
              <w:szCs w:val="22"/>
            </w:rPr>
            <w:fldChar w:fldCharType="end"/>
          </w:r>
        </w:sdtContent>
      </w:sdt>
    </w:p>
    <w:p w:rsidR="00380894" w:rsidRPr="00DB2E8A" w:rsidRDefault="00E8094F" w:rsidP="00524D35">
      <w:pPr>
        <w:pStyle w:val="ASIBodyCopy"/>
        <w:spacing w:before="60" w:after="60"/>
        <w:rPr>
          <w:szCs w:val="22"/>
        </w:rPr>
      </w:pPr>
      <w:r>
        <w:rPr>
          <w:szCs w:val="22"/>
        </w:rPr>
        <w:t>The question of estimating beneficiaries accurately is a complex one even without gender considerations. For example: a</w:t>
      </w:r>
      <w:r w:rsidR="00380894" w:rsidRPr="00DB2E8A">
        <w:rPr>
          <w:szCs w:val="22"/>
        </w:rPr>
        <w:t xml:space="preserve">t the beginning of 2015, </w:t>
      </w:r>
      <w:r>
        <w:rPr>
          <w:szCs w:val="22"/>
        </w:rPr>
        <w:t>most</w:t>
      </w:r>
      <w:r w:rsidR="00380894" w:rsidRPr="00DB2E8A">
        <w:rPr>
          <w:szCs w:val="22"/>
        </w:rPr>
        <w:t xml:space="preserve"> IA</w:t>
      </w:r>
      <w:r w:rsidR="00380894">
        <w:rPr>
          <w:szCs w:val="22"/>
        </w:rPr>
        <w:t>s</w:t>
      </w:r>
      <w:r w:rsidR="00380894" w:rsidRPr="00DB2E8A">
        <w:rPr>
          <w:szCs w:val="22"/>
        </w:rPr>
        <w:t>D projects</w:t>
      </w:r>
      <w:r w:rsidR="00380894">
        <w:rPr>
          <w:szCs w:val="22"/>
        </w:rPr>
        <w:t xml:space="preserve"> with a signed JDA in place</w:t>
      </w:r>
      <w:r w:rsidR="00380894" w:rsidRPr="00DB2E8A">
        <w:rPr>
          <w:szCs w:val="22"/>
        </w:rPr>
        <w:t xml:space="preserve"> that had been completed or were expected to reach financial close by the end of that year involved generation of power to be sold on a wholesale basis to power transmission/retailing businesses (ASI</w:t>
      </w:r>
      <w:r w:rsidR="00953F72">
        <w:rPr>
          <w:szCs w:val="22"/>
        </w:rPr>
        <w:t>,</w:t>
      </w:r>
      <w:r w:rsidR="00380894" w:rsidRPr="00DB2E8A">
        <w:rPr>
          <w:szCs w:val="22"/>
        </w:rPr>
        <w:t xml:space="preserve"> 2015). The power was to be mostly generated by hydro and wind sources, with one involving </w:t>
      </w:r>
      <w:r w:rsidRPr="00DB2E8A">
        <w:rPr>
          <w:szCs w:val="22"/>
        </w:rPr>
        <w:t>waste</w:t>
      </w:r>
      <w:r>
        <w:rPr>
          <w:szCs w:val="22"/>
        </w:rPr>
        <w:t xml:space="preserve"> incineration</w:t>
      </w:r>
      <w:r w:rsidR="00380894" w:rsidRPr="00DB2E8A">
        <w:rPr>
          <w:szCs w:val="22"/>
        </w:rPr>
        <w:t xml:space="preserve">. The project </w:t>
      </w:r>
      <w:r w:rsidR="00380894">
        <w:rPr>
          <w:szCs w:val="22"/>
        </w:rPr>
        <w:t>RMS</w:t>
      </w:r>
      <w:r w:rsidR="00380894" w:rsidRPr="00DB2E8A">
        <w:rPr>
          <w:szCs w:val="22"/>
        </w:rPr>
        <w:t xml:space="preserve"> prepared by IA</w:t>
      </w:r>
      <w:r w:rsidR="00380894">
        <w:rPr>
          <w:szCs w:val="22"/>
        </w:rPr>
        <w:t>s</w:t>
      </w:r>
      <w:r w:rsidR="00380894" w:rsidRPr="00DB2E8A">
        <w:rPr>
          <w:szCs w:val="22"/>
        </w:rPr>
        <w:t xml:space="preserve">D noted that </w:t>
      </w:r>
      <w:r w:rsidR="00380894">
        <w:rPr>
          <w:szCs w:val="22"/>
        </w:rPr>
        <w:t>as these were generation projects, it was not possible to determine if the power generated would support new connections. The RMS</w:t>
      </w:r>
      <w:r w:rsidR="00380894" w:rsidRPr="00DB2E8A">
        <w:rPr>
          <w:szCs w:val="22"/>
        </w:rPr>
        <w:t xml:space="preserve"> estimated the number of people who would gain from improved service levels as follows:</w:t>
      </w:r>
    </w:p>
    <w:p w:rsidR="00380894" w:rsidRPr="00753A7F" w:rsidRDefault="00380894" w:rsidP="00524D35">
      <w:pPr>
        <w:pStyle w:val="ASIBulletPoint"/>
        <w:spacing w:before="60" w:after="60"/>
        <w:rPr>
          <w:sz w:val="20"/>
          <w:szCs w:val="20"/>
        </w:rPr>
      </w:pPr>
      <w:r w:rsidRPr="00753A7F">
        <w:rPr>
          <w:sz w:val="20"/>
          <w:szCs w:val="20"/>
        </w:rPr>
        <w:t>average power generated per person in the country was estimated by dividing total annual power generation in the country by its population;</w:t>
      </w:r>
    </w:p>
    <w:p w:rsidR="00380894" w:rsidRPr="00753A7F" w:rsidRDefault="00380894" w:rsidP="00524D35">
      <w:pPr>
        <w:pStyle w:val="ASIBulletPoint"/>
        <w:spacing w:before="60" w:after="60"/>
        <w:rPr>
          <w:sz w:val="20"/>
          <w:szCs w:val="20"/>
        </w:rPr>
      </w:pPr>
      <w:r w:rsidRPr="00753A7F">
        <w:rPr>
          <w:sz w:val="20"/>
          <w:szCs w:val="20"/>
        </w:rPr>
        <w:t>the number of beneficiaries of the IA</w:t>
      </w:r>
      <w:r w:rsidR="00FB75CC">
        <w:rPr>
          <w:sz w:val="20"/>
          <w:szCs w:val="20"/>
        </w:rPr>
        <w:t>s</w:t>
      </w:r>
      <w:r w:rsidRPr="00753A7F">
        <w:rPr>
          <w:sz w:val="20"/>
          <w:szCs w:val="20"/>
        </w:rPr>
        <w:t>D project was estimated by dividing the annual power to be generated by the project by the average power generated per capita; and</w:t>
      </w:r>
    </w:p>
    <w:p w:rsidR="00380894" w:rsidRPr="00753A7F" w:rsidRDefault="00380894" w:rsidP="00524D35">
      <w:pPr>
        <w:pStyle w:val="ASIBulletPoint"/>
        <w:spacing w:before="60" w:after="60"/>
        <w:rPr>
          <w:sz w:val="20"/>
          <w:szCs w:val="20"/>
        </w:rPr>
      </w:pPr>
      <w:r w:rsidRPr="00753A7F">
        <w:rPr>
          <w:sz w:val="20"/>
          <w:szCs w:val="20"/>
        </w:rPr>
        <w:t>the number of beneficiaries that were poor and were women and girls was typically estimated based on the share of the total population of the country or region of the project in each of these categories.</w:t>
      </w:r>
    </w:p>
    <w:p w:rsidR="00380894" w:rsidRPr="00DB2E8A" w:rsidRDefault="00380894" w:rsidP="00524D35">
      <w:pPr>
        <w:pStyle w:val="ASIBodyCopy"/>
        <w:spacing w:before="60" w:after="60"/>
        <w:rPr>
          <w:szCs w:val="22"/>
        </w:rPr>
      </w:pPr>
      <w:r>
        <w:rPr>
          <w:szCs w:val="22"/>
        </w:rPr>
        <w:t>In ASI’s view, t</w:t>
      </w:r>
      <w:r w:rsidRPr="00DB2E8A">
        <w:rPr>
          <w:szCs w:val="22"/>
        </w:rPr>
        <w:t xml:space="preserve">he resulting estimates are of </w:t>
      </w:r>
      <w:r>
        <w:rPr>
          <w:szCs w:val="22"/>
        </w:rPr>
        <w:t xml:space="preserve">limited technical </w:t>
      </w:r>
      <w:r w:rsidRPr="00DB2E8A">
        <w:rPr>
          <w:szCs w:val="22"/>
        </w:rPr>
        <w:t>merit. In the first instance, the IA</w:t>
      </w:r>
      <w:r>
        <w:rPr>
          <w:szCs w:val="22"/>
        </w:rPr>
        <w:t>s</w:t>
      </w:r>
      <w:r w:rsidRPr="00DB2E8A">
        <w:rPr>
          <w:szCs w:val="22"/>
        </w:rPr>
        <w:t>D projects do not fund any additional connections to the power grid</w:t>
      </w:r>
      <w:r w:rsidR="00953F72">
        <w:rPr>
          <w:szCs w:val="22"/>
        </w:rPr>
        <w:t>.</w:t>
      </w:r>
      <w:r>
        <w:rPr>
          <w:szCs w:val="22"/>
        </w:rPr>
        <w:t xml:space="preserve"> </w:t>
      </w:r>
      <w:r w:rsidRPr="00DB2E8A">
        <w:rPr>
          <w:szCs w:val="22"/>
        </w:rPr>
        <w:t xml:space="preserve">Instead, the additional power generated improves the </w:t>
      </w:r>
      <w:r>
        <w:rPr>
          <w:szCs w:val="22"/>
        </w:rPr>
        <w:t xml:space="preserve">quantity and </w:t>
      </w:r>
      <w:r w:rsidRPr="00DB2E8A">
        <w:rPr>
          <w:szCs w:val="22"/>
        </w:rPr>
        <w:t>reliability of power supply to everyone already connected to the network. It would also allow power retailers to, as part of separate po</w:t>
      </w:r>
      <w:r>
        <w:rPr>
          <w:szCs w:val="22"/>
        </w:rPr>
        <w:t xml:space="preserve">tential investment projects, </w:t>
      </w:r>
      <w:r w:rsidRPr="00DB2E8A">
        <w:rPr>
          <w:szCs w:val="22"/>
        </w:rPr>
        <w:t>connect more users</w:t>
      </w:r>
      <w:r>
        <w:rPr>
          <w:szCs w:val="22"/>
        </w:rPr>
        <w:t xml:space="preserve">; </w:t>
      </w:r>
      <w:r w:rsidR="009D359C">
        <w:rPr>
          <w:szCs w:val="22"/>
        </w:rPr>
        <w:t>however,</w:t>
      </w:r>
      <w:r w:rsidRPr="00DB2E8A">
        <w:rPr>
          <w:szCs w:val="22"/>
        </w:rPr>
        <w:t xml:space="preserve"> this </w:t>
      </w:r>
      <w:r>
        <w:rPr>
          <w:szCs w:val="22"/>
        </w:rPr>
        <w:t xml:space="preserve">has not to date been </w:t>
      </w:r>
      <w:r w:rsidRPr="00DB2E8A">
        <w:rPr>
          <w:szCs w:val="22"/>
        </w:rPr>
        <w:t>part of the IA</w:t>
      </w:r>
      <w:r>
        <w:rPr>
          <w:szCs w:val="22"/>
        </w:rPr>
        <w:t>s</w:t>
      </w:r>
      <w:r w:rsidRPr="00DB2E8A">
        <w:rPr>
          <w:szCs w:val="22"/>
        </w:rPr>
        <w:t xml:space="preserve">D projects. In addition, residential use accounts for only a </w:t>
      </w:r>
      <w:r w:rsidR="009D359C">
        <w:rPr>
          <w:szCs w:val="22"/>
        </w:rPr>
        <w:t>certain</w:t>
      </w:r>
      <w:r w:rsidR="009D359C" w:rsidRPr="00DB2E8A">
        <w:rPr>
          <w:szCs w:val="22"/>
        </w:rPr>
        <w:t xml:space="preserve"> </w:t>
      </w:r>
      <w:r w:rsidRPr="00DB2E8A">
        <w:rPr>
          <w:szCs w:val="22"/>
        </w:rPr>
        <w:t>share of power consumed</w:t>
      </w:r>
      <w:r w:rsidRPr="00DB2E8A">
        <w:rPr>
          <w:rStyle w:val="FootnoteReference"/>
          <w:szCs w:val="22"/>
        </w:rPr>
        <w:footnoteReference w:id="9"/>
      </w:r>
      <w:r w:rsidRPr="00DB2E8A">
        <w:rPr>
          <w:szCs w:val="22"/>
        </w:rPr>
        <w:t xml:space="preserve"> and hence attributing all power to individual use is misleading. Finally, the use of national or regional averages for the share of beneficiaries that are poor or </w:t>
      </w:r>
      <w:r>
        <w:rPr>
          <w:szCs w:val="22"/>
        </w:rPr>
        <w:t xml:space="preserve">are </w:t>
      </w:r>
      <w:r w:rsidRPr="00DB2E8A">
        <w:rPr>
          <w:szCs w:val="22"/>
        </w:rPr>
        <w:t>women and girls is a crude approximation.</w:t>
      </w:r>
    </w:p>
    <w:p w:rsidR="00380894" w:rsidRPr="00DB2E8A" w:rsidRDefault="00380894" w:rsidP="00524D35">
      <w:pPr>
        <w:pStyle w:val="ASIBodyCopy"/>
        <w:spacing w:before="60" w:after="60"/>
        <w:rPr>
          <w:szCs w:val="22"/>
        </w:rPr>
      </w:pPr>
      <w:r w:rsidRPr="00DB2E8A">
        <w:rPr>
          <w:szCs w:val="22"/>
        </w:rPr>
        <w:t>ASI (2015) noted that this was a practical, albeit misleading, means to meet a PIDG-set requirement for the number of beneficiaries of projects, and that PIDG was working with other donors to identify improved means for addressing this matter.</w:t>
      </w:r>
    </w:p>
    <w:p w:rsidR="00380894" w:rsidRPr="009B3D3B" w:rsidRDefault="00380894" w:rsidP="00524D35">
      <w:pPr>
        <w:pStyle w:val="ASIBodyCopy"/>
        <w:spacing w:before="60" w:after="60"/>
        <w:rPr>
          <w:szCs w:val="22"/>
        </w:rPr>
      </w:pPr>
      <w:r w:rsidRPr="00DB2E8A">
        <w:rPr>
          <w:szCs w:val="22"/>
        </w:rPr>
        <w:t>As has occurred in the past, it seems likely that projects financed by IA</w:t>
      </w:r>
      <w:r>
        <w:rPr>
          <w:szCs w:val="22"/>
        </w:rPr>
        <w:t>s</w:t>
      </w:r>
      <w:r w:rsidRPr="00DB2E8A">
        <w:rPr>
          <w:szCs w:val="22"/>
        </w:rPr>
        <w:t>D will continue to involve the sale of their output to intermediaries rather than direct to the public at large</w:t>
      </w:r>
      <w:r w:rsidR="00E8094F">
        <w:rPr>
          <w:szCs w:val="22"/>
        </w:rPr>
        <w:t xml:space="preserve"> due to </w:t>
      </w:r>
      <w:r w:rsidRPr="00DB2E8A">
        <w:rPr>
          <w:szCs w:val="22"/>
        </w:rPr>
        <w:t>substantial regulatory, social and commercial risks associated with projects that sell infrastructure</w:t>
      </w:r>
      <w:r w:rsidR="00E8094F">
        <w:rPr>
          <w:szCs w:val="22"/>
        </w:rPr>
        <w:t xml:space="preserve"> services direct to the public</w:t>
      </w:r>
      <w:r w:rsidRPr="00DB2E8A">
        <w:rPr>
          <w:szCs w:val="22"/>
        </w:rPr>
        <w:t xml:space="preserve">. </w:t>
      </w:r>
      <w:r>
        <w:rPr>
          <w:szCs w:val="22"/>
        </w:rPr>
        <w:t xml:space="preserve">Furthermore, there are limitations in the markets where IAsD is mandated to work. </w:t>
      </w:r>
      <w:r w:rsidR="0099726E" w:rsidRPr="009B3D3B">
        <w:t xml:space="preserve">Not being able to identify </w:t>
      </w:r>
      <w:r w:rsidR="00192475" w:rsidRPr="009B3D3B">
        <w:t xml:space="preserve">precisely </w:t>
      </w:r>
      <w:r w:rsidRPr="009B3D3B">
        <w:t xml:space="preserve">the number and type of beneficiaries </w:t>
      </w:r>
      <w:r w:rsidR="00192475" w:rsidRPr="009B3D3B">
        <w:t>limits gender related analysis</w:t>
      </w:r>
      <w:r w:rsidRPr="009B3D3B">
        <w:t xml:space="preserve">. </w:t>
      </w:r>
      <w:r w:rsidR="0099726E" w:rsidRPr="009B3D3B">
        <w:t>Where it is</w:t>
      </w:r>
      <w:r w:rsidRPr="009B3D3B">
        <w:t xml:space="preserve"> possible to identify specific beneficiaries of a project, </w:t>
      </w:r>
      <w:r w:rsidR="0099726E" w:rsidRPr="009B3D3B">
        <w:t>a</w:t>
      </w:r>
      <w:r w:rsidRPr="009B3D3B">
        <w:t xml:space="preserve"> more detailed gender examination </w:t>
      </w:r>
      <w:r w:rsidR="00E8094F" w:rsidRPr="009B3D3B">
        <w:t xml:space="preserve">can </w:t>
      </w:r>
      <w:r w:rsidR="0099726E" w:rsidRPr="009B3D3B">
        <w:t>take place</w:t>
      </w:r>
      <w:r w:rsidRPr="009B3D3B">
        <w:t>.</w:t>
      </w:r>
    </w:p>
    <w:p w:rsidR="00380894" w:rsidRDefault="00380894" w:rsidP="00524D35">
      <w:pPr>
        <w:spacing w:before="60" w:after="60"/>
        <w:jc w:val="both"/>
        <w:rPr>
          <w:sz w:val="22"/>
          <w:szCs w:val="22"/>
        </w:rPr>
      </w:pPr>
      <w:r w:rsidRPr="00DB2E8A">
        <w:rPr>
          <w:sz w:val="22"/>
          <w:szCs w:val="22"/>
        </w:rPr>
        <w:t>The number of women involved in implementing and subsequent operation of projects has, where estimated, generally been based on national labour force surveys or experience with similar projects in the countries or regions in which the projects are located</w:t>
      </w:r>
      <w:r w:rsidR="00456C20">
        <w:rPr>
          <w:sz w:val="22"/>
          <w:szCs w:val="22"/>
        </w:rPr>
        <w:t xml:space="preserve">. However, it should be recognised that </w:t>
      </w:r>
      <w:r>
        <w:rPr>
          <w:sz w:val="22"/>
          <w:szCs w:val="22"/>
        </w:rPr>
        <w:t>such surveys are notoriously inadequate</w:t>
      </w:r>
      <w:r w:rsidR="00456C20">
        <w:rPr>
          <w:sz w:val="22"/>
          <w:szCs w:val="22"/>
        </w:rPr>
        <w:t>,</w:t>
      </w:r>
      <w:r>
        <w:rPr>
          <w:sz w:val="22"/>
          <w:szCs w:val="22"/>
        </w:rPr>
        <w:t xml:space="preserve"> particularly when it comes to harder-to-reach segments of the population, particularly women</w:t>
      </w:r>
      <w:r w:rsidRPr="00DB2E8A">
        <w:rPr>
          <w:sz w:val="22"/>
          <w:szCs w:val="22"/>
        </w:rPr>
        <w:t>. There is an opportunity for more specific analysis of this matter with regard to IA</w:t>
      </w:r>
      <w:r>
        <w:rPr>
          <w:sz w:val="22"/>
          <w:szCs w:val="22"/>
        </w:rPr>
        <w:t>s</w:t>
      </w:r>
      <w:r w:rsidRPr="00DB2E8A">
        <w:rPr>
          <w:sz w:val="22"/>
          <w:szCs w:val="22"/>
        </w:rPr>
        <w:t>D projects and to build in gender-specific requirements into construction contracts and subsequent operational arrangements</w:t>
      </w:r>
      <w:r>
        <w:rPr>
          <w:sz w:val="22"/>
          <w:szCs w:val="22"/>
        </w:rPr>
        <w:t>.</w:t>
      </w:r>
    </w:p>
    <w:p w:rsidR="00202F33" w:rsidRDefault="00202F33" w:rsidP="00524D35">
      <w:pPr>
        <w:pStyle w:val="Heading1"/>
        <w:spacing w:after="240"/>
      </w:pPr>
      <w:bookmarkStart w:id="41" w:name="_Toc339265208"/>
      <w:bookmarkStart w:id="42" w:name="_Toc331460380"/>
      <w:r>
        <w:t>Part III: Concl</w:t>
      </w:r>
      <w:r w:rsidR="00FB75CC">
        <w:t>u</w:t>
      </w:r>
      <w:r>
        <w:t>sions and Recommendations</w:t>
      </w:r>
      <w:bookmarkEnd w:id="41"/>
    </w:p>
    <w:p w:rsidR="001E0C2B" w:rsidRDefault="001E0C2B" w:rsidP="00524D35">
      <w:pPr>
        <w:pStyle w:val="Heading3"/>
        <w:spacing w:before="60"/>
      </w:pPr>
      <w:bookmarkStart w:id="43" w:name="_Toc339265209"/>
      <w:r>
        <w:t>Conclusion</w:t>
      </w:r>
      <w:r w:rsidR="00945049">
        <w:t>s</w:t>
      </w:r>
      <w:bookmarkEnd w:id="43"/>
    </w:p>
    <w:p w:rsidR="001E0C2B" w:rsidRPr="0030667C" w:rsidRDefault="001E0C2B" w:rsidP="00524D35">
      <w:pPr>
        <w:pStyle w:val="ASIBodyCopy"/>
        <w:spacing w:before="60" w:after="60"/>
      </w:pPr>
      <w:r>
        <w:t>I</w:t>
      </w:r>
      <w:r w:rsidRPr="0030667C">
        <w:t>deally—given the importance of women</w:t>
      </w:r>
      <w:r>
        <w:t>’s empowerment</w:t>
      </w:r>
      <w:r w:rsidRPr="0030667C">
        <w:t xml:space="preserve"> to development, and of infrastructure to women</w:t>
      </w:r>
      <w:r>
        <w:t>’s empowerment—</w:t>
      </w:r>
      <w:r w:rsidRPr="0030667C">
        <w:t xml:space="preserve"> infrastructure projects would be designed to:</w:t>
      </w:r>
    </w:p>
    <w:p w:rsidR="001E0C2B" w:rsidRPr="00732732" w:rsidRDefault="001E0C2B" w:rsidP="00524D35">
      <w:pPr>
        <w:pStyle w:val="ListBullet"/>
        <w:tabs>
          <w:tab w:val="clear" w:pos="284"/>
        </w:tabs>
        <w:spacing w:before="60" w:after="60" w:line="240" w:lineRule="auto"/>
        <w:ind w:left="850" w:hanging="408"/>
        <w:jc w:val="both"/>
      </w:pPr>
      <w:r w:rsidRPr="00732732">
        <w:t>Increase</w:t>
      </w:r>
      <w:r>
        <w:t xml:space="preserve"> women’s economic opportunities</w:t>
      </w:r>
    </w:p>
    <w:p w:rsidR="001E0C2B" w:rsidRPr="00732732" w:rsidRDefault="001E0C2B" w:rsidP="00524D35">
      <w:pPr>
        <w:pStyle w:val="ListBullet"/>
        <w:tabs>
          <w:tab w:val="clear" w:pos="284"/>
        </w:tabs>
        <w:spacing w:before="60" w:after="60" w:line="240" w:lineRule="auto"/>
        <w:ind w:left="850" w:hanging="408"/>
        <w:jc w:val="both"/>
      </w:pPr>
      <w:r w:rsidRPr="00732732">
        <w:t>Provid</w:t>
      </w:r>
      <w:r>
        <w:t>e appropriate services to women</w:t>
      </w:r>
    </w:p>
    <w:p w:rsidR="001E0C2B" w:rsidRPr="00732732" w:rsidRDefault="001E0C2B" w:rsidP="00524D35">
      <w:pPr>
        <w:pStyle w:val="ListBullet"/>
        <w:tabs>
          <w:tab w:val="clear" w:pos="284"/>
        </w:tabs>
        <w:spacing w:before="60" w:after="60" w:line="240" w:lineRule="auto"/>
        <w:ind w:left="850" w:hanging="408"/>
        <w:jc w:val="both"/>
      </w:pPr>
      <w:r w:rsidRPr="00732732">
        <w:t>Act</w:t>
      </w:r>
      <w:r>
        <w:t>ively involve and empower women</w:t>
      </w:r>
    </w:p>
    <w:p w:rsidR="001E0C2B" w:rsidRPr="00732732" w:rsidRDefault="001E0C2B" w:rsidP="00524D35">
      <w:pPr>
        <w:pStyle w:val="ListBullet"/>
        <w:tabs>
          <w:tab w:val="clear" w:pos="284"/>
        </w:tabs>
        <w:spacing w:before="60" w:after="60" w:line="240" w:lineRule="auto"/>
        <w:ind w:left="850" w:hanging="408"/>
        <w:jc w:val="both"/>
      </w:pPr>
      <w:r w:rsidRPr="00732732">
        <w:t>Encourage women to take up decis</w:t>
      </w:r>
      <w:r>
        <w:t>ion making and leadership roles</w:t>
      </w:r>
    </w:p>
    <w:p w:rsidR="001E0C2B" w:rsidRPr="00732732" w:rsidRDefault="001E0C2B" w:rsidP="00524D35">
      <w:pPr>
        <w:pStyle w:val="ListBullet"/>
        <w:tabs>
          <w:tab w:val="clear" w:pos="284"/>
        </w:tabs>
        <w:spacing w:before="60" w:after="60" w:line="240" w:lineRule="auto"/>
        <w:ind w:left="850" w:hanging="408"/>
        <w:jc w:val="both"/>
      </w:pPr>
      <w:r w:rsidRPr="00732732">
        <w:t>Improve girls and women’s access to education and health care</w:t>
      </w:r>
    </w:p>
    <w:p w:rsidR="001E0C2B" w:rsidRPr="00732732" w:rsidRDefault="001E0C2B" w:rsidP="00524D35">
      <w:pPr>
        <w:pStyle w:val="ListBullet"/>
        <w:tabs>
          <w:tab w:val="clear" w:pos="284"/>
        </w:tabs>
        <w:spacing w:before="60" w:after="60" w:line="240" w:lineRule="auto"/>
        <w:ind w:left="850" w:hanging="408"/>
        <w:jc w:val="both"/>
      </w:pPr>
      <w:r w:rsidRPr="00732732">
        <w:t>Eliminate discrim</w:t>
      </w:r>
      <w:r>
        <w:t>ination against girls and women</w:t>
      </w:r>
    </w:p>
    <w:p w:rsidR="001E0C2B" w:rsidRDefault="001E0C2B" w:rsidP="00524D35">
      <w:pPr>
        <w:pStyle w:val="ASIBodyCopy"/>
        <w:spacing w:before="60" w:after="60"/>
      </w:pPr>
      <w:r>
        <w:t xml:space="preserve">There are opportunities along each phase of the infrastructure investment cycle to go beyond risk mitigation and understand, address and monitor issues related to women’s empowerment and how these are (or are not) being addressed in the investment. However, this will not happen by accident or default; it requires both expertise and an articulated mandate to ensure that entry points are at least considered. </w:t>
      </w:r>
    </w:p>
    <w:p w:rsidR="001E0C2B" w:rsidRDefault="001E0C2B" w:rsidP="00524D35">
      <w:pPr>
        <w:pStyle w:val="ASIBodyCopy"/>
        <w:spacing w:before="60" w:after="60"/>
      </w:pPr>
      <w:r>
        <w:t xml:space="preserve">Opportunities for integrating a women’s empowerment approach may be within the main stream of work—for example in training, employment, governance and design—and they may be framed as a meaningful adjunct, a means of ‘benefit sharing’ for those whose benefit is likely to be unequal given a status quo. There is currently an opportunity for DFAT to act as a thought and practice leader in this arena, and for IAsD to build upon its commitment and experience to implement a stronger gender equality focus in its work. </w:t>
      </w:r>
    </w:p>
    <w:p w:rsidR="00753A7F" w:rsidRDefault="001E0C2B" w:rsidP="00524D35">
      <w:pPr>
        <w:pStyle w:val="Heading3"/>
        <w:spacing w:before="60"/>
      </w:pPr>
      <w:bookmarkStart w:id="44" w:name="_Toc339265210"/>
      <w:r>
        <w:t xml:space="preserve">Recommendations: </w:t>
      </w:r>
      <w:r w:rsidR="00753A7F" w:rsidRPr="00A93EA8">
        <w:t>IAsD</w:t>
      </w:r>
      <w:bookmarkEnd w:id="42"/>
      <w:bookmarkEnd w:id="44"/>
    </w:p>
    <w:p w:rsidR="00181BE2" w:rsidRPr="00060A6F" w:rsidRDefault="00181BE2" w:rsidP="00524D35">
      <w:pPr>
        <w:pStyle w:val="ASIBodyCopy"/>
        <w:spacing w:before="60" w:after="60"/>
        <w:rPr>
          <w:i/>
          <w:szCs w:val="22"/>
        </w:rPr>
      </w:pPr>
      <w:r w:rsidRPr="00060A6F">
        <w:rPr>
          <w:i/>
          <w:szCs w:val="22"/>
        </w:rPr>
        <w:t>Within IAsD</w:t>
      </w:r>
    </w:p>
    <w:p w:rsidR="00753A7F" w:rsidRPr="00A93EA8" w:rsidRDefault="00753A7F" w:rsidP="00524D35">
      <w:pPr>
        <w:pStyle w:val="ASIBodyCopy"/>
        <w:numPr>
          <w:ilvl w:val="0"/>
          <w:numId w:val="18"/>
        </w:numPr>
        <w:spacing w:before="60" w:after="60"/>
        <w:rPr>
          <w:szCs w:val="22"/>
        </w:rPr>
      </w:pPr>
      <w:r w:rsidRPr="00A93EA8">
        <w:rPr>
          <w:szCs w:val="22"/>
        </w:rPr>
        <w:t xml:space="preserve">Sensitise the </w:t>
      </w:r>
      <w:r w:rsidRPr="00A93EA8">
        <w:rPr>
          <w:b/>
          <w:szCs w:val="22"/>
        </w:rPr>
        <w:t>Board</w:t>
      </w:r>
      <w:r w:rsidRPr="00A93EA8">
        <w:rPr>
          <w:szCs w:val="22"/>
        </w:rPr>
        <w:t>, particularly the</w:t>
      </w:r>
      <w:r>
        <w:rPr>
          <w:szCs w:val="22"/>
        </w:rPr>
        <w:t xml:space="preserve"> three-member</w:t>
      </w:r>
      <w:r w:rsidRPr="00A93EA8">
        <w:rPr>
          <w:szCs w:val="22"/>
        </w:rPr>
        <w:t xml:space="preserve"> </w:t>
      </w:r>
      <w:r w:rsidRPr="00A93EA8">
        <w:rPr>
          <w:b/>
          <w:szCs w:val="22"/>
        </w:rPr>
        <w:t>Investment</w:t>
      </w:r>
      <w:r w:rsidR="00181BE2">
        <w:rPr>
          <w:b/>
          <w:szCs w:val="22"/>
        </w:rPr>
        <w:t xml:space="preserve"> and</w:t>
      </w:r>
      <w:r w:rsidR="00CE74AC">
        <w:rPr>
          <w:b/>
          <w:szCs w:val="22"/>
        </w:rPr>
        <w:t xml:space="preserve"> Divestment</w:t>
      </w:r>
      <w:r w:rsidRPr="00A93EA8">
        <w:rPr>
          <w:b/>
          <w:szCs w:val="22"/>
        </w:rPr>
        <w:t xml:space="preserve"> Committee</w:t>
      </w:r>
      <w:r w:rsidR="00181BE2">
        <w:rPr>
          <w:b/>
          <w:szCs w:val="22"/>
        </w:rPr>
        <w:t xml:space="preserve"> (IDC)</w:t>
      </w:r>
      <w:r w:rsidRPr="00A93EA8">
        <w:rPr>
          <w:szCs w:val="22"/>
        </w:rPr>
        <w:t xml:space="preserve">, </w:t>
      </w:r>
      <w:r w:rsidR="00060A6F">
        <w:rPr>
          <w:szCs w:val="22"/>
        </w:rPr>
        <w:t xml:space="preserve">as well as IAsD </w:t>
      </w:r>
      <w:r w:rsidR="00456C20">
        <w:rPr>
          <w:szCs w:val="22"/>
        </w:rPr>
        <w:t xml:space="preserve">staff </w:t>
      </w:r>
      <w:r w:rsidRPr="00A93EA8">
        <w:rPr>
          <w:szCs w:val="22"/>
        </w:rPr>
        <w:t>on the relevance of</w:t>
      </w:r>
      <w:r w:rsidR="00C35472">
        <w:rPr>
          <w:szCs w:val="22"/>
        </w:rPr>
        <w:t xml:space="preserve"> gender to infrastructure</w:t>
      </w:r>
      <w:r w:rsidR="00456C20">
        <w:rPr>
          <w:szCs w:val="22"/>
        </w:rPr>
        <w:t>:</w:t>
      </w:r>
      <w:r w:rsidRPr="00A93EA8">
        <w:rPr>
          <w:szCs w:val="22"/>
        </w:rPr>
        <w:t xml:space="preserve"> </w:t>
      </w:r>
      <w:r w:rsidR="00CE67BC">
        <w:rPr>
          <w:szCs w:val="22"/>
        </w:rPr>
        <w:t xml:space="preserve">on both </w:t>
      </w:r>
      <w:r w:rsidRPr="00A93EA8">
        <w:rPr>
          <w:szCs w:val="22"/>
        </w:rPr>
        <w:t xml:space="preserve">the efficiency and empowerment arguments for engaging with this cross-cutting </w:t>
      </w:r>
      <w:r w:rsidR="00C35472">
        <w:rPr>
          <w:szCs w:val="22"/>
        </w:rPr>
        <w:t>dimension and their own corporate social responsibility to raise IAsD’s attention to gender equality and women’s empo</w:t>
      </w:r>
      <w:r w:rsidR="002E0FB2">
        <w:rPr>
          <w:szCs w:val="22"/>
        </w:rPr>
        <w:t>w</w:t>
      </w:r>
      <w:r w:rsidR="00C35472">
        <w:rPr>
          <w:szCs w:val="22"/>
        </w:rPr>
        <w:t>erment</w:t>
      </w:r>
      <w:r w:rsidRPr="00A93EA8">
        <w:rPr>
          <w:szCs w:val="22"/>
        </w:rPr>
        <w:t xml:space="preserve">. Get good practice </w:t>
      </w:r>
      <w:r w:rsidR="00C35472">
        <w:rPr>
          <w:szCs w:val="22"/>
        </w:rPr>
        <w:t>and</w:t>
      </w:r>
      <w:r w:rsidRPr="00A93EA8">
        <w:rPr>
          <w:szCs w:val="22"/>
        </w:rPr>
        <w:t xml:space="preserve"> the </w:t>
      </w:r>
      <w:r w:rsidR="00C35472">
        <w:rPr>
          <w:szCs w:val="22"/>
        </w:rPr>
        <w:t xml:space="preserve">gender-related </w:t>
      </w:r>
      <w:r w:rsidRPr="00A93EA8">
        <w:rPr>
          <w:szCs w:val="22"/>
        </w:rPr>
        <w:t xml:space="preserve">mandates of </w:t>
      </w:r>
      <w:r w:rsidR="00181BE2">
        <w:rPr>
          <w:szCs w:val="22"/>
        </w:rPr>
        <w:t>IAsD’s</w:t>
      </w:r>
      <w:r w:rsidRPr="00A93EA8">
        <w:rPr>
          <w:szCs w:val="22"/>
        </w:rPr>
        <w:t xml:space="preserve"> donors </w:t>
      </w:r>
      <w:r w:rsidR="00181BE2">
        <w:rPr>
          <w:szCs w:val="22"/>
        </w:rPr>
        <w:t>(</w:t>
      </w:r>
      <w:r w:rsidR="00456C20">
        <w:rPr>
          <w:szCs w:val="22"/>
        </w:rPr>
        <w:t xml:space="preserve">DFAT, </w:t>
      </w:r>
      <w:r w:rsidR="00181BE2">
        <w:rPr>
          <w:szCs w:val="22"/>
        </w:rPr>
        <w:t>DFID</w:t>
      </w:r>
      <w:r w:rsidR="002E0FB2">
        <w:rPr>
          <w:rStyle w:val="FootnoteReference"/>
        </w:rPr>
        <w:footnoteReference w:id="10"/>
      </w:r>
      <w:r w:rsidR="00181BE2">
        <w:rPr>
          <w:szCs w:val="22"/>
        </w:rPr>
        <w:t xml:space="preserve"> and </w:t>
      </w:r>
      <w:r w:rsidR="00181BE2" w:rsidRPr="006B0D34">
        <w:rPr>
          <w:szCs w:val="22"/>
        </w:rPr>
        <w:t>SECO</w:t>
      </w:r>
      <w:r w:rsidR="00966F81">
        <w:rPr>
          <w:rStyle w:val="FootnoteReference"/>
        </w:rPr>
        <w:footnoteReference w:id="11"/>
      </w:r>
      <w:r w:rsidR="00C35472">
        <w:rPr>
          <w:szCs w:val="22"/>
        </w:rPr>
        <w:t xml:space="preserve">) </w:t>
      </w:r>
      <w:r w:rsidR="00C35472" w:rsidRPr="00A93EA8">
        <w:rPr>
          <w:szCs w:val="22"/>
        </w:rPr>
        <w:t>ont</w:t>
      </w:r>
      <w:r w:rsidR="00060A6F">
        <w:rPr>
          <w:szCs w:val="22"/>
        </w:rPr>
        <w:t>o the discussion agenda</w:t>
      </w:r>
      <w:r w:rsidRPr="00A93EA8">
        <w:rPr>
          <w:szCs w:val="22"/>
        </w:rPr>
        <w:t xml:space="preserve">. </w:t>
      </w:r>
    </w:p>
    <w:p w:rsidR="00753A7F" w:rsidRPr="00A93EA8" w:rsidRDefault="00753A7F" w:rsidP="00524D35">
      <w:pPr>
        <w:pStyle w:val="ASIBodyCopy"/>
        <w:numPr>
          <w:ilvl w:val="0"/>
          <w:numId w:val="18"/>
        </w:numPr>
        <w:spacing w:before="60" w:after="60"/>
        <w:rPr>
          <w:szCs w:val="22"/>
        </w:rPr>
      </w:pPr>
      <w:r w:rsidRPr="00A93EA8">
        <w:rPr>
          <w:b/>
          <w:szCs w:val="22"/>
        </w:rPr>
        <w:t>Training</w:t>
      </w:r>
      <w:r w:rsidRPr="00A93EA8">
        <w:rPr>
          <w:szCs w:val="22"/>
        </w:rPr>
        <w:t xml:space="preserve"> for all </w:t>
      </w:r>
      <w:r w:rsidRPr="00060A6F">
        <w:rPr>
          <w:b/>
          <w:szCs w:val="22"/>
        </w:rPr>
        <w:t xml:space="preserve">IAsD </w:t>
      </w:r>
      <w:r w:rsidR="00060A6F" w:rsidRPr="00060A6F">
        <w:rPr>
          <w:b/>
          <w:szCs w:val="22"/>
        </w:rPr>
        <w:t xml:space="preserve">management </w:t>
      </w:r>
      <w:r w:rsidRPr="00060A6F">
        <w:rPr>
          <w:b/>
          <w:szCs w:val="22"/>
        </w:rPr>
        <w:t>staff</w:t>
      </w:r>
      <w:r w:rsidRPr="00A93EA8">
        <w:rPr>
          <w:szCs w:val="22"/>
        </w:rPr>
        <w:t xml:space="preserve"> </w:t>
      </w:r>
      <w:r w:rsidR="00060A6F">
        <w:rPr>
          <w:szCs w:val="22"/>
        </w:rPr>
        <w:t>on the basics of gender mainstreaming. Th</w:t>
      </w:r>
      <w:r w:rsidRPr="00A93EA8">
        <w:rPr>
          <w:szCs w:val="22"/>
        </w:rPr>
        <w:t>is is easily done</w:t>
      </w:r>
      <w:r w:rsidR="00B91956">
        <w:rPr>
          <w:szCs w:val="22"/>
        </w:rPr>
        <w:t xml:space="preserve"> </w:t>
      </w:r>
      <w:r w:rsidR="00060A6F">
        <w:rPr>
          <w:szCs w:val="22"/>
        </w:rPr>
        <w:t xml:space="preserve">as </w:t>
      </w:r>
      <w:r w:rsidR="00CE67BC">
        <w:rPr>
          <w:szCs w:val="22"/>
        </w:rPr>
        <w:t xml:space="preserve">staff </w:t>
      </w:r>
      <w:r w:rsidRPr="00A93EA8">
        <w:rPr>
          <w:szCs w:val="22"/>
        </w:rPr>
        <w:t>are few in number, highly capable, have an open mindset and an interest in dev</w:t>
      </w:r>
      <w:r w:rsidR="00060A6F">
        <w:rPr>
          <w:szCs w:val="22"/>
        </w:rPr>
        <w:t>elopment</w:t>
      </w:r>
      <w:r w:rsidRPr="00A93EA8">
        <w:rPr>
          <w:szCs w:val="22"/>
        </w:rPr>
        <w:t xml:space="preserve">. IAsD staff </w:t>
      </w:r>
      <w:r w:rsidR="00CE74AC">
        <w:rPr>
          <w:szCs w:val="22"/>
        </w:rPr>
        <w:t>is</w:t>
      </w:r>
      <w:r w:rsidRPr="00A93EA8">
        <w:rPr>
          <w:szCs w:val="22"/>
        </w:rPr>
        <w:t xml:space="preserve"> able to decline whatever projects </w:t>
      </w:r>
      <w:r w:rsidR="00CE74AC">
        <w:rPr>
          <w:szCs w:val="22"/>
        </w:rPr>
        <w:t>do not meet IAsD’s mandate and criteria</w:t>
      </w:r>
      <w:r w:rsidRPr="00A93EA8">
        <w:rPr>
          <w:szCs w:val="22"/>
        </w:rPr>
        <w:t xml:space="preserve">—they are the first ‘filter’ for both development and co-development projects. </w:t>
      </w:r>
      <w:r w:rsidR="00B91956">
        <w:rPr>
          <w:szCs w:val="22"/>
        </w:rPr>
        <w:t>Training should include both good practice on gender as well as how women may be vulnerable to exploitation.</w:t>
      </w:r>
    </w:p>
    <w:p w:rsidR="00753A7F" w:rsidRPr="00A93EA8" w:rsidRDefault="00753A7F" w:rsidP="00524D35">
      <w:pPr>
        <w:pStyle w:val="ASIBodyCopy"/>
        <w:numPr>
          <w:ilvl w:val="0"/>
          <w:numId w:val="18"/>
        </w:numPr>
        <w:spacing w:before="60" w:after="60"/>
        <w:rPr>
          <w:szCs w:val="22"/>
        </w:rPr>
      </w:pPr>
      <w:r w:rsidRPr="00A93EA8">
        <w:rPr>
          <w:szCs w:val="22"/>
        </w:rPr>
        <w:t>It would be useful to have a</w:t>
      </w:r>
      <w:r w:rsidR="00456C20">
        <w:rPr>
          <w:szCs w:val="22"/>
        </w:rPr>
        <w:t xml:space="preserve"> PIDG and/or IAsD</w:t>
      </w:r>
      <w:r w:rsidRPr="00A93EA8">
        <w:rPr>
          <w:szCs w:val="22"/>
        </w:rPr>
        <w:t xml:space="preserve"> </w:t>
      </w:r>
      <w:r w:rsidRPr="00A93EA8">
        <w:rPr>
          <w:b/>
          <w:szCs w:val="22"/>
        </w:rPr>
        <w:t xml:space="preserve">Gender Focal Point. </w:t>
      </w:r>
      <w:r w:rsidRPr="00A93EA8">
        <w:rPr>
          <w:szCs w:val="22"/>
        </w:rPr>
        <w:t xml:space="preserve">There is ample guidance online as to good, established Gender focal point practice, including providing this person/s with adequate time, compensation, clear guidance and managerial support (and capacity building, if necessary) to perform the role; rotating the role amongst staff and maintaining a gender balance; and avoiding appointing only junior members of staff to play this role. </w:t>
      </w:r>
    </w:p>
    <w:p w:rsidR="00E051BB" w:rsidRDefault="00753A7F" w:rsidP="00524D35">
      <w:pPr>
        <w:pStyle w:val="ASIBodyCopy"/>
        <w:numPr>
          <w:ilvl w:val="0"/>
          <w:numId w:val="18"/>
        </w:numPr>
        <w:spacing w:before="60" w:after="60"/>
        <w:rPr>
          <w:szCs w:val="22"/>
        </w:rPr>
      </w:pPr>
      <w:r w:rsidRPr="00A93EA8">
        <w:rPr>
          <w:szCs w:val="22"/>
        </w:rPr>
        <w:t xml:space="preserve">IAsD is one step closer to the field than PIDG, and </w:t>
      </w:r>
      <w:r w:rsidR="00060A6F">
        <w:rPr>
          <w:szCs w:val="22"/>
        </w:rPr>
        <w:t>management staff</w:t>
      </w:r>
      <w:r w:rsidRPr="00A93EA8">
        <w:rPr>
          <w:szCs w:val="22"/>
        </w:rPr>
        <w:t xml:space="preserve"> do make </w:t>
      </w:r>
      <w:r w:rsidRPr="00050D94">
        <w:rPr>
          <w:b/>
          <w:szCs w:val="22"/>
        </w:rPr>
        <w:t>field visits</w:t>
      </w:r>
      <w:r w:rsidRPr="00A93EA8">
        <w:rPr>
          <w:szCs w:val="22"/>
        </w:rPr>
        <w:t xml:space="preserve">. These should include consultation and follow up on gender-related issues and activities in local areas. IAsD staff should communicate their views on and experiences with gender mainstreaming to PIDG, including reflecting on key social and gender issues they (or developers or co-developers) become aware of during field visits. </w:t>
      </w:r>
    </w:p>
    <w:p w:rsidR="00422C08" w:rsidRDefault="00E051BB" w:rsidP="00524D35">
      <w:pPr>
        <w:pStyle w:val="ASIBodyCopy"/>
        <w:numPr>
          <w:ilvl w:val="0"/>
          <w:numId w:val="18"/>
        </w:numPr>
        <w:spacing w:before="60" w:after="60"/>
        <w:rPr>
          <w:szCs w:val="22"/>
        </w:rPr>
      </w:pPr>
      <w:r>
        <w:rPr>
          <w:szCs w:val="22"/>
        </w:rPr>
        <w:t xml:space="preserve">When dealing with </w:t>
      </w:r>
      <w:r w:rsidR="00AC68AF">
        <w:rPr>
          <w:szCs w:val="22"/>
        </w:rPr>
        <w:t xml:space="preserve">stalled </w:t>
      </w:r>
      <w:r>
        <w:rPr>
          <w:szCs w:val="22"/>
        </w:rPr>
        <w:t>projects, it may be the case (as in the case of Kabeli in Nepal) that an ESIA</w:t>
      </w:r>
      <w:r w:rsidR="00CE67BC">
        <w:rPr>
          <w:szCs w:val="22"/>
        </w:rPr>
        <w:t xml:space="preserve"> and ESMP</w:t>
      </w:r>
      <w:r>
        <w:rPr>
          <w:szCs w:val="22"/>
        </w:rPr>
        <w:t xml:space="preserve"> is already in existence, with little new study planned. </w:t>
      </w:r>
      <w:r w:rsidR="00CE67BC">
        <w:rPr>
          <w:szCs w:val="22"/>
        </w:rPr>
        <w:t xml:space="preserve">These are crucially important documents, and are not uncommonly gender-neutral, despite the requirement that they provide social analysis. Early on, </w:t>
      </w:r>
      <w:r>
        <w:rPr>
          <w:szCs w:val="22"/>
        </w:rPr>
        <w:t>IAsD will have to assess the extent to which gender equality and women’s empowerment features in any existing documentation, determine if further investigation is needed</w:t>
      </w:r>
      <w:r w:rsidR="00CE67BC">
        <w:rPr>
          <w:szCs w:val="22"/>
        </w:rPr>
        <w:t>, if any</w:t>
      </w:r>
      <w:r>
        <w:rPr>
          <w:szCs w:val="22"/>
        </w:rPr>
        <w:t xml:space="preserve">. </w:t>
      </w:r>
    </w:p>
    <w:p w:rsidR="00F11E3B" w:rsidRDefault="00422C08" w:rsidP="00524D35">
      <w:pPr>
        <w:pStyle w:val="ASIBodyCopy"/>
        <w:numPr>
          <w:ilvl w:val="0"/>
          <w:numId w:val="18"/>
        </w:numPr>
        <w:spacing w:before="60" w:after="60"/>
        <w:rPr>
          <w:szCs w:val="22"/>
        </w:rPr>
      </w:pPr>
      <w:r w:rsidRPr="00A93EA8">
        <w:rPr>
          <w:szCs w:val="22"/>
        </w:rPr>
        <w:t xml:space="preserve">Require a narrative gender analysis in the </w:t>
      </w:r>
      <w:r>
        <w:rPr>
          <w:b/>
          <w:szCs w:val="22"/>
        </w:rPr>
        <w:t>proposals</w:t>
      </w:r>
      <w:r w:rsidRPr="00A93EA8">
        <w:rPr>
          <w:szCs w:val="22"/>
        </w:rPr>
        <w:t xml:space="preserve"> that pr</w:t>
      </w:r>
      <w:r>
        <w:rPr>
          <w:szCs w:val="22"/>
        </w:rPr>
        <w:t xml:space="preserve">oject sponsors submit on </w:t>
      </w:r>
      <w:r w:rsidRPr="00060A6F">
        <w:rPr>
          <w:b/>
          <w:szCs w:val="22"/>
        </w:rPr>
        <w:t>Additionality</w:t>
      </w:r>
      <w:r w:rsidRPr="00A93EA8">
        <w:rPr>
          <w:szCs w:val="22"/>
        </w:rPr>
        <w:t xml:space="preserve">, commercial </w:t>
      </w:r>
      <w:r>
        <w:rPr>
          <w:szCs w:val="22"/>
        </w:rPr>
        <w:t xml:space="preserve">viability and developmental impact. </w:t>
      </w:r>
      <w:r w:rsidRPr="00A93EA8">
        <w:rPr>
          <w:szCs w:val="22"/>
        </w:rPr>
        <w:t xml:space="preserve">When </w:t>
      </w:r>
      <w:r>
        <w:rPr>
          <w:szCs w:val="22"/>
        </w:rPr>
        <w:t>IAsD management staff receive (or co-develop)</w:t>
      </w:r>
      <w:r w:rsidRPr="00A93EA8">
        <w:rPr>
          <w:szCs w:val="22"/>
        </w:rPr>
        <w:t xml:space="preserve"> a proposal, </w:t>
      </w:r>
      <w:r>
        <w:rPr>
          <w:szCs w:val="22"/>
        </w:rPr>
        <w:t>two things must be required:</w:t>
      </w:r>
      <w:r w:rsidRPr="00A93EA8">
        <w:rPr>
          <w:szCs w:val="22"/>
        </w:rPr>
        <w:t xml:space="preserve"> 1) a gendered situation analysis and 2) what </w:t>
      </w:r>
      <w:r>
        <w:rPr>
          <w:szCs w:val="22"/>
        </w:rPr>
        <w:t>the proposed project would</w:t>
      </w:r>
      <w:r w:rsidRPr="00A93EA8">
        <w:rPr>
          <w:szCs w:val="22"/>
        </w:rPr>
        <w:t xml:space="preserve"> do to empower women and promote equality</w:t>
      </w:r>
      <w:r>
        <w:rPr>
          <w:szCs w:val="22"/>
        </w:rPr>
        <w:t xml:space="preserve">. At a minimum, a gendered situation analysis would include a breakdown of women’s economic condition in the area, labour market participation rates, health statistics, political participation, literacy/education/training, fertility, access/barriers to services and assets, land ownership and social norms around roles and responsibilities. A more sophisticated and informed analysis could include qualitative information on women’s security/experience of </w:t>
      </w:r>
      <w:r w:rsidRPr="00060A6F">
        <w:rPr>
          <w:b/>
          <w:szCs w:val="22"/>
        </w:rPr>
        <w:t>violence</w:t>
      </w:r>
      <w:r>
        <w:rPr>
          <w:szCs w:val="22"/>
        </w:rPr>
        <w:t xml:space="preserve"> </w:t>
      </w:r>
      <w:r w:rsidRPr="00060A6F">
        <w:rPr>
          <w:szCs w:val="22"/>
        </w:rPr>
        <w:t xml:space="preserve">and </w:t>
      </w:r>
      <w:r w:rsidRPr="00060A6F">
        <w:rPr>
          <w:b/>
          <w:szCs w:val="22"/>
        </w:rPr>
        <w:t>time use</w:t>
      </w:r>
      <w:r w:rsidRPr="00C91997">
        <w:rPr>
          <w:b/>
          <w:szCs w:val="22"/>
        </w:rPr>
        <w:t xml:space="preserve"> </w:t>
      </w:r>
      <w:r>
        <w:rPr>
          <w:szCs w:val="22"/>
        </w:rPr>
        <w:t xml:space="preserve">to understand and address women’s burden of unpaid </w:t>
      </w:r>
      <w:r w:rsidRPr="00A93EA8">
        <w:rPr>
          <w:szCs w:val="22"/>
        </w:rPr>
        <w:t>work</w:t>
      </w:r>
      <w:r>
        <w:rPr>
          <w:szCs w:val="22"/>
        </w:rPr>
        <w:t xml:space="preserve">. See </w:t>
      </w:r>
      <w:r w:rsidR="00823D5C">
        <w:rPr>
          <w:szCs w:val="22"/>
        </w:rPr>
        <w:fldChar w:fldCharType="begin"/>
      </w:r>
      <w:r>
        <w:rPr>
          <w:szCs w:val="22"/>
        </w:rPr>
        <w:instrText xml:space="preserve"> REF _Ref334624275 \h </w:instrText>
      </w:r>
      <w:r w:rsidR="00823D5C">
        <w:rPr>
          <w:szCs w:val="22"/>
        </w:rPr>
      </w:r>
      <w:r w:rsidR="00823D5C">
        <w:rPr>
          <w:szCs w:val="22"/>
        </w:rPr>
        <w:fldChar w:fldCharType="separate"/>
      </w:r>
      <w:r w:rsidR="00BB6594">
        <w:t>Annex 8: Gender Analysis Tools</w:t>
      </w:r>
      <w:r w:rsidR="00823D5C">
        <w:rPr>
          <w:szCs w:val="22"/>
        </w:rPr>
        <w:fldChar w:fldCharType="end"/>
      </w:r>
      <w:r>
        <w:rPr>
          <w:szCs w:val="22"/>
        </w:rPr>
        <w:t xml:space="preserve"> for further discussion of gender analysis tools.</w:t>
      </w:r>
    </w:p>
    <w:p w:rsidR="00456C20" w:rsidRPr="00F11E3B" w:rsidRDefault="00F11E3B" w:rsidP="00524D35">
      <w:pPr>
        <w:pStyle w:val="ASIBodyCopy"/>
        <w:numPr>
          <w:ilvl w:val="0"/>
          <w:numId w:val="18"/>
        </w:numPr>
        <w:spacing w:before="60" w:after="60"/>
        <w:rPr>
          <w:szCs w:val="22"/>
        </w:rPr>
      </w:pPr>
      <w:r>
        <w:rPr>
          <w:szCs w:val="22"/>
        </w:rPr>
        <w:t xml:space="preserve">The </w:t>
      </w:r>
      <w:r w:rsidRPr="00050D94">
        <w:rPr>
          <w:b/>
          <w:szCs w:val="22"/>
        </w:rPr>
        <w:t>Results Monitoring Framework (RMF)</w:t>
      </w:r>
      <w:r>
        <w:rPr>
          <w:szCs w:val="22"/>
        </w:rPr>
        <w:t xml:space="preserve"> is owned by PIDG, who could therefore </w:t>
      </w:r>
      <w:r w:rsidRPr="00A93EA8">
        <w:rPr>
          <w:szCs w:val="22"/>
        </w:rPr>
        <w:t xml:space="preserve">amend </w:t>
      </w:r>
      <w:r>
        <w:rPr>
          <w:szCs w:val="22"/>
        </w:rPr>
        <w:t xml:space="preserve">it as needed (see subsequent section on recommendations for PIDG). However, IAsD has a role to play in this process; staff can and should feed back to PIDG on </w:t>
      </w:r>
      <w:r w:rsidR="00FB75CC">
        <w:rPr>
          <w:szCs w:val="22"/>
        </w:rPr>
        <w:t>restrictions</w:t>
      </w:r>
      <w:r>
        <w:rPr>
          <w:szCs w:val="22"/>
        </w:rPr>
        <w:t xml:space="preserve"> presented by the RMS only including gender in a limited way (summarising how many men/women are employed and breaking down access by male/female) </w:t>
      </w:r>
      <w:r w:rsidRPr="00BD6F77">
        <w:rPr>
          <w:szCs w:val="22"/>
        </w:rPr>
        <w:t>and make suggestions for how it might practically be strengthened to reflect gender dimensions.</w:t>
      </w:r>
    </w:p>
    <w:p w:rsidR="00181BE2" w:rsidRPr="00F11E3B" w:rsidRDefault="00F800C7" w:rsidP="00524D35">
      <w:pPr>
        <w:pStyle w:val="ASIBodyCopy"/>
        <w:spacing w:before="60" w:after="60"/>
        <w:rPr>
          <w:i/>
        </w:rPr>
      </w:pPr>
      <w:r w:rsidRPr="00F800C7">
        <w:rPr>
          <w:i/>
        </w:rPr>
        <w:t xml:space="preserve">Outside of IAsD </w:t>
      </w:r>
    </w:p>
    <w:p w:rsidR="00753A7F" w:rsidRPr="000F0C8C" w:rsidRDefault="009C0F8C" w:rsidP="00524D35">
      <w:pPr>
        <w:pStyle w:val="ASIBodyCopy"/>
        <w:numPr>
          <w:ilvl w:val="0"/>
          <w:numId w:val="46"/>
        </w:numPr>
        <w:spacing w:before="60" w:after="60"/>
      </w:pPr>
      <w:r w:rsidRPr="000F0C8C">
        <w:t xml:space="preserve">IAsD’s captive and non-captive developers are key to the inclusion of </w:t>
      </w:r>
      <w:r w:rsidR="000F0C8C" w:rsidRPr="000F0C8C">
        <w:t xml:space="preserve">a </w:t>
      </w:r>
      <w:r w:rsidRPr="000F0C8C">
        <w:t xml:space="preserve">gender equality agenda being implemented in an infrastructure project.  However, there is a relatively short period during which IAsD has adequate control over the direction the project takes.  As such, IAsD should look at the </w:t>
      </w:r>
      <w:r w:rsidRPr="000F0C8C">
        <w:rPr>
          <w:b/>
        </w:rPr>
        <w:t>requirements it makes of its partners</w:t>
      </w:r>
      <w:r w:rsidRPr="000F0C8C">
        <w:t xml:space="preserve"> during early stage negotiations on the investment terms about their capacity to ensure a gender perspective as well </w:t>
      </w:r>
      <w:r w:rsidR="000F0C8C">
        <w:t xml:space="preserve">as </w:t>
      </w:r>
      <w:r w:rsidRPr="000F0C8C">
        <w:rPr>
          <w:b/>
        </w:rPr>
        <w:t>putting in place a mandate</w:t>
      </w:r>
      <w:r w:rsidRPr="000F0C8C">
        <w:t xml:space="preserve"> to provide technical gender analysis. Is there language in any MoU/JDA or agreement to the effect that partners will have (or bring) gender technical capacity on board, and that at least one person will be tasked as a focal point to ensure that gender equality and women’s empowerment-related activities are undertaken, tracked, monitored and included in reporting? Is there a requirement in any reporting for a narrative description of what gendered issues exist and how they are being addressed? How can IAsD’s presence on any Board influence and ensure that gender equality and women’s empowerment remains part of the conversation, even beyond the point where IAsD is a majority shareholder?</w:t>
      </w:r>
    </w:p>
    <w:p w:rsidR="00753A7F" w:rsidRPr="00A93EA8" w:rsidRDefault="00753A7F" w:rsidP="00524D35">
      <w:pPr>
        <w:pStyle w:val="Heading3"/>
        <w:spacing w:before="60"/>
      </w:pPr>
      <w:bookmarkStart w:id="45" w:name="_Toc331460381"/>
      <w:bookmarkStart w:id="46" w:name="_Toc339265211"/>
      <w:r w:rsidRPr="00A93EA8">
        <w:t>DFAT</w:t>
      </w:r>
      <w:bookmarkEnd w:id="45"/>
      <w:bookmarkEnd w:id="46"/>
    </w:p>
    <w:p w:rsidR="00A010AD" w:rsidRPr="004728D9" w:rsidRDefault="00A010AD" w:rsidP="00524D35">
      <w:pPr>
        <w:spacing w:before="60" w:after="60"/>
        <w:jc w:val="both"/>
        <w:rPr>
          <w:sz w:val="22"/>
        </w:rPr>
      </w:pPr>
      <w:r w:rsidRPr="004728D9">
        <w:rPr>
          <w:sz w:val="22"/>
        </w:rPr>
        <w:t xml:space="preserve">The following are points for consideration, as DFAT was only indirectly the subject of this review. </w:t>
      </w:r>
    </w:p>
    <w:p w:rsidR="00A010AD" w:rsidRPr="004728D9" w:rsidRDefault="00D14A4F" w:rsidP="00524D35">
      <w:pPr>
        <w:pStyle w:val="ASIBodyCopy"/>
        <w:numPr>
          <w:ilvl w:val="0"/>
          <w:numId w:val="20"/>
        </w:numPr>
        <w:spacing w:before="60" w:after="60"/>
      </w:pPr>
      <w:r>
        <w:t xml:space="preserve">DFAT should continue </w:t>
      </w:r>
      <w:r w:rsidR="00A16D56">
        <w:t xml:space="preserve">to </w:t>
      </w:r>
      <w:r w:rsidR="00A010AD" w:rsidRPr="00CE67BC">
        <w:rPr>
          <w:b/>
        </w:rPr>
        <w:t>define its own vision specifically on gender and infrastructure</w:t>
      </w:r>
      <w:r w:rsidR="00A010AD" w:rsidRPr="004728D9">
        <w:t>. DFAT</w:t>
      </w:r>
      <w:r>
        <w:t xml:space="preserve"> </w:t>
      </w:r>
      <w:r w:rsidR="00A010AD" w:rsidRPr="004728D9">
        <w:t xml:space="preserve">is a leader in commitments to addressing gender equality </w:t>
      </w:r>
      <w:r w:rsidR="00A251B6">
        <w:t>and women’s empowerment</w:t>
      </w:r>
      <w:r>
        <w:t xml:space="preserve">. However, if DFAT </w:t>
      </w:r>
      <w:r w:rsidR="000A7681">
        <w:t>is seeking</w:t>
      </w:r>
      <w:r w:rsidR="000A7681" w:rsidRPr="004728D9">
        <w:t xml:space="preserve"> </w:t>
      </w:r>
      <w:r w:rsidR="00A010AD" w:rsidRPr="004728D9">
        <w:t>something substantive or transformative</w:t>
      </w:r>
      <w:r w:rsidR="00023B25">
        <w:t xml:space="preserve"> in infrastructure investment</w:t>
      </w:r>
      <w:r w:rsidR="00A010AD" w:rsidRPr="004728D9">
        <w:t xml:space="preserve">, it </w:t>
      </w:r>
      <w:r>
        <w:t xml:space="preserve">should </w:t>
      </w:r>
      <w:r w:rsidR="00A010AD" w:rsidRPr="004728D9">
        <w:t>set parameters, provide funding</w:t>
      </w:r>
      <w:r>
        <w:t xml:space="preserve"> and ensure </w:t>
      </w:r>
      <w:r w:rsidR="00A010AD" w:rsidRPr="004728D9">
        <w:t>the impact and value of taking a gender transformative approach</w:t>
      </w:r>
      <w:r w:rsidR="000A7681">
        <w:t xml:space="preserve"> </w:t>
      </w:r>
      <w:r w:rsidR="00A010AD" w:rsidRPr="004728D9">
        <w:t>is measured</w:t>
      </w:r>
      <w:r>
        <w:t xml:space="preserve">, benchmarked against good practice and </w:t>
      </w:r>
      <w:r w:rsidR="00A010AD" w:rsidRPr="004728D9">
        <w:t>shared.</w:t>
      </w:r>
      <w:r w:rsidR="005952A5" w:rsidRPr="004728D9">
        <w:t xml:space="preserve"> </w:t>
      </w:r>
      <w:r w:rsidR="00A251B6">
        <w:t>Is the goal that</w:t>
      </w:r>
      <w:r w:rsidR="005952A5" w:rsidRPr="004728D9">
        <w:t xml:space="preserve"> all </w:t>
      </w:r>
      <w:r w:rsidR="00A251B6">
        <w:t xml:space="preserve">infrastructure </w:t>
      </w:r>
      <w:r w:rsidR="005952A5" w:rsidRPr="004728D9">
        <w:t xml:space="preserve">projects </w:t>
      </w:r>
      <w:r w:rsidR="00A251B6">
        <w:t xml:space="preserve">are </w:t>
      </w:r>
      <w:r w:rsidR="005952A5" w:rsidRPr="004728D9">
        <w:t xml:space="preserve">mainstreaming gender equality in a significant way (in </w:t>
      </w:r>
      <w:r w:rsidR="00E051BB" w:rsidRPr="004728D9">
        <w:t>order to qualify for funding)</w:t>
      </w:r>
      <w:r w:rsidR="00A251B6">
        <w:t>? Should</w:t>
      </w:r>
      <w:r w:rsidR="00E051BB" w:rsidRPr="004728D9">
        <w:t xml:space="preserve"> </w:t>
      </w:r>
      <w:r w:rsidR="005952A5" w:rsidRPr="004728D9">
        <w:t>the focus be on a subset of projects (for example, the 30</w:t>
      </w:r>
      <w:r>
        <w:t xml:space="preserve"> percent</w:t>
      </w:r>
      <w:r w:rsidR="005952A5" w:rsidRPr="004728D9">
        <w:t xml:space="preserve"> of ‘highly additional’ projects in IAsD’s portfolio)</w:t>
      </w:r>
      <w:r w:rsidR="00A251B6">
        <w:t>? O</w:t>
      </w:r>
      <w:r w:rsidR="009A398D">
        <w:t>r both</w:t>
      </w:r>
      <w:r w:rsidR="005952A5" w:rsidRPr="004728D9">
        <w:t xml:space="preserve">? </w:t>
      </w:r>
    </w:p>
    <w:p w:rsidR="00753A7F" w:rsidRPr="004728D9" w:rsidRDefault="00753A7F" w:rsidP="00524D35">
      <w:pPr>
        <w:pStyle w:val="ASIBodyCopy"/>
        <w:numPr>
          <w:ilvl w:val="0"/>
          <w:numId w:val="20"/>
        </w:numPr>
        <w:spacing w:before="60" w:after="60"/>
        <w:rPr>
          <w:szCs w:val="22"/>
        </w:rPr>
      </w:pPr>
      <w:r w:rsidRPr="004728D9">
        <w:rPr>
          <w:szCs w:val="22"/>
        </w:rPr>
        <w:t xml:space="preserve">DFAT </w:t>
      </w:r>
      <w:r w:rsidR="00A010AD" w:rsidRPr="004728D9">
        <w:rPr>
          <w:szCs w:val="22"/>
        </w:rPr>
        <w:t>(</w:t>
      </w:r>
      <w:r w:rsidRPr="004728D9">
        <w:rPr>
          <w:szCs w:val="22"/>
        </w:rPr>
        <w:t>and PIDG</w:t>
      </w:r>
      <w:r w:rsidR="00A010AD" w:rsidRPr="004728D9">
        <w:rPr>
          <w:szCs w:val="22"/>
        </w:rPr>
        <w:t>)</w:t>
      </w:r>
      <w:r w:rsidRPr="004728D9">
        <w:rPr>
          <w:szCs w:val="22"/>
        </w:rPr>
        <w:t xml:space="preserve"> </w:t>
      </w:r>
      <w:r w:rsidR="00D14A4F">
        <w:rPr>
          <w:szCs w:val="22"/>
        </w:rPr>
        <w:t xml:space="preserve">should </w:t>
      </w:r>
      <w:r w:rsidRPr="004728D9">
        <w:rPr>
          <w:b/>
          <w:szCs w:val="22"/>
        </w:rPr>
        <w:t xml:space="preserve">consider </w:t>
      </w:r>
      <w:r w:rsidR="005374F2">
        <w:rPr>
          <w:b/>
          <w:szCs w:val="22"/>
        </w:rPr>
        <w:t>how to go</w:t>
      </w:r>
      <w:r w:rsidRPr="004728D9">
        <w:rPr>
          <w:b/>
          <w:szCs w:val="22"/>
        </w:rPr>
        <w:t xml:space="preserve"> beyond </w:t>
      </w:r>
      <w:r w:rsidR="005374F2">
        <w:rPr>
          <w:b/>
          <w:szCs w:val="22"/>
        </w:rPr>
        <w:t xml:space="preserve">the minimum of </w:t>
      </w:r>
      <w:r w:rsidRPr="004728D9">
        <w:rPr>
          <w:b/>
          <w:szCs w:val="22"/>
        </w:rPr>
        <w:t>IFC performance standards</w:t>
      </w:r>
      <w:r w:rsidRPr="004728D9">
        <w:rPr>
          <w:szCs w:val="22"/>
        </w:rPr>
        <w:t xml:space="preserve"> in spelling out its expectations that an ESIA include robust gender analysis</w:t>
      </w:r>
      <w:r w:rsidR="009A1AB9" w:rsidRPr="004728D9">
        <w:rPr>
          <w:szCs w:val="22"/>
        </w:rPr>
        <w:t xml:space="preserve"> and outline the </w:t>
      </w:r>
      <w:r w:rsidR="00F800C7" w:rsidRPr="004728D9">
        <w:rPr>
          <w:szCs w:val="22"/>
        </w:rPr>
        <w:t>strategic</w:t>
      </w:r>
      <w:r w:rsidRPr="004728D9">
        <w:rPr>
          <w:szCs w:val="22"/>
        </w:rPr>
        <w:t xml:space="preserve"> equality and women’s empowerment impacts that an initiative could have</w:t>
      </w:r>
      <w:r w:rsidR="005374F2">
        <w:rPr>
          <w:szCs w:val="22"/>
        </w:rPr>
        <w:t>, for example by requiring Gender Equality Action Plans</w:t>
      </w:r>
      <w:r w:rsidR="00A16D56">
        <w:rPr>
          <w:szCs w:val="22"/>
        </w:rPr>
        <w:t xml:space="preserve">. </w:t>
      </w:r>
      <w:r w:rsidR="00E36D5D" w:rsidRPr="004728D9">
        <w:rPr>
          <w:szCs w:val="22"/>
        </w:rPr>
        <w:t>Such impacts would depend upon what is found in the loca</w:t>
      </w:r>
      <w:r w:rsidR="00F800C7" w:rsidRPr="004728D9">
        <w:rPr>
          <w:szCs w:val="22"/>
        </w:rPr>
        <w:t>lity in which the investment takes place</w:t>
      </w:r>
      <w:r w:rsidR="00E36D5D" w:rsidRPr="004728D9">
        <w:rPr>
          <w:szCs w:val="22"/>
        </w:rPr>
        <w:t>, but examples could include reductions in violence against women, skills building/transfer, financial empowerment for women, community- and women-leadership of local infrastruct</w:t>
      </w:r>
      <w:r w:rsidR="00F800C7" w:rsidRPr="004728D9">
        <w:rPr>
          <w:szCs w:val="22"/>
        </w:rPr>
        <w:t xml:space="preserve">ure maintenance and management, and </w:t>
      </w:r>
      <w:r w:rsidR="009A1AB9" w:rsidRPr="004728D9">
        <w:rPr>
          <w:szCs w:val="22"/>
        </w:rPr>
        <w:t xml:space="preserve">real </w:t>
      </w:r>
      <w:r w:rsidR="00F800C7" w:rsidRPr="004728D9">
        <w:rPr>
          <w:szCs w:val="22"/>
        </w:rPr>
        <w:t>feedback to government and private bodies as to the benefits of taking a transformative approach.</w:t>
      </w:r>
      <w:r w:rsidR="008B4C75">
        <w:rPr>
          <w:szCs w:val="22"/>
        </w:rPr>
        <w:t xml:space="preserve"> The guidance for developers w</w:t>
      </w:r>
      <w:r w:rsidR="00D14A4F">
        <w:rPr>
          <w:szCs w:val="22"/>
        </w:rPr>
        <w:t xml:space="preserve">ould </w:t>
      </w:r>
      <w:r w:rsidR="008B4C75">
        <w:rPr>
          <w:szCs w:val="22"/>
        </w:rPr>
        <w:t xml:space="preserve">need to make clear which elements </w:t>
      </w:r>
      <w:r w:rsidR="00D14A4F">
        <w:rPr>
          <w:szCs w:val="22"/>
        </w:rPr>
        <w:t xml:space="preserve">would be </w:t>
      </w:r>
      <w:r w:rsidR="008B4C75" w:rsidRPr="005374F2">
        <w:rPr>
          <w:i/>
          <w:szCs w:val="22"/>
        </w:rPr>
        <w:t>required</w:t>
      </w:r>
      <w:r w:rsidR="008B4C75">
        <w:rPr>
          <w:szCs w:val="22"/>
        </w:rPr>
        <w:t xml:space="preserve"> to be eligible for funding, and which </w:t>
      </w:r>
      <w:r w:rsidR="005374F2">
        <w:rPr>
          <w:szCs w:val="22"/>
        </w:rPr>
        <w:t>would be</w:t>
      </w:r>
      <w:r w:rsidR="00D14A4F">
        <w:rPr>
          <w:szCs w:val="22"/>
        </w:rPr>
        <w:t xml:space="preserve"> </w:t>
      </w:r>
      <w:r w:rsidR="008B4C75" w:rsidRPr="005374F2">
        <w:rPr>
          <w:i/>
          <w:szCs w:val="22"/>
        </w:rPr>
        <w:t>encouraged</w:t>
      </w:r>
      <w:r w:rsidR="008B4C75">
        <w:rPr>
          <w:szCs w:val="22"/>
        </w:rPr>
        <w:t>.</w:t>
      </w:r>
    </w:p>
    <w:p w:rsidR="00F74E14" w:rsidRPr="004728D9" w:rsidRDefault="00F800C7" w:rsidP="00524D35">
      <w:pPr>
        <w:pStyle w:val="ASIBodyCopy"/>
        <w:numPr>
          <w:ilvl w:val="0"/>
          <w:numId w:val="20"/>
        </w:numPr>
        <w:spacing w:before="60" w:after="60"/>
        <w:rPr>
          <w:szCs w:val="22"/>
        </w:rPr>
      </w:pPr>
      <w:r w:rsidRPr="004728D9">
        <w:rPr>
          <w:szCs w:val="22"/>
        </w:rPr>
        <w:t>The course of this Review has made clear that complete, start-to-finish case studies detailing good practice and the impacts of taking a gender-responsive approach to infrastructure investment are rare. DFAT could initiate good practice here by creating</w:t>
      </w:r>
      <w:r w:rsidR="00753A7F" w:rsidRPr="004728D9">
        <w:rPr>
          <w:szCs w:val="22"/>
        </w:rPr>
        <w:t xml:space="preserve"> a </w:t>
      </w:r>
      <w:r w:rsidR="00753A7F" w:rsidRPr="004728D9">
        <w:rPr>
          <w:b/>
          <w:szCs w:val="22"/>
        </w:rPr>
        <w:t>case study methodology</w:t>
      </w:r>
      <w:r w:rsidR="00753A7F" w:rsidRPr="004728D9">
        <w:rPr>
          <w:szCs w:val="22"/>
        </w:rPr>
        <w:t xml:space="preserve"> for documenting practices, challenges and impacts </w:t>
      </w:r>
      <w:r w:rsidRPr="004728D9">
        <w:rPr>
          <w:szCs w:val="22"/>
        </w:rPr>
        <w:t>specifically in infrastructure, and then promoting</w:t>
      </w:r>
      <w:r w:rsidR="00753A7F" w:rsidRPr="004728D9">
        <w:rPr>
          <w:szCs w:val="22"/>
        </w:rPr>
        <w:t xml:space="preserve"> it in the different groups </w:t>
      </w:r>
      <w:r w:rsidR="00D14A4F">
        <w:rPr>
          <w:szCs w:val="22"/>
        </w:rPr>
        <w:t>to which DFAT is a party</w:t>
      </w:r>
      <w:r w:rsidR="00753A7F" w:rsidRPr="004728D9">
        <w:rPr>
          <w:szCs w:val="22"/>
        </w:rPr>
        <w:t>.</w:t>
      </w:r>
      <w:r w:rsidR="000B1E06" w:rsidRPr="004728D9">
        <w:rPr>
          <w:szCs w:val="22"/>
        </w:rPr>
        <w:t xml:space="preserve"> Establishing case studies that track the process and impact of taking a gender equality/women’s empowerment approach in infrastructure investment</w:t>
      </w:r>
      <w:r w:rsidR="00753A7F" w:rsidRPr="004728D9">
        <w:rPr>
          <w:szCs w:val="22"/>
        </w:rPr>
        <w:t xml:space="preserve"> would address</w:t>
      </w:r>
      <w:r w:rsidR="00F714C5" w:rsidRPr="004728D9">
        <w:rPr>
          <w:szCs w:val="22"/>
        </w:rPr>
        <w:t xml:space="preserve"> a</w:t>
      </w:r>
      <w:r w:rsidR="00753A7F" w:rsidRPr="004728D9">
        <w:rPr>
          <w:szCs w:val="22"/>
        </w:rPr>
        <w:t xml:space="preserve"> serious gap in the </w:t>
      </w:r>
      <w:r w:rsidR="00A010AD" w:rsidRPr="004728D9">
        <w:rPr>
          <w:szCs w:val="22"/>
        </w:rPr>
        <w:t>market and c</w:t>
      </w:r>
      <w:r w:rsidR="000B1E06" w:rsidRPr="004728D9">
        <w:rPr>
          <w:szCs w:val="22"/>
        </w:rPr>
        <w:t>ould be a good practice benchmark.</w:t>
      </w:r>
    </w:p>
    <w:p w:rsidR="00753A7F" w:rsidRPr="004728D9" w:rsidRDefault="005952A5" w:rsidP="00524D35">
      <w:pPr>
        <w:pStyle w:val="ASIBodyCopy"/>
        <w:numPr>
          <w:ilvl w:val="0"/>
          <w:numId w:val="20"/>
        </w:numPr>
        <w:spacing w:before="60" w:after="60"/>
        <w:rPr>
          <w:szCs w:val="22"/>
        </w:rPr>
      </w:pPr>
      <w:r w:rsidRPr="004728D9">
        <w:rPr>
          <w:szCs w:val="22"/>
        </w:rPr>
        <w:t xml:space="preserve">None of the above </w:t>
      </w:r>
      <w:r w:rsidR="00D12CAA" w:rsidRPr="004728D9">
        <w:rPr>
          <w:szCs w:val="22"/>
        </w:rPr>
        <w:t>entail</w:t>
      </w:r>
      <w:r w:rsidRPr="004728D9">
        <w:rPr>
          <w:szCs w:val="22"/>
        </w:rPr>
        <w:t xml:space="preserve"> remaining with the </w:t>
      </w:r>
      <w:r w:rsidR="00D12CAA" w:rsidRPr="004728D9">
        <w:rPr>
          <w:szCs w:val="22"/>
        </w:rPr>
        <w:t>existing</w:t>
      </w:r>
      <w:r w:rsidRPr="004728D9">
        <w:rPr>
          <w:szCs w:val="22"/>
        </w:rPr>
        <w:t xml:space="preserve"> default; change takes time and, very often, money. DFAT will ultimately have to review its </w:t>
      </w:r>
      <w:r w:rsidR="00E936BE" w:rsidRPr="004728D9">
        <w:rPr>
          <w:szCs w:val="22"/>
        </w:rPr>
        <w:t xml:space="preserve">own guidelines and parameters for infrastructure investment, and </w:t>
      </w:r>
      <w:r w:rsidR="00E936BE" w:rsidRPr="004728D9">
        <w:rPr>
          <w:b/>
          <w:szCs w:val="22"/>
        </w:rPr>
        <w:t>budget</w:t>
      </w:r>
      <w:r w:rsidR="00E936BE" w:rsidRPr="004728D9">
        <w:rPr>
          <w:szCs w:val="22"/>
        </w:rPr>
        <w:t xml:space="preserve"> accordingly if a stronger gender response is desired.</w:t>
      </w:r>
    </w:p>
    <w:p w:rsidR="00753A7F" w:rsidRPr="000F6BCF" w:rsidRDefault="00753A7F" w:rsidP="00524D35">
      <w:pPr>
        <w:pStyle w:val="Heading3"/>
        <w:spacing w:before="60"/>
      </w:pPr>
      <w:bookmarkStart w:id="47" w:name="_Toc331460382"/>
      <w:bookmarkStart w:id="48" w:name="_Toc339265212"/>
      <w:r w:rsidRPr="00A93EA8">
        <w:t>PIDG</w:t>
      </w:r>
      <w:bookmarkEnd w:id="47"/>
      <w:bookmarkEnd w:id="48"/>
    </w:p>
    <w:p w:rsidR="00753A7F" w:rsidRPr="00A93EA8" w:rsidRDefault="00753A7F" w:rsidP="00524D35">
      <w:pPr>
        <w:pStyle w:val="ASIBodyCopy"/>
        <w:spacing w:before="60" w:after="60"/>
      </w:pPr>
      <w:r>
        <w:t>Most</w:t>
      </w:r>
      <w:r w:rsidRPr="00A93EA8">
        <w:t xml:space="preserve"> of the following are questions more than firm suggestions, as PIDG was not the subject of this review</w:t>
      </w:r>
      <w:r w:rsidR="00B0386C">
        <w:t>, though it would ultimately be responsible for driving the changes required at the PIDG Facility level and coordinating between DFAT/other donors and each PIDG Facility</w:t>
      </w:r>
      <w:r w:rsidRPr="00A93EA8">
        <w:t xml:space="preserve">. </w:t>
      </w:r>
    </w:p>
    <w:p w:rsidR="00325BC6" w:rsidRPr="00175E6F" w:rsidRDefault="00175E6F" w:rsidP="00524D35">
      <w:pPr>
        <w:pStyle w:val="ASIBodyCopy"/>
        <w:numPr>
          <w:ilvl w:val="0"/>
          <w:numId w:val="45"/>
        </w:numPr>
        <w:spacing w:before="60" w:after="60"/>
        <w:rPr>
          <w:szCs w:val="22"/>
        </w:rPr>
      </w:pPr>
      <w:r w:rsidRPr="00E72808">
        <w:rPr>
          <w:b/>
        </w:rPr>
        <w:t xml:space="preserve">Monitoring ongoing and completed activities with gender aspects. </w:t>
      </w:r>
      <w:r w:rsidRPr="001E59AE">
        <w:t>The Public-Private Infrastructure Advisory Facility</w:t>
      </w:r>
      <w:r w:rsidRPr="00E72808">
        <w:rPr>
          <w:b/>
        </w:rPr>
        <w:t xml:space="preserve"> (</w:t>
      </w:r>
      <w:r>
        <w:t>PPIAF)</w:t>
      </w:r>
      <w:r>
        <w:rPr>
          <w:rStyle w:val="FootnoteReference"/>
        </w:rPr>
        <w:footnoteReference w:id="12"/>
      </w:r>
      <w:r>
        <w:t xml:space="preserve">, a multi-donor trust fund not entirely dissimilar to PIDG, concedes that one hurdle to better understanding how to approach gender in their work is that they have limited history of considering the issue. In response to this, they have updated their application form and progress implementation report to include sections where gender can be tracked in order to build an understanding of where and how their work can promote gender inclusion. </w:t>
      </w:r>
      <w:r w:rsidRPr="00A93EA8">
        <w:t xml:space="preserve">PIDG could change the </w:t>
      </w:r>
      <w:r>
        <w:t xml:space="preserve">project </w:t>
      </w:r>
      <w:r w:rsidR="002F76FE">
        <w:rPr>
          <w:b/>
        </w:rPr>
        <w:t>proposal</w:t>
      </w:r>
      <w:r w:rsidRPr="00A93EA8">
        <w:t xml:space="preserve"> </w:t>
      </w:r>
      <w:r w:rsidRPr="00A93EA8">
        <w:rPr>
          <w:b/>
        </w:rPr>
        <w:t>Template</w:t>
      </w:r>
      <w:r w:rsidR="003507B9">
        <w:rPr>
          <w:rStyle w:val="FootnoteReference"/>
          <w:b/>
        </w:rPr>
        <w:footnoteReference w:id="13"/>
      </w:r>
      <w:r w:rsidRPr="00A93EA8">
        <w:t xml:space="preserve"> to require a narrative gender analysis and demonstration that Bidders possess gender capacity.</w:t>
      </w:r>
      <w:r>
        <w:t xml:space="preserve"> </w:t>
      </w:r>
    </w:p>
    <w:p w:rsidR="00753A7F" w:rsidRPr="00A93EA8" w:rsidRDefault="00325BC6" w:rsidP="00524D35">
      <w:pPr>
        <w:pStyle w:val="ASIBodyCopy"/>
        <w:numPr>
          <w:ilvl w:val="0"/>
          <w:numId w:val="45"/>
        </w:numPr>
        <w:spacing w:before="60" w:after="60"/>
      </w:pPr>
      <w:r>
        <w:t xml:space="preserve">Look at the refined definition of </w:t>
      </w:r>
      <w:r w:rsidRPr="009F5435">
        <w:rPr>
          <w:b/>
        </w:rPr>
        <w:t>Addi</w:t>
      </w:r>
      <w:r w:rsidR="00F10BC1">
        <w:rPr>
          <w:b/>
        </w:rPr>
        <w:t>ti</w:t>
      </w:r>
      <w:r w:rsidRPr="009F5435">
        <w:rPr>
          <w:b/>
        </w:rPr>
        <w:t>onality</w:t>
      </w:r>
      <w:r>
        <w:t xml:space="preserve"> through a </w:t>
      </w:r>
      <w:r w:rsidR="009F5435">
        <w:t>gender lens and consider including language to make the measures gender specific (‘men and women’ instead of people, and the inclusion of language around women’s empowerment in particular).</w:t>
      </w:r>
    </w:p>
    <w:p w:rsidR="00DC411C" w:rsidRPr="00775783" w:rsidRDefault="009F5435" w:rsidP="00524D35">
      <w:pPr>
        <w:pStyle w:val="ASIBodyCopy"/>
        <w:numPr>
          <w:ilvl w:val="0"/>
          <w:numId w:val="45"/>
        </w:numPr>
        <w:spacing w:before="60" w:after="60"/>
      </w:pPr>
      <w:r w:rsidRPr="00775783">
        <w:t>Ultimately, PIDG may wish to reconsider</w:t>
      </w:r>
      <w:r w:rsidR="00753A7F" w:rsidRPr="00775783">
        <w:t xml:space="preserve"> </w:t>
      </w:r>
      <w:r w:rsidRPr="00775783">
        <w:rPr>
          <w:b/>
        </w:rPr>
        <w:t>Development I</w:t>
      </w:r>
      <w:r w:rsidR="00753A7F" w:rsidRPr="00775783">
        <w:rPr>
          <w:b/>
        </w:rPr>
        <w:t>mpact</w:t>
      </w:r>
      <w:r w:rsidRPr="00775783">
        <w:t xml:space="preserve">, currently a dual quantitative measure of beneficiaries and employment, both disaggregated by sex. </w:t>
      </w:r>
      <w:r w:rsidR="00DC411C" w:rsidRPr="00775783">
        <w:t>One suggestion is to b</w:t>
      </w:r>
      <w:r w:rsidRPr="00775783">
        <w:t>reak the Development Impact criteria into two:</w:t>
      </w:r>
    </w:p>
    <w:p w:rsidR="009F5435" w:rsidRPr="00775783" w:rsidRDefault="00775783" w:rsidP="00524D35">
      <w:pPr>
        <w:pStyle w:val="ASIBulletPoint"/>
        <w:numPr>
          <w:ilvl w:val="1"/>
          <w:numId w:val="45"/>
        </w:numPr>
        <w:spacing w:before="60" w:after="60"/>
      </w:pPr>
      <w:r w:rsidRPr="00775783">
        <w:t>Current development impact</w:t>
      </w:r>
      <w:r w:rsidR="00DC411C" w:rsidRPr="00775783">
        <w:t>,</w:t>
      </w:r>
      <w:r w:rsidR="009F5435" w:rsidRPr="00775783">
        <w:t xml:space="preserve"> which is related to how a pro</w:t>
      </w:r>
      <w:r w:rsidR="00DC411C" w:rsidRPr="00775783">
        <w:t xml:space="preserve">ject achieves impact </w:t>
      </w:r>
      <w:r w:rsidRPr="00775783">
        <w:t xml:space="preserve">for women and men </w:t>
      </w:r>
      <w:r w:rsidR="00DC411C" w:rsidRPr="00775783">
        <w:t>by default</w:t>
      </w:r>
      <w:r w:rsidRPr="00775783">
        <w:t xml:space="preserve"> / by virtue of providing infrastructure and services</w:t>
      </w:r>
    </w:p>
    <w:p w:rsidR="00644583" w:rsidRPr="00F62BB6" w:rsidRDefault="00775783" w:rsidP="00524D35">
      <w:pPr>
        <w:pStyle w:val="ASIBulletPoint"/>
        <w:numPr>
          <w:ilvl w:val="1"/>
          <w:numId w:val="45"/>
        </w:numPr>
        <w:spacing w:before="60" w:after="60"/>
      </w:pPr>
      <w:r w:rsidRPr="00775783">
        <w:t>The</w:t>
      </w:r>
      <w:r w:rsidR="00DC411C" w:rsidRPr="00775783">
        <w:t xml:space="preserve"> A</w:t>
      </w:r>
      <w:r w:rsidR="009F5435" w:rsidRPr="00775783">
        <w:t xml:space="preserve">dditional gender impact that </w:t>
      </w:r>
      <w:r w:rsidR="00DC411C" w:rsidRPr="00775783">
        <w:t>IAsD</w:t>
      </w:r>
      <w:r w:rsidR="009F5435" w:rsidRPr="00775783">
        <w:t xml:space="preserve"> has due</w:t>
      </w:r>
      <w:r w:rsidR="00DC411C" w:rsidRPr="00775783">
        <w:t xml:space="preserve"> to its involvement</w:t>
      </w:r>
      <w:r w:rsidR="00256D8E">
        <w:t xml:space="preserve"> and captured through specific actions under any of the Additionality types, and in particular, the Additionality type related to Development Impact</w:t>
      </w:r>
      <w:r w:rsidR="00DA30A8">
        <w:t xml:space="preserve">.  </w:t>
      </w:r>
      <w:r w:rsidR="00E642FF">
        <w:t>Some suggestions on this</w:t>
      </w:r>
      <w:r w:rsidR="00DA30A8">
        <w:t xml:space="preserve"> can be found in Annex 6.  </w:t>
      </w:r>
      <w:r w:rsidR="00256D8E">
        <w:t xml:space="preserve"> </w:t>
      </w:r>
    </w:p>
    <w:p w:rsidR="00F62BB6" w:rsidRPr="000254E5" w:rsidRDefault="00F62BB6" w:rsidP="00524D35">
      <w:pPr>
        <w:pStyle w:val="CommentText"/>
        <w:numPr>
          <w:ilvl w:val="0"/>
          <w:numId w:val="45"/>
        </w:numPr>
        <w:spacing w:before="60" w:after="60"/>
        <w:jc w:val="both"/>
        <w:rPr>
          <w:rFonts w:ascii="Arial" w:hAnsi="Arial"/>
          <w:sz w:val="22"/>
        </w:rPr>
      </w:pPr>
      <w:r w:rsidRPr="00F62BB6">
        <w:rPr>
          <w:rFonts w:ascii="Arial" w:hAnsi="Arial"/>
          <w:sz w:val="22"/>
        </w:rPr>
        <w:t xml:space="preserve">It is worth noting that PIDG is in the process of reviewing the </w:t>
      </w:r>
      <w:r w:rsidRPr="00F62BB6">
        <w:rPr>
          <w:rFonts w:ascii="Arial" w:hAnsi="Arial"/>
          <w:b/>
          <w:sz w:val="22"/>
        </w:rPr>
        <w:t>Theory of Change</w:t>
      </w:r>
      <w:r w:rsidRPr="00F62BB6">
        <w:rPr>
          <w:rFonts w:ascii="Arial" w:hAnsi="Arial"/>
          <w:sz w:val="22"/>
        </w:rPr>
        <w:t>, or ‘Route to Development Impact’ with each of its Facilities. Through this process, more focus will almost certainly be placed upon monitoring and reporting on the additionality of projects, rather than only the beneficiaries, providing a key opportunity to consider how to include the gender dimension explicitly.</w:t>
      </w:r>
      <w:r>
        <w:rPr>
          <w:rFonts w:ascii="Arial" w:hAnsi="Arial"/>
          <w:sz w:val="22"/>
        </w:rPr>
        <w:t xml:space="preserve"> This also presents a timely opportunity to open and explore the question of gender equality and women’s empowerment in the work of both Facilities. </w:t>
      </w:r>
    </w:p>
    <w:p w:rsidR="00F62BB6" w:rsidRPr="00A93EA8" w:rsidRDefault="00F62BB6" w:rsidP="00524D35">
      <w:pPr>
        <w:pStyle w:val="ASIBodyCopy"/>
        <w:numPr>
          <w:ilvl w:val="0"/>
          <w:numId w:val="45"/>
        </w:numPr>
        <w:spacing w:before="60" w:after="60"/>
      </w:pPr>
      <w:r>
        <w:t>Related to the above: wh</w:t>
      </w:r>
      <w:r w:rsidRPr="00A93EA8">
        <w:t xml:space="preserve">at lessons on integrating a gender equality and women’s empowerment focus can be drawn from </w:t>
      </w:r>
      <w:r w:rsidRPr="00A93EA8">
        <w:rPr>
          <w:b/>
        </w:rPr>
        <w:t>elsewhere</w:t>
      </w:r>
      <w:r w:rsidRPr="00A93EA8">
        <w:t xml:space="preserve"> in </w:t>
      </w:r>
      <w:r>
        <w:t>PIDG’s consortium</w:t>
      </w:r>
      <w:r w:rsidRPr="00A93EA8">
        <w:t xml:space="preserve">? Is there scope and value in getting the </w:t>
      </w:r>
      <w:r>
        <w:t xml:space="preserve">two InfraCos (Asia and Africa) </w:t>
      </w:r>
      <w:r w:rsidRPr="00A93EA8">
        <w:t>together to explore ways forward to strengthen their approaches on gender and women’s empowerment?</w:t>
      </w:r>
    </w:p>
    <w:p w:rsidR="00F62BB6" w:rsidRDefault="00B25AA7" w:rsidP="00524D35">
      <w:pPr>
        <w:pStyle w:val="CommentText"/>
        <w:numPr>
          <w:ilvl w:val="0"/>
          <w:numId w:val="45"/>
        </w:numPr>
        <w:spacing w:before="60" w:after="60"/>
        <w:jc w:val="both"/>
        <w:rPr>
          <w:rFonts w:ascii="Arial" w:hAnsi="Arial"/>
          <w:sz w:val="22"/>
        </w:rPr>
      </w:pPr>
      <w:r w:rsidRPr="00B25AA7">
        <w:rPr>
          <w:rFonts w:ascii="Arial" w:hAnsi="Arial"/>
          <w:sz w:val="22"/>
        </w:rPr>
        <w:t>Another possible tool for narrative reporting on the gender analysis and gender capacity is through</w:t>
      </w:r>
      <w:r w:rsidR="000254E5">
        <w:rPr>
          <w:rFonts w:ascii="Arial" w:hAnsi="Arial"/>
          <w:sz w:val="22"/>
        </w:rPr>
        <w:t xml:space="preserve"> the </w:t>
      </w:r>
      <w:r w:rsidR="000254E5" w:rsidRPr="00027332">
        <w:rPr>
          <w:rFonts w:ascii="Arial" w:hAnsi="Arial"/>
          <w:b/>
          <w:sz w:val="22"/>
        </w:rPr>
        <w:t>Results Monitoring Sheets</w:t>
      </w:r>
      <w:r w:rsidR="000254E5">
        <w:rPr>
          <w:rFonts w:ascii="Arial" w:hAnsi="Arial"/>
          <w:sz w:val="22"/>
        </w:rPr>
        <w:t>.</w:t>
      </w:r>
      <w:r w:rsidRPr="00B25AA7">
        <w:rPr>
          <w:rFonts w:ascii="Arial" w:hAnsi="Arial"/>
          <w:sz w:val="22"/>
        </w:rPr>
        <w:t xml:space="preserve"> Facilities could be requested to provide information on (a) what has been done to embed gender considerations into the process to date (b) what will be the action points to embed them further, where feasible; and (c) what are</w:t>
      </w:r>
      <w:r>
        <w:rPr>
          <w:rFonts w:ascii="Arial" w:hAnsi="Arial"/>
          <w:sz w:val="22"/>
        </w:rPr>
        <w:t xml:space="preserve"> the expected impacts on women</w:t>
      </w:r>
      <w:r w:rsidRPr="00B25AA7">
        <w:rPr>
          <w:rFonts w:ascii="Arial" w:hAnsi="Arial"/>
          <w:sz w:val="22"/>
        </w:rPr>
        <w:t>.</w:t>
      </w:r>
    </w:p>
    <w:p w:rsidR="00753A7F" w:rsidRDefault="00753A7F" w:rsidP="00524D35">
      <w:pPr>
        <w:pStyle w:val="ASIBodyCopy"/>
        <w:numPr>
          <w:ilvl w:val="0"/>
          <w:numId w:val="45"/>
        </w:numPr>
        <w:spacing w:before="60" w:after="60"/>
      </w:pPr>
      <w:r w:rsidRPr="00A93EA8">
        <w:t xml:space="preserve">PIDG determines key elements of the </w:t>
      </w:r>
      <w:r w:rsidRPr="00A93EA8">
        <w:rPr>
          <w:b/>
        </w:rPr>
        <w:t>IAsD Board</w:t>
      </w:r>
      <w:r w:rsidRPr="00A93EA8">
        <w:t xml:space="preserve"> and approves </w:t>
      </w:r>
      <w:r w:rsidR="000A7681">
        <w:t>its</w:t>
      </w:r>
      <w:r w:rsidRPr="00A93EA8">
        <w:t xml:space="preserve"> membership. What requirements could PIDG make that there be gender capacity on the Board? A measure of gender balance? (</w:t>
      </w:r>
      <w:r w:rsidR="000A7681">
        <w:t>Al</w:t>
      </w:r>
      <w:r w:rsidRPr="00A93EA8">
        <w:t>though this is not as important as gender capacity</w:t>
      </w:r>
      <w:r w:rsidR="000A7681">
        <w:t>.</w:t>
      </w:r>
      <w:r w:rsidRPr="00A93EA8">
        <w:t xml:space="preserve">) How could PIDG encourage the Board to demonstrate leadership on gender? </w:t>
      </w:r>
    </w:p>
    <w:p w:rsidR="00B91956" w:rsidRPr="00B91956" w:rsidRDefault="00727F6A" w:rsidP="00524D35">
      <w:pPr>
        <w:pStyle w:val="ASIBodyCopy"/>
        <w:numPr>
          <w:ilvl w:val="0"/>
          <w:numId w:val="45"/>
        </w:numPr>
        <w:spacing w:before="60" w:after="60"/>
        <w:rPr>
          <w:szCs w:val="22"/>
        </w:rPr>
      </w:pPr>
      <w:r>
        <w:rPr>
          <w:lang w:val="en-US"/>
        </w:rPr>
        <w:t xml:space="preserve">The </w:t>
      </w:r>
      <w:r w:rsidRPr="001568A7">
        <w:rPr>
          <w:b/>
          <w:lang w:val="en-US"/>
        </w:rPr>
        <w:t>Technical Assistance Fund (</w:t>
      </w:r>
      <w:r w:rsidR="00AA5629" w:rsidRPr="001568A7">
        <w:rPr>
          <w:b/>
          <w:lang w:val="en-US"/>
        </w:rPr>
        <w:t>TAF</w:t>
      </w:r>
      <w:r w:rsidRPr="001568A7">
        <w:rPr>
          <w:b/>
          <w:lang w:val="en-US"/>
        </w:rPr>
        <w:t>)</w:t>
      </w:r>
      <w:r w:rsidR="00AA5629">
        <w:rPr>
          <w:lang w:val="en-US"/>
        </w:rPr>
        <w:t xml:space="preserve"> </w:t>
      </w:r>
      <w:r>
        <w:rPr>
          <w:lang w:val="en-US"/>
        </w:rPr>
        <w:t xml:space="preserve">may be a mechanism through which </w:t>
      </w:r>
      <w:r w:rsidR="00AA5629">
        <w:rPr>
          <w:lang w:val="en-US"/>
        </w:rPr>
        <w:t>to positively i</w:t>
      </w:r>
      <w:r>
        <w:rPr>
          <w:lang w:val="en-US"/>
        </w:rPr>
        <w:t>nfluence gender considerations.</w:t>
      </w:r>
      <w:r w:rsidR="00AA5629">
        <w:rPr>
          <w:lang w:val="en-US"/>
        </w:rPr>
        <w:t xml:space="preserve"> </w:t>
      </w:r>
      <w:r w:rsidR="001568A7">
        <w:rPr>
          <w:lang w:val="en-US"/>
        </w:rPr>
        <w:t xml:space="preserve">This fund </w:t>
      </w:r>
      <w:r w:rsidR="00AA5629">
        <w:rPr>
          <w:lang w:val="en-US"/>
        </w:rPr>
        <w:t xml:space="preserve">is being approached more and more by </w:t>
      </w:r>
      <w:r w:rsidR="001568A7">
        <w:rPr>
          <w:lang w:val="en-US"/>
        </w:rPr>
        <w:t>IAsD’s</w:t>
      </w:r>
      <w:r w:rsidR="00AA5629">
        <w:rPr>
          <w:lang w:val="en-US"/>
        </w:rPr>
        <w:t xml:space="preserve"> captive developer teams for assistance that m</w:t>
      </w:r>
      <w:r>
        <w:rPr>
          <w:lang w:val="en-US"/>
        </w:rPr>
        <w:t>ay fall outside of IA</w:t>
      </w:r>
      <w:r w:rsidR="001568A7">
        <w:rPr>
          <w:lang w:val="en-US"/>
        </w:rPr>
        <w:t>s</w:t>
      </w:r>
      <w:r>
        <w:rPr>
          <w:lang w:val="en-US"/>
        </w:rPr>
        <w:t>D’s focus.</w:t>
      </w:r>
      <w:r w:rsidR="00AA5629">
        <w:rPr>
          <w:lang w:val="en-US"/>
        </w:rPr>
        <w:t xml:space="preserve"> </w:t>
      </w:r>
      <w:r w:rsidR="001568A7">
        <w:rPr>
          <w:lang w:val="en-US"/>
        </w:rPr>
        <w:t>Often,</w:t>
      </w:r>
      <w:r w:rsidR="00AA5629">
        <w:rPr>
          <w:lang w:val="en-US"/>
        </w:rPr>
        <w:t xml:space="preserve"> the project’s overall viability depends on T</w:t>
      </w:r>
      <w:r>
        <w:rPr>
          <w:lang w:val="en-US"/>
        </w:rPr>
        <w:t>AF coming through with support.</w:t>
      </w:r>
      <w:r w:rsidR="00AA5629">
        <w:rPr>
          <w:lang w:val="en-US"/>
        </w:rPr>
        <w:t xml:space="preserve"> Also, the TAF approval proc</w:t>
      </w:r>
      <w:r>
        <w:rPr>
          <w:lang w:val="en-US"/>
        </w:rPr>
        <w:t>ess is faster than IA</w:t>
      </w:r>
      <w:r w:rsidR="001568A7">
        <w:rPr>
          <w:lang w:val="en-US"/>
        </w:rPr>
        <w:t>sD’s as t</w:t>
      </w:r>
      <w:r w:rsidR="00AA5629">
        <w:rPr>
          <w:lang w:val="en-US"/>
        </w:rPr>
        <w:t xml:space="preserve">here is only one person </w:t>
      </w:r>
      <w:r w:rsidR="001568A7">
        <w:rPr>
          <w:lang w:val="en-US"/>
        </w:rPr>
        <w:t>who</w:t>
      </w:r>
      <w:r w:rsidR="00AA5629">
        <w:rPr>
          <w:lang w:val="en-US"/>
        </w:rPr>
        <w:t xml:space="preserve"> runs TAF</w:t>
      </w:r>
      <w:r w:rsidR="001568A7">
        <w:rPr>
          <w:lang w:val="en-US"/>
        </w:rPr>
        <w:t xml:space="preserve">, which has </w:t>
      </w:r>
      <w:r w:rsidR="00FB75CC">
        <w:rPr>
          <w:lang w:val="en-US"/>
        </w:rPr>
        <w:t>well defined</w:t>
      </w:r>
      <w:r w:rsidR="00AA5629">
        <w:rPr>
          <w:lang w:val="en-US"/>
        </w:rPr>
        <w:t xml:space="preserve"> a</w:t>
      </w:r>
      <w:r>
        <w:rPr>
          <w:lang w:val="en-US"/>
        </w:rPr>
        <w:t>pplication forms and processes.</w:t>
      </w:r>
      <w:r w:rsidR="00AA5629">
        <w:rPr>
          <w:lang w:val="en-US"/>
        </w:rPr>
        <w:t xml:space="preserve"> </w:t>
      </w:r>
      <w:r w:rsidR="00816EA0">
        <w:rPr>
          <w:lang w:val="en-US"/>
        </w:rPr>
        <w:t>The possibility</w:t>
      </w:r>
      <w:r w:rsidR="00AA5629">
        <w:rPr>
          <w:lang w:val="en-US"/>
        </w:rPr>
        <w:t xml:space="preserve"> for TAF to incorporate gender considerations in their evaluation</w:t>
      </w:r>
      <w:r w:rsidR="00FB75CC">
        <w:rPr>
          <w:lang w:val="en-US"/>
        </w:rPr>
        <w:t>s</w:t>
      </w:r>
      <w:r w:rsidR="00AA5629">
        <w:rPr>
          <w:lang w:val="en-US"/>
        </w:rPr>
        <w:t xml:space="preserve"> and require each developer to answer how th</w:t>
      </w:r>
      <w:r w:rsidR="001568A7">
        <w:rPr>
          <w:lang w:val="en-US"/>
        </w:rPr>
        <w:t>ey will address this dimension</w:t>
      </w:r>
      <w:r w:rsidR="00523AB7">
        <w:rPr>
          <w:lang w:val="en-US"/>
        </w:rPr>
        <w:t xml:space="preserve"> should be considered, along with </w:t>
      </w:r>
      <w:r w:rsidR="00AA5629">
        <w:rPr>
          <w:lang w:val="en-US"/>
        </w:rPr>
        <w:t>softening the conditions of their assistance if gender plays a</w:t>
      </w:r>
      <w:r w:rsidR="001568A7">
        <w:rPr>
          <w:lang w:val="en-US"/>
        </w:rPr>
        <w:t xml:space="preserve"> key role in any given project.</w:t>
      </w:r>
      <w:r w:rsidR="00AA5629">
        <w:rPr>
          <w:lang w:val="en-US"/>
        </w:rPr>
        <w:t xml:space="preserve"> </w:t>
      </w:r>
      <w:r w:rsidR="001568A7">
        <w:rPr>
          <w:lang w:val="en-US"/>
        </w:rPr>
        <w:t>Ultimately,</w:t>
      </w:r>
      <w:r w:rsidR="00AA5629">
        <w:rPr>
          <w:lang w:val="en-US"/>
        </w:rPr>
        <w:t xml:space="preserve"> any evaluation along the lines of gender impact (either by TAF or by IA</w:t>
      </w:r>
      <w:r w:rsidR="001568A7">
        <w:rPr>
          <w:lang w:val="en-US"/>
        </w:rPr>
        <w:t>s</w:t>
      </w:r>
      <w:r w:rsidR="00AA5629">
        <w:rPr>
          <w:lang w:val="en-US"/>
        </w:rPr>
        <w:t xml:space="preserve">D) would ultimately rely on a robust M&amp;E framework to assess the </w:t>
      </w:r>
      <w:r w:rsidR="001568A7">
        <w:rPr>
          <w:lang w:val="en-US"/>
        </w:rPr>
        <w:t>magnitude of the gender impact</w:t>
      </w:r>
      <w:r w:rsidR="00AA5629">
        <w:rPr>
          <w:lang w:val="en-US"/>
        </w:rPr>
        <w:t>. </w:t>
      </w:r>
    </w:p>
    <w:p w:rsidR="00753A7F" w:rsidRPr="005462F6" w:rsidRDefault="001E0C2B" w:rsidP="00524D35">
      <w:pPr>
        <w:pStyle w:val="ASIBodyCopy"/>
        <w:numPr>
          <w:ilvl w:val="0"/>
          <w:numId w:val="45"/>
        </w:numPr>
        <w:spacing w:before="60" w:after="60"/>
        <w:rPr>
          <w:szCs w:val="22"/>
        </w:rPr>
      </w:pPr>
      <w:r>
        <w:rPr>
          <w:szCs w:val="22"/>
        </w:rPr>
        <w:t xml:space="preserve">Consider whether there is scope to track, in addition to sex-disaggregated employment figures, something of the </w:t>
      </w:r>
      <w:r w:rsidRPr="000B39E9">
        <w:rPr>
          <w:b/>
          <w:i/>
          <w:szCs w:val="22"/>
        </w:rPr>
        <w:t>nature</w:t>
      </w:r>
      <w:r w:rsidRPr="000B39E9">
        <w:rPr>
          <w:b/>
          <w:szCs w:val="22"/>
        </w:rPr>
        <w:t xml:space="preserve"> of that employment</w:t>
      </w:r>
      <w:r>
        <w:rPr>
          <w:szCs w:val="22"/>
        </w:rPr>
        <w:t xml:space="preserve"> (type, pay rate), both to allow for a gendered analysis of how women are being employed and to ensure that projects are not reinforcing unfair or even exploitative pay practices.</w:t>
      </w:r>
    </w:p>
    <w:p w:rsidR="005F71BB" w:rsidRDefault="005F71BB" w:rsidP="00F24B0C">
      <w:pPr>
        <w:pStyle w:val="ASIBulletPoint"/>
        <w:numPr>
          <w:ilvl w:val="0"/>
          <w:numId w:val="0"/>
        </w:numPr>
        <w:rPr>
          <w:sz w:val="20"/>
          <w:szCs w:val="20"/>
        </w:rPr>
      </w:pPr>
    </w:p>
    <w:p w:rsidR="005F71BB" w:rsidRDefault="005F71BB" w:rsidP="00F24B0C">
      <w:pPr>
        <w:pStyle w:val="ASIBulletPoint"/>
        <w:numPr>
          <w:ilvl w:val="0"/>
          <w:numId w:val="0"/>
        </w:numPr>
        <w:rPr>
          <w:sz w:val="20"/>
          <w:szCs w:val="20"/>
        </w:rPr>
      </w:pPr>
    </w:p>
    <w:p w:rsidR="00492CE2" w:rsidRDefault="00492CE2" w:rsidP="005F71BB">
      <w:pPr>
        <w:pStyle w:val="ASIBulletPoint"/>
        <w:numPr>
          <w:ilvl w:val="0"/>
          <w:numId w:val="0"/>
        </w:numPr>
        <w:rPr>
          <w:rFonts w:ascii="Helvetica" w:hAnsi="Helvetica" w:cs="Helvetica"/>
          <w:color w:val="auto"/>
          <w:sz w:val="24"/>
          <w:szCs w:val="24"/>
          <w:lang w:val="en-US"/>
        </w:rPr>
      </w:pPr>
    </w:p>
    <w:p w:rsidR="00AD0FDA" w:rsidRDefault="00AD0FDA" w:rsidP="00AD0FDA">
      <w:pPr>
        <w:pStyle w:val="Heading1"/>
      </w:pPr>
      <w:bookmarkStart w:id="49" w:name="_Ref335315371"/>
      <w:bookmarkStart w:id="50" w:name="_Ref335315375"/>
      <w:bookmarkStart w:id="51" w:name="_Ref335315381"/>
      <w:bookmarkStart w:id="52" w:name="_Ref335315388"/>
      <w:bookmarkStart w:id="53" w:name="_Toc339265213"/>
      <w:r>
        <w:t>Annex 1: Nepal Kabeli project</w:t>
      </w:r>
      <w:bookmarkEnd w:id="49"/>
      <w:bookmarkEnd w:id="50"/>
      <w:bookmarkEnd w:id="51"/>
      <w:bookmarkEnd w:id="52"/>
      <w:bookmarkEnd w:id="53"/>
    </w:p>
    <w:p w:rsidR="00AD0FDA" w:rsidRPr="004A0C9A" w:rsidRDefault="00AD0FDA" w:rsidP="00AD0FDA">
      <w:pPr>
        <w:jc w:val="both"/>
        <w:rPr>
          <w:rFonts w:cs="Arial"/>
          <w:b/>
          <w:sz w:val="22"/>
          <w:szCs w:val="22"/>
        </w:rPr>
      </w:pPr>
      <w:bookmarkStart w:id="54" w:name="_Ref335315397"/>
      <w:r w:rsidRPr="004A0C9A">
        <w:rPr>
          <w:rFonts w:cs="Arial"/>
          <w:b/>
          <w:sz w:val="22"/>
          <w:szCs w:val="22"/>
        </w:rPr>
        <w:t xml:space="preserve">Methodology for reviewing the Nepal Kabeli project: </w:t>
      </w:r>
    </w:p>
    <w:p w:rsidR="00AD0FDA" w:rsidRPr="0074087D" w:rsidRDefault="00AD0FDA" w:rsidP="00AD0FDA">
      <w:pPr>
        <w:pStyle w:val="ListParagraph"/>
        <w:numPr>
          <w:ilvl w:val="0"/>
          <w:numId w:val="37"/>
        </w:numPr>
        <w:spacing w:after="120" w:line="264" w:lineRule="auto"/>
        <w:jc w:val="both"/>
        <w:rPr>
          <w:rFonts w:cs="Arial"/>
        </w:rPr>
      </w:pPr>
      <w:r w:rsidRPr="0074087D">
        <w:rPr>
          <w:rFonts w:cs="Arial"/>
        </w:rPr>
        <w:t>Project document review</w:t>
      </w:r>
    </w:p>
    <w:p w:rsidR="00AD0FDA" w:rsidRPr="0074087D" w:rsidRDefault="00AD0FDA" w:rsidP="00AD0FDA">
      <w:pPr>
        <w:pStyle w:val="ListParagraph"/>
        <w:numPr>
          <w:ilvl w:val="0"/>
          <w:numId w:val="37"/>
        </w:numPr>
        <w:spacing w:after="120" w:line="264" w:lineRule="auto"/>
        <w:jc w:val="both"/>
        <w:rPr>
          <w:rFonts w:cs="Arial"/>
        </w:rPr>
      </w:pPr>
      <w:r w:rsidRPr="0074087D">
        <w:rPr>
          <w:rFonts w:cs="Arial"/>
        </w:rPr>
        <w:t xml:space="preserve">Interview with Project Lead Vivek </w:t>
      </w:r>
      <w:r w:rsidR="00AA38D3">
        <w:rPr>
          <w:rFonts w:cs="Arial"/>
        </w:rPr>
        <w:t>Gupta</w:t>
      </w:r>
      <w:r w:rsidRPr="0074087D">
        <w:rPr>
          <w:rFonts w:cs="Arial"/>
        </w:rPr>
        <w:t>, formerly of Nexif, now Equicap, and J</w:t>
      </w:r>
      <w:r w:rsidR="00473930">
        <w:rPr>
          <w:rFonts w:cs="Arial"/>
        </w:rPr>
        <w:t>oint Venture (J</w:t>
      </w:r>
      <w:r w:rsidRPr="0074087D">
        <w:rPr>
          <w:rFonts w:cs="Arial"/>
        </w:rPr>
        <w:t>V</w:t>
      </w:r>
      <w:r w:rsidR="00473930">
        <w:rPr>
          <w:rFonts w:cs="Arial"/>
        </w:rPr>
        <w:t>)</w:t>
      </w:r>
      <w:r w:rsidRPr="0074087D">
        <w:rPr>
          <w:rFonts w:cs="Arial"/>
        </w:rPr>
        <w:t xml:space="preserve"> Partner Anish </w:t>
      </w:r>
      <w:r w:rsidR="00AA38D3">
        <w:rPr>
          <w:rFonts w:cs="Arial"/>
        </w:rPr>
        <w:t>Pradhan</w:t>
      </w:r>
    </w:p>
    <w:p w:rsidR="00473930" w:rsidRDefault="00473930" w:rsidP="00AD0FDA">
      <w:pPr>
        <w:jc w:val="both"/>
        <w:rPr>
          <w:rFonts w:cs="Arial"/>
          <w:b/>
          <w:sz w:val="22"/>
          <w:szCs w:val="22"/>
        </w:rPr>
      </w:pPr>
      <w:r>
        <w:rPr>
          <w:rFonts w:cs="Arial"/>
          <w:b/>
          <w:sz w:val="22"/>
          <w:szCs w:val="22"/>
        </w:rPr>
        <w:t>Introduction</w:t>
      </w:r>
    </w:p>
    <w:p w:rsidR="00440728" w:rsidRDefault="00274E2C" w:rsidP="00274E2C">
      <w:pPr>
        <w:jc w:val="both"/>
        <w:rPr>
          <w:rFonts w:cs="Arial"/>
          <w:sz w:val="22"/>
          <w:szCs w:val="22"/>
        </w:rPr>
      </w:pPr>
      <w:r>
        <w:rPr>
          <w:rFonts w:cs="Arial"/>
          <w:sz w:val="22"/>
          <w:szCs w:val="22"/>
        </w:rPr>
        <w:t xml:space="preserve">Only about 40 percent of Nepal has reliable access to electricity. Due to shortfalls in generation capacity, only about 50 percent of peak demand is met. At a macro level, this presents a serious constraint to Nepal’s growth potential. At an individual and household level, it jeopardises women’s safety, robs them of time and limits their access to information and potential for entrepreneurial activity. </w:t>
      </w:r>
    </w:p>
    <w:p w:rsidR="00BF1961" w:rsidRDefault="00BF1961" w:rsidP="00BF1961">
      <w:pPr>
        <w:pStyle w:val="ASIBodyCopy"/>
      </w:pPr>
      <w:r>
        <w:t xml:space="preserve">The </w:t>
      </w:r>
      <w:r w:rsidRPr="004A0C9A">
        <w:t>IFC and WB are lenders</w:t>
      </w:r>
      <w:r>
        <w:t xml:space="preserve"> for Kabeli, a hydropower project for which social assessment and planning had been completed to World Bank standards </w:t>
      </w:r>
      <w:r w:rsidRPr="004A0C9A">
        <w:t>before IA</w:t>
      </w:r>
      <w:r>
        <w:t>sD came on board</w:t>
      </w:r>
      <w:r w:rsidRPr="004A0C9A">
        <w:t xml:space="preserve">. </w:t>
      </w:r>
      <w:r>
        <w:t>There is much scope for women to benefit directly and indirectly during and after this work, however their benefit, involvement or empowerment does not factor into project targets. Direct engagement with the local community is through representation in a coordination committee, and IAsD and its Nepalese partners are actively working on enhancing the representation of women in this coordination committee.</w:t>
      </w:r>
    </w:p>
    <w:p w:rsidR="00BF1961" w:rsidRDefault="00BF1961" w:rsidP="00BF1961">
      <w:pPr>
        <w:jc w:val="both"/>
        <w:rPr>
          <w:rFonts w:cs="Arial"/>
          <w:sz w:val="22"/>
          <w:szCs w:val="22"/>
        </w:rPr>
      </w:pPr>
      <w:r>
        <w:rPr>
          <w:rFonts w:cs="Arial"/>
          <w:sz w:val="22"/>
          <w:szCs w:val="22"/>
        </w:rPr>
        <w:t>Typically for a h</w:t>
      </w:r>
      <w:r w:rsidRPr="004A0C9A">
        <w:rPr>
          <w:rFonts w:cs="Arial"/>
          <w:sz w:val="22"/>
          <w:szCs w:val="22"/>
        </w:rPr>
        <w:t xml:space="preserve">ydropower </w:t>
      </w:r>
      <w:r>
        <w:rPr>
          <w:rFonts w:cs="Arial"/>
          <w:sz w:val="22"/>
          <w:szCs w:val="22"/>
        </w:rPr>
        <w:t>investment, there are extensive requirements</w:t>
      </w:r>
      <w:r w:rsidRPr="004A0C9A">
        <w:rPr>
          <w:rFonts w:cs="Arial"/>
          <w:sz w:val="22"/>
          <w:szCs w:val="22"/>
        </w:rPr>
        <w:t xml:space="preserve"> on </w:t>
      </w:r>
      <w:r>
        <w:rPr>
          <w:rFonts w:cs="Arial"/>
          <w:sz w:val="22"/>
          <w:szCs w:val="22"/>
        </w:rPr>
        <w:t xml:space="preserve">the </w:t>
      </w:r>
      <w:r w:rsidRPr="004A0C9A">
        <w:rPr>
          <w:rFonts w:cs="Arial"/>
          <w:sz w:val="22"/>
          <w:szCs w:val="22"/>
        </w:rPr>
        <w:t xml:space="preserve">social and environmental </w:t>
      </w:r>
      <w:r>
        <w:rPr>
          <w:rFonts w:cs="Arial"/>
          <w:sz w:val="22"/>
          <w:szCs w:val="22"/>
        </w:rPr>
        <w:t>front. Early assessment identified three</w:t>
      </w:r>
      <w:r w:rsidRPr="004A0C9A">
        <w:rPr>
          <w:rFonts w:cs="Arial"/>
          <w:sz w:val="22"/>
          <w:szCs w:val="22"/>
        </w:rPr>
        <w:t xml:space="preserve"> major groups present in the projec</w:t>
      </w:r>
      <w:r>
        <w:rPr>
          <w:rFonts w:cs="Arial"/>
          <w:sz w:val="22"/>
          <w:szCs w:val="22"/>
        </w:rPr>
        <w:t xml:space="preserve">t area as vulnerable: </w:t>
      </w:r>
      <w:r w:rsidRPr="004A0C9A">
        <w:rPr>
          <w:rFonts w:cs="Arial"/>
          <w:sz w:val="22"/>
          <w:szCs w:val="22"/>
        </w:rPr>
        <w:t>w</w:t>
      </w:r>
      <w:r>
        <w:rPr>
          <w:rFonts w:cs="Arial"/>
          <w:sz w:val="22"/>
          <w:szCs w:val="22"/>
        </w:rPr>
        <w:t>omen, Dalits (or “untouchables”</w:t>
      </w:r>
      <w:r w:rsidRPr="004A0C9A">
        <w:rPr>
          <w:rFonts w:cs="Arial"/>
          <w:sz w:val="22"/>
          <w:szCs w:val="22"/>
        </w:rPr>
        <w:t>) and the Adivasi/Janajati</w:t>
      </w:r>
      <w:r>
        <w:rPr>
          <w:rStyle w:val="FootnoteReference"/>
          <w:rFonts w:cs="Arial"/>
          <w:sz w:val="22"/>
          <w:szCs w:val="22"/>
        </w:rPr>
        <w:footnoteReference w:id="14"/>
      </w:r>
      <w:r w:rsidRPr="004A0C9A">
        <w:rPr>
          <w:rFonts w:cs="Arial"/>
          <w:sz w:val="22"/>
          <w:szCs w:val="22"/>
        </w:rPr>
        <w:t xml:space="preserve">. </w:t>
      </w:r>
      <w:r>
        <w:rPr>
          <w:rFonts w:cs="Arial"/>
          <w:sz w:val="22"/>
          <w:szCs w:val="22"/>
        </w:rPr>
        <w:t xml:space="preserve">A Resettlement Action Plan (RAP—though there will be no resettlement with the project), Social Action Plan (SAP) and an Indigenous and </w:t>
      </w:r>
      <w:r w:rsidRPr="004A0C9A">
        <w:rPr>
          <w:rFonts w:cs="Arial"/>
          <w:sz w:val="22"/>
          <w:szCs w:val="22"/>
        </w:rPr>
        <w:t>Vulnerable Community Development Plan (</w:t>
      </w:r>
      <w:r>
        <w:rPr>
          <w:rFonts w:cs="Arial"/>
          <w:sz w:val="22"/>
          <w:szCs w:val="22"/>
        </w:rPr>
        <w:t>I</w:t>
      </w:r>
      <w:r w:rsidRPr="004A0C9A">
        <w:rPr>
          <w:rFonts w:cs="Arial"/>
          <w:sz w:val="22"/>
          <w:szCs w:val="22"/>
        </w:rPr>
        <w:t xml:space="preserve">VCDP) </w:t>
      </w:r>
      <w:r>
        <w:rPr>
          <w:rFonts w:cs="Arial"/>
          <w:sz w:val="22"/>
          <w:szCs w:val="22"/>
        </w:rPr>
        <w:t xml:space="preserve">were developed, </w:t>
      </w:r>
      <w:r w:rsidRPr="004A0C9A">
        <w:rPr>
          <w:rFonts w:cs="Arial"/>
          <w:sz w:val="22"/>
          <w:szCs w:val="22"/>
        </w:rPr>
        <w:t xml:space="preserve">with interventions specifically </w:t>
      </w:r>
      <w:r>
        <w:rPr>
          <w:rFonts w:cs="Arial"/>
          <w:sz w:val="22"/>
          <w:szCs w:val="22"/>
        </w:rPr>
        <w:t>targeted to manage differential impacts over</w:t>
      </w:r>
      <w:r w:rsidRPr="004A0C9A">
        <w:rPr>
          <w:rFonts w:cs="Arial"/>
          <w:sz w:val="22"/>
          <w:szCs w:val="22"/>
        </w:rPr>
        <w:t xml:space="preserve"> vulnerable groups. The IVCDP includes agriculture support, skills training, preferential employment, drinking water,</w:t>
      </w:r>
      <w:r>
        <w:rPr>
          <w:rFonts w:cs="Arial"/>
          <w:sz w:val="22"/>
          <w:szCs w:val="22"/>
        </w:rPr>
        <w:t xml:space="preserve"> health and sanitation programs and capacity building </w:t>
      </w:r>
      <w:r w:rsidRPr="004A0C9A">
        <w:rPr>
          <w:rFonts w:cs="Arial"/>
          <w:sz w:val="22"/>
          <w:szCs w:val="22"/>
        </w:rPr>
        <w:t>program</w:t>
      </w:r>
      <w:r>
        <w:rPr>
          <w:rFonts w:cs="Arial"/>
          <w:sz w:val="22"/>
          <w:szCs w:val="22"/>
        </w:rPr>
        <w:t>mes focused on women, Adivasi/</w:t>
      </w:r>
      <w:r w:rsidRPr="004A0C9A">
        <w:rPr>
          <w:rFonts w:cs="Arial"/>
          <w:sz w:val="22"/>
          <w:szCs w:val="22"/>
        </w:rPr>
        <w:t>Ja</w:t>
      </w:r>
      <w:r>
        <w:rPr>
          <w:rFonts w:cs="Arial"/>
          <w:sz w:val="22"/>
          <w:szCs w:val="22"/>
        </w:rPr>
        <w:t>najati and Dalits</w:t>
      </w:r>
      <w:r w:rsidRPr="004A0C9A">
        <w:rPr>
          <w:rFonts w:cs="Arial"/>
          <w:sz w:val="22"/>
          <w:szCs w:val="22"/>
        </w:rPr>
        <w:t xml:space="preserve">. </w:t>
      </w:r>
    </w:p>
    <w:p w:rsidR="00473930" w:rsidRPr="00440728" w:rsidRDefault="00BF1961" w:rsidP="00AD0FDA">
      <w:pPr>
        <w:jc w:val="both"/>
        <w:rPr>
          <w:rFonts w:cs="Arial"/>
          <w:sz w:val="22"/>
          <w:szCs w:val="22"/>
        </w:rPr>
      </w:pPr>
      <w:r>
        <w:rPr>
          <w:rFonts w:cs="Arial"/>
          <w:sz w:val="22"/>
          <w:szCs w:val="22"/>
        </w:rPr>
        <w:t>Through a Joint Venture, IAsD and its Nepalese partner, Butwal Power Company, have taken on a role in supporting Kabeli. The hydropower plant ultimately resulting from the Kabeli project will go on for thirty</w:t>
      </w:r>
      <w:r w:rsidRPr="004A0C9A">
        <w:rPr>
          <w:rFonts w:cs="Arial"/>
          <w:sz w:val="22"/>
          <w:szCs w:val="22"/>
        </w:rPr>
        <w:t xml:space="preserve"> years</w:t>
      </w:r>
      <w:r>
        <w:rPr>
          <w:rFonts w:cs="Arial"/>
          <w:sz w:val="22"/>
          <w:szCs w:val="22"/>
        </w:rPr>
        <w:t xml:space="preserve">; </w:t>
      </w:r>
      <w:r w:rsidRPr="004A0C9A">
        <w:rPr>
          <w:rFonts w:cs="Arial"/>
          <w:sz w:val="22"/>
          <w:szCs w:val="22"/>
        </w:rPr>
        <w:t>IA</w:t>
      </w:r>
      <w:r>
        <w:rPr>
          <w:rFonts w:cs="Arial"/>
          <w:sz w:val="22"/>
          <w:szCs w:val="22"/>
        </w:rPr>
        <w:t>s</w:t>
      </w:r>
      <w:r w:rsidRPr="004A0C9A">
        <w:rPr>
          <w:rFonts w:cs="Arial"/>
          <w:sz w:val="22"/>
          <w:szCs w:val="22"/>
        </w:rPr>
        <w:t xml:space="preserve">D </w:t>
      </w:r>
      <w:r>
        <w:rPr>
          <w:rFonts w:cs="Arial"/>
          <w:sz w:val="22"/>
          <w:szCs w:val="22"/>
        </w:rPr>
        <w:t>is expected to</w:t>
      </w:r>
      <w:r w:rsidRPr="004A0C9A">
        <w:rPr>
          <w:rFonts w:cs="Arial"/>
          <w:sz w:val="22"/>
          <w:szCs w:val="22"/>
        </w:rPr>
        <w:t xml:space="preserve"> exit </w:t>
      </w:r>
      <w:r>
        <w:rPr>
          <w:rFonts w:cs="Arial"/>
          <w:sz w:val="22"/>
          <w:szCs w:val="22"/>
        </w:rPr>
        <w:t>once the project is sufficiently de-risked to attract a new private sector investor or to IPO. The likely timeframe for IAsD exit is post-construction completion.</w:t>
      </w:r>
      <w:r w:rsidRPr="004A0C9A">
        <w:rPr>
          <w:rFonts w:cs="Arial"/>
          <w:sz w:val="22"/>
          <w:szCs w:val="22"/>
        </w:rPr>
        <w:t xml:space="preserve"> </w:t>
      </w:r>
    </w:p>
    <w:p w:rsidR="00AD0FDA" w:rsidRPr="0067646F" w:rsidRDefault="00AD0FDA" w:rsidP="00AD0FDA">
      <w:pPr>
        <w:jc w:val="both"/>
        <w:rPr>
          <w:rFonts w:cs="Arial"/>
          <w:b/>
          <w:sz w:val="22"/>
          <w:szCs w:val="22"/>
        </w:rPr>
      </w:pPr>
      <w:r w:rsidRPr="0067646F">
        <w:rPr>
          <w:rFonts w:cs="Arial"/>
          <w:b/>
          <w:sz w:val="22"/>
          <w:szCs w:val="22"/>
        </w:rPr>
        <w:t>Key Findings</w:t>
      </w:r>
    </w:p>
    <w:p w:rsidR="00BF1961" w:rsidRDefault="00AD0FDA" w:rsidP="00AD0FDA">
      <w:pPr>
        <w:jc w:val="both"/>
        <w:rPr>
          <w:rFonts w:cs="Arial"/>
          <w:sz w:val="22"/>
          <w:szCs w:val="22"/>
        </w:rPr>
      </w:pPr>
      <w:r>
        <w:rPr>
          <w:rFonts w:cs="Arial"/>
          <w:sz w:val="22"/>
          <w:szCs w:val="22"/>
        </w:rPr>
        <w:t>All</w:t>
      </w:r>
      <w:r w:rsidRPr="0067646F">
        <w:rPr>
          <w:rFonts w:cs="Arial"/>
          <w:sz w:val="22"/>
          <w:szCs w:val="22"/>
        </w:rPr>
        <w:t xml:space="preserve"> of the </w:t>
      </w:r>
      <w:r w:rsidR="00BF1961">
        <w:rPr>
          <w:rFonts w:cs="Arial"/>
          <w:sz w:val="22"/>
          <w:szCs w:val="22"/>
        </w:rPr>
        <w:t>environment and social impact assessment (ESIA)</w:t>
      </w:r>
      <w:r>
        <w:rPr>
          <w:rFonts w:cs="Arial"/>
          <w:sz w:val="22"/>
          <w:szCs w:val="22"/>
        </w:rPr>
        <w:t xml:space="preserve"> for Kabeli had been done and verified before IA</w:t>
      </w:r>
      <w:r w:rsidR="000A7681">
        <w:rPr>
          <w:rFonts w:cs="Arial"/>
          <w:sz w:val="22"/>
          <w:szCs w:val="22"/>
        </w:rPr>
        <w:t>s</w:t>
      </w:r>
      <w:r>
        <w:rPr>
          <w:rFonts w:cs="Arial"/>
          <w:sz w:val="22"/>
          <w:szCs w:val="22"/>
        </w:rPr>
        <w:t>D c</w:t>
      </w:r>
      <w:r w:rsidR="00BF1961">
        <w:rPr>
          <w:rFonts w:cs="Arial"/>
          <w:sz w:val="22"/>
          <w:szCs w:val="22"/>
        </w:rPr>
        <w:t>ame on board. While it is not possible to say whether more could have been done in terms of gender and social analysis, it can be said that groundwork was laid</w:t>
      </w:r>
      <w:r>
        <w:rPr>
          <w:rFonts w:cs="Arial"/>
          <w:sz w:val="22"/>
          <w:szCs w:val="22"/>
        </w:rPr>
        <w:t xml:space="preserve"> for addressing social and gender concerns, both through the Corporate Social Responsibility framework</w:t>
      </w:r>
      <w:r w:rsidR="00BF1961">
        <w:rPr>
          <w:rFonts w:cs="Arial"/>
          <w:sz w:val="22"/>
          <w:szCs w:val="22"/>
        </w:rPr>
        <w:t xml:space="preserve"> and the requirements of the SAP, RAP and IVCDP.</w:t>
      </w:r>
      <w:r>
        <w:rPr>
          <w:rFonts w:cs="Arial"/>
          <w:sz w:val="22"/>
          <w:szCs w:val="22"/>
        </w:rPr>
        <w:t xml:space="preserve"> </w:t>
      </w:r>
    </w:p>
    <w:p w:rsidR="00AD0FDA" w:rsidRDefault="00AD0FDA" w:rsidP="00AD0FDA">
      <w:pPr>
        <w:jc w:val="both"/>
        <w:rPr>
          <w:rFonts w:cs="Arial"/>
          <w:sz w:val="22"/>
          <w:szCs w:val="22"/>
        </w:rPr>
      </w:pPr>
      <w:r>
        <w:rPr>
          <w:rFonts w:cs="Arial"/>
          <w:sz w:val="22"/>
          <w:szCs w:val="22"/>
        </w:rPr>
        <w:t>In Kabeli, IA</w:t>
      </w:r>
      <w:r w:rsidR="000A7681">
        <w:rPr>
          <w:rFonts w:cs="Arial"/>
          <w:sz w:val="22"/>
          <w:szCs w:val="22"/>
        </w:rPr>
        <w:t>s</w:t>
      </w:r>
      <w:r>
        <w:rPr>
          <w:rFonts w:cs="Arial"/>
          <w:sz w:val="22"/>
          <w:szCs w:val="22"/>
        </w:rPr>
        <w:t xml:space="preserve">D and its </w:t>
      </w:r>
      <w:r w:rsidR="00473930">
        <w:rPr>
          <w:rFonts w:cs="Arial"/>
          <w:sz w:val="22"/>
          <w:szCs w:val="22"/>
        </w:rPr>
        <w:t>JV</w:t>
      </w:r>
      <w:r>
        <w:rPr>
          <w:rFonts w:cs="Arial"/>
          <w:sz w:val="22"/>
          <w:szCs w:val="22"/>
        </w:rPr>
        <w:t xml:space="preserve"> partner are committed to fulfilling social (including gender) commitments and actively seek ways to commit to good practice such that by the time the project is taken over, </w:t>
      </w:r>
      <w:r w:rsidR="00473930">
        <w:rPr>
          <w:rFonts w:cs="Arial"/>
          <w:sz w:val="22"/>
          <w:szCs w:val="22"/>
        </w:rPr>
        <w:t>commitments</w:t>
      </w:r>
      <w:r>
        <w:rPr>
          <w:rFonts w:cs="Arial"/>
          <w:sz w:val="22"/>
          <w:szCs w:val="22"/>
        </w:rPr>
        <w:t xml:space="preserve"> will have to be continued. </w:t>
      </w:r>
      <w:r w:rsidR="00473930">
        <w:rPr>
          <w:rFonts w:cs="Arial"/>
          <w:sz w:val="22"/>
          <w:szCs w:val="22"/>
        </w:rPr>
        <w:t xml:space="preserve">One example of this is where they </w:t>
      </w:r>
      <w:r w:rsidRPr="00473930">
        <w:rPr>
          <w:rFonts w:cs="Arial"/>
          <w:sz w:val="22"/>
          <w:szCs w:val="22"/>
        </w:rPr>
        <w:t>exceeded IFC performance standards</w:t>
      </w:r>
      <w:r>
        <w:rPr>
          <w:rFonts w:cs="Arial"/>
          <w:sz w:val="22"/>
          <w:szCs w:val="22"/>
        </w:rPr>
        <w:t xml:space="preserve"> in convincing banks, as part of building their capacity to deal with the financial modalities of this project, to open local branches as a way to enable and encourage women to save money. </w:t>
      </w:r>
      <w:r w:rsidR="00473930">
        <w:rPr>
          <w:rFonts w:cs="Arial"/>
          <w:sz w:val="22"/>
          <w:szCs w:val="22"/>
        </w:rPr>
        <w:t xml:space="preserve">This is particularly critical for women in Nepal, who lack access to financial institutions especially in rural and remote areas. </w:t>
      </w:r>
    </w:p>
    <w:p w:rsidR="00AD0FDA" w:rsidRPr="0067646F" w:rsidRDefault="00AD0FDA" w:rsidP="00AD0FDA">
      <w:pPr>
        <w:jc w:val="both"/>
        <w:rPr>
          <w:rFonts w:cs="Arial"/>
          <w:sz w:val="22"/>
          <w:szCs w:val="22"/>
        </w:rPr>
      </w:pPr>
      <w:r>
        <w:rPr>
          <w:rFonts w:cs="Arial"/>
          <w:sz w:val="22"/>
          <w:szCs w:val="22"/>
        </w:rPr>
        <w:t>The Project Lead and JV partner are both keen to see women’s empowerment addressed through the project, for example through the building of a health facility, enhancing access to clean water and support to women-friendly banking. They are also realistic about the extent to which IA</w:t>
      </w:r>
      <w:r w:rsidR="000A7681">
        <w:rPr>
          <w:rFonts w:cs="Arial"/>
          <w:sz w:val="22"/>
          <w:szCs w:val="22"/>
        </w:rPr>
        <w:t>s</w:t>
      </w:r>
      <w:r>
        <w:rPr>
          <w:rFonts w:cs="Arial"/>
          <w:sz w:val="22"/>
          <w:szCs w:val="22"/>
        </w:rPr>
        <w:t xml:space="preserve">D’s influence </w:t>
      </w:r>
      <w:r w:rsidR="000A7681">
        <w:rPr>
          <w:rFonts w:cs="Arial"/>
          <w:sz w:val="22"/>
          <w:szCs w:val="22"/>
        </w:rPr>
        <w:t>can extend</w:t>
      </w:r>
      <w:r>
        <w:rPr>
          <w:rFonts w:cs="Arial"/>
          <w:sz w:val="22"/>
          <w:szCs w:val="22"/>
        </w:rPr>
        <w:t>—</w:t>
      </w:r>
      <w:r w:rsidR="000A7681">
        <w:rPr>
          <w:rFonts w:cs="Arial"/>
          <w:sz w:val="22"/>
          <w:szCs w:val="22"/>
        </w:rPr>
        <w:t xml:space="preserve">it </w:t>
      </w:r>
      <w:r>
        <w:rPr>
          <w:rFonts w:cs="Arial"/>
          <w:sz w:val="22"/>
          <w:szCs w:val="22"/>
        </w:rPr>
        <w:t>can guide, but not guarantee fulfilment of social and gender goals due to the limits of their role</w:t>
      </w:r>
      <w:r w:rsidR="006E250C">
        <w:rPr>
          <w:rFonts w:cs="Arial"/>
          <w:sz w:val="22"/>
          <w:szCs w:val="22"/>
        </w:rPr>
        <w:t xml:space="preserve"> once IA</w:t>
      </w:r>
      <w:r w:rsidR="000A7681">
        <w:rPr>
          <w:rFonts w:cs="Arial"/>
          <w:sz w:val="22"/>
          <w:szCs w:val="22"/>
        </w:rPr>
        <w:t>s</w:t>
      </w:r>
      <w:r w:rsidR="006E250C">
        <w:rPr>
          <w:rFonts w:cs="Arial"/>
          <w:sz w:val="22"/>
          <w:szCs w:val="22"/>
        </w:rPr>
        <w:t>D exit</w:t>
      </w:r>
      <w:r w:rsidR="000A7681">
        <w:rPr>
          <w:rFonts w:cs="Arial"/>
          <w:sz w:val="22"/>
          <w:szCs w:val="22"/>
        </w:rPr>
        <w:t>s</w:t>
      </w:r>
      <w:r w:rsidR="006E250C">
        <w:rPr>
          <w:rFonts w:cs="Arial"/>
          <w:sz w:val="22"/>
          <w:szCs w:val="22"/>
        </w:rPr>
        <w:t xml:space="preserve"> or dilute</w:t>
      </w:r>
      <w:r w:rsidR="000A7681">
        <w:rPr>
          <w:rFonts w:cs="Arial"/>
          <w:sz w:val="22"/>
          <w:szCs w:val="22"/>
        </w:rPr>
        <w:t>s</w:t>
      </w:r>
      <w:r w:rsidR="006E250C">
        <w:rPr>
          <w:rFonts w:cs="Arial"/>
          <w:sz w:val="22"/>
          <w:szCs w:val="22"/>
        </w:rPr>
        <w:t xml:space="preserve"> its shareholding to a minority role in the future</w:t>
      </w:r>
      <w:r>
        <w:rPr>
          <w:rFonts w:cs="Arial"/>
          <w:sz w:val="22"/>
          <w:szCs w:val="22"/>
        </w:rPr>
        <w:t>.</w:t>
      </w:r>
      <w:r w:rsidR="00B81468">
        <w:rPr>
          <w:rFonts w:cs="Arial"/>
          <w:sz w:val="22"/>
          <w:szCs w:val="22"/>
        </w:rPr>
        <w:t xml:space="preserve"> </w:t>
      </w:r>
      <w:r w:rsidR="00B81468" w:rsidRPr="004A0C9A">
        <w:rPr>
          <w:rFonts w:cs="Arial"/>
          <w:sz w:val="22"/>
          <w:szCs w:val="22"/>
        </w:rPr>
        <w:t xml:space="preserve">Kabeli will have </w:t>
      </w:r>
      <w:r w:rsidR="00B81468">
        <w:rPr>
          <w:rFonts w:cs="Arial"/>
          <w:sz w:val="22"/>
          <w:szCs w:val="22"/>
        </w:rPr>
        <w:t>around ten to twelve people on staff working at the project site and</w:t>
      </w:r>
      <w:r w:rsidR="00B81468" w:rsidRPr="004A0C9A">
        <w:rPr>
          <w:rFonts w:cs="Arial"/>
          <w:sz w:val="22"/>
          <w:szCs w:val="22"/>
        </w:rPr>
        <w:t xml:space="preserve"> ha</w:t>
      </w:r>
      <w:r w:rsidR="00B81468">
        <w:rPr>
          <w:rFonts w:cs="Arial"/>
          <w:sz w:val="22"/>
          <w:szCs w:val="22"/>
        </w:rPr>
        <w:t>s</w:t>
      </w:r>
      <w:r w:rsidR="00B81468" w:rsidRPr="004A0C9A">
        <w:rPr>
          <w:rFonts w:cs="Arial"/>
          <w:sz w:val="22"/>
          <w:szCs w:val="22"/>
        </w:rPr>
        <w:t xml:space="preserve"> outsourced all construction supervision</w:t>
      </w:r>
      <w:r w:rsidR="00B81468">
        <w:rPr>
          <w:rFonts w:cs="Arial"/>
          <w:sz w:val="22"/>
          <w:szCs w:val="22"/>
        </w:rPr>
        <w:t>,</w:t>
      </w:r>
      <w:r w:rsidR="00B81468" w:rsidRPr="004A0C9A">
        <w:rPr>
          <w:rFonts w:cs="Arial"/>
          <w:sz w:val="22"/>
          <w:szCs w:val="22"/>
        </w:rPr>
        <w:t xml:space="preserve"> including environmental and social</w:t>
      </w:r>
      <w:r w:rsidR="00B81468">
        <w:rPr>
          <w:rFonts w:cs="Arial"/>
          <w:sz w:val="22"/>
          <w:szCs w:val="22"/>
        </w:rPr>
        <w:t xml:space="preserve"> aspects</w:t>
      </w:r>
      <w:r w:rsidR="00B81468" w:rsidRPr="004A0C9A">
        <w:rPr>
          <w:rFonts w:cs="Arial"/>
          <w:sz w:val="22"/>
          <w:szCs w:val="22"/>
        </w:rPr>
        <w:t xml:space="preserve">. </w:t>
      </w:r>
      <w:r w:rsidR="00B81468">
        <w:rPr>
          <w:rFonts w:cs="Arial"/>
          <w:sz w:val="22"/>
          <w:szCs w:val="22"/>
        </w:rPr>
        <w:t>A dedicated Social Manager will look</w:t>
      </w:r>
      <w:r w:rsidR="00B81468" w:rsidRPr="004A0C9A">
        <w:rPr>
          <w:rFonts w:cs="Arial"/>
          <w:sz w:val="22"/>
          <w:szCs w:val="22"/>
        </w:rPr>
        <w:t xml:space="preserve"> after </w:t>
      </w:r>
      <w:r w:rsidR="00B81468">
        <w:rPr>
          <w:rFonts w:cs="Arial"/>
          <w:sz w:val="22"/>
          <w:szCs w:val="22"/>
        </w:rPr>
        <w:t xml:space="preserve">the </w:t>
      </w:r>
      <w:r w:rsidR="00B81468" w:rsidRPr="004A0C9A">
        <w:rPr>
          <w:rFonts w:cs="Arial"/>
          <w:sz w:val="22"/>
          <w:szCs w:val="22"/>
        </w:rPr>
        <w:t>‘social aspect’</w:t>
      </w:r>
      <w:r w:rsidR="00B81468">
        <w:rPr>
          <w:rFonts w:cs="Arial"/>
          <w:sz w:val="22"/>
          <w:szCs w:val="22"/>
        </w:rPr>
        <w:t xml:space="preserve">, including gender. </w:t>
      </w:r>
    </w:p>
    <w:p w:rsidR="00AD0FDA" w:rsidRPr="00BE5252" w:rsidRDefault="00AD0FDA" w:rsidP="00AD0FDA">
      <w:pPr>
        <w:jc w:val="both"/>
        <w:rPr>
          <w:rFonts w:cs="Arial"/>
          <w:b/>
          <w:sz w:val="22"/>
          <w:szCs w:val="22"/>
        </w:rPr>
      </w:pPr>
      <w:r w:rsidRPr="00BE5252">
        <w:rPr>
          <w:rFonts w:cs="Arial"/>
          <w:b/>
          <w:sz w:val="22"/>
          <w:szCs w:val="22"/>
        </w:rPr>
        <w:t>Social commitments cost</w:t>
      </w:r>
    </w:p>
    <w:p w:rsidR="00AD0FDA" w:rsidRPr="004A0C9A" w:rsidRDefault="00AD0FDA" w:rsidP="00AD0FDA">
      <w:pPr>
        <w:jc w:val="both"/>
        <w:rPr>
          <w:rFonts w:cs="Arial"/>
          <w:sz w:val="22"/>
          <w:szCs w:val="22"/>
        </w:rPr>
      </w:pPr>
      <w:r w:rsidRPr="004A0C9A">
        <w:rPr>
          <w:rFonts w:cs="Arial"/>
          <w:sz w:val="22"/>
          <w:szCs w:val="22"/>
        </w:rPr>
        <w:t xml:space="preserve">Infrastructure in developing countries </w:t>
      </w:r>
      <w:r>
        <w:rPr>
          <w:rFonts w:cs="Arial"/>
          <w:sz w:val="22"/>
          <w:szCs w:val="22"/>
        </w:rPr>
        <w:t>does not</w:t>
      </w:r>
      <w:r w:rsidRPr="004A0C9A">
        <w:rPr>
          <w:rFonts w:cs="Arial"/>
          <w:sz w:val="22"/>
          <w:szCs w:val="22"/>
        </w:rPr>
        <w:t xml:space="preserve"> always yield promised returns, so partners </w:t>
      </w:r>
      <w:r>
        <w:rPr>
          <w:rFonts w:cs="Arial"/>
          <w:sz w:val="22"/>
          <w:szCs w:val="22"/>
        </w:rPr>
        <w:t xml:space="preserve">often </w:t>
      </w:r>
      <w:r w:rsidRPr="004A0C9A">
        <w:rPr>
          <w:rFonts w:cs="Arial"/>
          <w:sz w:val="22"/>
          <w:szCs w:val="22"/>
        </w:rPr>
        <w:t>look to cut cost</w:t>
      </w:r>
      <w:r>
        <w:rPr>
          <w:rFonts w:cs="Arial"/>
          <w:sz w:val="22"/>
          <w:szCs w:val="22"/>
        </w:rPr>
        <w:t>s</w:t>
      </w:r>
      <w:r w:rsidRPr="004A0C9A">
        <w:rPr>
          <w:rFonts w:cs="Arial"/>
          <w:sz w:val="22"/>
          <w:szCs w:val="22"/>
        </w:rPr>
        <w:t xml:space="preserve"> </w:t>
      </w:r>
      <w:r>
        <w:rPr>
          <w:rFonts w:cs="Arial"/>
          <w:sz w:val="22"/>
          <w:szCs w:val="22"/>
        </w:rPr>
        <w:t xml:space="preserve">in other ways, which </w:t>
      </w:r>
      <w:r w:rsidR="007F5AEB">
        <w:rPr>
          <w:rFonts w:cs="Arial"/>
          <w:sz w:val="22"/>
          <w:szCs w:val="22"/>
        </w:rPr>
        <w:t>can</w:t>
      </w:r>
      <w:r>
        <w:rPr>
          <w:rFonts w:cs="Arial"/>
          <w:sz w:val="22"/>
          <w:szCs w:val="22"/>
        </w:rPr>
        <w:t xml:space="preserve"> mean </w:t>
      </w:r>
      <w:r w:rsidR="007F5AEB">
        <w:rPr>
          <w:rFonts w:cs="Arial"/>
          <w:sz w:val="22"/>
          <w:szCs w:val="22"/>
        </w:rPr>
        <w:t xml:space="preserve">streamlining a </w:t>
      </w:r>
      <w:r>
        <w:rPr>
          <w:rFonts w:cs="Arial"/>
          <w:sz w:val="22"/>
          <w:szCs w:val="22"/>
        </w:rPr>
        <w:t xml:space="preserve">social programme </w:t>
      </w:r>
      <w:r w:rsidR="007F5AEB">
        <w:rPr>
          <w:rFonts w:cs="Arial"/>
          <w:sz w:val="22"/>
          <w:szCs w:val="22"/>
        </w:rPr>
        <w:t>as much as possible</w:t>
      </w:r>
      <w:r w:rsidRPr="004A0C9A">
        <w:rPr>
          <w:rFonts w:cs="Arial"/>
          <w:sz w:val="22"/>
          <w:szCs w:val="22"/>
        </w:rPr>
        <w:t>. IA</w:t>
      </w:r>
      <w:r>
        <w:rPr>
          <w:rFonts w:cs="Arial"/>
          <w:sz w:val="22"/>
          <w:szCs w:val="22"/>
        </w:rPr>
        <w:t>s</w:t>
      </w:r>
      <w:r w:rsidRPr="004A0C9A">
        <w:rPr>
          <w:rFonts w:cs="Arial"/>
          <w:sz w:val="22"/>
          <w:szCs w:val="22"/>
        </w:rPr>
        <w:t xml:space="preserve">D </w:t>
      </w:r>
      <w:r>
        <w:rPr>
          <w:rFonts w:cs="Arial"/>
          <w:sz w:val="22"/>
          <w:szCs w:val="22"/>
        </w:rPr>
        <w:t>does not</w:t>
      </w:r>
      <w:r w:rsidRPr="004A0C9A">
        <w:rPr>
          <w:rFonts w:cs="Arial"/>
          <w:sz w:val="22"/>
          <w:szCs w:val="22"/>
        </w:rPr>
        <w:t xml:space="preserve"> sacrifice env</w:t>
      </w:r>
      <w:r>
        <w:rPr>
          <w:rFonts w:cs="Arial"/>
          <w:sz w:val="22"/>
          <w:szCs w:val="22"/>
        </w:rPr>
        <w:t>ironmental and social returns—</w:t>
      </w:r>
      <w:r w:rsidRPr="004A0C9A">
        <w:rPr>
          <w:rFonts w:cs="Arial"/>
          <w:sz w:val="22"/>
          <w:szCs w:val="22"/>
        </w:rPr>
        <w:t xml:space="preserve">but </w:t>
      </w:r>
      <w:r>
        <w:rPr>
          <w:rFonts w:cs="Arial"/>
          <w:sz w:val="22"/>
          <w:szCs w:val="22"/>
        </w:rPr>
        <w:t xml:space="preserve">at some point, </w:t>
      </w:r>
      <w:r w:rsidR="007F5AEB">
        <w:rPr>
          <w:rFonts w:cs="Arial"/>
          <w:sz w:val="22"/>
          <w:szCs w:val="22"/>
        </w:rPr>
        <w:t>it does</w:t>
      </w:r>
      <w:r>
        <w:rPr>
          <w:rFonts w:cs="Arial"/>
          <w:sz w:val="22"/>
          <w:szCs w:val="22"/>
        </w:rPr>
        <w:t xml:space="preserve"> </w:t>
      </w:r>
      <w:r w:rsidRPr="004A0C9A">
        <w:rPr>
          <w:rFonts w:cs="Arial"/>
          <w:sz w:val="22"/>
          <w:szCs w:val="22"/>
        </w:rPr>
        <w:t>move out an</w:t>
      </w:r>
      <w:r>
        <w:rPr>
          <w:rFonts w:cs="Arial"/>
          <w:sz w:val="22"/>
          <w:szCs w:val="22"/>
        </w:rPr>
        <w:t xml:space="preserve">d a commercial partner moves in, so there is a limit to the control </w:t>
      </w:r>
      <w:r w:rsidR="007F5AEB">
        <w:rPr>
          <w:rFonts w:cs="Arial"/>
          <w:sz w:val="22"/>
          <w:szCs w:val="22"/>
        </w:rPr>
        <w:t xml:space="preserve">IAsD </w:t>
      </w:r>
      <w:r>
        <w:rPr>
          <w:rFonts w:cs="Arial"/>
          <w:sz w:val="22"/>
          <w:szCs w:val="22"/>
        </w:rPr>
        <w:t>can exert</w:t>
      </w:r>
      <w:r w:rsidR="00C3008A">
        <w:rPr>
          <w:rFonts w:cs="Arial"/>
          <w:sz w:val="22"/>
          <w:szCs w:val="22"/>
        </w:rPr>
        <w:t xml:space="preserve"> post divestment of equity from </w:t>
      </w:r>
      <w:r w:rsidR="007F5AEB">
        <w:rPr>
          <w:rFonts w:cs="Arial"/>
          <w:sz w:val="22"/>
          <w:szCs w:val="22"/>
        </w:rPr>
        <w:t>a</w:t>
      </w:r>
      <w:r w:rsidR="00C3008A">
        <w:rPr>
          <w:rFonts w:cs="Arial"/>
          <w:sz w:val="22"/>
          <w:szCs w:val="22"/>
        </w:rPr>
        <w:t xml:space="preserve"> </w:t>
      </w:r>
      <w:r w:rsidR="007F5AEB">
        <w:rPr>
          <w:rFonts w:cs="Arial"/>
          <w:sz w:val="22"/>
          <w:szCs w:val="22"/>
        </w:rPr>
        <w:t>p</w:t>
      </w:r>
      <w:r w:rsidR="00C3008A">
        <w:rPr>
          <w:rFonts w:cs="Arial"/>
          <w:sz w:val="22"/>
          <w:szCs w:val="22"/>
        </w:rPr>
        <w:t>roject</w:t>
      </w:r>
      <w:r>
        <w:rPr>
          <w:rFonts w:cs="Arial"/>
          <w:sz w:val="22"/>
          <w:szCs w:val="22"/>
        </w:rPr>
        <w:t>.</w:t>
      </w:r>
      <w:r w:rsidR="002D743C">
        <w:rPr>
          <w:rFonts w:cs="Arial"/>
          <w:sz w:val="22"/>
          <w:szCs w:val="22"/>
        </w:rPr>
        <w:t xml:space="preserve"> This underlines the importance of good early gender analysis and the inclusion of meaningful measures in Social Action Plans. </w:t>
      </w:r>
    </w:p>
    <w:p w:rsidR="002D743C" w:rsidRPr="004A0C9A" w:rsidRDefault="00AD0FDA" w:rsidP="002D743C">
      <w:pPr>
        <w:jc w:val="both"/>
        <w:rPr>
          <w:rFonts w:cs="Arial"/>
          <w:sz w:val="22"/>
          <w:szCs w:val="22"/>
        </w:rPr>
      </w:pPr>
      <w:r w:rsidRPr="004A0C9A">
        <w:rPr>
          <w:rFonts w:cs="Arial"/>
          <w:sz w:val="22"/>
          <w:szCs w:val="22"/>
        </w:rPr>
        <w:t xml:space="preserve">Project development can take from </w:t>
      </w:r>
      <w:r>
        <w:rPr>
          <w:rFonts w:cs="Arial"/>
          <w:sz w:val="22"/>
          <w:szCs w:val="22"/>
        </w:rPr>
        <w:t>one year to a decade; the analysis and forecasting done on Day Zero is not</w:t>
      </w:r>
      <w:r w:rsidRPr="004A0C9A">
        <w:rPr>
          <w:rFonts w:cs="Arial"/>
          <w:sz w:val="22"/>
          <w:szCs w:val="22"/>
        </w:rPr>
        <w:t xml:space="preserve"> set in stone. The longer </w:t>
      </w:r>
      <w:r>
        <w:rPr>
          <w:rFonts w:cs="Arial"/>
          <w:sz w:val="22"/>
          <w:szCs w:val="22"/>
        </w:rPr>
        <w:t>the amount of time spent</w:t>
      </w:r>
      <w:r w:rsidRPr="004A0C9A">
        <w:rPr>
          <w:rFonts w:cs="Arial"/>
          <w:sz w:val="22"/>
          <w:szCs w:val="22"/>
        </w:rPr>
        <w:t xml:space="preserve"> in de</w:t>
      </w:r>
      <w:r>
        <w:rPr>
          <w:rFonts w:cs="Arial"/>
          <w:sz w:val="22"/>
          <w:szCs w:val="22"/>
        </w:rPr>
        <w:t xml:space="preserve">velopment, the lower the returns. </w:t>
      </w:r>
      <w:r w:rsidR="002D743C">
        <w:rPr>
          <w:rFonts w:cs="Arial"/>
          <w:sz w:val="22"/>
          <w:szCs w:val="22"/>
        </w:rPr>
        <w:t xml:space="preserve">Of particular concern in Nepal are delays caused by public obstruction, known in some cases to stall government infrastructure projects for many years at a time. Communication and trust building with local stakeholders is one key to avoiding </w:t>
      </w:r>
      <w:r w:rsidR="00B81468">
        <w:rPr>
          <w:rFonts w:cs="Arial"/>
          <w:sz w:val="22"/>
          <w:szCs w:val="22"/>
        </w:rPr>
        <w:t>this issue</w:t>
      </w:r>
      <w:r w:rsidR="002D743C">
        <w:rPr>
          <w:rFonts w:cs="Arial"/>
          <w:sz w:val="22"/>
          <w:szCs w:val="22"/>
        </w:rPr>
        <w:t>, but does take time. Special measures to ensure that women are reached through communication channels that take into account limits to mobility and literacy are needed.</w:t>
      </w:r>
    </w:p>
    <w:p w:rsidR="002D743C" w:rsidRDefault="00B81468" w:rsidP="00AD0FDA">
      <w:pPr>
        <w:jc w:val="both"/>
        <w:rPr>
          <w:rFonts w:cs="Arial"/>
          <w:sz w:val="22"/>
          <w:szCs w:val="22"/>
        </w:rPr>
      </w:pPr>
      <w:r>
        <w:rPr>
          <w:rFonts w:cs="Arial"/>
          <w:sz w:val="22"/>
          <w:szCs w:val="22"/>
        </w:rPr>
        <w:t xml:space="preserve">Because </w:t>
      </w:r>
      <w:r w:rsidRPr="004A0C9A">
        <w:rPr>
          <w:rFonts w:cs="Arial"/>
          <w:sz w:val="22"/>
          <w:szCs w:val="22"/>
        </w:rPr>
        <w:t>capacity bu</w:t>
      </w:r>
      <w:r>
        <w:rPr>
          <w:rFonts w:cs="Arial"/>
          <w:sz w:val="22"/>
          <w:szCs w:val="22"/>
        </w:rPr>
        <w:t xml:space="preserve">ilding is part of their mandate, </w:t>
      </w:r>
      <w:r w:rsidR="00AD0FDA" w:rsidRPr="004A0C9A">
        <w:rPr>
          <w:rFonts w:cs="Arial"/>
          <w:sz w:val="22"/>
          <w:szCs w:val="22"/>
        </w:rPr>
        <w:t>IA</w:t>
      </w:r>
      <w:r w:rsidR="00AD0FDA">
        <w:rPr>
          <w:rFonts w:cs="Arial"/>
          <w:sz w:val="22"/>
          <w:szCs w:val="22"/>
        </w:rPr>
        <w:t>s</w:t>
      </w:r>
      <w:r w:rsidR="00AD0FDA" w:rsidRPr="004A0C9A">
        <w:rPr>
          <w:rFonts w:cs="Arial"/>
          <w:sz w:val="22"/>
          <w:szCs w:val="22"/>
        </w:rPr>
        <w:t xml:space="preserve">D spends time (and therefore money) building </w:t>
      </w:r>
      <w:r>
        <w:rPr>
          <w:rFonts w:cs="Arial"/>
          <w:sz w:val="22"/>
          <w:szCs w:val="22"/>
        </w:rPr>
        <w:t xml:space="preserve">financial and technical capacity. </w:t>
      </w:r>
      <w:r w:rsidR="00AD0FDA">
        <w:rPr>
          <w:rFonts w:cs="Arial"/>
          <w:sz w:val="22"/>
          <w:szCs w:val="22"/>
        </w:rPr>
        <w:t>For example, in Kabeli, IAsD has taken</w:t>
      </w:r>
      <w:r w:rsidR="00AD0FDA" w:rsidRPr="004A0C9A">
        <w:rPr>
          <w:rFonts w:cs="Arial"/>
          <w:sz w:val="22"/>
          <w:szCs w:val="22"/>
        </w:rPr>
        <w:t xml:space="preserve"> time working with commercial banks to adjust their practice</w:t>
      </w:r>
      <w:r w:rsidR="00AD0FDA">
        <w:rPr>
          <w:rFonts w:cs="Arial"/>
          <w:sz w:val="22"/>
          <w:szCs w:val="22"/>
        </w:rPr>
        <w:t xml:space="preserve"> to work in a new way</w:t>
      </w:r>
      <w:r w:rsidR="00C3008A">
        <w:rPr>
          <w:rFonts w:cs="Arial"/>
          <w:sz w:val="22"/>
          <w:szCs w:val="22"/>
        </w:rPr>
        <w:t xml:space="preserve"> and align project implementation expectations with best international practices</w:t>
      </w:r>
      <w:r w:rsidR="00AD0FDA" w:rsidRPr="004A0C9A">
        <w:rPr>
          <w:rFonts w:cs="Arial"/>
          <w:sz w:val="22"/>
          <w:szCs w:val="22"/>
        </w:rPr>
        <w:t>.</w:t>
      </w:r>
      <w:r w:rsidR="002D743C">
        <w:rPr>
          <w:rFonts w:cs="Arial"/>
          <w:sz w:val="22"/>
          <w:szCs w:val="22"/>
        </w:rPr>
        <w:t xml:space="preserve"> </w:t>
      </w:r>
      <w:r w:rsidR="0004105C">
        <w:rPr>
          <w:rFonts w:cs="Arial"/>
          <w:sz w:val="22"/>
          <w:szCs w:val="22"/>
        </w:rPr>
        <w:t xml:space="preserve">Though IAsD are not mandated to build capacity on gender, it could certainly be integrated into their approach as one way to contribute towards institutionalising sustainable good practice. </w:t>
      </w:r>
    </w:p>
    <w:p w:rsidR="00AD0FDA" w:rsidRPr="00B67902" w:rsidRDefault="00AD0FDA" w:rsidP="00AD0FDA">
      <w:pPr>
        <w:jc w:val="both"/>
        <w:rPr>
          <w:b/>
          <w:sz w:val="22"/>
        </w:rPr>
      </w:pPr>
      <w:r>
        <w:rPr>
          <w:b/>
          <w:sz w:val="22"/>
        </w:rPr>
        <w:t>Project elements</w:t>
      </w:r>
      <w:r w:rsidRPr="00B67902">
        <w:rPr>
          <w:b/>
          <w:sz w:val="22"/>
        </w:rPr>
        <w:t xml:space="preserve"> that </w:t>
      </w:r>
      <w:r>
        <w:rPr>
          <w:b/>
          <w:sz w:val="22"/>
        </w:rPr>
        <w:t xml:space="preserve">can </w:t>
      </w:r>
      <w:r w:rsidRPr="00B67902">
        <w:rPr>
          <w:b/>
          <w:sz w:val="22"/>
        </w:rPr>
        <w:t>empower women</w:t>
      </w:r>
    </w:p>
    <w:p w:rsidR="00AD0FDA" w:rsidRDefault="00AD0FDA" w:rsidP="00AD0FDA">
      <w:pPr>
        <w:jc w:val="both"/>
        <w:rPr>
          <w:rFonts w:cs="Arial"/>
          <w:sz w:val="22"/>
          <w:szCs w:val="22"/>
        </w:rPr>
      </w:pPr>
      <w:r>
        <w:rPr>
          <w:rFonts w:cs="Arial"/>
          <w:sz w:val="22"/>
          <w:szCs w:val="22"/>
        </w:rPr>
        <w:t>Several project elements that are not central to the main job of building the hydropower plants address women’s needs: increasing road access, addressing the need for clean water, support to women’s banking and health care provision.</w:t>
      </w:r>
    </w:p>
    <w:p w:rsidR="00AD0FDA" w:rsidRDefault="00AD0FDA" w:rsidP="00AD0FDA">
      <w:pPr>
        <w:jc w:val="both"/>
        <w:rPr>
          <w:rFonts w:cs="Arial"/>
          <w:sz w:val="22"/>
          <w:szCs w:val="22"/>
        </w:rPr>
      </w:pPr>
      <w:r>
        <w:rPr>
          <w:rFonts w:cs="Arial"/>
          <w:sz w:val="22"/>
          <w:szCs w:val="22"/>
        </w:rPr>
        <w:t>The project is implemented in r</w:t>
      </w:r>
      <w:r w:rsidRPr="004A0C9A">
        <w:rPr>
          <w:rFonts w:cs="Arial"/>
          <w:sz w:val="22"/>
          <w:szCs w:val="22"/>
        </w:rPr>
        <w:t>emote hill area</w:t>
      </w:r>
      <w:r>
        <w:rPr>
          <w:rFonts w:cs="Arial"/>
          <w:sz w:val="22"/>
          <w:szCs w:val="22"/>
        </w:rPr>
        <w:t>s</w:t>
      </w:r>
      <w:r w:rsidRPr="004A0C9A">
        <w:rPr>
          <w:rFonts w:cs="Arial"/>
          <w:sz w:val="22"/>
          <w:szCs w:val="22"/>
        </w:rPr>
        <w:t xml:space="preserve"> </w:t>
      </w:r>
      <w:r>
        <w:rPr>
          <w:rFonts w:cs="Arial"/>
          <w:sz w:val="22"/>
          <w:szCs w:val="22"/>
        </w:rPr>
        <w:t>that previously had</w:t>
      </w:r>
      <w:r w:rsidRPr="004A0C9A">
        <w:rPr>
          <w:rFonts w:cs="Arial"/>
          <w:sz w:val="22"/>
          <w:szCs w:val="22"/>
        </w:rPr>
        <w:t xml:space="preserve"> no access </w:t>
      </w:r>
      <w:r>
        <w:rPr>
          <w:rFonts w:cs="Arial"/>
          <w:sz w:val="22"/>
          <w:szCs w:val="22"/>
        </w:rPr>
        <w:t xml:space="preserve">before the project built 24 kilometers of </w:t>
      </w:r>
      <w:r w:rsidRPr="004A0C9A">
        <w:rPr>
          <w:rFonts w:cs="Arial"/>
          <w:sz w:val="22"/>
          <w:szCs w:val="22"/>
        </w:rPr>
        <w:t xml:space="preserve">road. </w:t>
      </w:r>
      <w:r>
        <w:rPr>
          <w:rFonts w:cs="Arial"/>
          <w:sz w:val="22"/>
          <w:szCs w:val="22"/>
        </w:rPr>
        <w:t xml:space="preserve">The community </w:t>
      </w:r>
      <w:r w:rsidR="007F5AEB">
        <w:rPr>
          <w:rFonts w:cs="Arial"/>
          <w:sz w:val="22"/>
          <w:szCs w:val="22"/>
        </w:rPr>
        <w:t xml:space="preserve">consists of </w:t>
      </w:r>
      <w:r>
        <w:rPr>
          <w:rFonts w:cs="Arial"/>
          <w:sz w:val="22"/>
          <w:szCs w:val="22"/>
        </w:rPr>
        <w:t xml:space="preserve">mostly </w:t>
      </w:r>
      <w:r w:rsidR="006B6493">
        <w:rPr>
          <w:rFonts w:cs="Arial"/>
          <w:sz w:val="22"/>
          <w:szCs w:val="22"/>
        </w:rPr>
        <w:t>subsistence</w:t>
      </w:r>
      <w:r w:rsidRPr="004A0C9A">
        <w:rPr>
          <w:rFonts w:cs="Arial"/>
          <w:sz w:val="22"/>
          <w:szCs w:val="22"/>
        </w:rPr>
        <w:t xml:space="preserve"> farmers</w:t>
      </w:r>
      <w:r>
        <w:rPr>
          <w:rFonts w:cs="Arial"/>
          <w:sz w:val="22"/>
          <w:szCs w:val="22"/>
        </w:rPr>
        <w:t>, where most workers are men who stay at home for four months a year for seasonal work, and otherwise serve</w:t>
      </w:r>
      <w:r w:rsidRPr="004A0C9A">
        <w:rPr>
          <w:rFonts w:cs="Arial"/>
          <w:sz w:val="22"/>
          <w:szCs w:val="22"/>
        </w:rPr>
        <w:t xml:space="preserve"> </w:t>
      </w:r>
      <w:r>
        <w:rPr>
          <w:rFonts w:cs="Arial"/>
          <w:sz w:val="22"/>
          <w:szCs w:val="22"/>
        </w:rPr>
        <w:t xml:space="preserve">as migrant workers or labourers in urban areas </w:t>
      </w:r>
      <w:r w:rsidR="00C3008A">
        <w:rPr>
          <w:rFonts w:cs="Arial"/>
          <w:sz w:val="22"/>
          <w:szCs w:val="22"/>
        </w:rPr>
        <w:t xml:space="preserve">of Nepal </w:t>
      </w:r>
      <w:r>
        <w:rPr>
          <w:rFonts w:cs="Arial"/>
          <w:sz w:val="22"/>
          <w:szCs w:val="22"/>
        </w:rPr>
        <w:t>and</w:t>
      </w:r>
      <w:r w:rsidRPr="004A0C9A">
        <w:rPr>
          <w:rFonts w:cs="Arial"/>
          <w:sz w:val="22"/>
          <w:szCs w:val="22"/>
        </w:rPr>
        <w:t xml:space="preserve"> India. </w:t>
      </w:r>
    </w:p>
    <w:p w:rsidR="00AD0FDA" w:rsidRPr="00B505BD" w:rsidRDefault="00BE7686" w:rsidP="00AD0FDA">
      <w:pPr>
        <w:jc w:val="both"/>
        <w:rPr>
          <w:rFonts w:cs="Arial"/>
          <w:sz w:val="22"/>
          <w:szCs w:val="22"/>
        </w:rPr>
      </w:pPr>
      <w:r>
        <w:rPr>
          <w:rFonts w:cs="Arial"/>
          <w:sz w:val="22"/>
          <w:szCs w:val="22"/>
        </w:rPr>
        <w:t xml:space="preserve">It was assumed that the road will </w:t>
      </w:r>
      <w:r w:rsidR="00E72A5F">
        <w:rPr>
          <w:rFonts w:cs="Arial"/>
          <w:sz w:val="22"/>
          <w:szCs w:val="22"/>
        </w:rPr>
        <w:t xml:space="preserve">allow </w:t>
      </w:r>
      <w:r w:rsidR="00AD0FDA">
        <w:rPr>
          <w:rFonts w:cs="Arial"/>
          <w:sz w:val="22"/>
          <w:szCs w:val="22"/>
        </w:rPr>
        <w:t>w</w:t>
      </w:r>
      <w:r w:rsidR="00AD0FDA" w:rsidRPr="004A0C9A">
        <w:rPr>
          <w:rFonts w:cs="Arial"/>
          <w:sz w:val="22"/>
          <w:szCs w:val="22"/>
        </w:rPr>
        <w:t>omen access to markets for their farming</w:t>
      </w:r>
      <w:r w:rsidR="00AD0FDA">
        <w:rPr>
          <w:rFonts w:cs="Arial"/>
          <w:sz w:val="22"/>
          <w:szCs w:val="22"/>
        </w:rPr>
        <w:t xml:space="preserve">, </w:t>
      </w:r>
      <w:r w:rsidR="00E72A5F">
        <w:rPr>
          <w:rFonts w:cs="Arial"/>
          <w:sz w:val="22"/>
          <w:szCs w:val="22"/>
        </w:rPr>
        <w:t>al</w:t>
      </w:r>
      <w:r w:rsidR="00AD0FDA">
        <w:rPr>
          <w:rFonts w:cs="Arial"/>
          <w:sz w:val="22"/>
          <w:szCs w:val="22"/>
        </w:rPr>
        <w:t>though it is unclear whether they face barriers to participating in markets beyond road access</w:t>
      </w:r>
      <w:r w:rsidR="00AD0FDA" w:rsidRPr="004A0C9A">
        <w:rPr>
          <w:rFonts w:cs="Arial"/>
          <w:sz w:val="22"/>
          <w:szCs w:val="22"/>
        </w:rPr>
        <w:t xml:space="preserve">. </w:t>
      </w:r>
      <w:r w:rsidR="00AD0FDA">
        <w:rPr>
          <w:rFonts w:cs="Arial"/>
          <w:sz w:val="22"/>
          <w:szCs w:val="22"/>
        </w:rPr>
        <w:t xml:space="preserve">Also, through its Corporate Social Responsibility mandate, Kabeli has built a community water tank </w:t>
      </w:r>
      <w:r w:rsidR="00C3008A">
        <w:rPr>
          <w:rFonts w:cs="Arial"/>
          <w:sz w:val="22"/>
          <w:szCs w:val="22"/>
        </w:rPr>
        <w:t xml:space="preserve">for </w:t>
      </w:r>
      <w:r w:rsidR="00AD0FDA">
        <w:rPr>
          <w:rFonts w:cs="Arial"/>
          <w:sz w:val="22"/>
          <w:szCs w:val="22"/>
        </w:rPr>
        <w:t>providing clean water to</w:t>
      </w:r>
      <w:r w:rsidR="00C3008A">
        <w:rPr>
          <w:rFonts w:cs="Arial"/>
          <w:sz w:val="22"/>
          <w:szCs w:val="22"/>
        </w:rPr>
        <w:t xml:space="preserve"> the villagers. Kabeli is also</w:t>
      </w:r>
      <w:r w:rsidR="00AD0FDA">
        <w:rPr>
          <w:rFonts w:cs="Arial"/>
          <w:sz w:val="22"/>
          <w:szCs w:val="22"/>
        </w:rPr>
        <w:t xml:space="preserve"> exploring </w:t>
      </w:r>
      <w:r w:rsidR="00C3008A">
        <w:rPr>
          <w:rFonts w:cs="Arial"/>
          <w:sz w:val="22"/>
          <w:szCs w:val="22"/>
        </w:rPr>
        <w:t>possibilities</w:t>
      </w:r>
      <w:r w:rsidR="00C3008A" w:rsidRPr="004A0C9A">
        <w:rPr>
          <w:rFonts w:cs="Arial"/>
          <w:sz w:val="22"/>
          <w:szCs w:val="22"/>
        </w:rPr>
        <w:t xml:space="preserve"> </w:t>
      </w:r>
      <w:r w:rsidR="00AD0FDA" w:rsidRPr="004A0C9A">
        <w:rPr>
          <w:rFonts w:cs="Arial"/>
          <w:sz w:val="22"/>
          <w:szCs w:val="22"/>
        </w:rPr>
        <w:t xml:space="preserve">to use water from </w:t>
      </w:r>
      <w:r w:rsidR="00C3008A">
        <w:rPr>
          <w:rFonts w:cs="Arial"/>
          <w:sz w:val="22"/>
          <w:szCs w:val="22"/>
        </w:rPr>
        <w:t>its Project reservoir for</w:t>
      </w:r>
      <w:r w:rsidR="00AD0FDA" w:rsidRPr="004A0C9A">
        <w:rPr>
          <w:rFonts w:cs="Arial"/>
          <w:sz w:val="22"/>
          <w:szCs w:val="22"/>
        </w:rPr>
        <w:t xml:space="preserve"> irrigation</w:t>
      </w:r>
      <w:r w:rsidR="00C3008A">
        <w:rPr>
          <w:rFonts w:cs="Arial"/>
          <w:sz w:val="22"/>
          <w:szCs w:val="22"/>
        </w:rPr>
        <w:t xml:space="preserve"> purposes</w:t>
      </w:r>
      <w:r w:rsidR="00AD0FDA">
        <w:rPr>
          <w:rFonts w:cs="Arial"/>
          <w:sz w:val="22"/>
          <w:szCs w:val="22"/>
        </w:rPr>
        <w:t xml:space="preserve">. The expectation is that </w:t>
      </w:r>
      <w:r w:rsidR="00AD0FDA" w:rsidRPr="004A0C9A">
        <w:rPr>
          <w:rFonts w:cs="Arial"/>
          <w:sz w:val="22"/>
          <w:szCs w:val="22"/>
        </w:rPr>
        <w:t xml:space="preserve">women </w:t>
      </w:r>
      <w:r w:rsidR="00AD0FDA">
        <w:rPr>
          <w:rFonts w:cs="Arial"/>
          <w:sz w:val="22"/>
          <w:szCs w:val="22"/>
        </w:rPr>
        <w:t>will save time that would have otherwise been spent collecting clean water</w:t>
      </w:r>
      <w:r w:rsidR="00AD0FDA" w:rsidRPr="004A0C9A">
        <w:rPr>
          <w:rFonts w:cs="Arial"/>
          <w:sz w:val="22"/>
          <w:szCs w:val="22"/>
        </w:rPr>
        <w:t xml:space="preserve">. </w:t>
      </w:r>
    </w:p>
    <w:p w:rsidR="00AD0FDA" w:rsidRPr="00AF1795" w:rsidRDefault="00AD0FDA" w:rsidP="00AD0FDA">
      <w:pPr>
        <w:jc w:val="both"/>
        <w:rPr>
          <w:sz w:val="22"/>
        </w:rPr>
      </w:pPr>
      <w:r>
        <w:rPr>
          <w:sz w:val="22"/>
        </w:rPr>
        <w:t xml:space="preserve">IAsD are aware of </w:t>
      </w:r>
      <w:r w:rsidRPr="00AF1795">
        <w:rPr>
          <w:sz w:val="22"/>
        </w:rPr>
        <w:t xml:space="preserve">WB/IFC </w:t>
      </w:r>
      <w:r>
        <w:rPr>
          <w:sz w:val="22"/>
        </w:rPr>
        <w:t xml:space="preserve">advice </w:t>
      </w:r>
      <w:r w:rsidR="00BE7686">
        <w:rPr>
          <w:sz w:val="22"/>
        </w:rPr>
        <w:t>on women’s empowerment</w:t>
      </w:r>
      <w:r w:rsidRPr="00AF1795">
        <w:rPr>
          <w:sz w:val="22"/>
        </w:rPr>
        <w:t xml:space="preserve">, for example </w:t>
      </w:r>
      <w:r>
        <w:rPr>
          <w:sz w:val="22"/>
        </w:rPr>
        <w:t>through</w:t>
      </w:r>
      <w:r w:rsidRPr="00AF1795">
        <w:rPr>
          <w:sz w:val="22"/>
        </w:rPr>
        <w:t xml:space="preserve"> access to financial institutions. </w:t>
      </w:r>
      <w:r>
        <w:rPr>
          <w:sz w:val="22"/>
        </w:rPr>
        <w:t>The project is requiring</w:t>
      </w:r>
      <w:r w:rsidRPr="00AF1795">
        <w:rPr>
          <w:sz w:val="22"/>
        </w:rPr>
        <w:t xml:space="preserve"> banks, wh</w:t>
      </w:r>
      <w:r w:rsidR="00E72A5F">
        <w:rPr>
          <w:sz w:val="22"/>
        </w:rPr>
        <w:t>ich</w:t>
      </w:r>
      <w:r w:rsidRPr="00AF1795">
        <w:rPr>
          <w:sz w:val="22"/>
        </w:rPr>
        <w:t xml:space="preserve"> have no incentive to open a local branch in such a remote area</w:t>
      </w:r>
      <w:r>
        <w:rPr>
          <w:sz w:val="22"/>
        </w:rPr>
        <w:t>,</w:t>
      </w:r>
      <w:r w:rsidRPr="00AF1795">
        <w:rPr>
          <w:sz w:val="22"/>
        </w:rPr>
        <w:t xml:space="preserve"> to open a local branch so women </w:t>
      </w:r>
      <w:r>
        <w:rPr>
          <w:sz w:val="22"/>
        </w:rPr>
        <w:t>‘do not</w:t>
      </w:r>
      <w:r w:rsidRPr="00AF1795">
        <w:rPr>
          <w:sz w:val="22"/>
        </w:rPr>
        <w:t xml:space="preserve"> have to store their money under a mattress</w:t>
      </w:r>
      <w:r>
        <w:rPr>
          <w:sz w:val="22"/>
        </w:rPr>
        <w:t>’</w:t>
      </w:r>
      <w:r w:rsidRPr="00AF1795">
        <w:rPr>
          <w:sz w:val="22"/>
        </w:rPr>
        <w:t xml:space="preserve">. </w:t>
      </w:r>
    </w:p>
    <w:p w:rsidR="00AD0FDA" w:rsidRPr="00AF1795" w:rsidRDefault="00AD0FDA" w:rsidP="00AD0FDA">
      <w:pPr>
        <w:jc w:val="both"/>
        <w:rPr>
          <w:sz w:val="22"/>
        </w:rPr>
      </w:pPr>
      <w:r>
        <w:rPr>
          <w:sz w:val="22"/>
        </w:rPr>
        <w:t xml:space="preserve">Last, </w:t>
      </w:r>
      <w:r w:rsidRPr="00AF1795">
        <w:rPr>
          <w:sz w:val="22"/>
        </w:rPr>
        <w:t>IA</w:t>
      </w:r>
      <w:r>
        <w:rPr>
          <w:sz w:val="22"/>
        </w:rPr>
        <w:t>s</w:t>
      </w:r>
      <w:r w:rsidRPr="00AF1795">
        <w:rPr>
          <w:sz w:val="22"/>
        </w:rPr>
        <w:t xml:space="preserve">D </w:t>
      </w:r>
      <w:r>
        <w:rPr>
          <w:sz w:val="22"/>
        </w:rPr>
        <w:t xml:space="preserve">is </w:t>
      </w:r>
      <w:r w:rsidRPr="00AF1795">
        <w:rPr>
          <w:sz w:val="22"/>
        </w:rPr>
        <w:t xml:space="preserve">building a small medical facility </w:t>
      </w:r>
      <w:r>
        <w:rPr>
          <w:sz w:val="22"/>
        </w:rPr>
        <w:t>in one project area</w:t>
      </w:r>
      <w:r w:rsidRPr="00AF1795">
        <w:rPr>
          <w:sz w:val="22"/>
        </w:rPr>
        <w:t>.</w:t>
      </w:r>
      <w:r>
        <w:rPr>
          <w:sz w:val="22"/>
        </w:rPr>
        <w:t xml:space="preserve"> Though this serves the interest of project implementers, who would otherwise be in a remote location with no access to health care, it will also be available to the local community</w:t>
      </w:r>
      <w:r w:rsidR="00BE7686">
        <w:rPr>
          <w:sz w:val="22"/>
        </w:rPr>
        <w:t xml:space="preserve"> and provides entry points to consider women’s health needs in particular</w:t>
      </w:r>
      <w:r>
        <w:rPr>
          <w:sz w:val="22"/>
        </w:rPr>
        <w:t xml:space="preserve">. IAsD has purposefully promoted the medical facility to local stakeholders, in part to </w:t>
      </w:r>
      <w:r w:rsidR="00BE7686">
        <w:rPr>
          <w:sz w:val="22"/>
        </w:rPr>
        <w:t>ensure accountability</w:t>
      </w:r>
      <w:r>
        <w:rPr>
          <w:sz w:val="22"/>
        </w:rPr>
        <w:t>—if local people are aware that this has been promised, they will hold implementers to keeping it up</w:t>
      </w:r>
      <w:r w:rsidRPr="00AF1795">
        <w:rPr>
          <w:sz w:val="22"/>
        </w:rPr>
        <w:t xml:space="preserve">. </w:t>
      </w:r>
    </w:p>
    <w:p w:rsidR="00AD0FDA" w:rsidRDefault="00AD0FDA" w:rsidP="00AD0FDA">
      <w:pPr>
        <w:pStyle w:val="Heading1"/>
      </w:pPr>
      <w:bookmarkStart w:id="55" w:name="_Ref339264518"/>
      <w:bookmarkStart w:id="56" w:name="_Toc339265214"/>
      <w:r>
        <w:t>Annex 2: Vietnam Coc</w:t>
      </w:r>
      <w:r w:rsidR="00AA38D3">
        <w:t xml:space="preserve"> </w:t>
      </w:r>
      <w:r>
        <w:t>San Project</w:t>
      </w:r>
      <w:bookmarkEnd w:id="54"/>
      <w:bookmarkEnd w:id="55"/>
      <w:bookmarkEnd w:id="56"/>
    </w:p>
    <w:p w:rsidR="00AD0FDA" w:rsidRPr="002005BC" w:rsidRDefault="00AD0FDA" w:rsidP="00AD0FDA">
      <w:pPr>
        <w:rPr>
          <w:rFonts w:cs="Arial"/>
          <w:b/>
          <w:sz w:val="22"/>
          <w:szCs w:val="22"/>
        </w:rPr>
      </w:pPr>
      <w:r w:rsidRPr="002005BC">
        <w:rPr>
          <w:rFonts w:cs="Arial"/>
          <w:b/>
          <w:sz w:val="22"/>
          <w:szCs w:val="22"/>
        </w:rPr>
        <w:t>Vietnam Coc</w:t>
      </w:r>
      <w:r w:rsidR="00524D35">
        <w:rPr>
          <w:rFonts w:cs="Arial"/>
          <w:b/>
          <w:sz w:val="22"/>
          <w:szCs w:val="22"/>
        </w:rPr>
        <w:t xml:space="preserve"> </w:t>
      </w:r>
      <w:r w:rsidRPr="002005BC">
        <w:rPr>
          <w:rFonts w:cs="Arial"/>
          <w:b/>
          <w:sz w:val="22"/>
          <w:szCs w:val="22"/>
        </w:rPr>
        <w:t>San Hydropower project</w:t>
      </w:r>
    </w:p>
    <w:p w:rsidR="00AD0FDA" w:rsidRDefault="00AD0FDA" w:rsidP="00AD0FDA">
      <w:pPr>
        <w:jc w:val="both"/>
        <w:rPr>
          <w:rFonts w:cs="Arial"/>
          <w:sz w:val="22"/>
          <w:szCs w:val="22"/>
        </w:rPr>
      </w:pPr>
      <w:r>
        <w:rPr>
          <w:rFonts w:cs="Arial"/>
          <w:sz w:val="22"/>
          <w:szCs w:val="22"/>
        </w:rPr>
        <w:t>Vietnam is keen to reduce reliance on thermal power generation and is encouraging the development of renewable energy, including hydro-electric. In 2013, IAsD took a majority equity interest in a Vietnamese joint stock company which owned the Co</w:t>
      </w:r>
      <w:r w:rsidR="006B47B5">
        <w:rPr>
          <w:rFonts w:cs="Arial"/>
          <w:sz w:val="22"/>
          <w:szCs w:val="22"/>
        </w:rPr>
        <w:t>c</w:t>
      </w:r>
      <w:r w:rsidR="00E72A5F">
        <w:rPr>
          <w:rFonts w:cs="Arial"/>
          <w:sz w:val="22"/>
          <w:szCs w:val="22"/>
        </w:rPr>
        <w:t xml:space="preserve"> </w:t>
      </w:r>
      <w:r>
        <w:rPr>
          <w:rFonts w:cs="Arial"/>
          <w:sz w:val="22"/>
          <w:szCs w:val="22"/>
        </w:rPr>
        <w:t xml:space="preserve">San hydro power project, </w:t>
      </w:r>
      <w:r w:rsidR="00E72A5F">
        <w:rPr>
          <w:rFonts w:cs="Arial"/>
          <w:sz w:val="22"/>
          <w:szCs w:val="22"/>
        </w:rPr>
        <w:t xml:space="preserve">and had </w:t>
      </w:r>
      <w:r>
        <w:rPr>
          <w:rFonts w:cs="Arial"/>
          <w:sz w:val="22"/>
          <w:szCs w:val="22"/>
        </w:rPr>
        <w:t xml:space="preserve">a commitment to design, finance, construct and operate a run of the river hydro power plant, selling the output under a 20-year Power Purchase Agreement to a subsidiary of the Electricity of Vietnam (EVN) electric company. The project commenced construction in 2011, but work was suspended </w:t>
      </w:r>
      <w:r w:rsidR="00E72A5F">
        <w:rPr>
          <w:rFonts w:cs="Arial"/>
          <w:sz w:val="22"/>
          <w:szCs w:val="22"/>
        </w:rPr>
        <w:t xml:space="preserve">due to </w:t>
      </w:r>
      <w:r>
        <w:rPr>
          <w:rFonts w:cs="Arial"/>
          <w:sz w:val="22"/>
          <w:szCs w:val="22"/>
        </w:rPr>
        <w:t xml:space="preserve">lack of funding less than a year later. </w:t>
      </w:r>
      <w:r w:rsidR="00E72A5F">
        <w:rPr>
          <w:rFonts w:cs="Arial"/>
          <w:sz w:val="22"/>
          <w:szCs w:val="22"/>
        </w:rPr>
        <w:t xml:space="preserve">Aware of its significant development impact, </w:t>
      </w:r>
      <w:r>
        <w:rPr>
          <w:rFonts w:cs="Arial"/>
          <w:sz w:val="22"/>
          <w:szCs w:val="22"/>
        </w:rPr>
        <w:t>IAsD spent considerable time and effort restructuring and rescuing the project</w:t>
      </w:r>
      <w:r w:rsidR="00E72A5F">
        <w:rPr>
          <w:rFonts w:cs="Arial"/>
          <w:sz w:val="22"/>
          <w:szCs w:val="22"/>
        </w:rPr>
        <w:t xml:space="preserve">. </w:t>
      </w:r>
      <w:r>
        <w:rPr>
          <w:rFonts w:cs="Arial"/>
          <w:sz w:val="22"/>
          <w:szCs w:val="22"/>
        </w:rPr>
        <w:t>For various reasons, a significant grant ($5 million) was needed to close the financial viability gap and earn a reasonable rate of return for investors. (TAF VGF Concept Note, IAsD)</w:t>
      </w:r>
    </w:p>
    <w:p w:rsidR="00AD0FDA" w:rsidRDefault="00AD0FDA" w:rsidP="00AD0FDA">
      <w:pPr>
        <w:jc w:val="both"/>
        <w:rPr>
          <w:rFonts w:cs="Arial"/>
          <w:sz w:val="22"/>
          <w:szCs w:val="22"/>
        </w:rPr>
      </w:pPr>
      <w:r>
        <w:rPr>
          <w:rFonts w:cs="Arial"/>
          <w:sz w:val="22"/>
          <w:szCs w:val="22"/>
        </w:rPr>
        <w:t>The project is located in Lao Cai—one of the poorest provinces in Vietnam, with a population of about 64,000, nearly half of whom live below the poverty line. Not least</w:t>
      </w:r>
      <w:r w:rsidR="00E72A5F">
        <w:rPr>
          <w:rFonts w:cs="Arial"/>
          <w:sz w:val="22"/>
          <w:szCs w:val="22"/>
        </w:rPr>
        <w:t>,</w:t>
      </w:r>
      <w:r>
        <w:rPr>
          <w:rFonts w:cs="Arial"/>
          <w:sz w:val="22"/>
          <w:szCs w:val="22"/>
        </w:rPr>
        <w:t xml:space="preserve"> as a 20-year PPA means a decades’ long relationship with the community, IAsD, ESIA consultants and Local Government developed a ‘pro-poor’ strategy to bring tangible benefits to poor households, targeting those with monthly incomes of between $16 and $22. IAsD’s vision was to work directly with community members below the poverty line, particular</w:t>
      </w:r>
      <w:r w:rsidR="000D1D89">
        <w:rPr>
          <w:rFonts w:cs="Arial"/>
          <w:sz w:val="22"/>
          <w:szCs w:val="22"/>
        </w:rPr>
        <w:t>ly women, project-affected land</w:t>
      </w:r>
      <w:r>
        <w:rPr>
          <w:rFonts w:cs="Arial"/>
          <w:sz w:val="22"/>
          <w:szCs w:val="22"/>
        </w:rPr>
        <w:t>holders and local people employed through the project. Activities envisaged would help generate jobs, diversify incomes, develop markets and provide livelihood training, and was expected to benefit 3</w:t>
      </w:r>
      <w:r w:rsidR="000D1D89">
        <w:rPr>
          <w:rFonts w:cs="Arial"/>
          <w:sz w:val="22"/>
          <w:szCs w:val="22"/>
        </w:rPr>
        <w:t>,</w:t>
      </w:r>
      <w:r>
        <w:rPr>
          <w:rFonts w:cs="Arial"/>
          <w:sz w:val="22"/>
          <w:szCs w:val="22"/>
        </w:rPr>
        <w:t>266 individuals—about a quarter of the project area. At a later stage, a second phased benefit would come in, providing pro-bono technical and project management support to the Commune Governments and funding for up to $20,000 annually for developing ‘socioeconomic projects’ beginning in 2015. (ibid.)</w:t>
      </w:r>
    </w:p>
    <w:p w:rsidR="00AD0FDA" w:rsidRDefault="00AD0FDA" w:rsidP="00AD0FDA">
      <w:pPr>
        <w:jc w:val="both"/>
        <w:rPr>
          <w:rFonts w:cs="Arial"/>
          <w:sz w:val="22"/>
          <w:szCs w:val="22"/>
        </w:rPr>
      </w:pPr>
      <w:r>
        <w:rPr>
          <w:rFonts w:cs="Arial"/>
          <w:sz w:val="22"/>
          <w:szCs w:val="22"/>
        </w:rPr>
        <w:t xml:space="preserve">Eight ‘heads of village’ and 25 affected households were given a questionnaire looking into socioeconomic status and awareness of the Project, including positive and negative impacts. It is not possible to tell what number of respondents were women or men. </w:t>
      </w:r>
    </w:p>
    <w:p w:rsidR="00AD0FDA" w:rsidRDefault="00AD0FDA" w:rsidP="00AD0FDA">
      <w:pPr>
        <w:rPr>
          <w:rFonts w:cs="Arial"/>
          <w:sz w:val="22"/>
          <w:szCs w:val="22"/>
        </w:rPr>
      </w:pPr>
      <w:r>
        <w:rPr>
          <w:rFonts w:cs="Arial"/>
          <w:sz w:val="22"/>
          <w:szCs w:val="22"/>
        </w:rPr>
        <w:t xml:space="preserve">They identified priority concerns and suggestions: </w:t>
      </w:r>
    </w:p>
    <w:p w:rsidR="00AD0FDA" w:rsidRPr="00B41FE9" w:rsidRDefault="00AD0FDA" w:rsidP="00AD0FDA">
      <w:pPr>
        <w:pStyle w:val="ListParagraph"/>
        <w:numPr>
          <w:ilvl w:val="0"/>
          <w:numId w:val="40"/>
        </w:numPr>
        <w:spacing w:after="0" w:line="240" w:lineRule="auto"/>
        <w:rPr>
          <w:rFonts w:ascii="Arial" w:hAnsi="Arial" w:cs="Arial"/>
        </w:rPr>
      </w:pPr>
      <w:r w:rsidRPr="00B41FE9">
        <w:rPr>
          <w:rFonts w:ascii="Arial" w:hAnsi="Arial" w:cs="Arial"/>
        </w:rPr>
        <w:t>An irrigation system for farming</w:t>
      </w:r>
    </w:p>
    <w:p w:rsidR="00AD0FDA" w:rsidRPr="00B41FE9" w:rsidRDefault="00AD0FDA" w:rsidP="00AD0FDA">
      <w:pPr>
        <w:pStyle w:val="ListParagraph"/>
        <w:numPr>
          <w:ilvl w:val="0"/>
          <w:numId w:val="40"/>
        </w:numPr>
        <w:spacing w:after="0" w:line="240" w:lineRule="auto"/>
        <w:rPr>
          <w:rFonts w:ascii="Arial" w:hAnsi="Arial" w:cs="Arial"/>
        </w:rPr>
      </w:pPr>
      <w:r w:rsidRPr="00B41FE9">
        <w:rPr>
          <w:rFonts w:ascii="Arial" w:hAnsi="Arial" w:cs="Arial"/>
        </w:rPr>
        <w:t>Road improvements for daily transportation</w:t>
      </w:r>
    </w:p>
    <w:p w:rsidR="00AD0FDA" w:rsidRPr="00B41FE9" w:rsidRDefault="00AD0FDA" w:rsidP="00AD0FDA">
      <w:pPr>
        <w:pStyle w:val="ListParagraph"/>
        <w:numPr>
          <w:ilvl w:val="0"/>
          <w:numId w:val="40"/>
        </w:numPr>
        <w:spacing w:after="0" w:line="240" w:lineRule="auto"/>
        <w:rPr>
          <w:rFonts w:ascii="Arial" w:hAnsi="Arial" w:cs="Arial"/>
        </w:rPr>
      </w:pPr>
      <w:r w:rsidRPr="00B41FE9">
        <w:rPr>
          <w:rFonts w:ascii="Arial" w:hAnsi="Arial" w:cs="Arial"/>
        </w:rPr>
        <w:t>Electricity access (only two villages in the area are connected, and in those cases, not all households are connected)</w:t>
      </w:r>
    </w:p>
    <w:p w:rsidR="00AD0FDA" w:rsidRPr="00B41FE9" w:rsidRDefault="00AD0FDA" w:rsidP="00AD0FDA">
      <w:pPr>
        <w:pStyle w:val="ListParagraph"/>
        <w:numPr>
          <w:ilvl w:val="0"/>
          <w:numId w:val="40"/>
        </w:numPr>
        <w:spacing w:after="0" w:line="240" w:lineRule="auto"/>
        <w:rPr>
          <w:rFonts w:ascii="Arial" w:hAnsi="Arial" w:cs="Arial"/>
        </w:rPr>
      </w:pPr>
      <w:r w:rsidRPr="00B41FE9">
        <w:rPr>
          <w:rFonts w:ascii="Arial" w:hAnsi="Arial" w:cs="Arial"/>
        </w:rPr>
        <w:t>Jobs for villagers, particularly those who lost land</w:t>
      </w:r>
    </w:p>
    <w:p w:rsidR="00AD0FDA" w:rsidRPr="00B41FE9" w:rsidRDefault="00AD0FDA" w:rsidP="00AD0FDA">
      <w:pPr>
        <w:pStyle w:val="ListParagraph"/>
        <w:numPr>
          <w:ilvl w:val="0"/>
          <w:numId w:val="40"/>
        </w:numPr>
        <w:spacing w:after="0" w:line="240" w:lineRule="auto"/>
        <w:rPr>
          <w:rFonts w:ascii="Arial" w:hAnsi="Arial" w:cs="Arial"/>
        </w:rPr>
      </w:pPr>
      <w:r w:rsidRPr="00B41FE9">
        <w:rPr>
          <w:rFonts w:ascii="Arial" w:hAnsi="Arial" w:cs="Arial"/>
        </w:rPr>
        <w:t>Support for vulnerable groups, defined as</w:t>
      </w:r>
    </w:p>
    <w:p w:rsidR="00AD0FDA" w:rsidRPr="00B41FE9" w:rsidRDefault="00AD0FDA" w:rsidP="00AD0FDA">
      <w:pPr>
        <w:pStyle w:val="ListParagraph"/>
        <w:numPr>
          <w:ilvl w:val="1"/>
          <w:numId w:val="40"/>
        </w:numPr>
        <w:spacing w:after="0" w:line="240" w:lineRule="auto"/>
        <w:rPr>
          <w:rFonts w:ascii="Arial" w:hAnsi="Arial" w:cs="Arial"/>
        </w:rPr>
      </w:pPr>
      <w:r w:rsidRPr="00B41FE9">
        <w:rPr>
          <w:rFonts w:ascii="Arial" w:hAnsi="Arial" w:cs="Arial"/>
        </w:rPr>
        <w:t>Women-led / ‘abandoned’ households</w:t>
      </w:r>
    </w:p>
    <w:p w:rsidR="00AD0FDA" w:rsidRPr="00B41FE9" w:rsidRDefault="00AD0FDA" w:rsidP="00AD0FDA">
      <w:pPr>
        <w:pStyle w:val="ListParagraph"/>
        <w:numPr>
          <w:ilvl w:val="1"/>
          <w:numId w:val="40"/>
        </w:numPr>
        <w:spacing w:after="0" w:line="240" w:lineRule="auto"/>
        <w:rPr>
          <w:rFonts w:ascii="Arial" w:hAnsi="Arial" w:cs="Arial"/>
        </w:rPr>
      </w:pPr>
      <w:r w:rsidRPr="00B41FE9">
        <w:rPr>
          <w:rFonts w:ascii="Arial" w:hAnsi="Arial" w:cs="Arial"/>
        </w:rPr>
        <w:t>Households where the main earner is above 70 years old</w:t>
      </w:r>
    </w:p>
    <w:p w:rsidR="00AD0FDA" w:rsidRPr="00B41FE9" w:rsidRDefault="00AD0FDA" w:rsidP="00AD0FDA">
      <w:pPr>
        <w:pStyle w:val="ListParagraph"/>
        <w:numPr>
          <w:ilvl w:val="1"/>
          <w:numId w:val="40"/>
        </w:numPr>
        <w:spacing w:after="0" w:line="240" w:lineRule="auto"/>
        <w:rPr>
          <w:rFonts w:ascii="Arial" w:hAnsi="Arial" w:cs="Arial"/>
        </w:rPr>
      </w:pPr>
      <w:r w:rsidRPr="00B41FE9">
        <w:rPr>
          <w:rFonts w:ascii="Arial" w:hAnsi="Arial" w:cs="Arial"/>
        </w:rPr>
        <w:t>Households with differently abled, mentally ill or injured war veterans</w:t>
      </w:r>
    </w:p>
    <w:p w:rsidR="00AD0FDA" w:rsidRPr="00B41FE9" w:rsidRDefault="00AD0FDA" w:rsidP="00AD0FDA">
      <w:pPr>
        <w:pStyle w:val="ListParagraph"/>
        <w:numPr>
          <w:ilvl w:val="1"/>
          <w:numId w:val="40"/>
        </w:numPr>
        <w:spacing w:after="0" w:line="240" w:lineRule="auto"/>
        <w:rPr>
          <w:rFonts w:ascii="Arial" w:hAnsi="Arial" w:cs="Arial"/>
        </w:rPr>
      </w:pPr>
      <w:r w:rsidRPr="00B41FE9">
        <w:rPr>
          <w:rFonts w:ascii="Arial" w:hAnsi="Arial" w:cs="Arial"/>
        </w:rPr>
        <w:t>Orphans</w:t>
      </w:r>
    </w:p>
    <w:p w:rsidR="00AD0FDA" w:rsidRPr="00B41FE9" w:rsidRDefault="00AD0FDA" w:rsidP="00AD0FDA">
      <w:pPr>
        <w:pStyle w:val="ListParagraph"/>
        <w:numPr>
          <w:ilvl w:val="1"/>
          <w:numId w:val="40"/>
        </w:numPr>
        <w:spacing w:after="0" w:line="240" w:lineRule="auto"/>
        <w:rPr>
          <w:rFonts w:ascii="Arial" w:hAnsi="Arial" w:cs="Arial"/>
        </w:rPr>
      </w:pPr>
      <w:r w:rsidRPr="00B41FE9">
        <w:rPr>
          <w:rFonts w:ascii="Arial" w:hAnsi="Arial" w:cs="Arial"/>
        </w:rPr>
        <w:t>Poor households with small land holdings</w:t>
      </w:r>
    </w:p>
    <w:p w:rsidR="00AD0FDA" w:rsidRPr="002005BC" w:rsidRDefault="00AD0FDA" w:rsidP="00AD0FDA">
      <w:pPr>
        <w:spacing w:before="120"/>
        <w:jc w:val="both"/>
        <w:rPr>
          <w:rFonts w:cs="Arial"/>
          <w:sz w:val="22"/>
          <w:szCs w:val="22"/>
        </w:rPr>
      </w:pPr>
      <w:r w:rsidRPr="002005BC">
        <w:rPr>
          <w:rFonts w:cs="Arial"/>
          <w:sz w:val="22"/>
          <w:szCs w:val="22"/>
        </w:rPr>
        <w:t xml:space="preserve">Under the Environmental and Social Management Plan (ESMP) of 2013, sub-projects were set out by the Lao Cai Renewable Energy JSC—the developer of Coc San Hydropower Project—and local </w:t>
      </w:r>
      <w:r>
        <w:rPr>
          <w:rFonts w:cs="Arial"/>
          <w:sz w:val="22"/>
          <w:szCs w:val="22"/>
        </w:rPr>
        <w:t>authorities in affected commune</w:t>
      </w:r>
      <w:r w:rsidR="00777C39">
        <w:rPr>
          <w:rFonts w:cs="Arial"/>
          <w:sz w:val="22"/>
          <w:szCs w:val="22"/>
        </w:rPr>
        <w:t>s</w:t>
      </w:r>
      <w:r w:rsidRPr="002005BC">
        <w:rPr>
          <w:rFonts w:cs="Arial"/>
          <w:sz w:val="22"/>
          <w:szCs w:val="22"/>
        </w:rPr>
        <w:t xml:space="preserve">. </w:t>
      </w:r>
      <w:r>
        <w:rPr>
          <w:rFonts w:cs="Arial"/>
          <w:sz w:val="22"/>
          <w:szCs w:val="22"/>
        </w:rPr>
        <w:t>In the ESMP, p</w:t>
      </w:r>
      <w:r w:rsidRPr="002005BC">
        <w:rPr>
          <w:rFonts w:cs="Arial"/>
          <w:sz w:val="22"/>
          <w:szCs w:val="22"/>
        </w:rPr>
        <w:t xml:space="preserve">riority was given to households that lost income-producing land; other targets include the local minority population, especially women. The idea is to ‘enable them to make choices and decisions on their own to improve their livelihood’. </w:t>
      </w:r>
      <w:r w:rsidRPr="002005BC">
        <w:rPr>
          <w:rFonts w:ascii="MS Gothic" w:eastAsia="MS Gothic" w:hAnsi="MS Gothic" w:cs="MS Gothic" w:hint="eastAsia"/>
          <w:sz w:val="22"/>
          <w:szCs w:val="22"/>
        </w:rPr>
        <w:t> </w:t>
      </w:r>
    </w:p>
    <w:p w:rsidR="00AD0FDA" w:rsidRPr="002005BC" w:rsidRDefault="00AD0FDA" w:rsidP="00AD0FDA">
      <w:pPr>
        <w:jc w:val="both"/>
        <w:rPr>
          <w:rFonts w:cs="Arial"/>
          <w:sz w:val="22"/>
          <w:szCs w:val="22"/>
        </w:rPr>
      </w:pPr>
      <w:r w:rsidRPr="002005BC">
        <w:rPr>
          <w:rFonts w:cs="Arial"/>
          <w:sz w:val="22"/>
          <w:szCs w:val="22"/>
        </w:rPr>
        <w:t>The ESMP stipulates two areas in which community members in project areas directly benefit</w:t>
      </w:r>
      <w:r>
        <w:rPr>
          <w:rFonts w:cs="Arial"/>
          <w:sz w:val="22"/>
          <w:szCs w:val="22"/>
        </w:rPr>
        <w:t xml:space="preserve"> from ‘sub-projects’</w:t>
      </w:r>
      <w:r w:rsidRPr="002005BC">
        <w:rPr>
          <w:rFonts w:cs="Arial"/>
          <w:sz w:val="22"/>
          <w:szCs w:val="22"/>
        </w:rPr>
        <w:t xml:space="preserve">: </w:t>
      </w:r>
    </w:p>
    <w:p w:rsidR="00AD0FDA" w:rsidRDefault="00AD0FDA" w:rsidP="00AD0FDA">
      <w:pPr>
        <w:rPr>
          <w:rFonts w:cs="Arial"/>
          <w:b/>
          <w:sz w:val="22"/>
          <w:szCs w:val="22"/>
        </w:rPr>
      </w:pPr>
    </w:p>
    <w:p w:rsidR="00AD0FDA" w:rsidRDefault="00AD0FDA" w:rsidP="00AD0FDA">
      <w:pPr>
        <w:jc w:val="both"/>
        <w:rPr>
          <w:rFonts w:cs="Arial"/>
          <w:sz w:val="22"/>
          <w:szCs w:val="22"/>
        </w:rPr>
      </w:pPr>
      <w:r w:rsidRPr="002005BC">
        <w:rPr>
          <w:rFonts w:cs="Arial"/>
          <w:b/>
          <w:sz w:val="22"/>
          <w:szCs w:val="22"/>
        </w:rPr>
        <w:t>Livelihoods restoration</w:t>
      </w:r>
      <w:r w:rsidRPr="002005BC">
        <w:rPr>
          <w:rFonts w:cs="Arial"/>
          <w:sz w:val="22"/>
          <w:szCs w:val="22"/>
        </w:rPr>
        <w:t>, to restore sustainable livelihood</w:t>
      </w:r>
      <w:r w:rsidR="00FB75CC">
        <w:rPr>
          <w:rFonts w:cs="Arial"/>
          <w:sz w:val="22"/>
          <w:szCs w:val="22"/>
        </w:rPr>
        <w:t>s</w:t>
      </w:r>
      <w:r w:rsidRPr="002005BC">
        <w:rPr>
          <w:rFonts w:cs="Arial"/>
          <w:sz w:val="22"/>
          <w:szCs w:val="22"/>
        </w:rPr>
        <w:t xml:space="preserve"> for people directly impacted through the loss of income producing land by the Coc San project</w:t>
      </w:r>
      <w:r>
        <w:rPr>
          <w:rFonts w:cs="Arial"/>
          <w:sz w:val="22"/>
          <w:szCs w:val="22"/>
        </w:rPr>
        <w:t xml:space="preserve"> (land was lost in three Communes)</w:t>
      </w:r>
      <w:r w:rsidRPr="002005BC">
        <w:rPr>
          <w:rFonts w:cs="Arial"/>
          <w:sz w:val="22"/>
          <w:szCs w:val="22"/>
        </w:rPr>
        <w:t>. It also seeks to improve the livelihood</w:t>
      </w:r>
      <w:r w:rsidR="00FB75CC">
        <w:rPr>
          <w:rFonts w:cs="Arial"/>
          <w:sz w:val="22"/>
          <w:szCs w:val="22"/>
        </w:rPr>
        <w:t>s</w:t>
      </w:r>
      <w:r w:rsidRPr="002005BC">
        <w:rPr>
          <w:rFonts w:cs="Arial"/>
          <w:sz w:val="22"/>
          <w:szCs w:val="22"/>
        </w:rPr>
        <w:t xml:space="preserve"> of other disadvantaged/vulnerable households in the communities affected by the project. Activities included </w:t>
      </w:r>
      <w:r>
        <w:rPr>
          <w:rFonts w:cs="Arial"/>
          <w:sz w:val="22"/>
          <w:szCs w:val="22"/>
        </w:rPr>
        <w:t>sweet maize cultivation training (24 households, a projected $4</w:t>
      </w:r>
      <w:r w:rsidR="00FB75CC">
        <w:rPr>
          <w:rFonts w:cs="Arial"/>
          <w:sz w:val="22"/>
          <w:szCs w:val="22"/>
        </w:rPr>
        <w:t>,</w:t>
      </w:r>
      <w:r>
        <w:rPr>
          <w:rFonts w:cs="Arial"/>
          <w:sz w:val="22"/>
          <w:szCs w:val="22"/>
        </w:rPr>
        <w:t>520 over two years’ contribution from the project, $1</w:t>
      </w:r>
      <w:r w:rsidR="00FB75CC">
        <w:rPr>
          <w:rFonts w:cs="Arial"/>
          <w:sz w:val="22"/>
          <w:szCs w:val="22"/>
        </w:rPr>
        <w:t>,</w:t>
      </w:r>
      <w:r>
        <w:rPr>
          <w:rFonts w:cs="Arial"/>
          <w:sz w:val="22"/>
          <w:szCs w:val="22"/>
        </w:rPr>
        <w:t>456 from local people) and construction/trade training in three communes (records of five men participating, $4</w:t>
      </w:r>
      <w:r w:rsidR="00FB75CC">
        <w:rPr>
          <w:rFonts w:cs="Arial"/>
          <w:sz w:val="22"/>
          <w:szCs w:val="22"/>
        </w:rPr>
        <w:t>,</w:t>
      </w:r>
      <w:r>
        <w:rPr>
          <w:rFonts w:cs="Arial"/>
          <w:sz w:val="22"/>
          <w:szCs w:val="22"/>
        </w:rPr>
        <w:t>480 from the project).</w:t>
      </w:r>
    </w:p>
    <w:p w:rsidR="00AD0FDA" w:rsidRPr="002005BC" w:rsidRDefault="00AD0FDA" w:rsidP="00AD0FDA">
      <w:pPr>
        <w:jc w:val="both"/>
        <w:rPr>
          <w:rFonts w:cs="Arial"/>
          <w:sz w:val="22"/>
          <w:szCs w:val="22"/>
        </w:rPr>
      </w:pPr>
      <w:r w:rsidRPr="00EB026E">
        <w:rPr>
          <w:rFonts w:cs="Arial"/>
          <w:b/>
          <w:sz w:val="22"/>
          <w:szCs w:val="22"/>
        </w:rPr>
        <w:t>Community development</w:t>
      </w:r>
      <w:r w:rsidRPr="002005BC">
        <w:rPr>
          <w:rFonts w:cs="Arial"/>
          <w:sz w:val="22"/>
          <w:szCs w:val="22"/>
        </w:rPr>
        <w:t xml:space="preserve"> to improve infrastructure and self-r</w:t>
      </w:r>
      <w:r>
        <w:rPr>
          <w:rFonts w:cs="Arial"/>
          <w:sz w:val="22"/>
          <w:szCs w:val="22"/>
        </w:rPr>
        <w:t>eliance in affected communities. Activities included u</w:t>
      </w:r>
      <w:r w:rsidRPr="002005BC">
        <w:rPr>
          <w:rFonts w:cs="Arial"/>
          <w:sz w:val="22"/>
          <w:szCs w:val="22"/>
        </w:rPr>
        <w:t>pgrading a road</w:t>
      </w:r>
      <w:r>
        <w:rPr>
          <w:rFonts w:cs="Arial"/>
          <w:sz w:val="22"/>
          <w:szCs w:val="22"/>
        </w:rPr>
        <w:t xml:space="preserve"> ($8</w:t>
      </w:r>
      <w:r w:rsidR="00687819">
        <w:rPr>
          <w:rFonts w:cs="Arial"/>
          <w:sz w:val="22"/>
          <w:szCs w:val="22"/>
        </w:rPr>
        <w:t>,</w:t>
      </w:r>
      <w:r>
        <w:rPr>
          <w:rFonts w:cs="Arial"/>
          <w:sz w:val="22"/>
          <w:szCs w:val="22"/>
        </w:rPr>
        <w:t>900), u</w:t>
      </w:r>
      <w:r w:rsidRPr="002005BC">
        <w:rPr>
          <w:rFonts w:cs="Arial"/>
          <w:sz w:val="22"/>
          <w:szCs w:val="22"/>
        </w:rPr>
        <w:t xml:space="preserve">pgrading a kindergarten </w:t>
      </w:r>
      <w:r>
        <w:rPr>
          <w:rFonts w:cs="Arial"/>
          <w:sz w:val="22"/>
          <w:szCs w:val="22"/>
        </w:rPr>
        <w:t>($3</w:t>
      </w:r>
      <w:r w:rsidR="00687819">
        <w:rPr>
          <w:rFonts w:cs="Arial"/>
          <w:sz w:val="22"/>
          <w:szCs w:val="22"/>
        </w:rPr>
        <w:t>,</w:t>
      </w:r>
      <w:r>
        <w:rPr>
          <w:rFonts w:cs="Arial"/>
          <w:sz w:val="22"/>
          <w:szCs w:val="22"/>
        </w:rPr>
        <w:t xml:space="preserve">900), </w:t>
      </w:r>
      <w:r w:rsidRPr="002005BC">
        <w:rPr>
          <w:rFonts w:cs="Arial"/>
          <w:sz w:val="22"/>
          <w:szCs w:val="22"/>
        </w:rPr>
        <w:t>repairing a primary school roof</w:t>
      </w:r>
      <w:r>
        <w:rPr>
          <w:rFonts w:cs="Arial"/>
          <w:sz w:val="22"/>
          <w:szCs w:val="22"/>
        </w:rPr>
        <w:t xml:space="preserve"> ($1</w:t>
      </w:r>
      <w:r w:rsidR="00687819">
        <w:rPr>
          <w:rFonts w:cs="Arial"/>
          <w:sz w:val="22"/>
          <w:szCs w:val="22"/>
        </w:rPr>
        <w:t>,</w:t>
      </w:r>
      <w:r>
        <w:rPr>
          <w:rFonts w:cs="Arial"/>
          <w:sz w:val="22"/>
          <w:szCs w:val="22"/>
        </w:rPr>
        <w:t>680), providing s</w:t>
      </w:r>
      <w:r w:rsidRPr="002005BC">
        <w:rPr>
          <w:rFonts w:cs="Arial"/>
          <w:sz w:val="22"/>
          <w:szCs w:val="22"/>
        </w:rPr>
        <w:t>cholarships (</w:t>
      </w:r>
      <w:r w:rsidRPr="002005BC">
        <w:rPr>
          <w:rFonts w:cs="Arial"/>
          <w:sz w:val="22"/>
          <w:szCs w:val="22"/>
          <w:lang w:val="en-US"/>
        </w:rPr>
        <w:t>98 students of affected villages, mainly from land-losing and poor families in Coc San, Trung Chai and Tong Sanh Commune</w:t>
      </w:r>
      <w:r>
        <w:rPr>
          <w:rFonts w:cs="Arial"/>
          <w:sz w:val="22"/>
          <w:szCs w:val="22"/>
          <w:lang w:val="en-US"/>
        </w:rPr>
        <w:t>—a budget of $5</w:t>
      </w:r>
      <w:r w:rsidR="00777C39">
        <w:rPr>
          <w:rFonts w:cs="Arial"/>
          <w:sz w:val="22"/>
          <w:szCs w:val="22"/>
          <w:lang w:val="en-US"/>
        </w:rPr>
        <w:t>,</w:t>
      </w:r>
      <w:r>
        <w:rPr>
          <w:rFonts w:cs="Arial"/>
          <w:sz w:val="22"/>
          <w:szCs w:val="22"/>
          <w:lang w:val="en-US"/>
        </w:rPr>
        <w:t>380 for two years, $2</w:t>
      </w:r>
      <w:r w:rsidR="00777C39">
        <w:rPr>
          <w:rFonts w:cs="Arial"/>
          <w:sz w:val="22"/>
          <w:szCs w:val="22"/>
          <w:lang w:val="en-US"/>
        </w:rPr>
        <w:t>,</w:t>
      </w:r>
      <w:r>
        <w:rPr>
          <w:rFonts w:cs="Arial"/>
          <w:sz w:val="22"/>
          <w:szCs w:val="22"/>
          <w:lang w:val="en-US"/>
        </w:rPr>
        <w:t>130 of which was disbursed in 2015, an irrigation project</w:t>
      </w:r>
      <w:r>
        <w:rPr>
          <w:rStyle w:val="FootnoteReference"/>
          <w:rFonts w:ascii="Arial" w:hAnsi="Arial" w:cs="Arial"/>
          <w:sz w:val="22"/>
          <w:szCs w:val="22"/>
          <w:lang w:val="en-US"/>
        </w:rPr>
        <w:footnoteReference w:id="15"/>
      </w:r>
      <w:r>
        <w:rPr>
          <w:rFonts w:cs="Arial"/>
          <w:sz w:val="22"/>
          <w:szCs w:val="22"/>
          <w:lang w:val="en-US"/>
        </w:rPr>
        <w:t xml:space="preserve"> ($12,550 from the project, $2</w:t>
      </w:r>
      <w:r w:rsidR="00777C39">
        <w:rPr>
          <w:rFonts w:cs="Arial"/>
          <w:sz w:val="22"/>
          <w:szCs w:val="22"/>
          <w:lang w:val="en-US"/>
        </w:rPr>
        <w:t>,</w:t>
      </w:r>
      <w:r>
        <w:rPr>
          <w:rFonts w:cs="Arial"/>
          <w:sz w:val="22"/>
          <w:szCs w:val="22"/>
          <w:lang w:val="en-US"/>
        </w:rPr>
        <w:t>242 from local communities</w:t>
      </w:r>
      <w:r w:rsidRPr="002005BC">
        <w:rPr>
          <w:rFonts w:cs="Arial"/>
          <w:sz w:val="22"/>
          <w:szCs w:val="22"/>
        </w:rPr>
        <w:t>)</w:t>
      </w:r>
      <w:r w:rsidR="00FB75CC">
        <w:rPr>
          <w:rFonts w:cs="Arial"/>
          <w:sz w:val="22"/>
          <w:szCs w:val="22"/>
        </w:rPr>
        <w:t>.</w:t>
      </w:r>
      <w:r>
        <w:rPr>
          <w:rFonts w:cs="Arial"/>
          <w:sz w:val="22"/>
          <w:szCs w:val="22"/>
        </w:rPr>
        <w:t xml:space="preserve"> Gifts were given during the </w:t>
      </w:r>
      <w:r w:rsidRPr="002005BC">
        <w:rPr>
          <w:rFonts w:cs="Arial"/>
          <w:sz w:val="22"/>
          <w:szCs w:val="22"/>
        </w:rPr>
        <w:t xml:space="preserve">Tet </w:t>
      </w:r>
      <w:r>
        <w:rPr>
          <w:rFonts w:cs="Arial"/>
          <w:sz w:val="22"/>
          <w:szCs w:val="22"/>
        </w:rPr>
        <w:t xml:space="preserve">holiday </w:t>
      </w:r>
      <w:r w:rsidRPr="002005BC">
        <w:rPr>
          <w:rFonts w:cs="Arial"/>
          <w:sz w:val="22"/>
          <w:szCs w:val="22"/>
        </w:rPr>
        <w:t>to households that had lost land (one bottle of cooking oil an</w:t>
      </w:r>
      <w:r>
        <w:rPr>
          <w:rFonts w:cs="Arial"/>
          <w:sz w:val="22"/>
          <w:szCs w:val="22"/>
        </w:rPr>
        <w:t>d fish sauce and one MSG packet, a budget of</w:t>
      </w:r>
      <w:r w:rsidRPr="002005BC">
        <w:rPr>
          <w:rFonts w:cs="Arial"/>
          <w:sz w:val="22"/>
          <w:szCs w:val="22"/>
        </w:rPr>
        <w:t xml:space="preserve"> $542</w:t>
      </w:r>
      <w:r>
        <w:rPr>
          <w:rFonts w:cs="Arial"/>
          <w:sz w:val="22"/>
          <w:szCs w:val="22"/>
        </w:rPr>
        <w:t xml:space="preserve"> in total). </w:t>
      </w:r>
    </w:p>
    <w:p w:rsidR="00AD0FDA" w:rsidRPr="00620BD7" w:rsidRDefault="00AD0FDA" w:rsidP="00AD0FDA">
      <w:pPr>
        <w:rPr>
          <w:rFonts w:cs="Arial"/>
          <w:b/>
          <w:sz w:val="22"/>
          <w:szCs w:val="22"/>
        </w:rPr>
      </w:pPr>
      <w:r w:rsidRPr="00620BD7">
        <w:rPr>
          <w:rFonts w:cs="Arial"/>
          <w:b/>
          <w:sz w:val="22"/>
          <w:szCs w:val="22"/>
        </w:rPr>
        <w:t>Local communities</w:t>
      </w:r>
    </w:p>
    <w:p w:rsidR="00AD0FDA" w:rsidRDefault="00AD0FDA" w:rsidP="00AD0FDA">
      <w:pPr>
        <w:jc w:val="both"/>
        <w:rPr>
          <w:rFonts w:cs="Arial"/>
          <w:sz w:val="22"/>
          <w:szCs w:val="22"/>
        </w:rPr>
      </w:pPr>
      <w:r>
        <w:rPr>
          <w:rFonts w:cs="Arial"/>
          <w:sz w:val="22"/>
          <w:szCs w:val="22"/>
        </w:rPr>
        <w:t>This information is drawn from a group discussion at the Tongsangh Commune with 18 women and two men of the Dzou ethnic minority. Though it cannot therefore apply exactly to all project-affected communities, it is safe to assume that there are many commonalities.</w:t>
      </w:r>
    </w:p>
    <w:p w:rsidR="00AD0FDA" w:rsidRDefault="00AD0FDA" w:rsidP="00AD0FDA">
      <w:pPr>
        <w:jc w:val="both"/>
        <w:rPr>
          <w:rFonts w:cs="Arial"/>
          <w:sz w:val="22"/>
          <w:szCs w:val="22"/>
        </w:rPr>
      </w:pPr>
      <w:r>
        <w:rPr>
          <w:rFonts w:cs="Arial"/>
          <w:sz w:val="22"/>
          <w:szCs w:val="22"/>
        </w:rPr>
        <w:t>Men in the area work as farmers, migrating on a daily basis during the off-season to the Chinese border to try to find casual construction work with which they can earn about $6 day. (Group discussion, Tongsangh Commune). Women sell maize in the market and forage in the forest for herbs and vegetables that they might sell in the market or roadside, earning $1-$1.50 per day. ‘I have to go to the forest to find something useful to sell in the market. It’s a hard job, but men don’t want to do it’.</w:t>
      </w:r>
    </w:p>
    <w:p w:rsidR="00AD0FDA" w:rsidRDefault="00AD0FDA" w:rsidP="00AD0FDA">
      <w:pPr>
        <w:jc w:val="both"/>
        <w:rPr>
          <w:rFonts w:cs="Arial"/>
          <w:sz w:val="22"/>
          <w:szCs w:val="22"/>
        </w:rPr>
      </w:pPr>
      <w:r>
        <w:rPr>
          <w:rFonts w:cs="Arial"/>
          <w:sz w:val="22"/>
          <w:szCs w:val="22"/>
        </w:rPr>
        <w:t xml:space="preserve">While families have motorbikes, the women with whom we spoke said they do not feel safe </w:t>
      </w:r>
      <w:r w:rsidR="00973B65">
        <w:rPr>
          <w:rFonts w:cs="Arial"/>
          <w:sz w:val="22"/>
          <w:szCs w:val="22"/>
        </w:rPr>
        <w:t xml:space="preserve">riding </w:t>
      </w:r>
      <w:r>
        <w:rPr>
          <w:rFonts w:cs="Arial"/>
          <w:sz w:val="22"/>
          <w:szCs w:val="22"/>
        </w:rPr>
        <w:t>them</w:t>
      </w:r>
      <w:r w:rsidR="00973B65">
        <w:rPr>
          <w:rFonts w:cs="Arial"/>
          <w:sz w:val="22"/>
          <w:szCs w:val="22"/>
        </w:rPr>
        <w:t xml:space="preserve"> </w:t>
      </w:r>
      <w:r w:rsidR="00AA26F4">
        <w:rPr>
          <w:rFonts w:cs="Arial"/>
          <w:sz w:val="22"/>
          <w:szCs w:val="22"/>
        </w:rPr>
        <w:t>with</w:t>
      </w:r>
      <w:r w:rsidR="00973B65">
        <w:rPr>
          <w:rFonts w:cs="Arial"/>
          <w:sz w:val="22"/>
          <w:szCs w:val="22"/>
        </w:rPr>
        <w:t xml:space="preserve"> large loads</w:t>
      </w:r>
      <w:r>
        <w:rPr>
          <w:rFonts w:cs="Arial"/>
          <w:sz w:val="22"/>
          <w:szCs w:val="22"/>
        </w:rPr>
        <w:t xml:space="preserve">, preferring to walk to the market despite carrying loads of up to 50kg. Women report using the money they earn to buy things for their children, and to give some money to their husbands with which they can buy alcohol. There was resounding agreement that men’s use of alcohol was a significant problem in the area, contributing to a parallel issue of widespread domestic violence. </w:t>
      </w:r>
    </w:p>
    <w:p w:rsidR="00AD0FDA" w:rsidRPr="002005BC" w:rsidRDefault="00AD0FDA" w:rsidP="00AD0FDA">
      <w:pPr>
        <w:jc w:val="both"/>
        <w:rPr>
          <w:rFonts w:cs="Arial"/>
          <w:sz w:val="22"/>
          <w:szCs w:val="22"/>
        </w:rPr>
      </w:pPr>
      <w:r>
        <w:rPr>
          <w:rFonts w:cs="Arial"/>
          <w:sz w:val="22"/>
          <w:szCs w:val="22"/>
        </w:rPr>
        <w:t>Though all of the women present in the discussion send their children to school, which they say is affordable, most are themselves uneducated, with only three of the women present able to read. E</w:t>
      </w:r>
      <w:r w:rsidRPr="002005BC">
        <w:rPr>
          <w:rFonts w:cs="Arial"/>
          <w:sz w:val="22"/>
          <w:szCs w:val="22"/>
        </w:rPr>
        <w:t>ducation in remote areas</w:t>
      </w:r>
      <w:r>
        <w:rPr>
          <w:rFonts w:cs="Arial"/>
          <w:sz w:val="22"/>
          <w:szCs w:val="22"/>
        </w:rPr>
        <w:t xml:space="preserve"> is reportedly decent</w:t>
      </w:r>
      <w:r w:rsidRPr="002005BC">
        <w:rPr>
          <w:rFonts w:cs="Arial"/>
          <w:sz w:val="22"/>
          <w:szCs w:val="22"/>
        </w:rPr>
        <w:t xml:space="preserve">. </w:t>
      </w:r>
      <w:r>
        <w:rPr>
          <w:rFonts w:cs="Arial"/>
          <w:sz w:val="22"/>
          <w:szCs w:val="22"/>
        </w:rPr>
        <w:t>E</w:t>
      </w:r>
      <w:r w:rsidRPr="002005BC">
        <w:rPr>
          <w:rFonts w:cs="Arial"/>
          <w:sz w:val="22"/>
          <w:szCs w:val="22"/>
        </w:rPr>
        <w:t>ducation</w:t>
      </w:r>
      <w:r>
        <w:rPr>
          <w:rFonts w:cs="Arial"/>
          <w:sz w:val="22"/>
          <w:szCs w:val="22"/>
        </w:rPr>
        <w:t xml:space="preserve"> is free, with support measures</w:t>
      </w:r>
      <w:r w:rsidRPr="002005BC">
        <w:rPr>
          <w:rFonts w:cs="Arial"/>
          <w:sz w:val="22"/>
          <w:szCs w:val="22"/>
        </w:rPr>
        <w:t xml:space="preserve"> (subsidy, fee waivers, rice support)</w:t>
      </w:r>
      <w:r>
        <w:rPr>
          <w:rFonts w:cs="Arial"/>
          <w:sz w:val="22"/>
          <w:szCs w:val="22"/>
        </w:rPr>
        <w:t xml:space="preserve"> for the poorest</w:t>
      </w:r>
      <w:r w:rsidRPr="002005BC">
        <w:rPr>
          <w:rFonts w:cs="Arial"/>
          <w:sz w:val="22"/>
          <w:szCs w:val="22"/>
        </w:rPr>
        <w:t xml:space="preserve">. </w:t>
      </w:r>
      <w:r>
        <w:rPr>
          <w:rFonts w:cs="Arial"/>
          <w:sz w:val="22"/>
          <w:szCs w:val="22"/>
        </w:rPr>
        <w:t>Schools were built</w:t>
      </w:r>
      <w:r w:rsidRPr="002005BC">
        <w:rPr>
          <w:rFonts w:cs="Arial"/>
          <w:sz w:val="22"/>
          <w:szCs w:val="22"/>
        </w:rPr>
        <w:t xml:space="preserve"> </w:t>
      </w:r>
      <w:r>
        <w:rPr>
          <w:rFonts w:cs="Arial"/>
          <w:sz w:val="22"/>
          <w:szCs w:val="22"/>
        </w:rPr>
        <w:t xml:space="preserve">with teachers being incentivised with higher salaries and bonuses to teach in remote areas on a five-year, rotating </w:t>
      </w:r>
      <w:r w:rsidR="000F1C94">
        <w:rPr>
          <w:rFonts w:cs="Arial"/>
          <w:sz w:val="22"/>
          <w:szCs w:val="22"/>
        </w:rPr>
        <w:t>stint</w:t>
      </w:r>
      <w:r>
        <w:rPr>
          <w:rFonts w:cs="Arial"/>
          <w:sz w:val="22"/>
          <w:szCs w:val="22"/>
        </w:rPr>
        <w:t xml:space="preserve">. </w:t>
      </w:r>
      <w:r w:rsidRPr="002005BC">
        <w:rPr>
          <w:rFonts w:cs="Arial"/>
          <w:sz w:val="22"/>
          <w:szCs w:val="22"/>
        </w:rPr>
        <w:t xml:space="preserve">When </w:t>
      </w:r>
      <w:r>
        <w:rPr>
          <w:rFonts w:cs="Arial"/>
          <w:sz w:val="22"/>
          <w:szCs w:val="22"/>
        </w:rPr>
        <w:t xml:space="preserve">they </w:t>
      </w:r>
      <w:r w:rsidRPr="002005BC">
        <w:rPr>
          <w:rFonts w:cs="Arial"/>
          <w:sz w:val="22"/>
          <w:szCs w:val="22"/>
        </w:rPr>
        <w:t xml:space="preserve">return to </w:t>
      </w:r>
      <w:r>
        <w:rPr>
          <w:rFonts w:cs="Arial"/>
          <w:sz w:val="22"/>
          <w:szCs w:val="22"/>
        </w:rPr>
        <w:t xml:space="preserve">the </w:t>
      </w:r>
      <w:r w:rsidRPr="002005BC">
        <w:rPr>
          <w:rFonts w:cs="Arial"/>
          <w:sz w:val="22"/>
          <w:szCs w:val="22"/>
        </w:rPr>
        <w:t>urban area, they ge</w:t>
      </w:r>
      <w:r>
        <w:rPr>
          <w:rFonts w:cs="Arial"/>
          <w:sz w:val="22"/>
          <w:szCs w:val="22"/>
        </w:rPr>
        <w:t xml:space="preserve">t a good role in a good school and </w:t>
      </w:r>
      <w:r w:rsidRPr="002005BC">
        <w:rPr>
          <w:rFonts w:cs="Arial"/>
          <w:sz w:val="22"/>
          <w:szCs w:val="22"/>
        </w:rPr>
        <w:t xml:space="preserve">can advance. </w:t>
      </w:r>
    </w:p>
    <w:p w:rsidR="00AD0FDA" w:rsidRDefault="00AD0FDA" w:rsidP="00AD0FDA">
      <w:pPr>
        <w:jc w:val="both"/>
        <w:rPr>
          <w:rFonts w:cs="Arial"/>
          <w:sz w:val="22"/>
          <w:szCs w:val="22"/>
        </w:rPr>
      </w:pPr>
      <w:r>
        <w:rPr>
          <w:rFonts w:cs="Arial"/>
          <w:sz w:val="22"/>
          <w:szCs w:val="22"/>
        </w:rPr>
        <w:t>Key concerns for the group centred around the need for equality in terms of work—it was said more than once that ‘women do everything’. Indeed, most of the Coc</w:t>
      </w:r>
      <w:r w:rsidR="00524D35">
        <w:rPr>
          <w:rFonts w:cs="Arial"/>
          <w:sz w:val="22"/>
          <w:szCs w:val="22"/>
        </w:rPr>
        <w:t xml:space="preserve"> </w:t>
      </w:r>
      <w:r>
        <w:rPr>
          <w:rFonts w:cs="Arial"/>
          <w:sz w:val="22"/>
          <w:szCs w:val="22"/>
        </w:rPr>
        <w:t>San trainings and public events held are attended by women, including a domestic training that Coc</w:t>
      </w:r>
      <w:r w:rsidR="00524D35">
        <w:rPr>
          <w:rFonts w:cs="Arial"/>
          <w:sz w:val="22"/>
          <w:szCs w:val="22"/>
        </w:rPr>
        <w:t xml:space="preserve"> </w:t>
      </w:r>
      <w:r>
        <w:rPr>
          <w:rFonts w:cs="Arial"/>
          <w:sz w:val="22"/>
          <w:szCs w:val="22"/>
        </w:rPr>
        <w:t xml:space="preserve">San took the initiative to do in response to the prevalence of abuse. The women in the discussion were exhausted, and worried that even with all of their efforts, their situations did not improve. </w:t>
      </w:r>
    </w:p>
    <w:p w:rsidR="00AD0FDA" w:rsidRDefault="00AD0FDA" w:rsidP="00AD0FDA">
      <w:pPr>
        <w:jc w:val="both"/>
        <w:rPr>
          <w:rFonts w:cs="Arial"/>
          <w:sz w:val="22"/>
          <w:szCs w:val="22"/>
        </w:rPr>
      </w:pPr>
    </w:p>
    <w:p w:rsidR="00AD0FDA" w:rsidRPr="00F4747D" w:rsidRDefault="00AD0FDA" w:rsidP="00AD0FDA">
      <w:pPr>
        <w:rPr>
          <w:rFonts w:cs="Arial"/>
          <w:b/>
          <w:sz w:val="22"/>
          <w:szCs w:val="22"/>
        </w:rPr>
      </w:pPr>
      <w:r>
        <w:rPr>
          <w:rFonts w:cs="Arial"/>
          <w:b/>
          <w:sz w:val="22"/>
          <w:szCs w:val="22"/>
        </w:rPr>
        <w:t>Challenges for Coc</w:t>
      </w:r>
      <w:r w:rsidR="00FB75CC">
        <w:rPr>
          <w:rFonts w:cs="Arial"/>
          <w:b/>
          <w:sz w:val="22"/>
          <w:szCs w:val="22"/>
        </w:rPr>
        <w:t xml:space="preserve"> </w:t>
      </w:r>
      <w:r w:rsidRPr="00F4747D">
        <w:rPr>
          <w:rFonts w:cs="Arial"/>
          <w:b/>
          <w:sz w:val="22"/>
          <w:szCs w:val="22"/>
        </w:rPr>
        <w:t>San</w:t>
      </w:r>
    </w:p>
    <w:p w:rsidR="00AD0FDA" w:rsidRDefault="00AD0FDA" w:rsidP="00AD0FDA">
      <w:pPr>
        <w:jc w:val="both"/>
        <w:rPr>
          <w:rFonts w:cs="Arial"/>
          <w:sz w:val="22"/>
          <w:szCs w:val="22"/>
        </w:rPr>
      </w:pPr>
      <w:r>
        <w:rPr>
          <w:rFonts w:cs="Arial"/>
          <w:sz w:val="22"/>
          <w:szCs w:val="22"/>
        </w:rPr>
        <w:t>Coc</w:t>
      </w:r>
      <w:r w:rsidR="00FB75CC">
        <w:rPr>
          <w:rFonts w:cs="Arial"/>
          <w:sz w:val="22"/>
          <w:szCs w:val="22"/>
        </w:rPr>
        <w:t xml:space="preserve"> </w:t>
      </w:r>
      <w:r>
        <w:rPr>
          <w:rFonts w:cs="Arial"/>
          <w:sz w:val="22"/>
          <w:szCs w:val="22"/>
        </w:rPr>
        <w:t>San</w:t>
      </w:r>
      <w:r w:rsidR="000F1C94">
        <w:rPr>
          <w:rFonts w:cs="Arial"/>
          <w:sz w:val="22"/>
          <w:szCs w:val="22"/>
        </w:rPr>
        <w:t xml:space="preserve">’s </w:t>
      </w:r>
      <w:r>
        <w:rPr>
          <w:rFonts w:cs="Arial"/>
          <w:sz w:val="22"/>
          <w:szCs w:val="22"/>
        </w:rPr>
        <w:t>Financial Director</w:t>
      </w:r>
      <w:r w:rsidR="00973B65">
        <w:rPr>
          <w:rFonts w:cs="Arial"/>
          <w:sz w:val="22"/>
          <w:szCs w:val="22"/>
        </w:rPr>
        <w:t>/Deputy General Director</w:t>
      </w:r>
      <w:r w:rsidR="000F1C94">
        <w:rPr>
          <w:rFonts w:cs="Arial"/>
          <w:sz w:val="22"/>
          <w:szCs w:val="22"/>
        </w:rPr>
        <w:t xml:space="preserve"> is </w:t>
      </w:r>
      <w:r>
        <w:rPr>
          <w:rFonts w:cs="Arial"/>
          <w:sz w:val="22"/>
          <w:szCs w:val="22"/>
        </w:rPr>
        <w:t>a woman</w:t>
      </w:r>
      <w:r w:rsidR="000F1C94">
        <w:rPr>
          <w:rFonts w:cs="Arial"/>
          <w:sz w:val="22"/>
          <w:szCs w:val="22"/>
        </w:rPr>
        <w:t>. She</w:t>
      </w:r>
      <w:r>
        <w:rPr>
          <w:rFonts w:cs="Arial"/>
          <w:sz w:val="22"/>
          <w:szCs w:val="22"/>
        </w:rPr>
        <w:t xml:space="preserve"> is committed to doing good in the community and to building sustainable relationships. </w:t>
      </w:r>
      <w:r w:rsidR="00973B65">
        <w:rPr>
          <w:rFonts w:cs="Arial"/>
          <w:sz w:val="22"/>
          <w:szCs w:val="22"/>
        </w:rPr>
        <w:t xml:space="preserve">Coc San staff </w:t>
      </w:r>
      <w:r>
        <w:rPr>
          <w:rFonts w:cs="Arial"/>
          <w:sz w:val="22"/>
          <w:szCs w:val="22"/>
        </w:rPr>
        <w:t>have interacted with women extensively and understand both that they are marginalised</w:t>
      </w:r>
      <w:r w:rsidR="000F1C94">
        <w:rPr>
          <w:rFonts w:cs="Arial"/>
          <w:sz w:val="22"/>
          <w:szCs w:val="22"/>
        </w:rPr>
        <w:t xml:space="preserve">. They also understand </w:t>
      </w:r>
      <w:r>
        <w:rPr>
          <w:rFonts w:cs="Arial"/>
          <w:sz w:val="22"/>
          <w:szCs w:val="22"/>
        </w:rPr>
        <w:t>the sources of their vulnerability. That said, Coc San staff are phenomenally busy</w:t>
      </w:r>
      <w:r w:rsidR="000F1C94">
        <w:rPr>
          <w:rFonts w:cs="Arial"/>
          <w:sz w:val="22"/>
          <w:szCs w:val="22"/>
        </w:rPr>
        <w:t xml:space="preserve">. This was </w:t>
      </w:r>
      <w:r>
        <w:rPr>
          <w:rFonts w:cs="Arial"/>
          <w:sz w:val="22"/>
          <w:szCs w:val="22"/>
        </w:rPr>
        <w:t xml:space="preserve">particularly </w:t>
      </w:r>
      <w:r w:rsidR="000F1C94">
        <w:rPr>
          <w:rFonts w:cs="Arial"/>
          <w:sz w:val="22"/>
          <w:szCs w:val="22"/>
        </w:rPr>
        <w:t xml:space="preserve">the case </w:t>
      </w:r>
      <w:r>
        <w:rPr>
          <w:rFonts w:cs="Arial"/>
          <w:sz w:val="22"/>
          <w:szCs w:val="22"/>
        </w:rPr>
        <w:t xml:space="preserve">during the six months prior to the launch of the hydropower station </w:t>
      </w:r>
      <w:r w:rsidR="000F1C94">
        <w:rPr>
          <w:rFonts w:cs="Arial"/>
          <w:sz w:val="22"/>
          <w:szCs w:val="22"/>
        </w:rPr>
        <w:t>(May 2016)</w:t>
      </w:r>
      <w:r>
        <w:rPr>
          <w:rFonts w:cs="Arial"/>
          <w:sz w:val="22"/>
          <w:szCs w:val="22"/>
        </w:rPr>
        <w:t>. The</w:t>
      </w:r>
      <w:r w:rsidR="000F1C94">
        <w:rPr>
          <w:rFonts w:cs="Arial"/>
          <w:sz w:val="22"/>
          <w:szCs w:val="22"/>
        </w:rPr>
        <w:t xml:space="preserve"> staff must also d</w:t>
      </w:r>
      <w:r>
        <w:rPr>
          <w:rFonts w:cs="Arial"/>
          <w:sz w:val="22"/>
          <w:szCs w:val="22"/>
        </w:rPr>
        <w:t xml:space="preserve">eal with </w:t>
      </w:r>
      <w:r w:rsidRPr="002005BC">
        <w:rPr>
          <w:rFonts w:cs="Arial"/>
          <w:sz w:val="22"/>
          <w:szCs w:val="22"/>
        </w:rPr>
        <w:t xml:space="preserve">laws </w:t>
      </w:r>
      <w:r>
        <w:rPr>
          <w:rFonts w:cs="Arial"/>
          <w:sz w:val="22"/>
          <w:szCs w:val="22"/>
        </w:rPr>
        <w:t xml:space="preserve">that are not entirely clear </w:t>
      </w:r>
      <w:r w:rsidR="000F1C94">
        <w:rPr>
          <w:rFonts w:cs="Arial"/>
          <w:sz w:val="22"/>
          <w:szCs w:val="22"/>
        </w:rPr>
        <w:t xml:space="preserve">and </w:t>
      </w:r>
      <w:r>
        <w:rPr>
          <w:rFonts w:cs="Arial"/>
          <w:sz w:val="22"/>
          <w:szCs w:val="22"/>
        </w:rPr>
        <w:t>are</w:t>
      </w:r>
      <w:r w:rsidRPr="002005BC">
        <w:rPr>
          <w:rFonts w:cs="Arial"/>
          <w:sz w:val="22"/>
          <w:szCs w:val="22"/>
        </w:rPr>
        <w:t xml:space="preserve"> open to </w:t>
      </w:r>
      <w:r>
        <w:rPr>
          <w:rFonts w:cs="Arial"/>
          <w:sz w:val="22"/>
          <w:szCs w:val="22"/>
        </w:rPr>
        <w:t>interpretation</w:t>
      </w:r>
      <w:r w:rsidR="000F1C94">
        <w:rPr>
          <w:rFonts w:cs="Arial"/>
          <w:sz w:val="22"/>
          <w:szCs w:val="22"/>
        </w:rPr>
        <w:t xml:space="preserve">. In addition, </w:t>
      </w:r>
      <w:r>
        <w:rPr>
          <w:rFonts w:cs="Arial"/>
          <w:sz w:val="22"/>
          <w:szCs w:val="22"/>
        </w:rPr>
        <w:t>periodically l</w:t>
      </w:r>
      <w:r w:rsidRPr="002005BC">
        <w:rPr>
          <w:rFonts w:cs="Arial"/>
          <w:sz w:val="22"/>
          <w:szCs w:val="22"/>
        </w:rPr>
        <w:t>ocal bodies create problems</w:t>
      </w:r>
      <w:r>
        <w:rPr>
          <w:rFonts w:cs="Arial"/>
          <w:sz w:val="22"/>
          <w:szCs w:val="22"/>
        </w:rPr>
        <w:t xml:space="preserve"> in a system where corruption is endemic</w:t>
      </w:r>
      <w:r w:rsidRPr="002005BC">
        <w:rPr>
          <w:rFonts w:cs="Arial"/>
          <w:sz w:val="22"/>
          <w:szCs w:val="22"/>
        </w:rPr>
        <w:t xml:space="preserve">. </w:t>
      </w:r>
      <w:r>
        <w:rPr>
          <w:rFonts w:cs="Arial"/>
          <w:sz w:val="22"/>
          <w:szCs w:val="22"/>
        </w:rPr>
        <w:t>There is more</w:t>
      </w:r>
      <w:r w:rsidRPr="002005BC">
        <w:rPr>
          <w:rFonts w:cs="Arial"/>
          <w:sz w:val="22"/>
          <w:szCs w:val="22"/>
        </w:rPr>
        <w:t xml:space="preserve"> Coc</w:t>
      </w:r>
      <w:r w:rsidR="00524D35">
        <w:rPr>
          <w:rFonts w:cs="Arial"/>
          <w:sz w:val="22"/>
          <w:szCs w:val="22"/>
        </w:rPr>
        <w:t xml:space="preserve"> </w:t>
      </w:r>
      <w:r w:rsidRPr="002005BC">
        <w:rPr>
          <w:rFonts w:cs="Arial"/>
          <w:sz w:val="22"/>
          <w:szCs w:val="22"/>
        </w:rPr>
        <w:t xml:space="preserve">San </w:t>
      </w:r>
      <w:r>
        <w:rPr>
          <w:rFonts w:cs="Arial"/>
          <w:sz w:val="22"/>
          <w:szCs w:val="22"/>
        </w:rPr>
        <w:t xml:space="preserve">would like to do on the social and gender front, but time and manpower constraints limit this. </w:t>
      </w:r>
    </w:p>
    <w:p w:rsidR="00AD0FDA" w:rsidRPr="00FB4B80" w:rsidRDefault="00AD0FDA" w:rsidP="00AD0FDA">
      <w:pPr>
        <w:rPr>
          <w:rFonts w:cs="Arial"/>
          <w:b/>
          <w:sz w:val="22"/>
          <w:szCs w:val="22"/>
        </w:rPr>
      </w:pPr>
      <w:r w:rsidRPr="00FB4B80">
        <w:rPr>
          <w:rFonts w:cs="Arial"/>
          <w:b/>
          <w:sz w:val="22"/>
          <w:szCs w:val="22"/>
        </w:rPr>
        <w:t>Good practice</w:t>
      </w:r>
    </w:p>
    <w:p w:rsidR="00AD0FDA" w:rsidRDefault="000F1C94" w:rsidP="00AD0FDA">
      <w:pPr>
        <w:jc w:val="both"/>
        <w:rPr>
          <w:rFonts w:cs="Arial"/>
          <w:sz w:val="22"/>
          <w:szCs w:val="22"/>
        </w:rPr>
      </w:pPr>
      <w:r>
        <w:rPr>
          <w:rFonts w:cs="Arial"/>
          <w:sz w:val="22"/>
          <w:szCs w:val="22"/>
        </w:rPr>
        <w:t>T</w:t>
      </w:r>
      <w:r w:rsidR="00AD0FDA">
        <w:rPr>
          <w:rFonts w:cs="Arial"/>
          <w:sz w:val="22"/>
          <w:szCs w:val="22"/>
        </w:rPr>
        <w:t xml:space="preserve">he </w:t>
      </w:r>
      <w:r w:rsidR="00973B65">
        <w:rPr>
          <w:rFonts w:cs="Arial"/>
          <w:sz w:val="22"/>
          <w:szCs w:val="22"/>
        </w:rPr>
        <w:t xml:space="preserve">General </w:t>
      </w:r>
      <w:r w:rsidR="00AD0FDA">
        <w:rPr>
          <w:rFonts w:cs="Arial"/>
          <w:sz w:val="22"/>
          <w:szCs w:val="22"/>
        </w:rPr>
        <w:t>Director of Coc</w:t>
      </w:r>
      <w:r w:rsidR="00AA38D3">
        <w:rPr>
          <w:rFonts w:cs="Arial"/>
          <w:sz w:val="22"/>
          <w:szCs w:val="22"/>
        </w:rPr>
        <w:t xml:space="preserve"> </w:t>
      </w:r>
      <w:r w:rsidR="00AD0FDA">
        <w:rPr>
          <w:rFonts w:cs="Arial"/>
          <w:sz w:val="22"/>
          <w:szCs w:val="22"/>
        </w:rPr>
        <w:t>San is now a woman</w:t>
      </w:r>
      <w:r>
        <w:rPr>
          <w:rFonts w:cs="Arial"/>
          <w:sz w:val="22"/>
          <w:szCs w:val="22"/>
        </w:rPr>
        <w:t>. This is</w:t>
      </w:r>
      <w:r w:rsidR="008D1266">
        <w:rPr>
          <w:rFonts w:cs="Arial"/>
          <w:sz w:val="22"/>
          <w:szCs w:val="22"/>
        </w:rPr>
        <w:t xml:space="preserve"> </w:t>
      </w:r>
      <w:r w:rsidR="00AD0FDA">
        <w:rPr>
          <w:rFonts w:cs="Arial"/>
          <w:sz w:val="22"/>
          <w:szCs w:val="22"/>
        </w:rPr>
        <w:t>a rarity in the industry, and in Vietnam. In addition, one of the small team of operators is a woman (see Box). While these examples are few in number, they are nevertheless important in terms of potentially creating space for more women in leadership and technical positions, and in Coc</w:t>
      </w:r>
      <w:r w:rsidR="00AA38D3">
        <w:rPr>
          <w:rFonts w:cs="Arial"/>
          <w:sz w:val="22"/>
          <w:szCs w:val="22"/>
        </w:rPr>
        <w:t xml:space="preserve"> </w:t>
      </w:r>
      <w:r w:rsidR="00AD0FDA">
        <w:rPr>
          <w:rFonts w:cs="Arial"/>
          <w:sz w:val="22"/>
          <w:szCs w:val="22"/>
        </w:rPr>
        <w:t xml:space="preserve">San modelling good practice. </w:t>
      </w:r>
    </w:p>
    <w:p w:rsidR="00AD0FDA" w:rsidRPr="002005BC" w:rsidRDefault="00AD0FDA" w:rsidP="00AD0FDA">
      <w:pPr>
        <w:jc w:val="both"/>
        <w:rPr>
          <w:rFonts w:cs="Arial"/>
          <w:sz w:val="22"/>
          <w:szCs w:val="22"/>
        </w:rPr>
      </w:pPr>
      <w:r>
        <w:rPr>
          <w:rFonts w:cs="Arial"/>
          <w:sz w:val="22"/>
          <w:szCs w:val="22"/>
        </w:rPr>
        <w:t>Coc</w:t>
      </w:r>
      <w:r w:rsidR="00AA38D3">
        <w:rPr>
          <w:rFonts w:cs="Arial"/>
          <w:sz w:val="22"/>
          <w:szCs w:val="22"/>
        </w:rPr>
        <w:t xml:space="preserve"> </w:t>
      </w:r>
      <w:r>
        <w:rPr>
          <w:rFonts w:cs="Arial"/>
          <w:sz w:val="22"/>
          <w:szCs w:val="22"/>
        </w:rPr>
        <w:t>San has, both through livelihood</w:t>
      </w:r>
      <w:r w:rsidR="00FB75CC">
        <w:rPr>
          <w:rFonts w:cs="Arial"/>
          <w:sz w:val="22"/>
          <w:szCs w:val="22"/>
        </w:rPr>
        <w:t>s</w:t>
      </w:r>
      <w:r>
        <w:rPr>
          <w:rFonts w:cs="Arial"/>
          <w:sz w:val="22"/>
          <w:szCs w:val="22"/>
        </w:rPr>
        <w:t xml:space="preserve"> restoration and community development initiatives committed to in the ESMP and through its own initiative (providing two domestic violence community training sessions), attempted to engage with communities to ensure that benefits are shared and that those who need it most—particularly women—benefit. On the downside, in real numbers these investments are relatively tiny</w:t>
      </w:r>
      <w:r w:rsidR="000F1C94">
        <w:rPr>
          <w:rFonts w:cs="Arial"/>
          <w:sz w:val="22"/>
          <w:szCs w:val="22"/>
        </w:rPr>
        <w:t xml:space="preserve">. However, </w:t>
      </w:r>
      <w:r>
        <w:rPr>
          <w:rFonts w:cs="Arial"/>
          <w:sz w:val="22"/>
          <w:szCs w:val="22"/>
        </w:rPr>
        <w:t>the point was made that working through the inertia of much of the Local Authority system puts a drag on plans and accomplishments.</w:t>
      </w:r>
    </w:p>
    <w:p w:rsidR="00AD0FDA" w:rsidRDefault="00AD0FDA" w:rsidP="00AD0FDA">
      <w:pPr>
        <w:jc w:val="both"/>
        <w:rPr>
          <w:rFonts w:cs="Arial"/>
          <w:sz w:val="22"/>
          <w:szCs w:val="22"/>
        </w:rPr>
      </w:pPr>
      <w:r w:rsidRPr="00F4747D">
        <w:rPr>
          <w:rFonts w:cs="Arial"/>
          <w:b/>
          <w:sz w:val="22"/>
          <w:szCs w:val="22"/>
        </w:rPr>
        <w:t>Lesson</w:t>
      </w:r>
      <w:r w:rsidRPr="002005BC">
        <w:rPr>
          <w:rFonts w:cs="Arial"/>
          <w:sz w:val="22"/>
          <w:szCs w:val="22"/>
        </w:rPr>
        <w:t xml:space="preserve">: </w:t>
      </w:r>
      <w:r>
        <w:rPr>
          <w:rFonts w:cs="Arial"/>
          <w:sz w:val="22"/>
          <w:szCs w:val="22"/>
        </w:rPr>
        <w:t>Coc</w:t>
      </w:r>
      <w:r w:rsidR="00AA38D3">
        <w:rPr>
          <w:rFonts w:cs="Arial"/>
          <w:sz w:val="22"/>
          <w:szCs w:val="22"/>
        </w:rPr>
        <w:t xml:space="preserve"> </w:t>
      </w:r>
      <w:r>
        <w:rPr>
          <w:rFonts w:cs="Arial"/>
          <w:sz w:val="22"/>
          <w:szCs w:val="22"/>
        </w:rPr>
        <w:t xml:space="preserve">San demonstrates </w:t>
      </w:r>
      <w:r w:rsidRPr="002005BC">
        <w:rPr>
          <w:rFonts w:cs="Arial"/>
          <w:sz w:val="22"/>
          <w:szCs w:val="22"/>
        </w:rPr>
        <w:t>how crucial the ESIA and ESMP are</w:t>
      </w:r>
      <w:r>
        <w:rPr>
          <w:rFonts w:cs="Arial"/>
          <w:sz w:val="22"/>
          <w:szCs w:val="22"/>
        </w:rPr>
        <w:t xml:space="preserve"> in laying down early markers—they provide the roadmap that will be followed regarding social and gender commitments, including stakeholder consultation and any sort of benefit sharing, even when projects are handed over to new investors and, eventually, new owners. Where they are gender-neutral—or, as is often the case, </w:t>
      </w:r>
      <w:r w:rsidR="00FB75CC">
        <w:rPr>
          <w:rFonts w:cs="Arial"/>
          <w:sz w:val="22"/>
          <w:szCs w:val="22"/>
        </w:rPr>
        <w:t>group</w:t>
      </w:r>
      <w:r>
        <w:rPr>
          <w:rFonts w:cs="Arial"/>
          <w:sz w:val="22"/>
          <w:szCs w:val="22"/>
        </w:rPr>
        <w:t xml:space="preserve"> women into a general ‘vulnerable’ category, they offer little scope for meaningful engagement </w:t>
      </w:r>
      <w:r w:rsidR="00FB75CC">
        <w:rPr>
          <w:rFonts w:cs="Arial"/>
          <w:sz w:val="22"/>
          <w:szCs w:val="22"/>
        </w:rPr>
        <w:t>for</w:t>
      </w:r>
      <w:r>
        <w:rPr>
          <w:rFonts w:cs="Arial"/>
          <w:sz w:val="22"/>
          <w:szCs w:val="22"/>
        </w:rPr>
        <w:t xml:space="preserve"> </w:t>
      </w:r>
      <w:r w:rsidR="00FB75CC">
        <w:rPr>
          <w:rFonts w:cs="Arial"/>
          <w:sz w:val="22"/>
          <w:szCs w:val="22"/>
        </w:rPr>
        <w:t>women’s</w:t>
      </w:r>
      <w:r>
        <w:rPr>
          <w:rFonts w:cs="Arial"/>
          <w:sz w:val="22"/>
          <w:szCs w:val="22"/>
        </w:rPr>
        <w:t xml:space="preserve"> empowerment and risk ‘tick box’ solutions that provide too little support to too few women.</w:t>
      </w:r>
    </w:p>
    <w:p w:rsidR="00AD0FDA" w:rsidRDefault="00AD0FDA" w:rsidP="00AD0FDA">
      <w:pPr>
        <w:jc w:val="both"/>
        <w:rPr>
          <w:rFonts w:cs="Arial"/>
          <w:sz w:val="22"/>
          <w:szCs w:val="22"/>
        </w:rPr>
      </w:pPr>
      <w:r>
        <w:rPr>
          <w:rFonts w:cs="Arial"/>
          <w:sz w:val="22"/>
          <w:szCs w:val="22"/>
        </w:rPr>
        <w:t xml:space="preserve">Though </w:t>
      </w:r>
      <w:r w:rsidRPr="002005BC">
        <w:rPr>
          <w:rFonts w:cs="Arial"/>
          <w:sz w:val="22"/>
          <w:szCs w:val="22"/>
        </w:rPr>
        <w:t>community leaders</w:t>
      </w:r>
      <w:r>
        <w:rPr>
          <w:rFonts w:cs="Arial"/>
          <w:sz w:val="22"/>
          <w:szCs w:val="22"/>
        </w:rPr>
        <w:t xml:space="preserve"> are crucial, they do not always </w:t>
      </w:r>
      <w:r w:rsidRPr="002005BC">
        <w:rPr>
          <w:rFonts w:cs="Arial"/>
          <w:sz w:val="22"/>
          <w:szCs w:val="22"/>
        </w:rPr>
        <w:t>‘</w:t>
      </w:r>
      <w:r>
        <w:rPr>
          <w:rFonts w:cs="Arial"/>
          <w:sz w:val="22"/>
          <w:szCs w:val="22"/>
        </w:rPr>
        <w:t>speak on behalf of the people’, particularly when it comes to voicing women’s needs and concerns. Coc</w:t>
      </w:r>
      <w:r w:rsidR="00AA38D3">
        <w:rPr>
          <w:rFonts w:cs="Arial"/>
          <w:sz w:val="22"/>
          <w:szCs w:val="22"/>
        </w:rPr>
        <w:t xml:space="preserve"> </w:t>
      </w:r>
      <w:r>
        <w:rPr>
          <w:rFonts w:cs="Arial"/>
          <w:sz w:val="22"/>
          <w:szCs w:val="22"/>
        </w:rPr>
        <w:t xml:space="preserve">San has done well in speaking to women’s groups and Unions and to an extent to women directly, but </w:t>
      </w:r>
      <w:r w:rsidR="002277CA">
        <w:rPr>
          <w:rFonts w:cs="Arial"/>
          <w:sz w:val="22"/>
          <w:szCs w:val="22"/>
        </w:rPr>
        <w:t xml:space="preserve">it </w:t>
      </w:r>
      <w:r>
        <w:rPr>
          <w:rFonts w:cs="Arial"/>
          <w:sz w:val="22"/>
          <w:szCs w:val="22"/>
        </w:rPr>
        <w:t>nevertheless operate</w:t>
      </w:r>
      <w:r w:rsidR="002277CA">
        <w:rPr>
          <w:rFonts w:cs="Arial"/>
          <w:sz w:val="22"/>
          <w:szCs w:val="22"/>
        </w:rPr>
        <w:t>s</w:t>
      </w:r>
      <w:r>
        <w:rPr>
          <w:rFonts w:cs="Arial"/>
          <w:sz w:val="22"/>
          <w:szCs w:val="22"/>
        </w:rPr>
        <w:t xml:space="preserve"> within existing power frameworks, which tend to reflect </w:t>
      </w:r>
      <w:r w:rsidR="008437F8">
        <w:rPr>
          <w:rFonts w:cs="Arial"/>
          <w:sz w:val="22"/>
          <w:szCs w:val="22"/>
        </w:rPr>
        <w:t>patriarchal</w:t>
      </w:r>
      <w:r>
        <w:rPr>
          <w:rFonts w:cs="Arial"/>
          <w:sz w:val="22"/>
          <w:szCs w:val="22"/>
        </w:rPr>
        <w:t xml:space="preserve"> dominance and can serve to minimise women’s needs and potentialities. It requires ongoing commitment to work around and with official structures that are entrenched in, and have a vested interest in, an unequal status quo. </w:t>
      </w:r>
    </w:p>
    <w:p w:rsidR="00AD0FDA" w:rsidRPr="0079523D" w:rsidRDefault="00AD0FDA" w:rsidP="00AD0FDA">
      <w:pPr>
        <w:pStyle w:val="ASIQuoteboxWO"/>
        <w:rPr>
          <w:sz w:val="22"/>
          <w:szCs w:val="22"/>
        </w:rPr>
      </w:pPr>
      <w:r w:rsidRPr="0079523D">
        <w:rPr>
          <w:sz w:val="22"/>
          <w:szCs w:val="22"/>
        </w:rPr>
        <w:t xml:space="preserve">Thuin, 29, is the only woman on a 20-operator team at the Lao Cai hydropower plant. She got into her line of work when she took a course at the local Electric City Vocational School, prompted by a desire not to go into agriculture. Her family was supportive, and she enjoyed her course. </w:t>
      </w:r>
    </w:p>
    <w:p w:rsidR="00AD0FDA" w:rsidRPr="0079523D" w:rsidRDefault="00AD0FDA" w:rsidP="00AD0FDA">
      <w:pPr>
        <w:pStyle w:val="ASIQuoteboxWO"/>
        <w:rPr>
          <w:sz w:val="22"/>
          <w:szCs w:val="22"/>
        </w:rPr>
      </w:pPr>
      <w:r w:rsidRPr="0079523D">
        <w:rPr>
          <w:sz w:val="22"/>
          <w:szCs w:val="22"/>
        </w:rPr>
        <w:t xml:space="preserve">After seven years working at another hydropower project, Thuin joined the Lao Cai plant. She and her husband, another operator, take turns working shifts so that one of them can be home to provide some support to their parents, who help by looking after their two- and six-year old children. Their family home is 24 kilometres away from the hydropower plant and dam, her commute includes a combination of motorbike, boat and walking—a daunting and potentially dangerous prospect for her after a late shift. </w:t>
      </w:r>
    </w:p>
    <w:p w:rsidR="00AD0FDA" w:rsidRPr="0079523D" w:rsidRDefault="00AD0FDA" w:rsidP="00AD0FDA">
      <w:pPr>
        <w:pStyle w:val="ASIQuoteboxWO"/>
        <w:rPr>
          <w:sz w:val="22"/>
          <w:szCs w:val="22"/>
        </w:rPr>
      </w:pPr>
      <w:r w:rsidRPr="0079523D">
        <w:rPr>
          <w:sz w:val="22"/>
          <w:szCs w:val="22"/>
        </w:rPr>
        <w:t xml:space="preserve">Her biggest issue is transportation. She would love to be able to take advantage of the on-site accommodation being built, but does not see how this would be possible with two children, one of whom will be going to school. </w:t>
      </w:r>
    </w:p>
    <w:p w:rsidR="00AD0FDA" w:rsidRPr="0079523D" w:rsidRDefault="00AD0FDA" w:rsidP="00AD0FDA">
      <w:pPr>
        <w:pStyle w:val="ASIQuoteboxWO"/>
        <w:rPr>
          <w:sz w:val="22"/>
          <w:szCs w:val="22"/>
        </w:rPr>
      </w:pPr>
      <w:r w:rsidRPr="0079523D">
        <w:rPr>
          <w:sz w:val="22"/>
          <w:szCs w:val="22"/>
        </w:rPr>
        <w:t>Thuin feels well supported by her colleagues and enjoys her work, though it seemed in discussion with Coc</w:t>
      </w:r>
      <w:r w:rsidR="00524D35">
        <w:rPr>
          <w:sz w:val="22"/>
          <w:szCs w:val="22"/>
        </w:rPr>
        <w:t xml:space="preserve"> </w:t>
      </w:r>
      <w:r w:rsidRPr="0079523D">
        <w:rPr>
          <w:sz w:val="22"/>
          <w:szCs w:val="22"/>
        </w:rPr>
        <w:t xml:space="preserve">San that there had been some resistance and slight hostility on the part of some of her co-workers that had to be overcome. She would like to see the company succeed and develop, and ultimately to take the next level degree so that she could become a Shift Manager. </w:t>
      </w:r>
    </w:p>
    <w:p w:rsidR="00AD0FDA" w:rsidRDefault="00AD0FDA" w:rsidP="00AD0FDA">
      <w:pPr>
        <w:pStyle w:val="Heading1"/>
        <w:pBdr>
          <w:bottom w:val="single" w:sz="4" w:space="7" w:color="auto"/>
        </w:pBdr>
      </w:pPr>
      <w:bookmarkStart w:id="57" w:name="_Ref335315403"/>
      <w:bookmarkStart w:id="58" w:name="_Toc339265215"/>
      <w:r>
        <w:t xml:space="preserve">Annex 3: Sri Lanka </w:t>
      </w:r>
      <w:r w:rsidR="00AA38D3">
        <w:t xml:space="preserve">Biomass </w:t>
      </w:r>
      <w:r>
        <w:t>Project</w:t>
      </w:r>
      <w:bookmarkEnd w:id="57"/>
      <w:bookmarkEnd w:id="58"/>
    </w:p>
    <w:p w:rsidR="00AD0FDA" w:rsidRPr="00430D77" w:rsidRDefault="00AD0FDA" w:rsidP="00AD0FDA">
      <w:pPr>
        <w:jc w:val="both"/>
        <w:rPr>
          <w:rFonts w:cs="Arial"/>
          <w:b/>
          <w:sz w:val="22"/>
          <w:szCs w:val="22"/>
        </w:rPr>
      </w:pPr>
      <w:r w:rsidRPr="00430D77">
        <w:rPr>
          <w:rFonts w:cs="Arial"/>
          <w:b/>
          <w:sz w:val="22"/>
          <w:szCs w:val="22"/>
        </w:rPr>
        <w:t>Sri Lanka</w:t>
      </w:r>
      <w:r w:rsidR="00AA38D3">
        <w:rPr>
          <w:rFonts w:cs="Arial"/>
          <w:b/>
          <w:sz w:val="22"/>
          <w:szCs w:val="22"/>
        </w:rPr>
        <w:t xml:space="preserve"> Biomass</w:t>
      </w:r>
    </w:p>
    <w:p w:rsidR="00AD0FDA" w:rsidRPr="00430D77" w:rsidRDefault="00AD0FDA" w:rsidP="00AD0FDA">
      <w:pPr>
        <w:jc w:val="both"/>
        <w:rPr>
          <w:rFonts w:cs="Arial"/>
          <w:sz w:val="22"/>
          <w:szCs w:val="22"/>
        </w:rPr>
      </w:pPr>
      <w:r w:rsidRPr="00430D77">
        <w:rPr>
          <w:rFonts w:cs="Arial"/>
          <w:sz w:val="22"/>
          <w:szCs w:val="22"/>
        </w:rPr>
        <w:t xml:space="preserve">The Biomass Group is a renewable energy company </w:t>
      </w:r>
      <w:r w:rsidR="00AA38D3">
        <w:rPr>
          <w:rFonts w:cs="Arial"/>
          <w:sz w:val="22"/>
          <w:szCs w:val="22"/>
        </w:rPr>
        <w:t xml:space="preserve">which is </w:t>
      </w:r>
      <w:r w:rsidRPr="00430D77">
        <w:rPr>
          <w:rFonts w:cs="Arial"/>
          <w:sz w:val="22"/>
          <w:szCs w:val="22"/>
        </w:rPr>
        <w:t xml:space="preserve">in the process of securing support from IAsD </w:t>
      </w:r>
      <w:r w:rsidR="00AA38D3">
        <w:rPr>
          <w:rFonts w:cs="Arial"/>
          <w:sz w:val="22"/>
          <w:szCs w:val="22"/>
        </w:rPr>
        <w:t xml:space="preserve">for </w:t>
      </w:r>
      <w:r w:rsidRPr="00430D77">
        <w:rPr>
          <w:rFonts w:cs="Arial"/>
          <w:sz w:val="22"/>
          <w:szCs w:val="22"/>
        </w:rPr>
        <w:t>an agro-</w:t>
      </w:r>
      <w:r w:rsidR="00AA38D3">
        <w:rPr>
          <w:rFonts w:cs="Arial"/>
          <w:sz w:val="22"/>
          <w:szCs w:val="22"/>
        </w:rPr>
        <w:t xml:space="preserve">to pelletization </w:t>
      </w:r>
      <w:r w:rsidRPr="00430D77">
        <w:rPr>
          <w:rFonts w:cs="Arial"/>
          <w:sz w:val="22"/>
          <w:szCs w:val="22"/>
        </w:rPr>
        <w:t xml:space="preserve"> project, using fuel sourced from (mostly women) small farmers and plantation owners in an innovative partnership. IAsD support is requested as below</w:t>
      </w:r>
      <w:r w:rsidR="00AA38D3">
        <w:rPr>
          <w:rFonts w:cs="Arial"/>
          <w:sz w:val="22"/>
          <w:szCs w:val="22"/>
        </w:rPr>
        <w:t xml:space="preserve"> and may be refined further</w:t>
      </w:r>
      <w:r w:rsidRPr="00430D77">
        <w:rPr>
          <w:rFonts w:cs="Arial"/>
          <w:sz w:val="22"/>
          <w:szCs w:val="22"/>
        </w:rPr>
        <w:t>:</w:t>
      </w:r>
    </w:p>
    <w:p w:rsidR="00AD0FDA" w:rsidRPr="00430D77" w:rsidRDefault="00AA38D3" w:rsidP="00AD0FDA">
      <w:pPr>
        <w:pStyle w:val="ListParagraph"/>
        <w:numPr>
          <w:ilvl w:val="0"/>
          <w:numId w:val="41"/>
        </w:numPr>
        <w:spacing w:after="0" w:line="240" w:lineRule="auto"/>
        <w:rPr>
          <w:rFonts w:ascii="Arial" w:hAnsi="Arial" w:cs="Arial"/>
        </w:rPr>
      </w:pPr>
      <w:r>
        <w:rPr>
          <w:rFonts w:ascii="Arial" w:hAnsi="Arial" w:cs="Arial"/>
        </w:rPr>
        <w:t>Support</w:t>
      </w:r>
      <w:r w:rsidR="00AD0FDA" w:rsidRPr="00430D77">
        <w:rPr>
          <w:rFonts w:ascii="Arial" w:hAnsi="Arial" w:cs="Arial"/>
        </w:rPr>
        <w:t xml:space="preserve"> expansion plans for Biomass supplies, IT system, carbon registration and verification of Biomass supplies + mobile chippers</w:t>
      </w:r>
    </w:p>
    <w:p w:rsidR="00AD0FDA" w:rsidRPr="00430D77" w:rsidRDefault="00AA38D3" w:rsidP="00AD0FDA">
      <w:pPr>
        <w:pStyle w:val="ListParagraph"/>
        <w:numPr>
          <w:ilvl w:val="0"/>
          <w:numId w:val="41"/>
        </w:numPr>
        <w:spacing w:after="0" w:line="240" w:lineRule="auto"/>
        <w:rPr>
          <w:rFonts w:ascii="Arial" w:hAnsi="Arial" w:cs="Arial"/>
        </w:rPr>
      </w:pPr>
      <w:r>
        <w:rPr>
          <w:rFonts w:ascii="Arial" w:hAnsi="Arial" w:cs="Arial"/>
        </w:rPr>
        <w:t>Support for</w:t>
      </w:r>
      <w:r w:rsidR="00AD0FDA" w:rsidRPr="00430D77">
        <w:rPr>
          <w:rFonts w:ascii="Arial" w:hAnsi="Arial" w:cs="Arial"/>
        </w:rPr>
        <w:t xml:space="preserve"> feasibility studies, RFQ, pre-engineering work, capit</w:t>
      </w:r>
      <w:r w:rsidR="004F1131">
        <w:rPr>
          <w:rFonts w:ascii="Arial" w:hAnsi="Arial" w:cs="Arial"/>
        </w:rPr>
        <w:t>a</w:t>
      </w:r>
      <w:r w:rsidR="00AD0FDA" w:rsidRPr="00430D77">
        <w:rPr>
          <w:rFonts w:ascii="Arial" w:hAnsi="Arial" w:cs="Arial"/>
        </w:rPr>
        <w:t>l raising, legal contracts for pellet plants</w:t>
      </w:r>
    </w:p>
    <w:p w:rsidR="00AD0FDA" w:rsidRPr="00430D77" w:rsidRDefault="00AD0FDA" w:rsidP="00AD0FDA">
      <w:pPr>
        <w:spacing w:before="120"/>
        <w:jc w:val="both"/>
        <w:rPr>
          <w:rFonts w:cs="Arial"/>
          <w:sz w:val="22"/>
          <w:szCs w:val="22"/>
        </w:rPr>
      </w:pPr>
      <w:r w:rsidRPr="00430D77">
        <w:rPr>
          <w:rFonts w:cs="Arial"/>
          <w:sz w:val="22"/>
          <w:szCs w:val="22"/>
        </w:rPr>
        <w:t xml:space="preserve">The project is based upon the use of </w:t>
      </w:r>
      <w:r w:rsidRPr="00430D77">
        <w:rPr>
          <w:rFonts w:cs="Arial"/>
          <w:i/>
          <w:sz w:val="22"/>
          <w:szCs w:val="22"/>
        </w:rPr>
        <w:t>gliricidia</w:t>
      </w:r>
      <w:r w:rsidRPr="00430D77">
        <w:rPr>
          <w:rFonts w:cs="Arial"/>
          <w:sz w:val="22"/>
          <w:szCs w:val="22"/>
        </w:rPr>
        <w:t xml:space="preserve">, a quick-growing, wild, short-rotation </w:t>
      </w:r>
      <w:r w:rsidR="004F1131">
        <w:rPr>
          <w:rFonts w:cs="Arial"/>
          <w:sz w:val="22"/>
          <w:szCs w:val="22"/>
        </w:rPr>
        <w:t xml:space="preserve">and high quality </w:t>
      </w:r>
      <w:r w:rsidRPr="00430D77">
        <w:rPr>
          <w:rFonts w:cs="Arial"/>
          <w:sz w:val="22"/>
          <w:szCs w:val="22"/>
        </w:rPr>
        <w:t xml:space="preserve">fuel wood, often used for ‘live fencing’. In the first instance, farmers who have registered to participate plant a triple-row of </w:t>
      </w:r>
      <w:r w:rsidRPr="00430D77">
        <w:rPr>
          <w:rFonts w:cs="Arial"/>
          <w:i/>
          <w:sz w:val="22"/>
          <w:szCs w:val="22"/>
        </w:rPr>
        <w:t>gliricidia</w:t>
      </w:r>
      <w:r w:rsidRPr="00430D77">
        <w:rPr>
          <w:rFonts w:cs="Arial"/>
          <w:sz w:val="22"/>
          <w:szCs w:val="22"/>
        </w:rPr>
        <w:t xml:space="preserve"> around the</w:t>
      </w:r>
      <w:r w:rsidR="00AA38D3">
        <w:rPr>
          <w:rFonts w:cs="Arial"/>
          <w:sz w:val="22"/>
          <w:szCs w:val="22"/>
        </w:rPr>
        <w:t xml:space="preserve"> </w:t>
      </w:r>
      <w:r w:rsidRPr="00430D77">
        <w:rPr>
          <w:rFonts w:cs="Arial"/>
          <w:sz w:val="22"/>
          <w:szCs w:val="22"/>
        </w:rPr>
        <w:t>border</w:t>
      </w:r>
      <w:r w:rsidR="00AA38D3">
        <w:rPr>
          <w:rFonts w:cs="Arial"/>
          <w:sz w:val="22"/>
          <w:szCs w:val="22"/>
        </w:rPr>
        <w:t xml:space="preserve"> of their farm</w:t>
      </w:r>
      <w:r w:rsidR="00746020">
        <w:rPr>
          <w:rFonts w:cs="Arial"/>
          <w:sz w:val="22"/>
          <w:szCs w:val="22"/>
        </w:rPr>
        <w:t>s</w:t>
      </w:r>
      <w:r w:rsidRPr="00430D77">
        <w:rPr>
          <w:rFonts w:cs="Arial"/>
          <w:sz w:val="22"/>
          <w:szCs w:val="22"/>
        </w:rPr>
        <w:t xml:space="preserve">. The first row </w:t>
      </w:r>
      <w:r w:rsidR="00AA38D3">
        <w:rPr>
          <w:rFonts w:cs="Arial"/>
          <w:sz w:val="22"/>
          <w:szCs w:val="22"/>
        </w:rPr>
        <w:t>is used</w:t>
      </w:r>
      <w:r w:rsidRPr="00430D77">
        <w:rPr>
          <w:rFonts w:cs="Arial"/>
          <w:sz w:val="22"/>
          <w:szCs w:val="22"/>
        </w:rPr>
        <w:t xml:space="preserve"> for fuel, while leaves can be used for fertiliser, pesticide and fungicide. Branches from the second and third row will ultimately be purchased by Biomass to make energy pellets. Eventually, more supply will be provided by Plantations when small farmers alone are not able to meet full-scale demand. </w:t>
      </w:r>
    </w:p>
    <w:p w:rsidR="00AD0FDA" w:rsidRPr="00430D77" w:rsidRDefault="00AD0FDA" w:rsidP="00AD0FDA">
      <w:pPr>
        <w:jc w:val="both"/>
        <w:rPr>
          <w:rFonts w:cs="Arial"/>
          <w:sz w:val="22"/>
          <w:szCs w:val="22"/>
        </w:rPr>
      </w:pPr>
      <w:r w:rsidRPr="00430D77">
        <w:rPr>
          <w:rFonts w:cs="Arial"/>
          <w:sz w:val="22"/>
          <w:szCs w:val="22"/>
        </w:rPr>
        <w:t xml:space="preserve">The model of this project does not involve obtaining land—a ‘nonstarter’ in Sri Lanka—but rather the initiative will work with small farmers who grow </w:t>
      </w:r>
      <w:r w:rsidRPr="00430D77">
        <w:rPr>
          <w:rFonts w:cs="Arial"/>
          <w:i/>
          <w:sz w:val="22"/>
          <w:szCs w:val="22"/>
        </w:rPr>
        <w:t>gliricidia</w:t>
      </w:r>
      <w:r w:rsidRPr="00430D77">
        <w:rPr>
          <w:rFonts w:cs="Arial"/>
          <w:sz w:val="22"/>
          <w:szCs w:val="22"/>
        </w:rPr>
        <w:t xml:space="preserve"> on their own property. Of the 35,000 farmers registered </w:t>
      </w:r>
      <w:r>
        <w:rPr>
          <w:rFonts w:cs="Arial"/>
          <w:sz w:val="22"/>
          <w:szCs w:val="22"/>
        </w:rPr>
        <w:t xml:space="preserve">as growers </w:t>
      </w:r>
      <w:r w:rsidRPr="00430D77">
        <w:rPr>
          <w:rFonts w:cs="Arial"/>
          <w:sz w:val="22"/>
          <w:szCs w:val="22"/>
        </w:rPr>
        <w:t>thus far, 89</w:t>
      </w:r>
      <w:r w:rsidR="002277CA">
        <w:rPr>
          <w:rFonts w:cs="Arial"/>
          <w:sz w:val="22"/>
          <w:szCs w:val="22"/>
        </w:rPr>
        <w:t xml:space="preserve"> percent</w:t>
      </w:r>
      <w:r w:rsidRPr="00430D77">
        <w:rPr>
          <w:rFonts w:cs="Arial"/>
          <w:sz w:val="22"/>
          <w:szCs w:val="22"/>
        </w:rPr>
        <w:t xml:space="preserve"> are women. </w:t>
      </w:r>
    </w:p>
    <w:p w:rsidR="00AD0FDA" w:rsidRPr="00430D77" w:rsidRDefault="00AD0FDA" w:rsidP="00AD0FDA">
      <w:pPr>
        <w:jc w:val="both"/>
        <w:rPr>
          <w:rFonts w:cs="Arial"/>
          <w:sz w:val="22"/>
          <w:szCs w:val="22"/>
        </w:rPr>
      </w:pPr>
      <w:r>
        <w:rPr>
          <w:rFonts w:cs="Arial"/>
          <w:sz w:val="22"/>
          <w:szCs w:val="22"/>
        </w:rPr>
        <w:t>Capacity-building is part of the project; f</w:t>
      </w:r>
      <w:r w:rsidRPr="00430D77">
        <w:rPr>
          <w:rFonts w:cs="Arial"/>
          <w:sz w:val="22"/>
          <w:szCs w:val="22"/>
        </w:rPr>
        <w:t xml:space="preserve">armers receive training on plantation as well as how to use </w:t>
      </w:r>
      <w:r w:rsidRPr="00430D77">
        <w:rPr>
          <w:rFonts w:cs="Arial"/>
          <w:i/>
          <w:sz w:val="22"/>
          <w:szCs w:val="22"/>
        </w:rPr>
        <w:t>gliricidia</w:t>
      </w:r>
      <w:r w:rsidRPr="00430D77">
        <w:rPr>
          <w:rFonts w:cs="Arial"/>
          <w:sz w:val="22"/>
          <w:szCs w:val="22"/>
        </w:rPr>
        <w:t xml:space="preserve"> products to make ferti</w:t>
      </w:r>
      <w:r>
        <w:rPr>
          <w:rFonts w:cs="Arial"/>
          <w:sz w:val="22"/>
          <w:szCs w:val="22"/>
        </w:rPr>
        <w:t>liser, pesticide and fungicide. T</w:t>
      </w:r>
      <w:r w:rsidRPr="00430D77">
        <w:rPr>
          <w:rFonts w:cs="Arial"/>
          <w:sz w:val="22"/>
          <w:szCs w:val="22"/>
        </w:rPr>
        <w:t xml:space="preserve">hey are not paid to become involved in the scheme. Rather, </w:t>
      </w:r>
      <w:r>
        <w:rPr>
          <w:rFonts w:cs="Arial"/>
          <w:sz w:val="22"/>
          <w:szCs w:val="22"/>
        </w:rPr>
        <w:t>they</w:t>
      </w:r>
      <w:r w:rsidRPr="00430D77">
        <w:rPr>
          <w:rFonts w:cs="Arial"/>
          <w:sz w:val="22"/>
          <w:szCs w:val="22"/>
        </w:rPr>
        <w:t xml:space="preserve"> make money in the first instance by </w:t>
      </w:r>
      <w:r>
        <w:rPr>
          <w:rFonts w:cs="Arial"/>
          <w:sz w:val="22"/>
          <w:szCs w:val="22"/>
        </w:rPr>
        <w:t>saving</w:t>
      </w:r>
      <w:r w:rsidRPr="00430D77">
        <w:rPr>
          <w:rFonts w:cs="Arial"/>
          <w:sz w:val="22"/>
          <w:szCs w:val="22"/>
        </w:rPr>
        <w:t xml:space="preserve"> expenditure on agro-chemicals, and later by selling branches that will be chipped and used for making pellets. Pellet plants will be established in Sri Lanka; the </w:t>
      </w:r>
      <w:r w:rsidRPr="00430D77">
        <w:rPr>
          <w:rFonts w:cs="Arial"/>
          <w:i/>
          <w:sz w:val="22"/>
          <w:szCs w:val="22"/>
        </w:rPr>
        <w:t>gliricidia</w:t>
      </w:r>
      <w:r w:rsidRPr="00430D77">
        <w:rPr>
          <w:rFonts w:cs="Arial"/>
          <w:sz w:val="22"/>
          <w:szCs w:val="22"/>
        </w:rPr>
        <w:t xml:space="preserve"> pellets produced will be sold to </w:t>
      </w:r>
      <w:r w:rsidR="005D480B">
        <w:rPr>
          <w:rFonts w:cs="Arial"/>
          <w:sz w:val="22"/>
          <w:szCs w:val="22"/>
        </w:rPr>
        <w:t xml:space="preserve">export markets such as </w:t>
      </w:r>
      <w:r w:rsidRPr="00430D77">
        <w:rPr>
          <w:rFonts w:cs="Arial"/>
          <w:sz w:val="22"/>
          <w:szCs w:val="22"/>
        </w:rPr>
        <w:t>Japan (</w:t>
      </w:r>
      <w:r w:rsidR="002277CA">
        <w:rPr>
          <w:rFonts w:cs="Arial"/>
          <w:sz w:val="22"/>
          <w:szCs w:val="22"/>
        </w:rPr>
        <w:t>which is</w:t>
      </w:r>
      <w:r w:rsidRPr="00430D77">
        <w:rPr>
          <w:rFonts w:cs="Arial"/>
          <w:sz w:val="22"/>
          <w:szCs w:val="22"/>
        </w:rPr>
        <w:t xml:space="preserve"> establishing multiple biomass power plants which will use the pellets). </w:t>
      </w:r>
    </w:p>
    <w:p w:rsidR="00AD0FDA" w:rsidRPr="00430D77" w:rsidRDefault="00AD0FDA" w:rsidP="00AD0FDA">
      <w:pPr>
        <w:jc w:val="both"/>
        <w:rPr>
          <w:rFonts w:cs="Arial"/>
          <w:sz w:val="22"/>
          <w:szCs w:val="22"/>
        </w:rPr>
      </w:pPr>
      <w:r w:rsidRPr="00430D77">
        <w:rPr>
          <w:rFonts w:cs="Arial"/>
          <w:sz w:val="22"/>
          <w:szCs w:val="22"/>
        </w:rPr>
        <w:t xml:space="preserve">Later phases involve co-firing the pellets in coal-fired power plants (which require no modification to use </w:t>
      </w:r>
      <w:r w:rsidRPr="00430D77">
        <w:rPr>
          <w:rFonts w:cs="Arial"/>
          <w:i/>
          <w:sz w:val="22"/>
          <w:szCs w:val="22"/>
        </w:rPr>
        <w:t>gliricidia</w:t>
      </w:r>
      <w:r w:rsidRPr="00430D77">
        <w:rPr>
          <w:rFonts w:cs="Arial"/>
          <w:sz w:val="22"/>
          <w:szCs w:val="22"/>
        </w:rPr>
        <w:t xml:space="preserve"> pellets) and expanding the small farmer </w:t>
      </w:r>
      <w:r>
        <w:rPr>
          <w:rFonts w:cs="Arial"/>
          <w:sz w:val="22"/>
          <w:szCs w:val="22"/>
        </w:rPr>
        <w:t>portion of the project</w:t>
      </w:r>
      <w:r w:rsidRPr="00430D77">
        <w:rPr>
          <w:rFonts w:cs="Arial"/>
          <w:sz w:val="22"/>
          <w:szCs w:val="22"/>
        </w:rPr>
        <w:t xml:space="preserve"> to the formerly conflict-affected areas of Jaffna, Mannar and Trinco, in the northern province of Sri Lanka. These areas were ravaged by</w:t>
      </w:r>
      <w:r>
        <w:rPr>
          <w:rFonts w:cs="Arial"/>
          <w:sz w:val="22"/>
          <w:szCs w:val="22"/>
        </w:rPr>
        <w:t xml:space="preserve"> war for 26 years, which served, among other things, </w:t>
      </w:r>
      <w:r w:rsidRPr="00430D77">
        <w:rPr>
          <w:rFonts w:cs="Arial"/>
          <w:sz w:val="22"/>
          <w:szCs w:val="22"/>
        </w:rPr>
        <w:t xml:space="preserve">to stunt economic opportunity. </w:t>
      </w:r>
      <w:r>
        <w:rPr>
          <w:rFonts w:cs="Arial"/>
          <w:sz w:val="22"/>
          <w:szCs w:val="22"/>
        </w:rPr>
        <w:t>According to the project Sponsor, p</w:t>
      </w:r>
      <w:r w:rsidRPr="00430D77">
        <w:rPr>
          <w:rFonts w:cs="Arial"/>
          <w:sz w:val="22"/>
          <w:szCs w:val="22"/>
        </w:rPr>
        <w:t xml:space="preserve">reliminary consultations indicate that stakeholders in those areas, including Tamil women who are ‘known for their willingness to work’ are keen </w:t>
      </w:r>
      <w:r>
        <w:rPr>
          <w:rFonts w:cs="Arial"/>
          <w:sz w:val="22"/>
          <w:szCs w:val="22"/>
        </w:rPr>
        <w:t>to take part in</w:t>
      </w:r>
      <w:r w:rsidRPr="00430D77">
        <w:rPr>
          <w:rFonts w:cs="Arial"/>
          <w:sz w:val="22"/>
          <w:szCs w:val="22"/>
        </w:rPr>
        <w:t xml:space="preserve"> the </w:t>
      </w:r>
      <w:r w:rsidRPr="00430D77">
        <w:rPr>
          <w:rFonts w:cs="Arial"/>
          <w:i/>
          <w:sz w:val="22"/>
          <w:szCs w:val="22"/>
        </w:rPr>
        <w:t>gliricidia</w:t>
      </w:r>
      <w:r w:rsidRPr="00430D77">
        <w:rPr>
          <w:rFonts w:cs="Arial"/>
          <w:sz w:val="22"/>
          <w:szCs w:val="22"/>
        </w:rPr>
        <w:t xml:space="preserve"> scheme.</w:t>
      </w:r>
      <w:r w:rsidR="005D480B">
        <w:rPr>
          <w:rFonts w:cs="Arial"/>
          <w:sz w:val="22"/>
          <w:szCs w:val="22"/>
        </w:rPr>
        <w:t xml:space="preserve"> There are also significant health related benefits to the community </w:t>
      </w:r>
      <w:r w:rsidR="00746020">
        <w:rPr>
          <w:rFonts w:cs="Arial"/>
          <w:sz w:val="22"/>
          <w:szCs w:val="22"/>
        </w:rPr>
        <w:t>in reducing the</w:t>
      </w:r>
      <w:r w:rsidR="005D480B">
        <w:rPr>
          <w:rFonts w:cs="Arial"/>
          <w:sz w:val="22"/>
          <w:szCs w:val="22"/>
        </w:rPr>
        <w:t xml:space="preserve"> use of agro-chemicals</w:t>
      </w:r>
      <w:r w:rsidR="00746020">
        <w:rPr>
          <w:rFonts w:cs="Arial"/>
          <w:sz w:val="22"/>
          <w:szCs w:val="22"/>
        </w:rPr>
        <w:t>, the use of which has</w:t>
      </w:r>
      <w:r w:rsidR="005D480B">
        <w:rPr>
          <w:rFonts w:cs="Arial"/>
          <w:sz w:val="22"/>
          <w:szCs w:val="22"/>
        </w:rPr>
        <w:t xml:space="preserve"> led to </w:t>
      </w:r>
      <w:r w:rsidR="00746020">
        <w:rPr>
          <w:rFonts w:cs="Arial"/>
          <w:sz w:val="22"/>
          <w:szCs w:val="22"/>
        </w:rPr>
        <w:t xml:space="preserve">significant </w:t>
      </w:r>
      <w:r w:rsidR="005D480B">
        <w:rPr>
          <w:rFonts w:cs="Arial"/>
          <w:sz w:val="22"/>
          <w:szCs w:val="22"/>
        </w:rPr>
        <w:t xml:space="preserve">incidence of deaths in the community due to kidney disease.  </w:t>
      </w:r>
    </w:p>
    <w:p w:rsidR="00AD0FDA" w:rsidRPr="00430D77" w:rsidRDefault="00AD0FDA" w:rsidP="00AD0FDA">
      <w:pPr>
        <w:jc w:val="both"/>
        <w:rPr>
          <w:rFonts w:cs="Arial"/>
          <w:b/>
          <w:sz w:val="22"/>
          <w:szCs w:val="22"/>
        </w:rPr>
      </w:pPr>
      <w:r w:rsidRPr="00430D77">
        <w:rPr>
          <w:rFonts w:cs="Arial"/>
          <w:b/>
          <w:sz w:val="22"/>
          <w:szCs w:val="22"/>
        </w:rPr>
        <w:t>Profile of Small Farmers</w:t>
      </w:r>
    </w:p>
    <w:p w:rsidR="00AD0FDA" w:rsidRDefault="00AD0FDA" w:rsidP="00AD0FDA">
      <w:pPr>
        <w:jc w:val="both"/>
        <w:rPr>
          <w:rFonts w:cs="Arial"/>
          <w:sz w:val="22"/>
          <w:szCs w:val="22"/>
        </w:rPr>
      </w:pPr>
      <w:r>
        <w:rPr>
          <w:rFonts w:cs="Arial"/>
          <w:sz w:val="22"/>
          <w:szCs w:val="22"/>
        </w:rPr>
        <w:t>Local f</w:t>
      </w:r>
      <w:r w:rsidRPr="00430D77">
        <w:rPr>
          <w:rFonts w:cs="Arial"/>
          <w:sz w:val="22"/>
          <w:szCs w:val="22"/>
        </w:rPr>
        <w:t>armers</w:t>
      </w:r>
      <w:r>
        <w:rPr>
          <w:rFonts w:cs="Arial"/>
          <w:sz w:val="22"/>
          <w:szCs w:val="22"/>
        </w:rPr>
        <w:t xml:space="preserve"> typically cultivate a plot of between half an acre and four acres, brin</w:t>
      </w:r>
      <w:r w:rsidR="004F1131">
        <w:rPr>
          <w:rFonts w:cs="Arial"/>
          <w:sz w:val="22"/>
          <w:szCs w:val="22"/>
        </w:rPr>
        <w:t>g</w:t>
      </w:r>
      <w:r>
        <w:rPr>
          <w:rFonts w:cs="Arial"/>
          <w:sz w:val="22"/>
          <w:szCs w:val="22"/>
        </w:rPr>
        <w:t xml:space="preserve">ing in a monthly income of about $12-$20 per month from the land. While in some cases the land may be inherited, for the most part it is government-owned and granted for farmers’ use. In light of these meagre returns, annual savings of between $30 and $140 on fertiliser, fungicide and pesticide is a considerable reward for participating in the project. </w:t>
      </w:r>
    </w:p>
    <w:p w:rsidR="00AD0FDA" w:rsidRDefault="00AD0FDA" w:rsidP="00AD0FDA">
      <w:pPr>
        <w:jc w:val="both"/>
        <w:rPr>
          <w:rFonts w:cs="Arial"/>
          <w:sz w:val="22"/>
          <w:szCs w:val="22"/>
        </w:rPr>
      </w:pPr>
      <w:r>
        <w:rPr>
          <w:rFonts w:cs="Arial"/>
          <w:sz w:val="22"/>
          <w:szCs w:val="22"/>
        </w:rPr>
        <w:t xml:space="preserve">During the field trip to inform this Review, an impromptu group discussion was held in Bisa-uyana village, in the Polonnaruwa District with women participating in the </w:t>
      </w:r>
      <w:r w:rsidR="005D480B">
        <w:rPr>
          <w:rFonts w:cs="Arial"/>
          <w:sz w:val="22"/>
          <w:szCs w:val="22"/>
        </w:rPr>
        <w:t xml:space="preserve">Biomass </w:t>
      </w:r>
      <w:r>
        <w:rPr>
          <w:rFonts w:cs="Arial"/>
          <w:sz w:val="22"/>
          <w:szCs w:val="22"/>
        </w:rPr>
        <w:t>project. According to participants, most men in the area do padiculture, which leaves the women to tend home farmland. Other jobs in the locality include working in the rice mill or in a government job (for example</w:t>
      </w:r>
      <w:r w:rsidR="004F1131">
        <w:rPr>
          <w:rFonts w:cs="Arial"/>
          <w:sz w:val="22"/>
          <w:szCs w:val="22"/>
        </w:rPr>
        <w:t>,</w:t>
      </w:r>
      <w:r>
        <w:rPr>
          <w:rFonts w:cs="Arial"/>
          <w:sz w:val="22"/>
          <w:szCs w:val="22"/>
        </w:rPr>
        <w:t xml:space="preserve"> teaching). Others rely on remittances, for example from a son in the army or a daughter working as a domestic servant abroad in the Middle East. One participant, whose daughter is making about $200/month in this way, commented that there is simply no way for a woman to make anywhere near that sort of money locally. Challenging expenditures were said to include children’s education, food, social ‘dues’ such as funerals, monthly payments to farmers’ and paddy societies and weddings. (</w:t>
      </w:r>
      <w:r w:rsidR="004F1131">
        <w:rPr>
          <w:rFonts w:cs="Arial"/>
          <w:sz w:val="22"/>
          <w:szCs w:val="22"/>
        </w:rPr>
        <w:t xml:space="preserve">For instance, </w:t>
      </w:r>
      <w:r>
        <w:rPr>
          <w:rFonts w:cs="Arial"/>
          <w:sz w:val="22"/>
          <w:szCs w:val="22"/>
        </w:rPr>
        <w:t xml:space="preserve">the woman who hosted the discussion in her garden pointed out the teak trees planted in addition to the </w:t>
      </w:r>
      <w:r w:rsidRPr="001864D7">
        <w:rPr>
          <w:rFonts w:cs="Arial"/>
          <w:i/>
          <w:sz w:val="22"/>
          <w:szCs w:val="22"/>
        </w:rPr>
        <w:t>gliricidia</w:t>
      </w:r>
      <w:r>
        <w:rPr>
          <w:rFonts w:cs="Arial"/>
          <w:sz w:val="22"/>
          <w:szCs w:val="22"/>
        </w:rPr>
        <w:t xml:space="preserve">, one of which would be cut down and sold to cover wedding costs when each of her daughters married). All of the women said they were saving about $3 on fertiliser each week, with which they buy vegetables. All said they save with local banks, and periodically take loans from microfinance banks when necessary. The women all </w:t>
      </w:r>
      <w:r w:rsidR="00975286">
        <w:rPr>
          <w:rFonts w:cs="Arial"/>
          <w:sz w:val="22"/>
          <w:szCs w:val="22"/>
        </w:rPr>
        <w:t>reported</w:t>
      </w:r>
      <w:r>
        <w:rPr>
          <w:rFonts w:cs="Arial"/>
          <w:sz w:val="22"/>
          <w:szCs w:val="22"/>
        </w:rPr>
        <w:t xml:space="preserve"> that husbands are in charge of discretionary household spending.</w:t>
      </w:r>
    </w:p>
    <w:p w:rsidR="00AD0FDA" w:rsidRDefault="00AD0FDA" w:rsidP="00AD0FDA">
      <w:pPr>
        <w:jc w:val="both"/>
        <w:rPr>
          <w:rFonts w:cs="Arial"/>
          <w:sz w:val="22"/>
          <w:szCs w:val="22"/>
        </w:rPr>
      </w:pPr>
      <w:r>
        <w:rPr>
          <w:rFonts w:cs="Arial"/>
          <w:sz w:val="22"/>
          <w:szCs w:val="22"/>
        </w:rPr>
        <w:t xml:space="preserve">All of the women said that they are the ones </w:t>
      </w:r>
      <w:r w:rsidR="005D480B">
        <w:rPr>
          <w:rFonts w:cs="Arial"/>
          <w:sz w:val="22"/>
          <w:szCs w:val="22"/>
        </w:rPr>
        <w:t>who</w:t>
      </w:r>
      <w:r>
        <w:rPr>
          <w:rFonts w:cs="Arial"/>
          <w:sz w:val="22"/>
          <w:szCs w:val="22"/>
        </w:rPr>
        <w:t xml:space="preserve"> attend the </w:t>
      </w:r>
      <w:r w:rsidR="005D480B">
        <w:rPr>
          <w:rFonts w:cs="Arial"/>
          <w:sz w:val="22"/>
          <w:szCs w:val="22"/>
        </w:rPr>
        <w:t xml:space="preserve">Biomass training sessions </w:t>
      </w:r>
      <w:r w:rsidR="00296B5A">
        <w:rPr>
          <w:rFonts w:cs="Arial"/>
          <w:sz w:val="22"/>
          <w:szCs w:val="22"/>
        </w:rPr>
        <w:t>and plant the trees</w:t>
      </w:r>
      <w:r>
        <w:rPr>
          <w:rFonts w:cs="Arial"/>
          <w:sz w:val="22"/>
          <w:szCs w:val="22"/>
        </w:rPr>
        <w:t xml:space="preserve">. Although their husbands are supportive, their main job is padiculture, and they have neither the time nor the energy to take on this task, which </w:t>
      </w:r>
      <w:r w:rsidR="002277CA">
        <w:rPr>
          <w:rFonts w:cs="Arial"/>
          <w:sz w:val="22"/>
          <w:szCs w:val="22"/>
        </w:rPr>
        <w:t xml:space="preserve">is </w:t>
      </w:r>
      <w:r>
        <w:rPr>
          <w:rFonts w:cs="Arial"/>
          <w:sz w:val="22"/>
          <w:szCs w:val="22"/>
        </w:rPr>
        <w:t xml:space="preserve">seen more as domestic labour, and therefore women’s work. </w:t>
      </w:r>
    </w:p>
    <w:p w:rsidR="00AD0FDA" w:rsidRDefault="00AD0FDA" w:rsidP="00AD0FDA">
      <w:pPr>
        <w:jc w:val="both"/>
        <w:rPr>
          <w:rFonts w:cs="Arial"/>
          <w:sz w:val="22"/>
          <w:szCs w:val="22"/>
        </w:rPr>
      </w:pPr>
      <w:r>
        <w:rPr>
          <w:rFonts w:cs="Arial"/>
          <w:sz w:val="22"/>
          <w:szCs w:val="22"/>
        </w:rPr>
        <w:t xml:space="preserve">One participant in the discussion had made extra money by singlehandedly hand-chipping over a ton of </w:t>
      </w:r>
      <w:r w:rsidRPr="00CD47BA">
        <w:rPr>
          <w:rFonts w:cs="Arial"/>
          <w:i/>
          <w:sz w:val="22"/>
          <w:szCs w:val="22"/>
        </w:rPr>
        <w:t>gliricidia</w:t>
      </w:r>
      <w:r>
        <w:rPr>
          <w:rFonts w:cs="Arial"/>
          <w:sz w:val="22"/>
          <w:szCs w:val="22"/>
        </w:rPr>
        <w:t xml:space="preserve"> into </w:t>
      </w:r>
      <w:r w:rsidR="005D480B">
        <w:rPr>
          <w:rFonts w:cs="Arial"/>
          <w:sz w:val="22"/>
          <w:szCs w:val="22"/>
        </w:rPr>
        <w:t xml:space="preserve">wood-chips </w:t>
      </w:r>
      <w:r>
        <w:rPr>
          <w:rFonts w:cs="Arial"/>
          <w:sz w:val="22"/>
          <w:szCs w:val="22"/>
        </w:rPr>
        <w:t xml:space="preserve">when potential Japanese investors required samples to ensure that they could produce quality </w:t>
      </w:r>
      <w:r w:rsidR="005D480B">
        <w:rPr>
          <w:rFonts w:cs="Arial"/>
          <w:sz w:val="22"/>
          <w:szCs w:val="22"/>
        </w:rPr>
        <w:t>chips (and eventually pellets from those chips)</w:t>
      </w:r>
      <w:r>
        <w:rPr>
          <w:rFonts w:cs="Arial"/>
          <w:sz w:val="22"/>
          <w:szCs w:val="22"/>
        </w:rPr>
        <w:t xml:space="preserve">. </w:t>
      </w:r>
    </w:p>
    <w:p w:rsidR="00AD0FDA" w:rsidRPr="004E36AC" w:rsidRDefault="00AD0FDA" w:rsidP="00AD0FDA">
      <w:pPr>
        <w:jc w:val="both"/>
        <w:rPr>
          <w:rFonts w:cs="Arial"/>
          <w:b/>
          <w:sz w:val="22"/>
          <w:szCs w:val="22"/>
        </w:rPr>
      </w:pPr>
      <w:r w:rsidRPr="004E36AC">
        <w:rPr>
          <w:rFonts w:cs="Arial"/>
          <w:b/>
          <w:sz w:val="22"/>
          <w:szCs w:val="22"/>
        </w:rPr>
        <w:t xml:space="preserve">Conclusions </w:t>
      </w:r>
    </w:p>
    <w:p w:rsidR="00AD0FDA" w:rsidRDefault="00AD0FDA" w:rsidP="00AD0FDA">
      <w:pPr>
        <w:jc w:val="both"/>
        <w:rPr>
          <w:rFonts w:cs="Arial"/>
          <w:sz w:val="22"/>
          <w:szCs w:val="22"/>
        </w:rPr>
      </w:pPr>
      <w:r>
        <w:rPr>
          <w:rFonts w:cs="Arial"/>
          <w:sz w:val="22"/>
          <w:szCs w:val="22"/>
        </w:rPr>
        <w:t xml:space="preserve">While the applicability of the </w:t>
      </w:r>
      <w:r w:rsidR="005D480B">
        <w:rPr>
          <w:rFonts w:cs="Arial"/>
          <w:sz w:val="22"/>
          <w:szCs w:val="22"/>
        </w:rPr>
        <w:t xml:space="preserve">Biomass </w:t>
      </w:r>
      <w:r>
        <w:rPr>
          <w:rFonts w:cs="Arial"/>
          <w:sz w:val="22"/>
          <w:szCs w:val="22"/>
        </w:rPr>
        <w:t xml:space="preserve">project is hampered by the limitation that is it far from a traditional infrastructure project of the type most under consideration in this Review, it nevertheless offers lessons for consideration. </w:t>
      </w:r>
    </w:p>
    <w:p w:rsidR="00AD0FDA" w:rsidRDefault="00AD0FDA" w:rsidP="00AD0FDA">
      <w:pPr>
        <w:jc w:val="both"/>
        <w:rPr>
          <w:rFonts w:cs="Arial"/>
          <w:sz w:val="22"/>
          <w:szCs w:val="22"/>
        </w:rPr>
      </w:pPr>
      <w:r>
        <w:rPr>
          <w:rFonts w:cs="Arial"/>
          <w:sz w:val="22"/>
          <w:szCs w:val="22"/>
        </w:rPr>
        <w:t xml:space="preserve">First, the Sponsor of the project is passionately committed to twin goals of development and environmental conservation. She is </w:t>
      </w:r>
      <w:r w:rsidRPr="00430D77">
        <w:rPr>
          <w:rFonts w:cs="Arial"/>
          <w:sz w:val="22"/>
          <w:szCs w:val="22"/>
        </w:rPr>
        <w:t xml:space="preserve">aware of women’s </w:t>
      </w:r>
      <w:r>
        <w:rPr>
          <w:rFonts w:cs="Arial"/>
          <w:sz w:val="22"/>
          <w:szCs w:val="22"/>
        </w:rPr>
        <w:t>constraints and capacities,</w:t>
      </w:r>
      <w:r w:rsidRPr="00430D77">
        <w:rPr>
          <w:rFonts w:cs="Arial"/>
          <w:sz w:val="22"/>
          <w:szCs w:val="22"/>
        </w:rPr>
        <w:t xml:space="preserve"> and </w:t>
      </w:r>
      <w:r>
        <w:rPr>
          <w:rFonts w:cs="Arial"/>
          <w:sz w:val="22"/>
          <w:szCs w:val="22"/>
        </w:rPr>
        <w:t xml:space="preserve">is </w:t>
      </w:r>
      <w:r w:rsidRPr="00430D77">
        <w:rPr>
          <w:rFonts w:cs="Arial"/>
          <w:sz w:val="22"/>
          <w:szCs w:val="22"/>
        </w:rPr>
        <w:t>highly supportive of their empowerment</w:t>
      </w:r>
      <w:r>
        <w:rPr>
          <w:rFonts w:cs="Arial"/>
          <w:sz w:val="22"/>
          <w:szCs w:val="22"/>
        </w:rPr>
        <w:t xml:space="preserve">. As such, she looks for opportunities in the project where women can earn and benefit, and was receptive to conversations about IAsD potentially taking on a more articulated focus on gender equality and women’s empowerment in its infrastructure investment in future. According to the IAsD Project Lead, Sponsors such as this are </w:t>
      </w:r>
      <w:r w:rsidRPr="00430D77">
        <w:rPr>
          <w:rFonts w:cs="Arial"/>
          <w:sz w:val="22"/>
          <w:szCs w:val="22"/>
        </w:rPr>
        <w:t>not unusual</w:t>
      </w:r>
      <w:r>
        <w:rPr>
          <w:rFonts w:cs="Arial"/>
          <w:sz w:val="22"/>
          <w:szCs w:val="22"/>
        </w:rPr>
        <w:t>; they</w:t>
      </w:r>
      <w:r w:rsidRPr="00430D77">
        <w:rPr>
          <w:rFonts w:cs="Arial"/>
          <w:sz w:val="22"/>
          <w:szCs w:val="22"/>
        </w:rPr>
        <w:t xml:space="preserve"> are often </w:t>
      </w:r>
      <w:r>
        <w:rPr>
          <w:rFonts w:cs="Arial"/>
          <w:sz w:val="22"/>
          <w:szCs w:val="22"/>
        </w:rPr>
        <w:t>driven by</w:t>
      </w:r>
      <w:r w:rsidRPr="00430D77">
        <w:rPr>
          <w:rFonts w:cs="Arial"/>
          <w:sz w:val="22"/>
          <w:szCs w:val="22"/>
        </w:rPr>
        <w:t xml:space="preserve"> what</w:t>
      </w:r>
      <w:r>
        <w:rPr>
          <w:rFonts w:cs="Arial"/>
          <w:sz w:val="22"/>
          <w:szCs w:val="22"/>
        </w:rPr>
        <w:t xml:space="preserve"> they see as issues in-country and may well have a personal commitment to social goals of equality and women’s empowerment. It should not be assumed that just because sponsors and developers are driven by the bottom line, they do not share equality and empowerment goals and </w:t>
      </w:r>
      <w:r w:rsidR="00A110DB">
        <w:rPr>
          <w:rFonts w:cs="Arial"/>
          <w:sz w:val="22"/>
          <w:szCs w:val="22"/>
        </w:rPr>
        <w:t xml:space="preserve">a </w:t>
      </w:r>
      <w:r>
        <w:rPr>
          <w:rFonts w:cs="Arial"/>
          <w:sz w:val="22"/>
          <w:szCs w:val="22"/>
        </w:rPr>
        <w:t>receptiveness to integrating them</w:t>
      </w:r>
      <w:r w:rsidRPr="00703573">
        <w:rPr>
          <w:rFonts w:cs="Arial"/>
          <w:sz w:val="22"/>
          <w:szCs w:val="22"/>
        </w:rPr>
        <w:t>.</w:t>
      </w:r>
      <w:r>
        <w:rPr>
          <w:rFonts w:cs="Arial"/>
          <w:sz w:val="22"/>
          <w:szCs w:val="22"/>
        </w:rPr>
        <w:t xml:space="preserve"> </w:t>
      </w:r>
    </w:p>
    <w:p w:rsidR="00514418" w:rsidRDefault="00AD0FDA" w:rsidP="00AD0FDA">
      <w:pPr>
        <w:jc w:val="both"/>
        <w:rPr>
          <w:rFonts w:cs="Arial"/>
          <w:sz w:val="22"/>
          <w:szCs w:val="22"/>
        </w:rPr>
      </w:pPr>
      <w:r>
        <w:rPr>
          <w:rFonts w:cs="Arial"/>
          <w:sz w:val="22"/>
          <w:szCs w:val="22"/>
        </w:rPr>
        <w:t>At the same time as this phase of the project is undoubtedly benefiting the women taking part, it also offers a cautionary note. Because women are more often relegated to unpaid domestic work or ill-paid and vulnerable informal work, they may present a source of cheap, easy labour, the returns on which (to investors/employers) may be much greater. Those who plan, manage and implement infrastructure investment, in line with international standards of decent pay for decent work, must ensure that women’s labour is recognised and remunerated in such a way as to contribute to economic empowerment as substantially as possible</w:t>
      </w:r>
      <w:r w:rsidR="00514418">
        <w:rPr>
          <w:rFonts w:cs="Arial"/>
          <w:sz w:val="22"/>
          <w:szCs w:val="22"/>
        </w:rPr>
        <w:t xml:space="preserve"> and to avoid exploitation of any kind</w:t>
      </w:r>
      <w:r>
        <w:rPr>
          <w:rFonts w:cs="Arial"/>
          <w:sz w:val="22"/>
          <w:szCs w:val="22"/>
        </w:rPr>
        <w:t>.</w:t>
      </w:r>
      <w:r w:rsidR="00514418">
        <w:rPr>
          <w:rFonts w:cs="Arial"/>
          <w:sz w:val="22"/>
          <w:szCs w:val="22"/>
        </w:rPr>
        <w:t xml:space="preserve"> For futur</w:t>
      </w:r>
      <w:r w:rsidR="00C02C18">
        <w:rPr>
          <w:rFonts w:cs="Arial"/>
          <w:sz w:val="22"/>
          <w:szCs w:val="22"/>
        </w:rPr>
        <w:t>e projects, it would be good to:</w:t>
      </w:r>
    </w:p>
    <w:p w:rsidR="00C02C18" w:rsidRDefault="00514418" w:rsidP="00C02C18">
      <w:pPr>
        <w:pStyle w:val="ASIBulletPoint"/>
      </w:pPr>
      <w:r>
        <w:t xml:space="preserve">raise awareness of gendered factors that can contribute to exploitation among project sponsors, developers and IAsD </w:t>
      </w:r>
      <w:r w:rsidR="00C02C18">
        <w:t xml:space="preserve">management staff </w:t>
      </w:r>
    </w:p>
    <w:p w:rsidR="00C02C18" w:rsidRDefault="00C02C18" w:rsidP="00C02C18">
      <w:pPr>
        <w:pStyle w:val="ASIBulletPoint"/>
      </w:pPr>
      <w:r>
        <w:t>ensure that language in any ESIA, SAP or similar document defines exploitation and outlines specifically how it will be avoided</w:t>
      </w:r>
    </w:p>
    <w:p w:rsidR="00AD0FDA" w:rsidRDefault="00C02C18" w:rsidP="00C02C18">
      <w:pPr>
        <w:pStyle w:val="ASIBulletPoint"/>
      </w:pPr>
      <w:r>
        <w:t xml:space="preserve">adjust the monitoring of sex-disaggregated employment figures to track women’s remuneration in relation to men’s </w:t>
      </w:r>
    </w:p>
    <w:p w:rsidR="00AD0FDA" w:rsidRPr="00767EDC" w:rsidRDefault="00AD0FDA" w:rsidP="00AD0FDA">
      <w:pPr>
        <w:pStyle w:val="Heading1"/>
        <w:rPr>
          <w:b/>
        </w:rPr>
      </w:pPr>
      <w:bookmarkStart w:id="59" w:name="_Toc339265216"/>
      <w:r>
        <w:t>Annex 4: Case studies</w:t>
      </w:r>
      <w:bookmarkEnd w:id="59"/>
    </w:p>
    <w:p w:rsidR="00AD0FDA" w:rsidRDefault="00AD0FDA" w:rsidP="00AD0FDA">
      <w:pPr>
        <w:pStyle w:val="Heading3"/>
        <w:rPr>
          <w:lang w:eastAsia="en-US"/>
        </w:rPr>
      </w:pPr>
      <w:bookmarkStart w:id="60" w:name="_Toc331460384"/>
      <w:bookmarkStart w:id="61" w:name="_Toc339265217"/>
      <w:r>
        <w:rPr>
          <w:lang w:eastAsia="en-US"/>
        </w:rPr>
        <w:t>1. The Project Monitoring Development Facility (PDMF) of the ADB Capacity Development Project PPP, Philippines</w:t>
      </w:r>
      <w:bookmarkEnd w:id="60"/>
      <w:bookmarkEnd w:id="61"/>
      <w:r>
        <w:rPr>
          <w:lang w:eastAsia="en-US"/>
        </w:rPr>
        <w:t xml:space="preserve"> </w:t>
      </w:r>
    </w:p>
    <w:p w:rsidR="00AD0FDA" w:rsidRPr="00D23E0B" w:rsidRDefault="00AD0FDA" w:rsidP="00AD0FDA">
      <w:pPr>
        <w:pStyle w:val="ASIBodyCopy"/>
        <w:rPr>
          <w:b/>
        </w:rPr>
      </w:pPr>
      <w:r>
        <w:rPr>
          <w:b/>
        </w:rPr>
        <w:t>Introduction:</w:t>
      </w:r>
      <w:r w:rsidRPr="00D23E0B">
        <w:rPr>
          <w:b/>
        </w:rPr>
        <w:t xml:space="preserve"> sound legislative framework</w:t>
      </w:r>
      <w:r>
        <w:rPr>
          <w:b/>
        </w:rPr>
        <w:t xml:space="preserve"> for gender equality</w:t>
      </w:r>
    </w:p>
    <w:p w:rsidR="00AD0FDA" w:rsidRDefault="00AD0FDA" w:rsidP="00AD0FDA">
      <w:pPr>
        <w:pStyle w:val="ASIBodyCopy"/>
      </w:pPr>
      <w:r>
        <w:t xml:space="preserve">In line with Constitutional recognition of women’s equal rights, the </w:t>
      </w:r>
      <w:r w:rsidRPr="001542C8">
        <w:rPr>
          <w:b/>
        </w:rPr>
        <w:t>Republic Act Number 9710</w:t>
      </w:r>
      <w:r>
        <w:t xml:space="preserve"> of 2008, poetically termed the </w:t>
      </w:r>
      <w:r w:rsidRPr="00D23E0B">
        <w:rPr>
          <w:b/>
        </w:rPr>
        <w:t>‘Magna Carta for Women’</w:t>
      </w:r>
      <w:r>
        <w:t xml:space="preserve">, sets out unequivocally the </w:t>
      </w:r>
      <w:r w:rsidR="00A110DB">
        <w:t>Philippines</w:t>
      </w:r>
      <w:r w:rsidR="00323B1F">
        <w:t>’</w:t>
      </w:r>
      <w:r w:rsidR="00A110DB">
        <w:t xml:space="preserve"> </w:t>
      </w:r>
      <w:r>
        <w:t>position on women and gender equality:</w:t>
      </w:r>
    </w:p>
    <w:p w:rsidR="00AD0FDA" w:rsidRPr="00D23E0B" w:rsidRDefault="00AD0FDA" w:rsidP="00AD0FDA">
      <w:pPr>
        <w:pStyle w:val="ASIBodyCopy"/>
        <w:rPr>
          <w:i/>
        </w:rPr>
      </w:pPr>
      <w:r w:rsidRPr="00D23E0B">
        <w:rPr>
          <w:i/>
        </w:rPr>
        <w:t xml:space="preserve">Recognizing that the economic, political, and sociocultural realities affect women’s current condition, the State affirms the role of women in nation building and ensures the substantive equality of women and men. It shall promote empowerment of women and pursue equal opportunities for women and men and ensure equal access to resources and to development results and outcome. Further, the State realizes that equality of men and women entails the abolition of the unequal structures and practices that perpetuate discrimination and inequality. To realize this, the State shall </w:t>
      </w:r>
      <w:r w:rsidR="004B3E0E" w:rsidRPr="00D23E0B">
        <w:rPr>
          <w:i/>
        </w:rPr>
        <w:t>endeavour</w:t>
      </w:r>
      <w:r w:rsidRPr="00D23E0B">
        <w:rPr>
          <w:i/>
        </w:rPr>
        <w:t xml:space="preserve"> to develop plans, policies, programs, measures, and mechanisms to address discrimination and inequality in the economic, political, social, and cultural life of women and men. </w:t>
      </w:r>
    </w:p>
    <w:p w:rsidR="00AD0FDA" w:rsidRPr="00C614AF" w:rsidRDefault="00AD0FDA" w:rsidP="00AD0FDA">
      <w:pPr>
        <w:pStyle w:val="ASIBodyCopy"/>
        <w:rPr>
          <w:szCs w:val="22"/>
        </w:rPr>
      </w:pPr>
      <w:r w:rsidRPr="00C614AF">
        <w:rPr>
          <w:szCs w:val="22"/>
        </w:rPr>
        <w:t>The Magna Carta takes on a range of issues, including women’s rights to land ownership, decent work and livelihood, credit, capital and technology. Infrastructure is included both in terms of the marginalisation that results from a lack of infrastructure/access</w:t>
      </w:r>
      <w:r w:rsidRPr="00C614AF">
        <w:rPr>
          <w:rStyle w:val="FootnoteReference"/>
          <w:sz w:val="22"/>
          <w:szCs w:val="22"/>
        </w:rPr>
        <w:footnoteReference w:id="16"/>
      </w:r>
      <w:r w:rsidRPr="00C614AF">
        <w:rPr>
          <w:szCs w:val="22"/>
        </w:rPr>
        <w:t>, and as a right, particularly in the context of food and agriculture</w:t>
      </w:r>
      <w:r w:rsidRPr="00C614AF">
        <w:rPr>
          <w:rStyle w:val="FootnoteReference"/>
          <w:sz w:val="22"/>
          <w:szCs w:val="22"/>
        </w:rPr>
        <w:footnoteReference w:id="17"/>
      </w:r>
      <w:r w:rsidRPr="00C614AF">
        <w:rPr>
          <w:szCs w:val="22"/>
        </w:rPr>
        <w:t xml:space="preserve">. It commits to monitoring infrastructure from a gender point of view, albeit from a protectionist perspective: ‘Monitor and evaluate gender design features in housing and urban development and all other kinds of infrastructure plans and strategies to ensure that all housing projects, whether undertaken by the government agencies or the private sector, are able to secure the privacy and safety of women and children’. </w:t>
      </w:r>
      <w:r w:rsidRPr="00344654">
        <w:rPr>
          <w:b/>
          <w:szCs w:val="22"/>
        </w:rPr>
        <w:t>Joint Circular 2012-01</w:t>
      </w:r>
      <w:r>
        <w:rPr>
          <w:szCs w:val="22"/>
        </w:rPr>
        <w:t xml:space="preserve"> sets out commitments for Gender and Development (GAD) analysis and planning in support of the Magna Carta.</w:t>
      </w:r>
    </w:p>
    <w:p w:rsidR="00AD0FDA" w:rsidRDefault="00AD0FDA" w:rsidP="00AD0FDA">
      <w:pPr>
        <w:pStyle w:val="ASIBodyCopy"/>
      </w:pPr>
      <w:r>
        <w:t>The</w:t>
      </w:r>
      <w:r w:rsidR="00A110DB">
        <w:t xml:space="preserve"> Philippines</w:t>
      </w:r>
      <w:r>
        <w:t xml:space="preserve"> </w:t>
      </w:r>
      <w:r w:rsidRPr="001542C8">
        <w:rPr>
          <w:b/>
        </w:rPr>
        <w:t>Republic Act 7192</w:t>
      </w:r>
      <w:r>
        <w:t xml:space="preserve"> of 1992 sets out women’s equal rights to participate in and benefit from development and nation-building in the Philippines. It commits the responsible agency (the National Economic Development Agency, or NEDA), to ensure that Government programmes enhance women’s status and participation, including ‘</w:t>
      </w:r>
      <w:r w:rsidRPr="00ED56EB">
        <w:t>an assessment of the extent to which their programs and/or projects integrate women in the development process and of the impact of said programs or projects on women, including their implications in enhancing the self-reliance of women in improving their income</w:t>
      </w:r>
      <w:r>
        <w:t>’.</w:t>
      </w:r>
      <w:r w:rsidRPr="00ED56EB">
        <w:t xml:space="preserve"> </w:t>
      </w:r>
    </w:p>
    <w:p w:rsidR="00AD0FDA" w:rsidRPr="008A17D1" w:rsidRDefault="00AD0FDA" w:rsidP="00AD0FDA">
      <w:pPr>
        <w:pStyle w:val="ASIBodyCopy"/>
      </w:pPr>
      <w:r>
        <w:t>The commitment to women’s empowerment in policy is underpinned by practical guidance in t</w:t>
      </w:r>
      <w:r w:rsidRPr="008A17D1">
        <w:t xml:space="preserve">he </w:t>
      </w:r>
      <w:r w:rsidRPr="00587BAF">
        <w:rPr>
          <w:b/>
        </w:rPr>
        <w:t>National Government Age</w:t>
      </w:r>
      <w:r w:rsidR="004B3E0E">
        <w:rPr>
          <w:b/>
        </w:rPr>
        <w:t>ncy Public-Private Partnership M</w:t>
      </w:r>
      <w:r w:rsidRPr="00587BAF">
        <w:rPr>
          <w:b/>
        </w:rPr>
        <w:t>anual</w:t>
      </w:r>
      <w:r>
        <w:rPr>
          <w:b/>
        </w:rPr>
        <w:t xml:space="preserve"> (2014), </w:t>
      </w:r>
      <w:r w:rsidRPr="00FB75CC">
        <w:t>which</w:t>
      </w:r>
      <w:r w:rsidRPr="00587BAF">
        <w:rPr>
          <w:b/>
        </w:rPr>
        <w:t xml:space="preserve"> </w:t>
      </w:r>
      <w:r>
        <w:t>requires that</w:t>
      </w:r>
      <w:r w:rsidRPr="008A17D1">
        <w:t xml:space="preserve"> ‘gender-responsiveness analysis’ be undertaken ‘to ensure that the project considers and addresses the needs of both women and men, and the decision-making process and subsequent implementation of the project puts high priority on gender equality goals’. It goes on to set out </w:t>
      </w:r>
      <w:r>
        <w:t xml:space="preserve">quite specific, </w:t>
      </w:r>
      <w:r w:rsidRPr="008A17D1">
        <w:t>desired gender equality resul</w:t>
      </w:r>
      <w:r>
        <w:t>ts for the Infrastructure Sector, providing a helpful framework against which to consider issues and possible actions</w:t>
      </w:r>
      <w:r w:rsidRPr="008A17D1">
        <w:t>:</w:t>
      </w:r>
    </w:p>
    <w:p w:rsidR="00AD0FDA" w:rsidRDefault="00AD0FDA" w:rsidP="00AD0FDA">
      <w:pPr>
        <w:pStyle w:val="ASIBulletPoint"/>
        <w:rPr>
          <w:lang w:eastAsia="en-US"/>
        </w:rPr>
      </w:pPr>
      <w:r>
        <w:rPr>
          <w:lang w:eastAsia="en-US"/>
        </w:rPr>
        <w:t>More time for rest and productive activities due to shorter travel time to and from markets, basic service facilities, or sources of water and fuel;</w:t>
      </w:r>
    </w:p>
    <w:p w:rsidR="00AD0FDA" w:rsidRDefault="00AD0FDA" w:rsidP="00AD0FDA">
      <w:pPr>
        <w:pStyle w:val="ASIBulletPoint"/>
        <w:rPr>
          <w:lang w:eastAsia="en-US"/>
        </w:rPr>
      </w:pPr>
      <w:r>
        <w:rPr>
          <w:lang w:eastAsia="en-US"/>
        </w:rPr>
        <w:t>Improved women’s access to safe and affordable public transportation services and infrastructure;</w:t>
      </w:r>
    </w:p>
    <w:p w:rsidR="00AD0FDA" w:rsidRDefault="00AD0FDA" w:rsidP="00AD0FDA">
      <w:pPr>
        <w:pStyle w:val="ASIBulletPoint"/>
        <w:rPr>
          <w:lang w:eastAsia="en-US"/>
        </w:rPr>
      </w:pPr>
      <w:r>
        <w:rPr>
          <w:lang w:eastAsia="en-US"/>
        </w:rPr>
        <w:t>Greater inputs of women to the design and operation of the infrastructure;</w:t>
      </w:r>
    </w:p>
    <w:p w:rsidR="00AD0FDA" w:rsidRDefault="00AD0FDA" w:rsidP="00AD0FDA">
      <w:pPr>
        <w:pStyle w:val="ASIBulletPoint"/>
        <w:rPr>
          <w:lang w:eastAsia="en-US"/>
        </w:rPr>
      </w:pPr>
      <w:r>
        <w:rPr>
          <w:lang w:eastAsia="en-US"/>
        </w:rPr>
        <w:t>Increased capacity of women and their organisations to influence decisions about the design, operation and maintenance of public services and facilities;</w:t>
      </w:r>
    </w:p>
    <w:p w:rsidR="00AD0FDA" w:rsidRDefault="00AD0FDA" w:rsidP="00AD0FDA">
      <w:pPr>
        <w:pStyle w:val="ASIBulletPoint"/>
        <w:rPr>
          <w:lang w:eastAsia="en-US"/>
        </w:rPr>
      </w:pPr>
      <w:r>
        <w:rPr>
          <w:lang w:eastAsia="en-US"/>
        </w:rPr>
        <w:t>Increase employment of women at all levels (actual construction, technical and management) in infrastructure projects or services</w:t>
      </w:r>
    </w:p>
    <w:p w:rsidR="00AD0FDA" w:rsidRDefault="00AD0FDA" w:rsidP="00AD0FDA">
      <w:pPr>
        <w:pStyle w:val="ASIBulletPoint"/>
        <w:rPr>
          <w:lang w:eastAsia="en-US"/>
        </w:rPr>
      </w:pPr>
      <w:r>
        <w:rPr>
          <w:lang w:eastAsia="en-US"/>
        </w:rPr>
        <w:t xml:space="preserve">Increased numbers of women employed in non-traditional occupations; and </w:t>
      </w:r>
    </w:p>
    <w:p w:rsidR="00AD0FDA" w:rsidRDefault="00AD0FDA" w:rsidP="00AD0FDA">
      <w:pPr>
        <w:pStyle w:val="ASIBulletPoint"/>
        <w:rPr>
          <w:lang w:eastAsia="en-US"/>
        </w:rPr>
      </w:pPr>
      <w:r>
        <w:rPr>
          <w:lang w:eastAsia="en-US"/>
        </w:rPr>
        <w:t>Improved capacity of infrastructure agencies to plan, design, implement, and monitor programs and projects that address gender issues and the concerns of different groups of women users or women resettled involuntarily</w:t>
      </w:r>
    </w:p>
    <w:p w:rsidR="00AD0FDA" w:rsidRPr="00092681" w:rsidRDefault="00AD0FDA" w:rsidP="00AD0FDA">
      <w:pPr>
        <w:pStyle w:val="ASIBodyCopy"/>
        <w:rPr>
          <w:lang w:eastAsia="en-US"/>
        </w:rPr>
      </w:pPr>
      <w:r>
        <w:rPr>
          <w:lang w:eastAsia="en-US"/>
        </w:rPr>
        <w:t xml:space="preserve">Tools to inform this analysis, as set out in the Manual, include census, socioeconomic survey, focus group discussion (‘to determine (i) local development and gender issues, (ii) core problems of the community, and (iii) recommendation on how the proposed…infrastructure project can help in solving or providing solutions to the core problems of the community’), and time-use surveys. </w:t>
      </w:r>
    </w:p>
    <w:p w:rsidR="00AD0FDA" w:rsidRPr="00425E04" w:rsidRDefault="00AD0FDA" w:rsidP="00AD0FDA">
      <w:pPr>
        <w:pStyle w:val="ASIBodyCopy"/>
        <w:rPr>
          <w:b/>
        </w:rPr>
      </w:pPr>
      <w:r w:rsidRPr="00425E04">
        <w:rPr>
          <w:b/>
        </w:rPr>
        <w:t>Learning case</w:t>
      </w:r>
      <w:r>
        <w:rPr>
          <w:b/>
        </w:rPr>
        <w:t xml:space="preserve"> for institutionalising gender practice in infrastructure</w:t>
      </w:r>
      <w:r w:rsidRPr="00425E04">
        <w:rPr>
          <w:b/>
        </w:rPr>
        <w:t>: the Project Monitoring Development Facility (PDMF)</w:t>
      </w:r>
    </w:p>
    <w:p w:rsidR="00AD0FDA" w:rsidRDefault="00AD0FDA" w:rsidP="00AD0FDA">
      <w:pPr>
        <w:pStyle w:val="ASIBodyCopy"/>
      </w:pPr>
      <w:r w:rsidRPr="00827165">
        <w:t xml:space="preserve">The </w:t>
      </w:r>
      <w:r w:rsidRPr="006120D2">
        <w:rPr>
          <w:b/>
        </w:rPr>
        <w:t>PDMF</w:t>
      </w:r>
      <w:r w:rsidRPr="00827165">
        <w:t xml:space="preserve"> is a $60 million fund with three elements: 1) a fund available for implementing agencies to develop bankable PPP projects and ensure effective monitoring of project implementation, 2) a revolving facility to ensure sustainability of funding, and 3) an integrated package of services across a project’s life cycle to ensure successful delivery of projects. Eligible projects include </w:t>
      </w:r>
      <w:r w:rsidR="00A110DB">
        <w:t>i</w:t>
      </w:r>
      <w:r w:rsidRPr="00827165">
        <w:t xml:space="preserve">nfrastructure or development projects normally financed by the public sector but which will be wholly or partly implemented by the private sector as </w:t>
      </w:r>
      <w:r>
        <w:t>authorised</w:t>
      </w:r>
      <w:r w:rsidRPr="00827165">
        <w:t xml:space="preserve"> by the appropriate agency</w:t>
      </w:r>
      <w:r>
        <w:t>,</w:t>
      </w:r>
      <w:r w:rsidRPr="00827165">
        <w:t xml:space="preserve"> and </w:t>
      </w:r>
      <w:r>
        <w:t>p</w:t>
      </w:r>
      <w:r w:rsidRPr="00827165">
        <w:t>riority</w:t>
      </w:r>
      <w:r w:rsidRPr="00827165">
        <w:rPr>
          <w:rFonts w:ascii="MS Gothic" w:eastAsia="MS Gothic" w:hAnsi="MS Gothic" w:cs="MS Gothic" w:hint="eastAsia"/>
        </w:rPr>
        <w:t> </w:t>
      </w:r>
      <w:r w:rsidRPr="00827165">
        <w:t>projects as</w:t>
      </w:r>
      <w:r w:rsidRPr="00827165">
        <w:rPr>
          <w:rFonts w:ascii="MS Gothic" w:eastAsia="MS Gothic" w:hAnsi="MS Gothic" w:cs="MS Gothic" w:hint="eastAsia"/>
        </w:rPr>
        <w:t> </w:t>
      </w:r>
      <w:r w:rsidRPr="00827165">
        <w:t>specified in</w:t>
      </w:r>
      <w:r w:rsidRPr="00827165">
        <w:rPr>
          <w:rFonts w:ascii="MS Gothic" w:eastAsia="MS Gothic" w:hAnsi="MS Gothic" w:cs="MS Gothic" w:hint="eastAsia"/>
        </w:rPr>
        <w:t> </w:t>
      </w:r>
      <w:r w:rsidRPr="00827165">
        <w:t>national, regional</w:t>
      </w:r>
      <w:r>
        <w:t>, and local development programmes.</w:t>
      </w:r>
      <w:r w:rsidRPr="00827165">
        <w:t xml:space="preserve"> </w:t>
      </w:r>
    </w:p>
    <w:p w:rsidR="00AD0FDA" w:rsidRPr="008A17D1" w:rsidRDefault="00AD0FDA" w:rsidP="00AD0FDA">
      <w:pPr>
        <w:pStyle w:val="ASIBodyCopy"/>
      </w:pPr>
      <w:r w:rsidRPr="008A17D1">
        <w:t xml:space="preserve">DFAT has supported the ADB “Strengthening Public Private Partnership Program” in the Philippines </w:t>
      </w:r>
      <w:r>
        <w:t xml:space="preserve">since 2011, which includes the PDMF. The PDMF </w:t>
      </w:r>
      <w:r w:rsidRPr="008A17D1">
        <w:t xml:space="preserve">provides a useful learning case of good practice in </w:t>
      </w:r>
      <w:r>
        <w:t>institutionalising</w:t>
      </w:r>
      <w:r w:rsidRPr="008A17D1">
        <w:t xml:space="preserve"> </w:t>
      </w:r>
      <w:r>
        <w:t>measures</w:t>
      </w:r>
      <w:r w:rsidRPr="008A17D1">
        <w:t xml:space="preserve"> to </w:t>
      </w:r>
      <w:r>
        <w:t>ensure</w:t>
      </w:r>
      <w:r w:rsidRPr="008A17D1">
        <w:t xml:space="preserve"> analysis of gender equality, from which planning, implementation and measurement may then flow</w:t>
      </w:r>
      <w:r>
        <w:t>, and to putting appropriate technical resources in place to do so</w:t>
      </w:r>
      <w:r w:rsidRPr="008A17D1">
        <w:t>.</w:t>
      </w:r>
    </w:p>
    <w:p w:rsidR="00AD0FDA" w:rsidRPr="008A17D1" w:rsidRDefault="00AD0FDA" w:rsidP="00AD0FDA">
      <w:pPr>
        <w:pStyle w:val="ASIBodyCopy"/>
      </w:pPr>
      <w:r w:rsidRPr="008A17D1">
        <w:t xml:space="preserve">A recent internal report </w:t>
      </w:r>
      <w:r>
        <w:t>sets out the ways in which gender is institutionalised the PDMF and its processes</w:t>
      </w:r>
      <w:r w:rsidRPr="008A17D1">
        <w:t>: “The investment funds gender expertise to achieve the gender equality related outputs of the investment. At the ADB activity level, analysis of gender equality gaps, opportunities, and risks is addressed by a gender specialist. At the individual PPP project level, the gender analysis, preparation of gender assessme</w:t>
      </w:r>
      <w:r>
        <w:t>nt plans, and assisting of implementing agency</w:t>
      </w:r>
      <w:r w:rsidRPr="008A17D1">
        <w:t xml:space="preserve"> staff to integrate gender in project activities and operations, are part of the scope of work of each transaction advisory team (which include gender specialists) funded by PDMF. Thus, all PPP project reports, including quarterly progress reports, pre-feasibility, feasibility, bidding documents, and draft contracts, require a discussion of GAD concerns and mainstreaming of gender in project implementation. Three of the four gender mainstreaming-related output targets in the ADB Design and Monitoring Framework have been achieved: (a) completion in 2014 of the National Government Manual for PPPs which includes a dedicated section on gender responsiveness; (b) more than 100 staff members in NGAs and (c) more than 100 LGU staff have been successfully trained on PPP, includin</w:t>
      </w:r>
      <w:r w:rsidR="00BA2EA1">
        <w:t>g gender mainstreaming in PPP.”</w:t>
      </w:r>
    </w:p>
    <w:p w:rsidR="00AD0FDA" w:rsidRPr="008A17D1" w:rsidRDefault="00AD0FDA" w:rsidP="00AD0FDA">
      <w:pPr>
        <w:pStyle w:val="ASIBodyCopy"/>
        <w:rPr>
          <w:b/>
        </w:rPr>
      </w:pPr>
      <w:r w:rsidRPr="008A17D1">
        <w:rPr>
          <w:b/>
        </w:rPr>
        <w:t>How it Works</w:t>
      </w:r>
    </w:p>
    <w:p w:rsidR="00AD0FDA" w:rsidRPr="008A17D1" w:rsidRDefault="00DA30A8" w:rsidP="00AD0FDA">
      <w:pPr>
        <w:pStyle w:val="ASIBodyCopy"/>
      </w:pPr>
      <w:r>
        <w:t>Partially overlapping with IAsD’s mandate</w:t>
      </w:r>
      <w:r w:rsidR="00AD0FDA">
        <w:t>, the PDMF</w:t>
      </w:r>
      <w:r w:rsidR="00AD0FDA" w:rsidRPr="008A17D1">
        <w:t xml:space="preserve"> finances project preparation</w:t>
      </w:r>
      <w:r w:rsidR="00AD0FDA">
        <w:t xml:space="preserve"> work</w:t>
      </w:r>
      <w:r w:rsidR="00AD0FDA" w:rsidRPr="008A17D1">
        <w:t xml:space="preserve"> (pre-feasibility, feasibility, draft contracts, draft bidding document</w:t>
      </w:r>
      <w:r w:rsidR="00AD0FDA">
        <w:t xml:space="preserve">s, etc) and </w:t>
      </w:r>
      <w:r w:rsidR="00AD0FDA" w:rsidRPr="008A17D1">
        <w:t xml:space="preserve">assists with bidding processes until the point of financial close. </w:t>
      </w:r>
      <w:r w:rsidR="00AD0FDA">
        <w:t>The PDMF is required to ensure that all projects are gender-responsive.</w:t>
      </w:r>
    </w:p>
    <w:p w:rsidR="00AD0FDA" w:rsidRDefault="00AD0FDA" w:rsidP="00AD0FDA">
      <w:pPr>
        <w:pStyle w:val="ASIBodyCopy"/>
      </w:pPr>
      <w:r>
        <w:t>Within the PDMF, t</w:t>
      </w:r>
      <w:r w:rsidRPr="008A17D1">
        <w:t>eams of ‘</w:t>
      </w:r>
      <w:r w:rsidRPr="00AD1A7D">
        <w:rPr>
          <w:b/>
        </w:rPr>
        <w:t>Transaction Advisers’</w:t>
      </w:r>
      <w:r w:rsidRPr="008A17D1">
        <w:t xml:space="preserve"> include a </w:t>
      </w:r>
      <w:r>
        <w:rPr>
          <w:b/>
        </w:rPr>
        <w:t>Gender and Social S</w:t>
      </w:r>
      <w:r w:rsidRPr="00AD1A7D">
        <w:rPr>
          <w:b/>
        </w:rPr>
        <w:t>pecialist</w:t>
      </w:r>
      <w:r w:rsidRPr="008A17D1">
        <w:t xml:space="preserve">. </w:t>
      </w:r>
      <w:r w:rsidRPr="00092681">
        <w:t xml:space="preserve">Part of the </w:t>
      </w:r>
      <w:r w:rsidRPr="00296331">
        <w:rPr>
          <w:b/>
        </w:rPr>
        <w:t>feasibility study</w:t>
      </w:r>
      <w:r w:rsidRPr="00092681">
        <w:t xml:space="preserve"> </w:t>
      </w:r>
      <w:r>
        <w:t xml:space="preserve">for a potential project </w:t>
      </w:r>
      <w:r w:rsidRPr="00092681">
        <w:t xml:space="preserve">prepared by </w:t>
      </w:r>
      <w:r w:rsidRPr="00AD1A7D">
        <w:t>Transaction Advisers</w:t>
      </w:r>
      <w:r w:rsidRPr="00092681">
        <w:t xml:space="preserve"> includes a </w:t>
      </w:r>
      <w:r w:rsidRPr="00F7337B">
        <w:rPr>
          <w:b/>
        </w:rPr>
        <w:t>gender assessment study</w:t>
      </w:r>
      <w:r>
        <w:t>, which raises gender issues and</w:t>
      </w:r>
      <w:r w:rsidRPr="00092681">
        <w:t xml:space="preserve"> makes recommendations on how to address</w:t>
      </w:r>
      <w:r>
        <w:t xml:space="preserve"> them in a Gender Action Plan; r</w:t>
      </w:r>
      <w:r w:rsidRPr="00092681">
        <w:t xml:space="preserve">ecommendations then flow into bidding documents. </w:t>
      </w:r>
      <w:r>
        <w:t>The</w:t>
      </w:r>
      <w:r w:rsidRPr="00092681">
        <w:t xml:space="preserve"> </w:t>
      </w:r>
      <w:r>
        <w:t>Minimum Performance Standards and S</w:t>
      </w:r>
      <w:r w:rsidRPr="00092681">
        <w:t>pecifications</w:t>
      </w:r>
      <w:r>
        <w:t xml:space="preserve"> (</w:t>
      </w:r>
      <w:r w:rsidRPr="00092681">
        <w:t>MPSS</w:t>
      </w:r>
      <w:r>
        <w:t>)</w:t>
      </w:r>
      <w:r w:rsidRPr="00092681">
        <w:t xml:space="preserve"> mandates all bidders to comply with minimum standards</w:t>
      </w:r>
      <w:r>
        <w:t xml:space="preserve"> in design elements</w:t>
      </w:r>
      <w:r w:rsidRPr="00092681">
        <w:t xml:space="preserve">. </w:t>
      </w:r>
      <w:r w:rsidRPr="00092681">
        <w:rPr>
          <w:b/>
        </w:rPr>
        <w:t>Gender Action plans</w:t>
      </w:r>
      <w:r w:rsidRPr="00092681">
        <w:t xml:space="preserve"> and </w:t>
      </w:r>
      <w:r w:rsidRPr="00092681">
        <w:rPr>
          <w:b/>
        </w:rPr>
        <w:t>assessment studies</w:t>
      </w:r>
      <w:r w:rsidRPr="00092681">
        <w:t xml:space="preserve"> figure into MPSSs. </w:t>
      </w:r>
      <w:r>
        <w:t>In some projects,</w:t>
      </w:r>
      <w:r w:rsidRPr="00092681">
        <w:t xml:space="preserve"> gen</w:t>
      </w:r>
      <w:r>
        <w:t>der responsiveness is included as a minimum standard</w:t>
      </w:r>
      <w:r w:rsidRPr="00092681">
        <w:t xml:space="preserve">. If gender responsiveness is part of </w:t>
      </w:r>
      <w:r>
        <w:t xml:space="preserve">the </w:t>
      </w:r>
      <w:r w:rsidRPr="00092681">
        <w:t xml:space="preserve">MPSS (and thus bid and contract), then it </w:t>
      </w:r>
      <w:r>
        <w:t>must</w:t>
      </w:r>
      <w:r w:rsidRPr="00092681">
        <w:t xml:space="preserve"> be implemented and monitored. </w:t>
      </w:r>
    </w:p>
    <w:p w:rsidR="00AD0FDA" w:rsidRDefault="00AD0FDA" w:rsidP="00AD0FDA">
      <w:pPr>
        <w:pStyle w:val="ASIBodyCopy"/>
      </w:pPr>
      <w:r>
        <w:t>Although m</w:t>
      </w:r>
      <w:r w:rsidRPr="00092681">
        <w:t>ost PPP projects incorp</w:t>
      </w:r>
      <w:r>
        <w:t>orate gender-related amenities, s</w:t>
      </w:r>
      <w:r w:rsidRPr="00092681">
        <w:t xml:space="preserve">ocial infrastructure projects </w:t>
      </w:r>
      <w:r>
        <w:t xml:space="preserve">(for example </w:t>
      </w:r>
      <w:r w:rsidRPr="00092681">
        <w:t>schools, airports, integrate</w:t>
      </w:r>
      <w:r>
        <w:t>d transport, prisons and hospitals) are more</w:t>
      </w:r>
      <w:r w:rsidRPr="00092681">
        <w:t xml:space="preserve"> likely to </w:t>
      </w:r>
      <w:r>
        <w:t xml:space="preserve">contain this element than, for example, expressways or toll roads. </w:t>
      </w:r>
    </w:p>
    <w:p w:rsidR="00AD0FDA" w:rsidRDefault="00AD0FDA" w:rsidP="00AD0FDA">
      <w:pPr>
        <w:pStyle w:val="ASIBodyCopy"/>
      </w:pPr>
      <w:r>
        <w:t xml:space="preserve">The PDMF’s good practice in institutionalising gender has not gone unnoticed. Earlier this year, the Facility made a presentation on </w:t>
      </w:r>
      <w:r w:rsidRPr="004E7A0C">
        <w:t xml:space="preserve">IFC compliance </w:t>
      </w:r>
      <w:r>
        <w:t xml:space="preserve">and their approach to gender. The </w:t>
      </w:r>
      <w:r w:rsidRPr="004E7A0C">
        <w:t xml:space="preserve">IFC was impressed, </w:t>
      </w:r>
      <w:r w:rsidR="004B3E0E">
        <w:t xml:space="preserve">and is considering making </w:t>
      </w:r>
      <w:r>
        <w:t xml:space="preserve">their approach </w:t>
      </w:r>
      <w:r w:rsidRPr="004E7A0C">
        <w:t xml:space="preserve">a template for the area. </w:t>
      </w:r>
    </w:p>
    <w:p w:rsidR="00AD0FDA" w:rsidRPr="00FE049F" w:rsidRDefault="00AD0FDA" w:rsidP="00AD0FDA">
      <w:pPr>
        <w:pStyle w:val="ASIBodyCopy"/>
        <w:rPr>
          <w:b/>
        </w:rPr>
      </w:pPr>
      <w:r w:rsidRPr="00FE049F">
        <w:rPr>
          <w:b/>
        </w:rPr>
        <w:t>What are the results of institutionalising</w:t>
      </w:r>
      <w:r>
        <w:rPr>
          <w:b/>
        </w:rPr>
        <w:t xml:space="preserve"> gender in the PDMF’s work</w:t>
      </w:r>
      <w:r w:rsidRPr="00FE049F">
        <w:rPr>
          <w:b/>
        </w:rPr>
        <w:t>?</w:t>
      </w:r>
    </w:p>
    <w:p w:rsidR="00AD0FDA" w:rsidRDefault="00AD0FDA" w:rsidP="00AD0FDA">
      <w:pPr>
        <w:pStyle w:val="ASIBodyCopy"/>
      </w:pPr>
      <w:r>
        <w:t>Examples provided to this Review included the Southwest Integrated Transport System project, a combination of a bus terminal and a system to connect passengers to other mass transit. The requirement to collect sex disaggregated data, conduct gender analysis, prepare gender-sensitive indicators and a social development strategy resulted in provision for a play station for children and facilities for persons with disabilities and the elderly</w:t>
      </w:r>
      <w:r w:rsidRPr="00DA5E8A">
        <w:t xml:space="preserve"> </w:t>
      </w:r>
      <w:r>
        <w:t xml:space="preserve">as well as diaper changing and breast feeding facilities. Stakeholder consultations were held with women-organised groups to monitor gender-responsiveness. Another example was correctional facilities that included a nursing room and site conjugal visit area, separate dorms for women and men employees and facilities for persons with disabilities. </w:t>
      </w:r>
    </w:p>
    <w:p w:rsidR="00AD0FDA" w:rsidRDefault="00AD0FDA" w:rsidP="00AD0FDA">
      <w:pPr>
        <w:pStyle w:val="ASIBodyCopy"/>
      </w:pPr>
      <w:r>
        <w:t xml:space="preserve">One </w:t>
      </w:r>
      <w:r w:rsidRPr="00AA16ED">
        <w:rPr>
          <w:b/>
        </w:rPr>
        <w:t>challenge</w:t>
      </w:r>
      <w:r>
        <w:t xml:space="preserve"> that the PDMF faces is that of s</w:t>
      </w:r>
      <w:r w:rsidRPr="004E7A0C">
        <w:t>ustainability</w:t>
      </w:r>
      <w:r>
        <w:t xml:space="preserve">: how is it possible to ensure </w:t>
      </w:r>
      <w:r w:rsidRPr="004E7A0C">
        <w:t xml:space="preserve">good practice </w:t>
      </w:r>
      <w:r>
        <w:t xml:space="preserve">after the point of </w:t>
      </w:r>
      <w:r w:rsidRPr="004E7A0C">
        <w:t xml:space="preserve">financial close? </w:t>
      </w:r>
    </w:p>
    <w:p w:rsidR="00AD0FDA" w:rsidRPr="00DA5E8A" w:rsidRDefault="00AD0FDA" w:rsidP="00AD0FDA">
      <w:pPr>
        <w:pStyle w:val="ASIBodyCopy"/>
        <w:rPr>
          <w:b/>
        </w:rPr>
      </w:pPr>
      <w:r w:rsidRPr="00DA5E8A">
        <w:rPr>
          <w:b/>
        </w:rPr>
        <w:t>Conclusions and lessons to be learned</w:t>
      </w:r>
    </w:p>
    <w:p w:rsidR="00AD0FDA" w:rsidRPr="004E7A0C" w:rsidRDefault="00AD0FDA" w:rsidP="00AD0FDA">
      <w:pPr>
        <w:pStyle w:val="ASIBodyCopy"/>
      </w:pPr>
      <w:r>
        <w:t xml:space="preserve">The main </w:t>
      </w:r>
      <w:r w:rsidRPr="00DA5E8A">
        <w:t>lesson</w:t>
      </w:r>
      <w:r w:rsidRPr="00AA16ED">
        <w:rPr>
          <w:b/>
        </w:rPr>
        <w:t xml:space="preserve"> </w:t>
      </w:r>
      <w:r>
        <w:t xml:space="preserve">is that it is both important and doable to have </w:t>
      </w:r>
      <w:r w:rsidRPr="00DA5E8A">
        <w:rPr>
          <w:b/>
        </w:rPr>
        <w:t>a detailed, official process</w:t>
      </w:r>
      <w:r w:rsidRPr="004E7A0C">
        <w:t xml:space="preserve"> </w:t>
      </w:r>
      <w:r>
        <w:t xml:space="preserve">for identifying gender-related issues, </w:t>
      </w:r>
      <w:r w:rsidR="00FB75CC">
        <w:t xml:space="preserve">ensure </w:t>
      </w:r>
      <w:r>
        <w:t xml:space="preserve">appropriate </w:t>
      </w:r>
      <w:r w:rsidRPr="0030694B">
        <w:rPr>
          <w:b/>
        </w:rPr>
        <w:t>gender capacity</w:t>
      </w:r>
      <w:r>
        <w:t xml:space="preserve"> </w:t>
      </w:r>
      <w:r w:rsidR="00FB75CC">
        <w:t xml:space="preserve">is </w:t>
      </w:r>
      <w:r>
        <w:t xml:space="preserve">in place, and scope for </w:t>
      </w:r>
      <w:r w:rsidRPr="0030694B">
        <w:rPr>
          <w:b/>
        </w:rPr>
        <w:t>identifying and implementing responses</w:t>
      </w:r>
      <w:r>
        <w:t xml:space="preserve"> to gender-related issues </w:t>
      </w:r>
      <w:r w:rsidRPr="004E7A0C">
        <w:t xml:space="preserve">beginning from </w:t>
      </w:r>
      <w:r>
        <w:t>the very earliest stages of project formulation.</w:t>
      </w:r>
    </w:p>
    <w:p w:rsidR="00AD0FDA" w:rsidRDefault="00AD0FDA" w:rsidP="00AD0FDA">
      <w:pPr>
        <w:pStyle w:val="ASIBodyCopy"/>
      </w:pPr>
      <w:r>
        <w:t xml:space="preserve">It would also be appropriate to consider how the </w:t>
      </w:r>
      <w:r w:rsidRPr="00092681">
        <w:t>outcome</w:t>
      </w:r>
      <w:r>
        <w:t>s</w:t>
      </w:r>
      <w:r w:rsidRPr="00092681">
        <w:t xml:space="preserve"> of </w:t>
      </w:r>
      <w:r>
        <w:t>these institutionalised, gender-responsive practices could be more transformational. While the PDMF’s processes undoubtedly result in physical amenities that address women’s needs, these results do not approach meeting the full range of desired, more strategic gender equality results set out in the national PPP manual. That said, the manual is relatively new and change—not least in a complex sector such as infrastructure—takes time. The institutional measures that the PDMF has put in place, in the context of conducive national legislation, will ensure that gender equality is not left off the infrastructure agenda.</w:t>
      </w:r>
    </w:p>
    <w:p w:rsidR="00AD0FDA" w:rsidRDefault="00AD0FDA" w:rsidP="00AD0FDA">
      <w:pPr>
        <w:pStyle w:val="Heading3"/>
      </w:pPr>
      <w:bookmarkStart w:id="62" w:name="_Toc339265218"/>
      <w:r>
        <w:t>2. Odebrecht—Brazil: training women to address skills shortages in remote areas</w:t>
      </w:r>
      <w:r w:rsidR="0052281C">
        <w:rPr>
          <w:rStyle w:val="FootnoteReference"/>
        </w:rPr>
        <w:footnoteReference w:id="18"/>
      </w:r>
      <w:bookmarkEnd w:id="62"/>
      <w:r>
        <w:t xml:space="preserve"> </w:t>
      </w:r>
    </w:p>
    <w:p w:rsidR="00AD0FDA" w:rsidRDefault="00AD0FDA" w:rsidP="00AD0FDA">
      <w:pPr>
        <w:pStyle w:val="ASIBodyCopy"/>
        <w:rPr>
          <w:szCs w:val="22"/>
        </w:rPr>
      </w:pPr>
      <w:r>
        <w:rPr>
          <w:szCs w:val="22"/>
        </w:rPr>
        <w:t>This case illustrates both good practice, and what is frustratingly absent in trying to find comprehensive cases of good gender practice in infrastructure: impact.</w:t>
      </w:r>
    </w:p>
    <w:p w:rsidR="00AD0FDA" w:rsidRPr="00F35E7A" w:rsidRDefault="00AD0FDA" w:rsidP="00AD0FDA">
      <w:pPr>
        <w:pStyle w:val="ASIBodyCopy"/>
        <w:rPr>
          <w:szCs w:val="22"/>
        </w:rPr>
      </w:pPr>
      <w:r w:rsidRPr="00F35E7A">
        <w:rPr>
          <w:szCs w:val="22"/>
        </w:rPr>
        <w:t xml:space="preserve">Odebrecht is one of Brazil’s leading engineering, procurement and construction (EPC) companies, with a portfolio of large-scale construction and infrastructure development projects throughout Latin America, Africa, North America, Europe and the Middle East. Recently, it led the consortium constructing the US$7 billion Santo Antônio hydro-electricity plant near Porto Velho, in the remote north-west region of Brazil. </w:t>
      </w:r>
    </w:p>
    <w:p w:rsidR="00AD0FDA" w:rsidRPr="00F35E7A" w:rsidRDefault="00AD0FDA" w:rsidP="00AD0FDA">
      <w:pPr>
        <w:pStyle w:val="ASIBodyCopy"/>
        <w:rPr>
          <w:szCs w:val="22"/>
        </w:rPr>
      </w:pPr>
      <w:r w:rsidRPr="00F35E7A">
        <w:rPr>
          <w:szCs w:val="22"/>
        </w:rPr>
        <w:t>To enhance workforce stability and community engagement, Odebrecht has a policy of trying to recruit as much as possible of its workforce from local communities near its sites. This means that recruitment procedures need to be highly organized and often innovative, given that the local labo</w:t>
      </w:r>
      <w:r>
        <w:rPr>
          <w:szCs w:val="22"/>
        </w:rPr>
        <w:t>u</w:t>
      </w:r>
      <w:r w:rsidRPr="00F35E7A">
        <w:rPr>
          <w:szCs w:val="22"/>
        </w:rPr>
        <w:t>r pool can be small. From the outset, one of the major challenges associated with the Santo Antônio project was the need to recruit thousands of workers within a short space of time. Given the limited local labo</w:t>
      </w:r>
      <w:r>
        <w:rPr>
          <w:szCs w:val="22"/>
        </w:rPr>
        <w:t>u</w:t>
      </w:r>
      <w:r w:rsidRPr="00F35E7A">
        <w:rPr>
          <w:szCs w:val="22"/>
        </w:rPr>
        <w:t xml:space="preserve">r supply, Odebrecht managers realized that it would be highly inefficient to disregard half of the local population of potential workers: women. </w:t>
      </w:r>
    </w:p>
    <w:p w:rsidR="006662B4" w:rsidRDefault="00AD0FDA" w:rsidP="00AD0FDA">
      <w:pPr>
        <w:pStyle w:val="ASIBodyCopy"/>
        <w:rPr>
          <w:szCs w:val="22"/>
        </w:rPr>
      </w:pPr>
      <w:r w:rsidRPr="00F35E7A">
        <w:rPr>
          <w:szCs w:val="22"/>
        </w:rPr>
        <w:t xml:space="preserve">Odebrecht decided to launch a free local pre-hire skills training program, </w:t>
      </w:r>
      <w:r w:rsidRPr="00F35E7A">
        <w:rPr>
          <w:i/>
          <w:iCs/>
          <w:szCs w:val="22"/>
        </w:rPr>
        <w:t>Acreditar</w:t>
      </w:r>
      <w:r w:rsidRPr="00F35E7A">
        <w:rPr>
          <w:szCs w:val="22"/>
        </w:rPr>
        <w:t>, to provide a needed gateway to jobs at the site for local women and men alike. It was also cost-effective; by training and recruiting local people rather than paying for workers to fly in and out from other regions, investment costs outweighed per capita annual savings by a ratio of around 9:1.</w:t>
      </w:r>
      <w:r w:rsidR="001F50F2">
        <w:rPr>
          <w:rStyle w:val="FootnoteReference"/>
        </w:rPr>
        <w:footnoteReference w:id="19"/>
      </w:r>
      <w:r w:rsidRPr="00F35E7A">
        <w:rPr>
          <w:szCs w:val="22"/>
        </w:rPr>
        <w:t xml:space="preserve"> In addition, the company considers that high levels of local employment on the site have resulted in a positive relationship with the local community, allowing the project to proceed smoothly. </w:t>
      </w:r>
    </w:p>
    <w:p w:rsidR="00AD0FDA" w:rsidRPr="006662B4" w:rsidRDefault="006662B4" w:rsidP="006662B4">
      <w:pPr>
        <w:pStyle w:val="ASIBodyCopy"/>
        <w:spacing w:before="0" w:after="0"/>
        <w:rPr>
          <w:rFonts w:ascii="Times" w:eastAsiaTheme="minorHAnsi" w:hAnsi="Times"/>
          <w:color w:val="auto"/>
          <w:sz w:val="20"/>
          <w:szCs w:val="20"/>
          <w:lang w:eastAsia="en-US"/>
        </w:rPr>
      </w:pPr>
      <w:r>
        <w:rPr>
          <w:rFonts w:eastAsiaTheme="minorHAnsi"/>
          <w:lang w:eastAsia="en-US"/>
        </w:rPr>
        <w:t>According to Odebrecht, having gen</w:t>
      </w:r>
      <w:r w:rsidRPr="006662B4">
        <w:rPr>
          <w:rFonts w:eastAsiaTheme="minorHAnsi"/>
          <w:lang w:eastAsia="en-US"/>
        </w:rPr>
        <w:t xml:space="preserve">der diversity on its construction sites changed the way in which workers relate to each other, making it a more agreeable environment for both women and men. The value of these changes, such as widespread perceptions of less “machismo” on site or </w:t>
      </w:r>
      <w:r w:rsidR="00B3045F">
        <w:rPr>
          <w:rFonts w:eastAsiaTheme="minorHAnsi"/>
          <w:lang w:eastAsia="en-US"/>
        </w:rPr>
        <w:t xml:space="preserve">having </w:t>
      </w:r>
      <w:r w:rsidRPr="006662B4">
        <w:rPr>
          <w:rFonts w:eastAsiaTheme="minorHAnsi"/>
          <w:lang w:eastAsia="en-US"/>
        </w:rPr>
        <w:t>more organized worksites, is d</w:t>
      </w:r>
      <w:r>
        <w:rPr>
          <w:rFonts w:eastAsiaTheme="minorHAnsi"/>
          <w:lang w:eastAsia="en-US"/>
        </w:rPr>
        <w:t>ifficult to quantify. However, Odebrecht managers reported</w:t>
      </w:r>
      <w:r w:rsidRPr="006662B4">
        <w:rPr>
          <w:rFonts w:eastAsiaTheme="minorHAnsi"/>
          <w:lang w:eastAsia="en-US"/>
        </w:rPr>
        <w:t xml:space="preserve"> that the change in w</w:t>
      </w:r>
      <w:r>
        <w:rPr>
          <w:rFonts w:eastAsiaTheme="minorHAnsi"/>
          <w:lang w:eastAsia="en-US"/>
        </w:rPr>
        <w:t>orkplace culture positively af</w:t>
      </w:r>
      <w:r w:rsidRPr="006662B4">
        <w:rPr>
          <w:rFonts w:eastAsiaTheme="minorHAnsi"/>
          <w:lang w:eastAsia="en-US"/>
        </w:rPr>
        <w:t xml:space="preserve">fects productivity, retention and the company’s reputation as an employer of choice in the local area. </w:t>
      </w:r>
    </w:p>
    <w:p w:rsidR="00AD0FDA" w:rsidRDefault="00AD0FDA" w:rsidP="00AD0FDA">
      <w:pPr>
        <w:pStyle w:val="ASIBodyCopy"/>
        <w:rPr>
          <w:szCs w:val="22"/>
        </w:rPr>
      </w:pPr>
      <w:r w:rsidRPr="00F35E7A">
        <w:rPr>
          <w:i/>
          <w:iCs/>
          <w:szCs w:val="22"/>
        </w:rPr>
        <w:t xml:space="preserve">Acreditar </w:t>
      </w:r>
      <w:r w:rsidRPr="00F35E7A">
        <w:rPr>
          <w:szCs w:val="22"/>
        </w:rPr>
        <w:t xml:space="preserve">was not intended to be a social program, but was part of a significant business operation. Based on the success of the program in Porto Velho, Acreditar has been rolled out to other sites; </w:t>
      </w:r>
      <w:r w:rsidRPr="00742BAC">
        <w:rPr>
          <w:szCs w:val="22"/>
        </w:rPr>
        <w:t xml:space="preserve">Odebrecht has launched the </w:t>
      </w:r>
      <w:r w:rsidRPr="00742BAC">
        <w:rPr>
          <w:i/>
          <w:szCs w:val="22"/>
        </w:rPr>
        <w:t>Acreditar</w:t>
      </w:r>
      <w:r w:rsidRPr="00742BAC">
        <w:rPr>
          <w:szCs w:val="22"/>
        </w:rPr>
        <w:t xml:space="preserve"> programme in Angola, Argentina, Colombia, Cuba, Guinea, Liberia, Mozambique, Peru and Venezuela</w:t>
      </w:r>
      <w:r>
        <w:rPr>
          <w:szCs w:val="22"/>
        </w:rPr>
        <w:t>.</w:t>
      </w:r>
    </w:p>
    <w:p w:rsidR="00AD0FDA" w:rsidRPr="00BA2983" w:rsidRDefault="00AD0FDA" w:rsidP="00AD0FDA">
      <w:pPr>
        <w:pStyle w:val="ASIBodyCopy"/>
        <w:rPr>
          <w:b/>
          <w:szCs w:val="22"/>
        </w:rPr>
      </w:pPr>
      <w:r w:rsidRPr="00BA2983">
        <w:rPr>
          <w:b/>
          <w:szCs w:val="22"/>
        </w:rPr>
        <w:t>What this teaches us</w:t>
      </w:r>
    </w:p>
    <w:p w:rsidR="00AD0FDA" w:rsidRDefault="00AD0FDA" w:rsidP="00AD0FDA">
      <w:pPr>
        <w:pStyle w:val="ASIBodyCopy"/>
        <w:rPr>
          <w:szCs w:val="22"/>
        </w:rPr>
      </w:pPr>
      <w:r>
        <w:rPr>
          <w:szCs w:val="22"/>
        </w:rPr>
        <w:t xml:space="preserve">Despite the fact that the IFC uses the </w:t>
      </w:r>
      <w:r w:rsidRPr="00512C9B">
        <w:rPr>
          <w:i/>
          <w:szCs w:val="22"/>
        </w:rPr>
        <w:t>Acreditar</w:t>
      </w:r>
      <w:r>
        <w:rPr>
          <w:szCs w:val="22"/>
        </w:rPr>
        <w:t xml:space="preserve"> programme as an example of good gender practice in infrastructure, there are two key elements of this case that give room for pause: a solely efficiency approach and no </w:t>
      </w:r>
      <w:r w:rsidR="001F50F2">
        <w:rPr>
          <w:szCs w:val="22"/>
        </w:rPr>
        <w:t xml:space="preserve">real </w:t>
      </w:r>
      <w:r>
        <w:rPr>
          <w:szCs w:val="22"/>
        </w:rPr>
        <w:t xml:space="preserve">discussion of impact or processes of change. </w:t>
      </w:r>
    </w:p>
    <w:p w:rsidR="00AD0FDA" w:rsidRDefault="00AD0FDA" w:rsidP="00AD0FDA">
      <w:pPr>
        <w:pStyle w:val="ASIBodyCopy"/>
        <w:rPr>
          <w:szCs w:val="22"/>
        </w:rPr>
      </w:pPr>
      <w:r>
        <w:rPr>
          <w:szCs w:val="22"/>
        </w:rPr>
        <w:t xml:space="preserve">While building women’s capacity is undoubtedly an empowering practice and one of the ways in which gender equality can and is addressed in infrastructure investment, the rationale and approach for this strategy in the Odebrecht case is narrowly defined as a commercial efficiency measure, something done to enhance a needed talent pool. While this argument is objectively valid, it serves to limit the approach that might otherwise be taken. A more transformative approach considers the factors underlying women’s relative lack of skills and training, takes women’s own viewpoints into direct account, and engages with processes of change to attitudinal and structural barriers to women realising their full potential. </w:t>
      </w:r>
    </w:p>
    <w:p w:rsidR="00E1759A" w:rsidRDefault="00AD0FDA" w:rsidP="00B2275B">
      <w:pPr>
        <w:pStyle w:val="ASIBodyCopy"/>
      </w:pPr>
      <w:r w:rsidRPr="00AD0FDA">
        <w:t>Secondly, this example illustrates a not uncommon case in identifying good gender practice in infrastructure: a lack of analysis of impact. While it is possible to find good practices (eg. training, consultation with women, promotion of women in community-led infrastructure), sound analysis of the impact, including commercial, of gender-responsive measures is rare. How did Acreditar’s training of the women impact upon the project? The women themselves, and their communities? Once women were trained, how many took up jobs, and what impacts did this have on the project, the women themselves and their communities? Were there savings to the project? Unanticipated benefits?</w:t>
      </w:r>
    </w:p>
    <w:p w:rsidR="008B04CF" w:rsidRPr="00E1759A" w:rsidRDefault="008B04CF" w:rsidP="00B2275B">
      <w:pPr>
        <w:pStyle w:val="ASIBodyCopy"/>
        <w:sectPr w:rsidR="008B04CF" w:rsidRPr="00E1759A">
          <w:headerReference w:type="even" r:id="rId15"/>
          <w:headerReference w:type="default" r:id="rId16"/>
          <w:footerReference w:type="even" r:id="rId17"/>
          <w:footerReference w:type="default" r:id="rId18"/>
          <w:headerReference w:type="first" r:id="rId19"/>
          <w:type w:val="continuous"/>
          <w:pgSz w:w="11906" w:h="16838" w:code="9"/>
          <w:pgMar w:top="567" w:right="567" w:bottom="1134" w:left="567" w:header="284" w:footer="709" w:gutter="0"/>
          <w:cols w:space="340"/>
          <w:docGrid w:linePitch="360"/>
        </w:sectPr>
      </w:pPr>
    </w:p>
    <w:p w:rsidR="00971B29" w:rsidRDefault="00A71411" w:rsidP="00971B29">
      <w:pPr>
        <w:pStyle w:val="Heading1"/>
      </w:pPr>
      <w:bookmarkStart w:id="63" w:name="_Ref335327691"/>
      <w:bookmarkStart w:id="64" w:name="_Toc339265219"/>
      <w:r>
        <w:t>Annex 5</w:t>
      </w:r>
      <w:r w:rsidR="00971B29">
        <w:t xml:space="preserve">: IAsD </w:t>
      </w:r>
      <w:r w:rsidR="0099726E">
        <w:t>development</w:t>
      </w:r>
      <w:r w:rsidR="00971B29">
        <w:t xml:space="preserve"> process</w:t>
      </w:r>
      <w:bookmarkEnd w:id="63"/>
      <w:bookmarkEnd w:id="64"/>
    </w:p>
    <w:p w:rsidR="00971B29" w:rsidRDefault="00651CC0" w:rsidP="00651CC0">
      <w:r>
        <w:rPr>
          <w:noProof/>
          <w:lang w:val="en-AU" w:eastAsia="en-AU"/>
        </w:rPr>
        <w:drawing>
          <wp:inline distT="0" distB="0" distL="0" distR="0" wp14:anchorId="07B570E1" wp14:editId="56B82926">
            <wp:extent cx="6879332" cy="4511615"/>
            <wp:effectExtent l="0" t="0" r="0" b="381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4570" cy="4515050"/>
                    </a:xfrm>
                    <a:prstGeom prst="rect">
                      <a:avLst/>
                    </a:prstGeom>
                    <a:noFill/>
                  </pic:spPr>
                </pic:pic>
              </a:graphicData>
            </a:graphic>
          </wp:inline>
        </w:drawing>
      </w:r>
    </w:p>
    <w:p w:rsidR="00971B29" w:rsidRDefault="00971B29" w:rsidP="00971B29"/>
    <w:p w:rsidR="00971B29" w:rsidRDefault="00971B29" w:rsidP="00971B29"/>
    <w:p w:rsidR="00A71411" w:rsidRDefault="00A71411" w:rsidP="00971B29"/>
    <w:p w:rsidR="00A71411" w:rsidRDefault="00A71411" w:rsidP="00A71411">
      <w:pPr>
        <w:pStyle w:val="Heading1"/>
      </w:pPr>
      <w:bookmarkStart w:id="65" w:name="_Ref334448392"/>
      <w:bookmarkStart w:id="66" w:name="_Toc339265220"/>
      <w:r>
        <w:t>Annex 6: Additionality</w:t>
      </w:r>
      <w:bookmarkEnd w:id="65"/>
      <w:bookmarkEnd w:id="66"/>
    </w:p>
    <w:p w:rsidR="00A71411" w:rsidRDefault="00A71411" w:rsidP="00A71411">
      <w:pPr>
        <w:pStyle w:val="ASIBodyCopy"/>
        <w:rPr>
          <w:sz w:val="20"/>
        </w:rPr>
      </w:pPr>
      <w:r w:rsidRPr="006F4DCB">
        <w:rPr>
          <w:sz w:val="20"/>
        </w:rPr>
        <w:t xml:space="preserve">As discussed in the section on </w:t>
      </w:r>
      <w:r w:rsidR="00823D5C" w:rsidRPr="006F4DCB">
        <w:rPr>
          <w:sz w:val="20"/>
        </w:rPr>
        <w:fldChar w:fldCharType="begin"/>
      </w:r>
      <w:r w:rsidRPr="006F4DCB">
        <w:rPr>
          <w:sz w:val="20"/>
        </w:rPr>
        <w:instrText xml:space="preserve"> REF _Ref334877486 \h </w:instrText>
      </w:r>
      <w:r w:rsidR="00E87DEB">
        <w:rPr>
          <w:sz w:val="20"/>
        </w:rPr>
        <w:instrText xml:space="preserve"> \* MERGEFORMAT </w:instrText>
      </w:r>
      <w:r w:rsidR="00823D5C" w:rsidRPr="006F4DCB">
        <w:rPr>
          <w:sz w:val="20"/>
        </w:rPr>
      </w:r>
      <w:r w:rsidR="00823D5C" w:rsidRPr="006F4DCB">
        <w:rPr>
          <w:sz w:val="20"/>
        </w:rPr>
        <w:fldChar w:fldCharType="separate"/>
      </w:r>
      <w:r w:rsidR="00BB6594" w:rsidRPr="00BB6594">
        <w:rPr>
          <w:sz w:val="20"/>
        </w:rPr>
        <w:t>Additionality as a gender entry point</w:t>
      </w:r>
      <w:r w:rsidR="00823D5C" w:rsidRPr="006F4DCB">
        <w:rPr>
          <w:sz w:val="20"/>
        </w:rPr>
        <w:fldChar w:fldCharType="end"/>
      </w:r>
      <w:r w:rsidRPr="006F4DCB">
        <w:rPr>
          <w:sz w:val="20"/>
        </w:rPr>
        <w:t xml:space="preserve">, IAsD (and PIDG) should consider building upon the </w:t>
      </w:r>
      <w:r>
        <w:rPr>
          <w:sz w:val="20"/>
        </w:rPr>
        <w:t>process of refining the definition</w:t>
      </w:r>
      <w:r w:rsidRPr="006F4DCB">
        <w:rPr>
          <w:sz w:val="20"/>
        </w:rPr>
        <w:t xml:space="preserve"> Additionality to incorporate a gender </w:t>
      </w:r>
      <w:r>
        <w:rPr>
          <w:sz w:val="20"/>
        </w:rPr>
        <w:t>focus</w:t>
      </w:r>
      <w:r w:rsidRPr="006F4DCB">
        <w:rPr>
          <w:sz w:val="20"/>
        </w:rPr>
        <w:t>.</w:t>
      </w:r>
      <w:r>
        <w:rPr>
          <w:sz w:val="20"/>
        </w:rPr>
        <w:t xml:space="preserve"> The Table below</w:t>
      </w:r>
      <w:r w:rsidRPr="006F4DCB">
        <w:rPr>
          <w:sz w:val="20"/>
        </w:rPr>
        <w:t xml:space="preserve"> </w:t>
      </w:r>
      <w:r>
        <w:rPr>
          <w:sz w:val="20"/>
        </w:rPr>
        <w:t>summarises the Additionality types, measures (as currently defined), and provides some direction on how these types and measures look when applying a ‘gender lens’.</w:t>
      </w:r>
    </w:p>
    <w:p w:rsidR="00A71411" w:rsidRPr="006F4DCB" w:rsidRDefault="00A71411" w:rsidP="00A71411">
      <w:pPr>
        <w:pStyle w:val="ASIBodyCopy"/>
        <w:rPr>
          <w:sz w:val="20"/>
        </w:rPr>
      </w:pPr>
      <w:r>
        <w:rPr>
          <w:sz w:val="20"/>
        </w:rPr>
        <w:t xml:space="preserve">It is important to note that, before IAsD and, later, the IDC or Board ever receive a project proposal, co-developers or developer services will have already pulled together a significant amount of information, background and detail for consideration. It is entirely possible to require that their submission provide qualitative and quantitative gender analysis as well as a narrative outline of exactly what the proposed project will do for gender equality and women’s empowerment (in specific relation to identified issues) and, importantly, how it will do this. </w:t>
      </w:r>
    </w:p>
    <w:p w:rsidR="00A71411" w:rsidRPr="00D528E9" w:rsidRDefault="00A71411" w:rsidP="00A71411"/>
    <w:tbl>
      <w:tblPr>
        <w:tblStyle w:val="TableGrid"/>
        <w:tblW w:w="0" w:type="auto"/>
        <w:tblLook w:val="00A0" w:firstRow="1" w:lastRow="0" w:firstColumn="1" w:lastColumn="0" w:noHBand="0" w:noVBand="0"/>
      </w:tblPr>
      <w:tblGrid>
        <w:gridCol w:w="1472"/>
        <w:gridCol w:w="3343"/>
        <w:gridCol w:w="6173"/>
      </w:tblGrid>
      <w:tr w:rsidR="00A71411" w:rsidRPr="00870A7D">
        <w:tc>
          <w:tcPr>
            <w:tcW w:w="1428" w:type="dxa"/>
          </w:tcPr>
          <w:p w:rsidR="00A71411" w:rsidRPr="00870A7D" w:rsidRDefault="00A71411" w:rsidP="004A3685">
            <w:pPr>
              <w:rPr>
                <w:b/>
                <w:sz w:val="20"/>
              </w:rPr>
            </w:pPr>
            <w:r w:rsidRPr="00870A7D">
              <w:rPr>
                <w:b/>
                <w:sz w:val="20"/>
              </w:rPr>
              <w:t xml:space="preserve">Additionality Type </w:t>
            </w:r>
          </w:p>
        </w:tc>
        <w:tc>
          <w:tcPr>
            <w:tcW w:w="3358" w:type="dxa"/>
          </w:tcPr>
          <w:p w:rsidR="00A71411" w:rsidRPr="00870A7D" w:rsidRDefault="00A71411" w:rsidP="004A3685">
            <w:pPr>
              <w:rPr>
                <w:b/>
                <w:sz w:val="20"/>
              </w:rPr>
            </w:pPr>
            <w:r w:rsidRPr="00870A7D">
              <w:rPr>
                <w:b/>
                <w:sz w:val="20"/>
              </w:rPr>
              <w:t>Measure</w:t>
            </w:r>
          </w:p>
        </w:tc>
        <w:tc>
          <w:tcPr>
            <w:tcW w:w="6202" w:type="dxa"/>
          </w:tcPr>
          <w:p w:rsidR="00A71411" w:rsidRPr="00870A7D" w:rsidRDefault="00A71411" w:rsidP="004A3685">
            <w:pPr>
              <w:rPr>
                <w:b/>
                <w:sz w:val="20"/>
              </w:rPr>
            </w:pPr>
            <w:r w:rsidRPr="00870A7D">
              <w:rPr>
                <w:b/>
                <w:sz w:val="20"/>
              </w:rPr>
              <w:t>Gender dimension</w:t>
            </w:r>
          </w:p>
        </w:tc>
      </w:tr>
      <w:tr w:rsidR="00A71411" w:rsidRPr="00870A7D">
        <w:trPr>
          <w:trHeight w:val="565"/>
        </w:trPr>
        <w:tc>
          <w:tcPr>
            <w:tcW w:w="1428" w:type="dxa"/>
            <w:vMerge w:val="restart"/>
          </w:tcPr>
          <w:p w:rsidR="00A71411" w:rsidRPr="00870A7D" w:rsidRDefault="00A71411" w:rsidP="004A3685">
            <w:pPr>
              <w:rPr>
                <w:b/>
                <w:sz w:val="20"/>
              </w:rPr>
            </w:pPr>
            <w:r w:rsidRPr="00870A7D">
              <w:rPr>
                <w:b/>
                <w:sz w:val="20"/>
              </w:rPr>
              <w:t xml:space="preserve">Finance </w:t>
            </w:r>
          </w:p>
        </w:tc>
        <w:tc>
          <w:tcPr>
            <w:tcW w:w="3358" w:type="dxa"/>
          </w:tcPr>
          <w:p w:rsidR="00A71411" w:rsidRPr="00870A7D" w:rsidRDefault="00A71411" w:rsidP="004A3685">
            <w:pPr>
              <w:rPr>
                <w:sz w:val="20"/>
              </w:rPr>
            </w:pPr>
            <w:r w:rsidRPr="00870A7D">
              <w:rPr>
                <w:sz w:val="20"/>
              </w:rPr>
              <w:t xml:space="preserve">Providing financing that the project is unable to obtain elsewhere </w:t>
            </w:r>
          </w:p>
        </w:tc>
        <w:tc>
          <w:tcPr>
            <w:tcW w:w="6202" w:type="dxa"/>
            <w:vMerge w:val="restart"/>
          </w:tcPr>
          <w:p w:rsidR="00A71411" w:rsidRPr="00870A7D" w:rsidRDefault="00A71411" w:rsidP="004A3685">
            <w:pPr>
              <w:rPr>
                <w:sz w:val="20"/>
              </w:rPr>
            </w:pPr>
            <w:r w:rsidRPr="00870A7D">
              <w:rPr>
                <w:sz w:val="20"/>
              </w:rPr>
              <w:t xml:space="preserve">This default Additionality criterion must be met. </w:t>
            </w:r>
          </w:p>
          <w:p w:rsidR="00A71411" w:rsidRPr="00870A7D" w:rsidRDefault="00A71411" w:rsidP="004A3685">
            <w:pPr>
              <w:rPr>
                <w:sz w:val="20"/>
              </w:rPr>
            </w:pPr>
          </w:p>
          <w:p w:rsidR="00A71411" w:rsidRPr="00BC733A" w:rsidRDefault="00A71411" w:rsidP="004A3685">
            <w:pPr>
              <w:rPr>
                <w:b/>
                <w:sz w:val="20"/>
              </w:rPr>
            </w:pPr>
            <w:r w:rsidRPr="00BC733A">
              <w:rPr>
                <w:b/>
                <w:sz w:val="20"/>
              </w:rPr>
              <w:t>No scope to incorporate gender</w:t>
            </w:r>
            <w:r>
              <w:rPr>
                <w:b/>
                <w:sz w:val="20"/>
              </w:rPr>
              <w:t>.</w:t>
            </w:r>
          </w:p>
        </w:tc>
      </w:tr>
      <w:tr w:rsidR="00A71411" w:rsidRPr="00870A7D">
        <w:trPr>
          <w:trHeight w:val="565"/>
        </w:trPr>
        <w:tc>
          <w:tcPr>
            <w:tcW w:w="1428" w:type="dxa"/>
            <w:vMerge/>
          </w:tcPr>
          <w:p w:rsidR="00A71411" w:rsidRPr="00870A7D" w:rsidRDefault="00A71411" w:rsidP="004A3685">
            <w:pPr>
              <w:rPr>
                <w:b/>
                <w:sz w:val="20"/>
              </w:rPr>
            </w:pPr>
          </w:p>
        </w:tc>
        <w:tc>
          <w:tcPr>
            <w:tcW w:w="3358" w:type="dxa"/>
          </w:tcPr>
          <w:p w:rsidR="00A71411" w:rsidRPr="00870A7D" w:rsidRDefault="00A71411" w:rsidP="004A3685">
            <w:pPr>
              <w:rPr>
                <w:sz w:val="20"/>
              </w:rPr>
            </w:pPr>
            <w:r w:rsidRPr="00870A7D">
              <w:rPr>
                <w:sz w:val="20"/>
              </w:rPr>
              <w:t>Raising the financing or accessing the grants required to achieve financial close</w:t>
            </w:r>
          </w:p>
        </w:tc>
        <w:tc>
          <w:tcPr>
            <w:tcW w:w="6202" w:type="dxa"/>
            <w:vMerge/>
          </w:tcPr>
          <w:p w:rsidR="00A71411" w:rsidRPr="00870A7D" w:rsidRDefault="00A71411" w:rsidP="004A3685">
            <w:pPr>
              <w:rPr>
                <w:sz w:val="20"/>
              </w:rPr>
            </w:pPr>
          </w:p>
        </w:tc>
      </w:tr>
      <w:tr w:rsidR="00A71411" w:rsidRPr="00870A7D">
        <w:trPr>
          <w:trHeight w:val="440"/>
        </w:trPr>
        <w:tc>
          <w:tcPr>
            <w:tcW w:w="1428" w:type="dxa"/>
            <w:vMerge w:val="restart"/>
          </w:tcPr>
          <w:p w:rsidR="00A71411" w:rsidRPr="00870A7D" w:rsidRDefault="00A71411" w:rsidP="004A3685">
            <w:pPr>
              <w:rPr>
                <w:b/>
                <w:sz w:val="20"/>
              </w:rPr>
            </w:pPr>
            <w:r w:rsidRPr="00870A7D">
              <w:rPr>
                <w:b/>
                <w:sz w:val="20"/>
              </w:rPr>
              <w:t xml:space="preserve">Design </w:t>
            </w:r>
          </w:p>
        </w:tc>
        <w:tc>
          <w:tcPr>
            <w:tcW w:w="3358" w:type="dxa"/>
          </w:tcPr>
          <w:p w:rsidR="00A71411" w:rsidRPr="00870A7D" w:rsidRDefault="00A71411" w:rsidP="004A3685">
            <w:pPr>
              <w:rPr>
                <w:sz w:val="20"/>
              </w:rPr>
            </w:pPr>
            <w:r w:rsidRPr="00870A7D">
              <w:rPr>
                <w:sz w:val="20"/>
              </w:rPr>
              <w:t>Pioneering a new technology or innovative approach for the first time so that it can be replicated in future</w:t>
            </w:r>
          </w:p>
        </w:tc>
        <w:tc>
          <w:tcPr>
            <w:tcW w:w="6202" w:type="dxa"/>
            <w:vMerge w:val="restart"/>
          </w:tcPr>
          <w:p w:rsidR="00A71411" w:rsidRPr="00407D34" w:rsidRDefault="00A71411" w:rsidP="004A3685">
            <w:pPr>
              <w:pStyle w:val="ASIBodyCopy"/>
              <w:rPr>
                <w:b/>
                <w:sz w:val="20"/>
                <w:szCs w:val="20"/>
              </w:rPr>
            </w:pPr>
            <w:r w:rsidRPr="00407D34">
              <w:rPr>
                <w:b/>
                <w:sz w:val="20"/>
                <w:szCs w:val="20"/>
              </w:rPr>
              <w:t>Significant scope to incorporate gender.</w:t>
            </w:r>
          </w:p>
          <w:p w:rsidR="00A71411" w:rsidRPr="00407D34" w:rsidRDefault="00A71411" w:rsidP="004A3685">
            <w:pPr>
              <w:pStyle w:val="ASIBodyCopy"/>
              <w:jc w:val="left"/>
              <w:rPr>
                <w:sz w:val="20"/>
                <w:szCs w:val="20"/>
              </w:rPr>
            </w:pPr>
            <w:r w:rsidRPr="00407D34">
              <w:rPr>
                <w:sz w:val="20"/>
                <w:szCs w:val="20"/>
              </w:rPr>
              <w:t xml:space="preserve">Infrastructure design must address the needs, roles and economic opportunities of women, and the barriers they face in accessing the goods and services, based on meaningful consultation with women. Women play key roles in household, business and community management </w:t>
            </w:r>
            <w:r w:rsidR="00DA30A8">
              <w:rPr>
                <w:sz w:val="20"/>
                <w:szCs w:val="20"/>
              </w:rPr>
              <w:t xml:space="preserve">and </w:t>
            </w:r>
            <w:r w:rsidRPr="00407D34">
              <w:rPr>
                <w:sz w:val="20"/>
                <w:szCs w:val="20"/>
              </w:rPr>
              <w:t>are critical to sustainability in infrastructure. There is clearly scope for pioneering innovative approaches that reduce economic and time burden on women and empower them in infrastructure investment that, when well monitored and documented, can be replicated.</w:t>
            </w:r>
          </w:p>
          <w:p w:rsidR="00A71411" w:rsidRPr="00407D34" w:rsidRDefault="00A71411" w:rsidP="004A3685">
            <w:pPr>
              <w:pStyle w:val="ASIBodyCopy"/>
              <w:jc w:val="left"/>
              <w:rPr>
                <w:sz w:val="20"/>
                <w:szCs w:val="20"/>
              </w:rPr>
            </w:pPr>
            <w:r w:rsidRPr="00407D34">
              <w:rPr>
                <w:sz w:val="20"/>
                <w:szCs w:val="20"/>
              </w:rPr>
              <w:t>The questions to ask are, how will IAsD’s involvement in the investment:</w:t>
            </w:r>
          </w:p>
          <w:p w:rsidR="00A71411" w:rsidRPr="00407D34" w:rsidRDefault="00E87DEB" w:rsidP="004A3685">
            <w:pPr>
              <w:pStyle w:val="ASIBodyCopy"/>
              <w:numPr>
                <w:ilvl w:val="0"/>
                <w:numId w:val="39"/>
              </w:numPr>
              <w:spacing w:line="240" w:lineRule="auto"/>
              <w:jc w:val="left"/>
              <w:rPr>
                <w:sz w:val="20"/>
                <w:szCs w:val="20"/>
              </w:rPr>
            </w:pPr>
            <w:r>
              <w:rPr>
                <w:sz w:val="20"/>
                <w:szCs w:val="20"/>
              </w:rPr>
              <w:t>a</w:t>
            </w:r>
            <w:r w:rsidR="00A71411" w:rsidRPr="00407D34">
              <w:rPr>
                <w:sz w:val="20"/>
                <w:szCs w:val="20"/>
              </w:rPr>
              <w:t>ddress the needs and roles of women and save them time and costs?</w:t>
            </w:r>
          </w:p>
          <w:p w:rsidR="00A71411" w:rsidRPr="00870A7D" w:rsidRDefault="00A71411" w:rsidP="004A3685">
            <w:pPr>
              <w:pStyle w:val="ASIBodyCopy"/>
              <w:numPr>
                <w:ilvl w:val="0"/>
                <w:numId w:val="39"/>
              </w:numPr>
              <w:spacing w:line="240" w:lineRule="auto"/>
              <w:jc w:val="left"/>
              <w:rPr>
                <w:sz w:val="20"/>
              </w:rPr>
            </w:pPr>
            <w:r w:rsidRPr="00407D34">
              <w:rPr>
                <w:sz w:val="20"/>
                <w:szCs w:val="20"/>
              </w:rPr>
              <w:t>support innovative measures that empower women? </w:t>
            </w:r>
          </w:p>
        </w:tc>
      </w:tr>
      <w:tr w:rsidR="00A71411" w:rsidRPr="00870A7D">
        <w:trPr>
          <w:trHeight w:val="440"/>
        </w:trPr>
        <w:tc>
          <w:tcPr>
            <w:tcW w:w="1428" w:type="dxa"/>
            <w:vMerge/>
          </w:tcPr>
          <w:p w:rsidR="00A71411" w:rsidRPr="00870A7D" w:rsidRDefault="00A71411" w:rsidP="004A3685">
            <w:pPr>
              <w:rPr>
                <w:b/>
                <w:sz w:val="20"/>
              </w:rPr>
            </w:pPr>
          </w:p>
        </w:tc>
        <w:tc>
          <w:tcPr>
            <w:tcW w:w="3358" w:type="dxa"/>
          </w:tcPr>
          <w:p w:rsidR="00A71411" w:rsidRPr="00870A7D" w:rsidRDefault="00A71411" w:rsidP="004A3685">
            <w:pPr>
              <w:rPr>
                <w:sz w:val="20"/>
              </w:rPr>
            </w:pPr>
            <w:r w:rsidRPr="00870A7D">
              <w:rPr>
                <w:sz w:val="20"/>
              </w:rPr>
              <w:t>Improving the design of the infrastructure service such that it is either more efficient, more effective or more sustainable</w:t>
            </w:r>
          </w:p>
        </w:tc>
        <w:tc>
          <w:tcPr>
            <w:tcW w:w="6202" w:type="dxa"/>
            <w:vMerge/>
          </w:tcPr>
          <w:p w:rsidR="00A71411" w:rsidRPr="00870A7D" w:rsidRDefault="00A71411" w:rsidP="004A3685">
            <w:pPr>
              <w:rPr>
                <w:sz w:val="20"/>
              </w:rPr>
            </w:pPr>
          </w:p>
        </w:tc>
      </w:tr>
      <w:tr w:rsidR="00A71411" w:rsidRPr="00870A7D">
        <w:trPr>
          <w:trHeight w:val="708"/>
        </w:trPr>
        <w:tc>
          <w:tcPr>
            <w:tcW w:w="1428" w:type="dxa"/>
            <w:vMerge w:val="restart"/>
          </w:tcPr>
          <w:p w:rsidR="00A71411" w:rsidRPr="00870A7D" w:rsidRDefault="00A71411" w:rsidP="004A3685">
            <w:pPr>
              <w:rPr>
                <w:b/>
                <w:sz w:val="20"/>
              </w:rPr>
            </w:pPr>
            <w:r w:rsidRPr="00870A7D">
              <w:rPr>
                <w:b/>
                <w:sz w:val="20"/>
              </w:rPr>
              <w:t>Regulatory and Policy</w:t>
            </w:r>
          </w:p>
        </w:tc>
        <w:tc>
          <w:tcPr>
            <w:tcW w:w="3358" w:type="dxa"/>
          </w:tcPr>
          <w:p w:rsidR="00A71411" w:rsidRPr="00870A7D" w:rsidRDefault="00A71411" w:rsidP="004A3685">
            <w:pPr>
              <w:rPr>
                <w:sz w:val="20"/>
              </w:rPr>
            </w:pPr>
            <w:r w:rsidRPr="00870A7D">
              <w:rPr>
                <w:sz w:val="20"/>
              </w:rPr>
              <w:t>Enabling governments to create, update or amend their regulatory regime to better facilitate private sector involvement in future infrastructure investment</w:t>
            </w:r>
          </w:p>
        </w:tc>
        <w:tc>
          <w:tcPr>
            <w:tcW w:w="6202" w:type="dxa"/>
            <w:vMerge w:val="restart"/>
          </w:tcPr>
          <w:p w:rsidR="00A71411" w:rsidRPr="002A7090" w:rsidRDefault="00A71411" w:rsidP="004A3685">
            <w:pPr>
              <w:pStyle w:val="ASIBodyCopy"/>
              <w:jc w:val="left"/>
              <w:rPr>
                <w:b/>
                <w:sz w:val="20"/>
                <w:szCs w:val="20"/>
              </w:rPr>
            </w:pPr>
            <w:r w:rsidRPr="002A7090">
              <w:rPr>
                <w:b/>
                <w:sz w:val="20"/>
                <w:szCs w:val="20"/>
              </w:rPr>
              <w:t>Significant scope to incorporate gender in the second measure.</w:t>
            </w:r>
          </w:p>
          <w:p w:rsidR="00A71411" w:rsidRPr="002A7090" w:rsidRDefault="00A71411" w:rsidP="004A3685">
            <w:pPr>
              <w:pStyle w:val="ASIBodyCopy"/>
              <w:jc w:val="left"/>
              <w:rPr>
                <w:sz w:val="20"/>
                <w:szCs w:val="20"/>
              </w:rPr>
            </w:pPr>
            <w:r w:rsidRPr="002A7090">
              <w:rPr>
                <w:sz w:val="20"/>
                <w:szCs w:val="20"/>
              </w:rPr>
              <w:t>Because of gendered roles that women play, the barriers they face and the demands on their time in the domestic, community and economic sphere, they often lack access to public influence and networks, formal labour markets and the private sector. They may lack access to financial services and formal negotiation skills. However, these conditions need not be permanent.  Development projects are required to build the capacity of local stakeholders for both women and men, and introduce special measures to identify capacitate women to participate meaningfully in the infrastructure management and governance arrangements.</w:t>
            </w:r>
          </w:p>
          <w:p w:rsidR="00A71411" w:rsidRPr="002A7090" w:rsidRDefault="00A71411" w:rsidP="004A3685">
            <w:pPr>
              <w:pStyle w:val="ASIBodyCopy"/>
              <w:jc w:val="left"/>
              <w:rPr>
                <w:rFonts w:ascii="Times New Roman" w:hAnsi="Times New Roman"/>
                <w:color w:val="auto"/>
                <w:sz w:val="32"/>
                <w:szCs w:val="32"/>
                <w:lang w:val="en-US"/>
              </w:rPr>
            </w:pPr>
            <w:r w:rsidRPr="002A7090">
              <w:rPr>
                <w:sz w:val="20"/>
                <w:szCs w:val="20"/>
              </w:rPr>
              <w:t>The question to ask is how can IAsD’s involvement in the investment lead to equipping local women with skills, experience and tools, especially to participate in decision making, management and governance, above what a private investor would?</w:t>
            </w:r>
          </w:p>
        </w:tc>
      </w:tr>
      <w:tr w:rsidR="00A71411" w:rsidRPr="00870A7D">
        <w:trPr>
          <w:trHeight w:val="1210"/>
        </w:trPr>
        <w:tc>
          <w:tcPr>
            <w:tcW w:w="1428" w:type="dxa"/>
            <w:vMerge/>
            <w:tcBorders>
              <w:bottom w:val="single" w:sz="4" w:space="0" w:color="auto"/>
            </w:tcBorders>
          </w:tcPr>
          <w:p w:rsidR="00A71411" w:rsidRPr="00870A7D" w:rsidRDefault="00A71411" w:rsidP="004A3685">
            <w:pPr>
              <w:rPr>
                <w:b/>
                <w:sz w:val="20"/>
              </w:rPr>
            </w:pPr>
          </w:p>
        </w:tc>
        <w:tc>
          <w:tcPr>
            <w:tcW w:w="3358" w:type="dxa"/>
            <w:tcBorders>
              <w:bottom w:val="single" w:sz="4" w:space="0" w:color="auto"/>
            </w:tcBorders>
          </w:tcPr>
          <w:p w:rsidR="00A71411" w:rsidRPr="00870A7D" w:rsidRDefault="00A71411" w:rsidP="004A3685">
            <w:pPr>
              <w:rPr>
                <w:sz w:val="20"/>
              </w:rPr>
            </w:pPr>
            <w:r w:rsidRPr="00870A7D">
              <w:rPr>
                <w:sz w:val="20"/>
              </w:rPr>
              <w:t>Equipping local stakeholders with the skills, experience or tools needed to better engage with the private sector and equitably share in project benefits and risks</w:t>
            </w:r>
          </w:p>
        </w:tc>
        <w:tc>
          <w:tcPr>
            <w:tcW w:w="6202" w:type="dxa"/>
            <w:vMerge/>
            <w:tcBorders>
              <w:bottom w:val="single" w:sz="4" w:space="0" w:color="auto"/>
            </w:tcBorders>
          </w:tcPr>
          <w:p w:rsidR="00A71411" w:rsidRPr="00870A7D" w:rsidRDefault="00A71411" w:rsidP="004A3685">
            <w:pPr>
              <w:rPr>
                <w:sz w:val="20"/>
              </w:rPr>
            </w:pPr>
          </w:p>
        </w:tc>
      </w:tr>
      <w:tr w:rsidR="00A71411" w:rsidRPr="00870A7D">
        <w:trPr>
          <w:trHeight w:val="738"/>
        </w:trPr>
        <w:tc>
          <w:tcPr>
            <w:tcW w:w="1428" w:type="dxa"/>
            <w:vMerge w:val="restart"/>
          </w:tcPr>
          <w:p w:rsidR="00A71411" w:rsidRPr="00870A7D" w:rsidRDefault="00A71411" w:rsidP="004A3685">
            <w:pPr>
              <w:rPr>
                <w:b/>
                <w:sz w:val="20"/>
              </w:rPr>
            </w:pPr>
            <w:r w:rsidRPr="00870A7D">
              <w:rPr>
                <w:b/>
                <w:sz w:val="20"/>
              </w:rPr>
              <w:t>Standards and procedures</w:t>
            </w:r>
          </w:p>
        </w:tc>
        <w:tc>
          <w:tcPr>
            <w:tcW w:w="3358" w:type="dxa"/>
            <w:tcBorders>
              <w:bottom w:val="single" w:sz="4" w:space="0" w:color="auto"/>
            </w:tcBorders>
          </w:tcPr>
          <w:p w:rsidR="00A71411" w:rsidRPr="00870A7D" w:rsidRDefault="00A71411" w:rsidP="004A3685">
            <w:pPr>
              <w:rPr>
                <w:sz w:val="20"/>
              </w:rPr>
            </w:pPr>
            <w:r w:rsidRPr="00870A7D">
              <w:rPr>
                <w:sz w:val="20"/>
              </w:rPr>
              <w:t>Enhancing the corporate governance regime of a project such that integrity, transparency and accountability is improved</w:t>
            </w:r>
          </w:p>
        </w:tc>
        <w:tc>
          <w:tcPr>
            <w:tcW w:w="6202" w:type="dxa"/>
            <w:vMerge w:val="restart"/>
          </w:tcPr>
          <w:p w:rsidR="00A71411" w:rsidRDefault="00A71411" w:rsidP="004A3685">
            <w:pPr>
              <w:rPr>
                <w:sz w:val="20"/>
              </w:rPr>
            </w:pPr>
            <w:r w:rsidRPr="00870A7D">
              <w:rPr>
                <w:sz w:val="20"/>
              </w:rPr>
              <w:t>The assumption is that most, if not all, projects will demonstrate this type of additionality.</w:t>
            </w:r>
          </w:p>
          <w:p w:rsidR="00A71411" w:rsidRDefault="00A71411" w:rsidP="004A3685">
            <w:pPr>
              <w:rPr>
                <w:b/>
                <w:sz w:val="20"/>
              </w:rPr>
            </w:pPr>
            <w:r w:rsidRPr="00BC733A">
              <w:rPr>
                <w:b/>
                <w:sz w:val="20"/>
              </w:rPr>
              <w:t>Significant scope to incorporate gender</w:t>
            </w:r>
            <w:r>
              <w:rPr>
                <w:b/>
                <w:sz w:val="20"/>
              </w:rPr>
              <w:t xml:space="preserve"> </w:t>
            </w:r>
            <w:r w:rsidRPr="00BC733A">
              <w:rPr>
                <w:b/>
                <w:sz w:val="20"/>
              </w:rPr>
              <w:t xml:space="preserve">in the first and last measures. </w:t>
            </w:r>
          </w:p>
          <w:p w:rsidR="00A71411" w:rsidRPr="0030667C" w:rsidRDefault="00A71411" w:rsidP="004A3685">
            <w:pPr>
              <w:rPr>
                <w:sz w:val="20"/>
              </w:rPr>
            </w:pPr>
            <w:r w:rsidRPr="0030667C">
              <w:rPr>
                <w:sz w:val="20"/>
              </w:rPr>
              <w:t xml:space="preserve">Ample evidence from the business world supports the understanding that diversity in corporate governance, including women’s participation, leads to more successful companies. </w:t>
            </w:r>
          </w:p>
          <w:p w:rsidR="00A71411" w:rsidRPr="00974631" w:rsidRDefault="00A71411" w:rsidP="004A3685">
            <w:pPr>
              <w:rPr>
                <w:sz w:val="20"/>
                <w:szCs w:val="20"/>
              </w:rPr>
            </w:pPr>
            <w:r w:rsidRPr="0030667C">
              <w:rPr>
                <w:sz w:val="20"/>
              </w:rPr>
              <w:t>The questions to ask are how can IAsD’s involvement in the investment ensure women are equipped with skills, confidence and opportunity to participate in decision making around service standards and performance, monitoring, management and governance, and ensure ‘decent jobs’ including fair and equal pay and conditions and access to training for women? Ensure that ‘health and safety’ encompasses protection from sexual harassment and contributions towards ending violence against women?</w:t>
            </w:r>
          </w:p>
        </w:tc>
      </w:tr>
      <w:tr w:rsidR="00A71411" w:rsidRPr="00870A7D">
        <w:trPr>
          <w:trHeight w:val="736"/>
        </w:trPr>
        <w:tc>
          <w:tcPr>
            <w:tcW w:w="1428" w:type="dxa"/>
            <w:vMerge/>
          </w:tcPr>
          <w:p w:rsidR="00A71411" w:rsidRPr="00870A7D" w:rsidRDefault="00A71411" w:rsidP="004A3685">
            <w:pPr>
              <w:rPr>
                <w:b/>
                <w:sz w:val="20"/>
              </w:rPr>
            </w:pPr>
          </w:p>
        </w:tc>
        <w:tc>
          <w:tcPr>
            <w:tcW w:w="3358" w:type="dxa"/>
            <w:tcBorders>
              <w:bottom w:val="single" w:sz="4" w:space="0" w:color="auto"/>
            </w:tcBorders>
          </w:tcPr>
          <w:p w:rsidR="00A71411" w:rsidRPr="00870A7D" w:rsidRDefault="00A71411" w:rsidP="004A3685">
            <w:pPr>
              <w:rPr>
                <w:sz w:val="20"/>
              </w:rPr>
            </w:pPr>
            <w:r w:rsidRPr="00870A7D">
              <w:rPr>
                <w:sz w:val="20"/>
              </w:rPr>
              <w:t>Improving the environmental standards of a project</w:t>
            </w:r>
          </w:p>
        </w:tc>
        <w:tc>
          <w:tcPr>
            <w:tcW w:w="6202" w:type="dxa"/>
            <w:vMerge/>
          </w:tcPr>
          <w:p w:rsidR="00A71411" w:rsidRPr="00870A7D" w:rsidRDefault="00A71411" w:rsidP="004A3685">
            <w:pPr>
              <w:rPr>
                <w:sz w:val="20"/>
              </w:rPr>
            </w:pPr>
          </w:p>
        </w:tc>
      </w:tr>
      <w:tr w:rsidR="00A71411" w:rsidRPr="00870A7D">
        <w:trPr>
          <w:trHeight w:val="736"/>
        </w:trPr>
        <w:tc>
          <w:tcPr>
            <w:tcW w:w="1428" w:type="dxa"/>
            <w:vMerge/>
            <w:tcBorders>
              <w:bottom w:val="single" w:sz="4" w:space="0" w:color="auto"/>
            </w:tcBorders>
          </w:tcPr>
          <w:p w:rsidR="00A71411" w:rsidRPr="00870A7D" w:rsidRDefault="00A71411" w:rsidP="004A3685">
            <w:pPr>
              <w:rPr>
                <w:b/>
                <w:sz w:val="20"/>
              </w:rPr>
            </w:pPr>
          </w:p>
        </w:tc>
        <w:tc>
          <w:tcPr>
            <w:tcW w:w="3358" w:type="dxa"/>
            <w:tcBorders>
              <w:bottom w:val="single" w:sz="4" w:space="0" w:color="auto"/>
            </w:tcBorders>
          </w:tcPr>
          <w:p w:rsidR="00A71411" w:rsidRPr="00870A7D" w:rsidRDefault="00A71411" w:rsidP="004A3685">
            <w:pPr>
              <w:rPr>
                <w:sz w:val="20"/>
              </w:rPr>
            </w:pPr>
            <w:r w:rsidRPr="00870A7D">
              <w:rPr>
                <w:sz w:val="20"/>
              </w:rPr>
              <w:t>Improving the social standards of a project such that it demonstrates good labour, working and health and safety practices</w:t>
            </w:r>
          </w:p>
        </w:tc>
        <w:tc>
          <w:tcPr>
            <w:tcW w:w="6202" w:type="dxa"/>
            <w:vMerge/>
            <w:tcBorders>
              <w:bottom w:val="single" w:sz="4" w:space="0" w:color="auto"/>
            </w:tcBorders>
          </w:tcPr>
          <w:p w:rsidR="00A71411" w:rsidRPr="00870A7D" w:rsidRDefault="00A71411" w:rsidP="004A3685">
            <w:pPr>
              <w:rPr>
                <w:sz w:val="20"/>
              </w:rPr>
            </w:pPr>
          </w:p>
        </w:tc>
      </w:tr>
      <w:tr w:rsidR="00A71411" w:rsidRPr="00870A7D">
        <w:tc>
          <w:tcPr>
            <w:tcW w:w="1428" w:type="dxa"/>
          </w:tcPr>
          <w:p w:rsidR="00A71411" w:rsidRPr="00870A7D" w:rsidRDefault="00A71411" w:rsidP="004A3685">
            <w:pPr>
              <w:rPr>
                <w:b/>
                <w:sz w:val="20"/>
              </w:rPr>
            </w:pPr>
            <w:r w:rsidRPr="00870A7D">
              <w:rPr>
                <w:b/>
                <w:sz w:val="20"/>
              </w:rPr>
              <w:t xml:space="preserve">Social and Economic impact </w:t>
            </w:r>
            <w:r w:rsidR="009F1398">
              <w:rPr>
                <w:b/>
                <w:sz w:val="20"/>
              </w:rPr>
              <w:t>(also referred to as Development Impact in this document)</w:t>
            </w:r>
          </w:p>
        </w:tc>
        <w:tc>
          <w:tcPr>
            <w:tcW w:w="3358" w:type="dxa"/>
          </w:tcPr>
          <w:p w:rsidR="00A71411" w:rsidRPr="00870A7D" w:rsidRDefault="00A71411" w:rsidP="004A3685">
            <w:pPr>
              <w:rPr>
                <w:sz w:val="20"/>
              </w:rPr>
            </w:pPr>
            <w:r w:rsidRPr="00870A7D">
              <w:rPr>
                <w:sz w:val="20"/>
              </w:rPr>
              <w:t>Directly improving people’s livelihoods, living standards, access to opportunities or health through additional measures.</w:t>
            </w:r>
          </w:p>
        </w:tc>
        <w:tc>
          <w:tcPr>
            <w:tcW w:w="6202" w:type="dxa"/>
          </w:tcPr>
          <w:p w:rsidR="00A71411" w:rsidRDefault="00A71411" w:rsidP="004A3685">
            <w:pPr>
              <w:rPr>
                <w:sz w:val="20"/>
              </w:rPr>
            </w:pPr>
            <w:r w:rsidRPr="00BC733A">
              <w:rPr>
                <w:b/>
                <w:sz w:val="20"/>
              </w:rPr>
              <w:t>Significant scope to incorporate gender.</w:t>
            </w:r>
            <w:r w:rsidRPr="00870A7D">
              <w:rPr>
                <w:sz w:val="20"/>
              </w:rPr>
              <w:t xml:space="preserve"> </w:t>
            </w:r>
          </w:p>
          <w:p w:rsidR="00A71411" w:rsidRDefault="00A71411" w:rsidP="004A3685">
            <w:pPr>
              <w:rPr>
                <w:sz w:val="20"/>
              </w:rPr>
            </w:pPr>
            <w:r>
              <w:rPr>
                <w:sz w:val="20"/>
              </w:rPr>
              <w:t xml:space="preserve">IAsD projects can and do contain instances where, through the inclusion of additional measures such as building a health facility (Nepal Kabeli). However, such measures are generally outside of the main set of project targets, which do not include articulated equality targets. As such, their impact is not measured—and certainly there is much scope to incorporate gender analysis at an early stage to refine the question of what measures would be beneficial to gender equality and empowering to women. </w:t>
            </w:r>
          </w:p>
          <w:p w:rsidR="00A71411" w:rsidRPr="00870A7D" w:rsidRDefault="00A71411" w:rsidP="004A3685">
            <w:pPr>
              <w:rPr>
                <w:sz w:val="20"/>
              </w:rPr>
            </w:pPr>
            <w:r>
              <w:rPr>
                <w:sz w:val="20"/>
              </w:rPr>
              <w:t xml:space="preserve">The question to ask is: how can IAsD’s involvement in the potential investment lead to improved design, implementation and delivery by instituting measures </w:t>
            </w:r>
            <w:r w:rsidRPr="00172EE5">
              <w:rPr>
                <w:i/>
                <w:sz w:val="20"/>
              </w:rPr>
              <w:t xml:space="preserve">that take account of women’s </w:t>
            </w:r>
            <w:r>
              <w:rPr>
                <w:i/>
                <w:sz w:val="20"/>
              </w:rPr>
              <w:t xml:space="preserve">particular </w:t>
            </w:r>
            <w:r w:rsidRPr="00172EE5">
              <w:rPr>
                <w:i/>
                <w:sz w:val="20"/>
              </w:rPr>
              <w:t>needs, constraints and capacities</w:t>
            </w:r>
            <w:r>
              <w:rPr>
                <w:sz w:val="20"/>
              </w:rPr>
              <w:t>, beyond what a normal private investor would do?</w:t>
            </w:r>
          </w:p>
        </w:tc>
      </w:tr>
    </w:tbl>
    <w:p w:rsidR="00DB367E" w:rsidRDefault="00D862CB" w:rsidP="00971B29">
      <w:pPr>
        <w:rPr>
          <w:color w:val="808080" w:themeColor="background1" w:themeShade="80"/>
          <w:sz w:val="20"/>
          <w:szCs w:val="20"/>
        </w:rPr>
      </w:pPr>
      <w:sdt>
        <w:sdtPr>
          <w:rPr>
            <w:sz w:val="20"/>
          </w:rPr>
          <w:id w:val="90536041"/>
          <w:citation/>
        </w:sdtPr>
        <w:sdtEndPr/>
        <w:sdtContent>
          <w:r w:rsidR="00823D5C" w:rsidRPr="00870A7D">
            <w:rPr>
              <w:sz w:val="20"/>
            </w:rPr>
            <w:fldChar w:fldCharType="begin"/>
          </w:r>
          <w:r w:rsidR="00A71411" w:rsidRPr="00870A7D">
            <w:rPr>
              <w:sz w:val="20"/>
            </w:rPr>
            <w:instrText xml:space="preserve"> CITATION Inf15 \l 2057 </w:instrText>
          </w:r>
          <w:r w:rsidR="00823D5C" w:rsidRPr="00870A7D">
            <w:rPr>
              <w:sz w:val="20"/>
            </w:rPr>
            <w:fldChar w:fldCharType="separate"/>
          </w:r>
          <w:r w:rsidR="00A71411" w:rsidRPr="00870A7D">
            <w:rPr>
              <w:noProof/>
              <w:sz w:val="20"/>
            </w:rPr>
            <w:t>(InfraCo Asia and InfraCo Africa, 2015)</w:t>
          </w:r>
          <w:r w:rsidR="00823D5C" w:rsidRPr="00870A7D">
            <w:rPr>
              <w:sz w:val="20"/>
            </w:rPr>
            <w:fldChar w:fldCharType="end"/>
          </w:r>
        </w:sdtContent>
      </w:sdt>
    </w:p>
    <w:p w:rsidR="00DB367E" w:rsidRPr="00DB367E" w:rsidRDefault="00DB367E" w:rsidP="00DB367E">
      <w:pPr>
        <w:pStyle w:val="Heading1"/>
      </w:pPr>
      <w:bookmarkStart w:id="67" w:name="_Toc339265221"/>
      <w:r w:rsidRPr="00DB367E">
        <w:t>A</w:t>
      </w:r>
      <w:r w:rsidR="00971B29">
        <w:t xml:space="preserve">nnex </w:t>
      </w:r>
      <w:r w:rsidR="00A71411">
        <w:t>7</w:t>
      </w:r>
      <w:r w:rsidR="004203F2">
        <w:t>: IFC regulations regarding women</w:t>
      </w:r>
      <w:bookmarkEnd w:id="67"/>
      <w:r w:rsidRPr="00DB367E">
        <w:t xml:space="preserve"> </w:t>
      </w:r>
    </w:p>
    <w:p w:rsidR="00EB2BF1" w:rsidRPr="00F35E7A" w:rsidRDefault="00EB2BF1" w:rsidP="00EB2BF1">
      <w:pPr>
        <w:pStyle w:val="ASIBodyCopy"/>
        <w:rPr>
          <w:szCs w:val="22"/>
          <w:lang w:eastAsia="en-US"/>
        </w:rPr>
      </w:pPr>
      <w:r w:rsidRPr="00F35E7A">
        <w:rPr>
          <w:b/>
          <w:szCs w:val="22"/>
          <w:lang w:eastAsia="en-US"/>
        </w:rPr>
        <w:t>Consultation with Affected Communities:</w:t>
      </w:r>
      <w:r w:rsidRPr="00F35E7A">
        <w:rPr>
          <w:szCs w:val="22"/>
          <w:lang w:eastAsia="en-US"/>
        </w:rPr>
        <w:t xml:space="preserve"> ‘the consultation process should (i) capture both men’s and women’s views, if necessary through separate forums or engagements, and (ii) reflect men’s and women’s different concerns and priorities about impacts, mitigation mechanisms, and benefits, where appropriate” (IFC 2012: 14).</w:t>
      </w:r>
    </w:p>
    <w:p w:rsidR="00EB2BF1" w:rsidRPr="00F35E7A" w:rsidRDefault="00EB2BF1" w:rsidP="00EB2BF1">
      <w:pPr>
        <w:pStyle w:val="ASIBodyCopy"/>
        <w:rPr>
          <w:szCs w:val="22"/>
        </w:rPr>
      </w:pPr>
      <w:r w:rsidRPr="00F35E7A">
        <w:rPr>
          <w:b/>
          <w:szCs w:val="22"/>
        </w:rPr>
        <w:t>Employment:</w:t>
      </w:r>
      <w:r w:rsidRPr="00F35E7A">
        <w:rPr>
          <w:szCs w:val="22"/>
        </w:rPr>
        <w:t xml:space="preserve"> “</w:t>
      </w:r>
      <w:r w:rsidRPr="00F35E7A">
        <w:rPr>
          <w:szCs w:val="22"/>
          <w:lang w:eastAsia="en-US"/>
        </w:rPr>
        <w:t>The client will take measures to prevent and address harassment, intimidation, and/or exploitation, especially in regard to women” (IFC 2012: 19).</w:t>
      </w:r>
    </w:p>
    <w:p w:rsidR="00EB2BF1" w:rsidRPr="00F35E7A" w:rsidRDefault="00EB2BF1" w:rsidP="00EB2BF1">
      <w:pPr>
        <w:pStyle w:val="ASIBodyCopy"/>
        <w:rPr>
          <w:szCs w:val="22"/>
        </w:rPr>
      </w:pPr>
      <w:r w:rsidRPr="00F35E7A">
        <w:rPr>
          <w:b/>
          <w:szCs w:val="22"/>
        </w:rPr>
        <w:t>Trafficking:</w:t>
      </w:r>
      <w:r w:rsidRPr="00F35E7A">
        <w:rPr>
          <w:szCs w:val="22"/>
        </w:rPr>
        <w:t xml:space="preserve"> “The client will not employ trafficked persons”, noting that “trafficking in persons is defined as the recruitment, transportation, transfer, harboring,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 of exploitation. Women and children are particularly vulnerable to trafficking practices” (IFC 2012:20)</w:t>
      </w:r>
    </w:p>
    <w:p w:rsidR="00EB2BF1" w:rsidRPr="00F35E7A" w:rsidRDefault="00EB2BF1" w:rsidP="00EB2BF1">
      <w:pPr>
        <w:pStyle w:val="ASIBodyCopy"/>
        <w:rPr>
          <w:szCs w:val="22"/>
        </w:rPr>
      </w:pPr>
      <w:r w:rsidRPr="00F35E7A">
        <w:rPr>
          <w:b/>
          <w:szCs w:val="22"/>
        </w:rPr>
        <w:t>Occupational health and safety:</w:t>
      </w:r>
      <w:r w:rsidRPr="00F35E7A">
        <w:rPr>
          <w:szCs w:val="22"/>
        </w:rPr>
        <w:t xml:space="preserve"> “the client will provide a safe and healthy work environment, taking into account inherent risks in its particular sector and specific classes of hazards in the client’s work areas, including physical, chemical, biological, and radiological hazards, and specific threats to women” (IFC 2012:20).</w:t>
      </w:r>
    </w:p>
    <w:p w:rsidR="00DB367E" w:rsidRDefault="00EB2BF1" w:rsidP="00EB2BF1">
      <w:pPr>
        <w:pStyle w:val="ASIBodyCopy"/>
      </w:pPr>
      <w:r w:rsidRPr="00F35E7A">
        <w:rPr>
          <w:b/>
          <w:szCs w:val="22"/>
        </w:rPr>
        <w:t>Land acquisition and involuntary resettlement:</w:t>
      </w:r>
      <w:r w:rsidRPr="00F35E7A">
        <w:rPr>
          <w:szCs w:val="22"/>
        </w:rPr>
        <w:t xml:space="preserve"> “disclosure of relevant information and participation of Affected Communities and persons will continue during the planning, implementation, monitoring, and evaluation of compensation payments, livelihood restoration activities, and resettlement to achieve outcomes that are consistent with the objectives of this Performance Standard” noting that “the consultation process should ensure that women’s perspectives are obtained and their interests factored into all aspects of resettlement planning and implementation. Addressing livelihood impacts may require intra household analysis in cases where women’s and men’s livelihoods are affected differently. Women’s and men’s preferences in terms of compensation mechanisms, such as compensation in kind rather than in cash, should be explored” and “documentation of ownership or occupancy and compensation arrangements should be issued in the names of both spouses or heads of households, and other resettlement assistance, such as skills training, access to credit, and job opportunities, should be equally available to women and adapted to their needs. Where national law and tenure systems do not recognize the rights of women to hold or contract in property, measures should be considered to provide women as much protection as possible with the objective to achieve equity with men” (IFC 2012:34)</w:t>
      </w:r>
      <w:r>
        <w:rPr>
          <w:szCs w:val="22"/>
        </w:rPr>
        <w:t>.</w:t>
      </w:r>
      <w:r w:rsidR="00DB367E">
        <w:t xml:space="preserve"> </w:t>
      </w:r>
    </w:p>
    <w:p w:rsidR="002C6A73" w:rsidRDefault="002C6A73" w:rsidP="00A82B38">
      <w:pPr>
        <w:pStyle w:val="ASIBodyCopy"/>
        <w:jc w:val="left"/>
      </w:pPr>
    </w:p>
    <w:p w:rsidR="002C6A73" w:rsidRDefault="002C6A73">
      <w:pPr>
        <w:rPr>
          <w:sz w:val="22"/>
          <w:szCs w:val="18"/>
        </w:rPr>
      </w:pPr>
    </w:p>
    <w:p w:rsidR="00D528E9" w:rsidRPr="00870A7D" w:rsidRDefault="00D528E9" w:rsidP="00D528E9">
      <w:pPr>
        <w:rPr>
          <w:sz w:val="20"/>
        </w:rPr>
      </w:pPr>
    </w:p>
    <w:p w:rsidR="00D528E9" w:rsidRPr="00D528E9" w:rsidRDefault="00D528E9" w:rsidP="00D528E9"/>
    <w:p w:rsidR="00D528E9" w:rsidRPr="00D528E9" w:rsidRDefault="00D528E9" w:rsidP="00D528E9"/>
    <w:p w:rsidR="00D528E9" w:rsidRPr="00D528E9" w:rsidRDefault="00D528E9" w:rsidP="00D528E9"/>
    <w:p w:rsidR="00D528E9" w:rsidRPr="00D528E9" w:rsidRDefault="00D528E9" w:rsidP="00D528E9"/>
    <w:p w:rsidR="00D528E9" w:rsidRPr="00D528E9" w:rsidRDefault="00D528E9" w:rsidP="00D528E9"/>
    <w:p w:rsidR="00D528E9" w:rsidRPr="00D528E9" w:rsidRDefault="00D528E9" w:rsidP="00D528E9"/>
    <w:p w:rsidR="00D528E9" w:rsidRDefault="00D528E9"/>
    <w:p w:rsidR="00D528E9" w:rsidRDefault="00971B29" w:rsidP="00E36D5D">
      <w:pPr>
        <w:pStyle w:val="Heading1"/>
      </w:pPr>
      <w:bookmarkStart w:id="68" w:name="_Ref334624275"/>
      <w:bookmarkStart w:id="69" w:name="_Toc339265222"/>
      <w:r>
        <w:t xml:space="preserve">Annex </w:t>
      </w:r>
      <w:r w:rsidR="00A71411">
        <w:t>8</w:t>
      </w:r>
      <w:r w:rsidR="00D528E9">
        <w:t>: Gender Analysis Tools</w:t>
      </w:r>
      <w:bookmarkEnd w:id="68"/>
      <w:bookmarkEnd w:id="69"/>
    </w:p>
    <w:p w:rsidR="00D528E9" w:rsidRPr="0024037C" w:rsidRDefault="00D528E9" w:rsidP="00D528E9">
      <w:r>
        <w:t xml:space="preserve">Tools for Gender Analysis and Social Assessment </w:t>
      </w:r>
      <w:r>
        <w:rPr>
          <w:rStyle w:val="FootnoteReference"/>
        </w:rPr>
        <w:footnoteReference w:id="20"/>
      </w:r>
    </w:p>
    <w:tbl>
      <w:tblPr>
        <w:tblpPr w:leftFromText="180" w:rightFromText="180" w:vertAnchor="text" w:tblpY="1"/>
        <w:tblOverlap w:val="never"/>
        <w:tblW w:w="939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452"/>
        <w:gridCol w:w="3334"/>
        <w:gridCol w:w="4604"/>
      </w:tblGrid>
      <w:tr w:rsidR="00D528E9" w:rsidRPr="00544C60">
        <w:tc>
          <w:tcPr>
            <w:tcW w:w="1452" w:type="dxa"/>
            <w:tcBorders>
              <w:top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3D2BCE" w:rsidP="00D62965">
            <w:pPr>
              <w:rPr>
                <w:b/>
                <w:sz w:val="20"/>
                <w:szCs w:val="20"/>
              </w:rPr>
            </w:pPr>
            <w:r w:rsidRPr="00544C60">
              <w:rPr>
                <w:b/>
                <w:sz w:val="20"/>
                <w:szCs w:val="20"/>
              </w:rPr>
              <w:t>Tool</w:t>
            </w:r>
          </w:p>
        </w:tc>
        <w:tc>
          <w:tcPr>
            <w:tcW w:w="3334"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b/>
                <w:sz w:val="20"/>
                <w:szCs w:val="20"/>
              </w:rPr>
            </w:pPr>
            <w:r w:rsidRPr="00544C60">
              <w:rPr>
                <w:b/>
                <w:sz w:val="20"/>
                <w:szCs w:val="20"/>
              </w:rPr>
              <w:t>Objective of the Tool</w:t>
            </w:r>
          </w:p>
        </w:tc>
        <w:tc>
          <w:tcPr>
            <w:tcW w:w="4604" w:type="dxa"/>
            <w:tcBorders>
              <w:top w:val="single" w:sz="8" w:space="0" w:color="6D6D6D"/>
              <w:left w:val="single" w:sz="8" w:space="0" w:color="6D6D6D"/>
              <w:bottom w:val="single" w:sz="8" w:space="0" w:color="6D6D6D"/>
              <w:right w:val="single" w:sz="8" w:space="0" w:color="6D6D6D"/>
            </w:tcBorders>
          </w:tcPr>
          <w:p w:rsidR="00D528E9" w:rsidRPr="00544C60" w:rsidRDefault="00CF4B0B" w:rsidP="00D62965">
            <w:pPr>
              <w:rPr>
                <w:b/>
                <w:sz w:val="20"/>
                <w:szCs w:val="20"/>
              </w:rPr>
            </w:pPr>
            <w:r w:rsidRPr="00544C60">
              <w:rPr>
                <w:b/>
                <w:sz w:val="20"/>
                <w:szCs w:val="20"/>
              </w:rPr>
              <w:t>Notes</w:t>
            </w:r>
          </w:p>
        </w:tc>
      </w:tr>
      <w:tr w:rsidR="00D528E9" w:rsidRPr="00544C60">
        <w:tblPrEx>
          <w:tblBorders>
            <w:top w:val="none" w:sz="0" w:space="0" w:color="auto"/>
          </w:tblBorders>
        </w:tblPrEx>
        <w:tc>
          <w:tcPr>
            <w:tcW w:w="1452" w:type="dxa"/>
            <w:tcBorders>
              <w:top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b/>
                <w:sz w:val="20"/>
                <w:szCs w:val="20"/>
              </w:rPr>
            </w:pPr>
            <w:r w:rsidRPr="00544C60">
              <w:rPr>
                <w:b/>
                <w:sz w:val="20"/>
                <w:szCs w:val="20"/>
              </w:rPr>
              <w:t>Desk Review</w:t>
            </w:r>
          </w:p>
        </w:tc>
        <w:tc>
          <w:tcPr>
            <w:tcW w:w="3334"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sz w:val="20"/>
                <w:szCs w:val="20"/>
              </w:rPr>
            </w:pPr>
            <w:r w:rsidRPr="00544C60">
              <w:rPr>
                <w:sz w:val="20"/>
                <w:szCs w:val="20"/>
              </w:rPr>
              <w:t>To gather the existing documented information on the specific topic. This tool is very relevant in getting background information on the specific topic. Specifically when implementing Gender Analysis, this tool aims to understand the extent of sex disaggregated data available in the country as well as the wider context (political/legislative, economic, social norms, position of women, etc).</w:t>
            </w:r>
          </w:p>
        </w:tc>
        <w:tc>
          <w:tcPr>
            <w:tcW w:w="4604" w:type="dxa"/>
            <w:tcBorders>
              <w:top w:val="single" w:sz="8" w:space="0" w:color="6D6D6D"/>
              <w:left w:val="single" w:sz="8" w:space="0" w:color="6D6D6D"/>
              <w:bottom w:val="single" w:sz="8" w:space="0" w:color="6D6D6D"/>
              <w:right w:val="single" w:sz="8" w:space="0" w:color="6D6D6D"/>
            </w:tcBorders>
          </w:tcPr>
          <w:p w:rsidR="00C835D9" w:rsidRPr="00544C60" w:rsidRDefault="00C835D9" w:rsidP="00D62965">
            <w:pPr>
              <w:rPr>
                <w:rFonts w:cs="Arial"/>
                <w:sz w:val="20"/>
                <w:szCs w:val="20"/>
                <w:lang w:val="en-US"/>
              </w:rPr>
            </w:pPr>
            <w:r w:rsidRPr="00544C60">
              <w:rPr>
                <w:rFonts w:cs="Arial"/>
                <w:sz w:val="20"/>
                <w:szCs w:val="20"/>
                <w:lang w:val="en-US"/>
              </w:rPr>
              <w:t>Qualitative and Quantitative</w:t>
            </w:r>
          </w:p>
          <w:p w:rsidR="00D528E9" w:rsidRPr="00544C60" w:rsidRDefault="00D528E9" w:rsidP="00D62965">
            <w:pPr>
              <w:rPr>
                <w:sz w:val="20"/>
                <w:szCs w:val="20"/>
              </w:rPr>
            </w:pPr>
            <w:r w:rsidRPr="00544C60">
              <w:rPr>
                <w:rFonts w:cs="Arial"/>
                <w:sz w:val="20"/>
                <w:szCs w:val="20"/>
                <w:lang w:val="en-US"/>
              </w:rPr>
              <w:t>Involves detailed review of relevant documents and research. This tool provides an introduction to the existing knowledge of the topic, and very often reveals important gaps in data and analysis as it relates to gender.</w:t>
            </w:r>
          </w:p>
        </w:tc>
      </w:tr>
      <w:tr w:rsidR="00D528E9" w:rsidRPr="00544C60">
        <w:tblPrEx>
          <w:tblBorders>
            <w:top w:val="none" w:sz="0" w:space="0" w:color="auto"/>
          </w:tblBorders>
        </w:tblPrEx>
        <w:tc>
          <w:tcPr>
            <w:tcW w:w="1452" w:type="dxa"/>
            <w:tcBorders>
              <w:top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b/>
                <w:sz w:val="20"/>
                <w:szCs w:val="20"/>
              </w:rPr>
            </w:pPr>
            <w:r w:rsidRPr="00544C60">
              <w:rPr>
                <w:b/>
                <w:sz w:val="20"/>
                <w:szCs w:val="20"/>
              </w:rPr>
              <w:t>Household Interview</w:t>
            </w:r>
          </w:p>
        </w:tc>
        <w:tc>
          <w:tcPr>
            <w:tcW w:w="3334"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sz w:val="20"/>
                <w:szCs w:val="20"/>
              </w:rPr>
            </w:pPr>
            <w:r w:rsidRPr="00544C60">
              <w:rPr>
                <w:sz w:val="20"/>
                <w:szCs w:val="20"/>
              </w:rPr>
              <w:t xml:space="preserve">To gather quantitative information directly from beneficiaries on their socio-economic characteristics. The quantitative data analysis answers questions of how much, how often, how many as well as revealing statistical trends over time, but must be taken together with qualitative data and analysis gathered through other sources in order to address underlying questions of </w:t>
            </w:r>
            <w:r w:rsidRPr="00544C60">
              <w:rPr>
                <w:i/>
                <w:sz w:val="20"/>
                <w:szCs w:val="20"/>
                <w:u w:val="single"/>
              </w:rPr>
              <w:t>why</w:t>
            </w:r>
            <w:r w:rsidRPr="00544C60">
              <w:rPr>
                <w:sz w:val="20"/>
                <w:szCs w:val="20"/>
              </w:rPr>
              <w:t xml:space="preserve"> that are key for gender analyis. </w:t>
            </w:r>
          </w:p>
        </w:tc>
        <w:tc>
          <w:tcPr>
            <w:tcW w:w="4604" w:type="dxa"/>
            <w:tcBorders>
              <w:top w:val="single" w:sz="8" w:space="0" w:color="6D6D6D"/>
              <w:left w:val="single" w:sz="8" w:space="0" w:color="6D6D6D"/>
              <w:bottom w:val="single" w:sz="8" w:space="0" w:color="6D6D6D"/>
              <w:right w:val="single" w:sz="8" w:space="0" w:color="6D6D6D"/>
            </w:tcBorders>
          </w:tcPr>
          <w:p w:rsidR="00C835D9" w:rsidRPr="00544C60" w:rsidRDefault="00C835D9" w:rsidP="00D62965">
            <w:pPr>
              <w:rPr>
                <w:rFonts w:cs="Arial"/>
                <w:sz w:val="20"/>
                <w:szCs w:val="20"/>
                <w:lang w:val="en-US"/>
              </w:rPr>
            </w:pPr>
            <w:r w:rsidRPr="00544C60">
              <w:rPr>
                <w:rFonts w:cs="Arial"/>
                <w:sz w:val="20"/>
                <w:szCs w:val="20"/>
                <w:lang w:val="en-US"/>
              </w:rPr>
              <w:t>Often quantitative, but can include open-ended (qualitative) questions</w:t>
            </w:r>
          </w:p>
          <w:p w:rsidR="00D528E9" w:rsidRPr="00544C60" w:rsidRDefault="00D528E9" w:rsidP="00D62965">
            <w:pPr>
              <w:rPr>
                <w:rFonts w:cs="Arial"/>
                <w:sz w:val="20"/>
                <w:szCs w:val="20"/>
                <w:lang w:val="en-US"/>
              </w:rPr>
            </w:pPr>
            <w:r w:rsidRPr="00544C60">
              <w:rPr>
                <w:rFonts w:cs="Arial"/>
                <w:sz w:val="20"/>
                <w:szCs w:val="20"/>
                <w:lang w:val="en-US"/>
              </w:rPr>
              <w:t>Typically household interviews are led by quantitative study experts and carried out by trained enumerators. Interviews include a sequence of focused questions in a fixed order, often with pre-determined, limited options for responses. They are carried out among the direct beneficiaries. The unit of study is the household. An average duration of such an interview is estimated to be one hour.</w:t>
            </w:r>
          </w:p>
          <w:p w:rsidR="00D528E9" w:rsidRPr="00544C60" w:rsidRDefault="00D528E9" w:rsidP="00D62965">
            <w:pPr>
              <w:rPr>
                <w:sz w:val="20"/>
                <w:szCs w:val="20"/>
              </w:rPr>
            </w:pPr>
            <w:r w:rsidRPr="00544C60">
              <w:rPr>
                <w:rFonts w:cs="Arial"/>
                <w:sz w:val="20"/>
                <w:szCs w:val="20"/>
                <w:lang w:val="en-US"/>
              </w:rPr>
              <w:t>It is important to note that conceptualizing the household as a gender-neutral space where women as well as men freely voice their opinions and information in research is fundamentally flawed. The design of household interviews must take into account both women- and men-headed households, as well as the need to incorporate measures to ensure that women within households can respond freely and safely to interview questions.</w:t>
            </w:r>
          </w:p>
        </w:tc>
      </w:tr>
      <w:tr w:rsidR="00D528E9" w:rsidRPr="00544C60">
        <w:tblPrEx>
          <w:tblBorders>
            <w:top w:val="none" w:sz="0" w:space="0" w:color="auto"/>
          </w:tblBorders>
        </w:tblPrEx>
        <w:tc>
          <w:tcPr>
            <w:tcW w:w="1452" w:type="dxa"/>
            <w:tcBorders>
              <w:top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b/>
                <w:sz w:val="20"/>
                <w:szCs w:val="20"/>
              </w:rPr>
            </w:pPr>
            <w:r w:rsidRPr="00544C60">
              <w:rPr>
                <w:b/>
                <w:sz w:val="20"/>
                <w:szCs w:val="20"/>
              </w:rPr>
              <w:t>Focus Group Discussion</w:t>
            </w:r>
            <w:r w:rsidR="00984F5C" w:rsidRPr="00544C60">
              <w:rPr>
                <w:b/>
                <w:sz w:val="20"/>
                <w:szCs w:val="20"/>
              </w:rPr>
              <w:t xml:space="preserve"> (FGD)</w:t>
            </w:r>
            <w:r w:rsidR="00544DDD" w:rsidRPr="00544C60">
              <w:rPr>
                <w:rStyle w:val="FootnoteReference"/>
                <w:b/>
                <w:sz w:val="20"/>
                <w:szCs w:val="20"/>
              </w:rPr>
              <w:footnoteReference w:id="21"/>
            </w:r>
          </w:p>
        </w:tc>
        <w:tc>
          <w:tcPr>
            <w:tcW w:w="3334"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rsidR="00C835D9" w:rsidRPr="00544C60" w:rsidRDefault="00202A5B" w:rsidP="00D62965">
            <w:pPr>
              <w:rPr>
                <w:sz w:val="20"/>
                <w:szCs w:val="20"/>
              </w:rPr>
            </w:pPr>
            <w:r w:rsidRPr="00544C60">
              <w:rPr>
                <w:sz w:val="20"/>
                <w:szCs w:val="20"/>
              </w:rPr>
              <w:t>U</w:t>
            </w:r>
            <w:r w:rsidR="00C835D9" w:rsidRPr="00544C60">
              <w:rPr>
                <w:sz w:val="20"/>
                <w:szCs w:val="20"/>
              </w:rPr>
              <w:t>sed t</w:t>
            </w:r>
            <w:r w:rsidR="00D528E9" w:rsidRPr="00544C60">
              <w:rPr>
                <w:sz w:val="20"/>
                <w:szCs w:val="20"/>
              </w:rPr>
              <w:t xml:space="preserve">o </w:t>
            </w:r>
            <w:r w:rsidR="00C835D9" w:rsidRPr="00544C60">
              <w:rPr>
                <w:sz w:val="20"/>
                <w:szCs w:val="20"/>
              </w:rPr>
              <w:t>discus</w:t>
            </w:r>
            <w:r w:rsidR="00BB7AFC">
              <w:rPr>
                <w:sz w:val="20"/>
                <w:szCs w:val="20"/>
              </w:rPr>
              <w:t>s</w:t>
            </w:r>
            <w:r w:rsidR="00D528E9" w:rsidRPr="00544C60">
              <w:rPr>
                <w:sz w:val="20"/>
                <w:szCs w:val="20"/>
              </w:rPr>
              <w:t xml:space="preserve"> the perceptions, attitudes and views of primary stakeholders on the objective and strategy of the proposed project</w:t>
            </w:r>
            <w:r w:rsidR="00C835D9" w:rsidRPr="00544C60">
              <w:rPr>
                <w:sz w:val="20"/>
                <w:szCs w:val="20"/>
              </w:rPr>
              <w:t xml:space="preserve"> and to understand their particular barriers, constraints, ideas and opportunities</w:t>
            </w:r>
            <w:r w:rsidR="00D528E9" w:rsidRPr="00544C60">
              <w:rPr>
                <w:sz w:val="20"/>
                <w:szCs w:val="20"/>
              </w:rPr>
              <w:t xml:space="preserve">. </w:t>
            </w:r>
            <w:r w:rsidRPr="00544C60">
              <w:rPr>
                <w:sz w:val="20"/>
                <w:szCs w:val="20"/>
              </w:rPr>
              <w:t>Focus groups help to answer ‘who’, ‘how’ and ‘why’ questions and allow researchers to draw out respondents’ feelings, beliefs, attitudes, experiences and reactions in a way that is often not feasible using other methods. They are useful to enrich and support existing data.</w:t>
            </w:r>
          </w:p>
          <w:p w:rsidR="00202A5B" w:rsidRPr="00544C60" w:rsidRDefault="00984F5C" w:rsidP="00202A5B">
            <w:pPr>
              <w:rPr>
                <w:sz w:val="20"/>
                <w:szCs w:val="20"/>
              </w:rPr>
            </w:pPr>
            <w:r w:rsidRPr="00544C60">
              <w:rPr>
                <w:sz w:val="20"/>
                <w:szCs w:val="20"/>
              </w:rPr>
              <w:t xml:space="preserve">FGD can also be a </w:t>
            </w:r>
            <w:r w:rsidR="00C835D9" w:rsidRPr="00544C60">
              <w:rPr>
                <w:sz w:val="20"/>
                <w:szCs w:val="20"/>
              </w:rPr>
              <w:t xml:space="preserve">way to build consensus and understanding in communities about projects and changes within projects and plans. </w:t>
            </w:r>
          </w:p>
          <w:p w:rsidR="00D528E9" w:rsidRPr="00544C60" w:rsidRDefault="00D528E9" w:rsidP="00202A5B">
            <w:pPr>
              <w:rPr>
                <w:sz w:val="20"/>
                <w:szCs w:val="20"/>
              </w:rPr>
            </w:pPr>
          </w:p>
        </w:tc>
        <w:tc>
          <w:tcPr>
            <w:tcW w:w="4604" w:type="dxa"/>
            <w:tcBorders>
              <w:top w:val="single" w:sz="8" w:space="0" w:color="6D6D6D"/>
              <w:left w:val="single" w:sz="8" w:space="0" w:color="6D6D6D"/>
              <w:bottom w:val="single" w:sz="8" w:space="0" w:color="6D6D6D"/>
              <w:right w:val="single" w:sz="8" w:space="0" w:color="6D6D6D"/>
            </w:tcBorders>
          </w:tcPr>
          <w:p w:rsidR="00C835D9" w:rsidRPr="00544C60" w:rsidRDefault="00C835D9" w:rsidP="00D62965">
            <w:pPr>
              <w:widowControl w:val="0"/>
              <w:autoSpaceDE w:val="0"/>
              <w:autoSpaceDN w:val="0"/>
              <w:adjustRightInd w:val="0"/>
              <w:rPr>
                <w:rFonts w:cs="Arial"/>
                <w:sz w:val="20"/>
                <w:szCs w:val="20"/>
                <w:lang w:val="en-US"/>
              </w:rPr>
            </w:pPr>
            <w:r w:rsidRPr="00544C60">
              <w:rPr>
                <w:rFonts w:cs="Arial"/>
                <w:sz w:val="20"/>
                <w:szCs w:val="20"/>
                <w:lang w:val="en-US"/>
              </w:rPr>
              <w:t xml:space="preserve">Qualitative, but can include quantitative measures such as time-use </w:t>
            </w:r>
          </w:p>
          <w:p w:rsidR="0053720A" w:rsidRPr="00544C60" w:rsidRDefault="00D528E9" w:rsidP="00D62965">
            <w:pPr>
              <w:widowControl w:val="0"/>
              <w:autoSpaceDE w:val="0"/>
              <w:autoSpaceDN w:val="0"/>
              <w:adjustRightInd w:val="0"/>
              <w:rPr>
                <w:rFonts w:cs="Arial"/>
                <w:sz w:val="20"/>
                <w:szCs w:val="20"/>
                <w:lang w:val="en-US"/>
              </w:rPr>
            </w:pPr>
            <w:r w:rsidRPr="00544C60">
              <w:rPr>
                <w:rFonts w:cs="Arial"/>
                <w:sz w:val="20"/>
                <w:szCs w:val="20"/>
                <w:lang w:val="en-US"/>
              </w:rPr>
              <w:t>FGDs carried out by qualitative study e</w:t>
            </w:r>
            <w:r w:rsidR="00C4763F" w:rsidRPr="00544C60">
              <w:rPr>
                <w:rFonts w:cs="Arial"/>
                <w:sz w:val="20"/>
                <w:szCs w:val="20"/>
                <w:lang w:val="en-US"/>
              </w:rPr>
              <w:t xml:space="preserve">xperts are relatively low cost and involve a </w:t>
            </w:r>
            <w:r w:rsidRPr="00544C60">
              <w:rPr>
                <w:rFonts w:cs="Arial"/>
                <w:sz w:val="20"/>
                <w:szCs w:val="20"/>
                <w:lang w:val="en-US"/>
              </w:rPr>
              <w:t>small group (</w:t>
            </w:r>
            <w:r w:rsidR="00C4763F" w:rsidRPr="00544C60">
              <w:rPr>
                <w:rFonts w:cs="Arial"/>
                <w:sz w:val="20"/>
                <w:szCs w:val="20"/>
                <w:lang w:val="en-US"/>
              </w:rPr>
              <w:t>six</w:t>
            </w:r>
            <w:r w:rsidR="00BF4F13" w:rsidRPr="00544C60">
              <w:rPr>
                <w:rFonts w:cs="Arial"/>
                <w:sz w:val="20"/>
                <w:szCs w:val="20"/>
                <w:lang w:val="en-US"/>
              </w:rPr>
              <w:t xml:space="preserve"> to twelve</w:t>
            </w:r>
            <w:r w:rsidRPr="00544C60">
              <w:rPr>
                <w:rFonts w:cs="Arial"/>
                <w:sz w:val="20"/>
                <w:szCs w:val="20"/>
                <w:lang w:val="en-US"/>
              </w:rPr>
              <w:t xml:space="preserve"> participants plus facilitator</w:t>
            </w:r>
            <w:r w:rsidR="0053720A" w:rsidRPr="00544C60">
              <w:rPr>
                <w:rFonts w:cs="Arial"/>
                <w:sz w:val="20"/>
                <w:szCs w:val="20"/>
                <w:lang w:val="en-US"/>
              </w:rPr>
              <w:t>—though some also use a ‘mini-FGD’ approach with ony 3-4 participants, when they have specialized knowledge or experiences to discuss</w:t>
            </w:r>
            <w:r w:rsidRPr="00544C60">
              <w:rPr>
                <w:rFonts w:cs="Arial"/>
                <w:sz w:val="20"/>
                <w:szCs w:val="20"/>
                <w:lang w:val="en-US"/>
              </w:rPr>
              <w:t>).</w:t>
            </w:r>
            <w:sdt>
              <w:sdtPr>
                <w:rPr>
                  <w:rFonts w:cs="Arial"/>
                  <w:sz w:val="20"/>
                  <w:szCs w:val="20"/>
                  <w:lang w:val="en-US"/>
                </w:rPr>
                <w:id w:val="90536027"/>
                <w:citation/>
              </w:sdtPr>
              <w:sdtEndPr/>
              <w:sdtContent>
                <w:r w:rsidR="00823D5C" w:rsidRPr="00544C60">
                  <w:rPr>
                    <w:rFonts w:cs="Arial"/>
                    <w:sz w:val="20"/>
                    <w:szCs w:val="20"/>
                    <w:lang w:val="en-US"/>
                  </w:rPr>
                  <w:fldChar w:fldCharType="begin"/>
                </w:r>
                <w:r w:rsidR="00544DDD" w:rsidRPr="00544C60">
                  <w:rPr>
                    <w:rFonts w:cs="Arial"/>
                    <w:sz w:val="20"/>
                    <w:szCs w:val="20"/>
                  </w:rPr>
                  <w:instrText xml:space="preserve"> CITATION Ant09 \l 2057 </w:instrText>
                </w:r>
                <w:r w:rsidR="00823D5C" w:rsidRPr="00544C60">
                  <w:rPr>
                    <w:rFonts w:cs="Arial"/>
                    <w:sz w:val="20"/>
                    <w:szCs w:val="20"/>
                    <w:lang w:val="en-US"/>
                  </w:rPr>
                  <w:fldChar w:fldCharType="separate"/>
                </w:r>
                <w:r w:rsidR="00544DDD" w:rsidRPr="00544C60">
                  <w:rPr>
                    <w:rFonts w:cs="Arial"/>
                    <w:noProof/>
                    <w:sz w:val="20"/>
                    <w:szCs w:val="20"/>
                  </w:rPr>
                  <w:t xml:space="preserve"> (Anthony Onweuegbuzie, 2009)</w:t>
                </w:r>
                <w:r w:rsidR="00823D5C" w:rsidRPr="00544C60">
                  <w:rPr>
                    <w:rFonts w:cs="Arial"/>
                    <w:sz w:val="20"/>
                    <w:szCs w:val="20"/>
                    <w:lang w:val="en-US"/>
                  </w:rPr>
                  <w:fldChar w:fldCharType="end"/>
                </w:r>
              </w:sdtContent>
            </w:sdt>
            <w:r w:rsidRPr="00544C60">
              <w:rPr>
                <w:rFonts w:cs="Arial"/>
                <w:sz w:val="20"/>
                <w:szCs w:val="20"/>
                <w:lang w:val="en-US"/>
              </w:rPr>
              <w:t xml:space="preserve"> The participants of FGDs are homogenous, belonging to the same category of the beneficiary population. Separate FGDs with male and female participants </w:t>
            </w:r>
            <w:r w:rsidR="00C835D9" w:rsidRPr="00544C60">
              <w:rPr>
                <w:rFonts w:cs="Arial"/>
                <w:sz w:val="20"/>
                <w:szCs w:val="20"/>
                <w:lang w:val="en-US"/>
              </w:rPr>
              <w:t>is good practice</w:t>
            </w:r>
            <w:r w:rsidRPr="00544C60">
              <w:rPr>
                <w:rFonts w:cs="Arial"/>
                <w:sz w:val="20"/>
                <w:szCs w:val="20"/>
                <w:lang w:val="en-US"/>
              </w:rPr>
              <w:t xml:space="preserve"> in order to explore gender differences in attitudes, feelings, and preferences. </w:t>
            </w:r>
          </w:p>
          <w:p w:rsidR="00D528E9" w:rsidRPr="00544C60" w:rsidRDefault="00D528E9" w:rsidP="00D62965">
            <w:pPr>
              <w:widowControl w:val="0"/>
              <w:autoSpaceDE w:val="0"/>
              <w:autoSpaceDN w:val="0"/>
              <w:adjustRightInd w:val="0"/>
              <w:rPr>
                <w:rFonts w:cs="Arial Unicode MS"/>
                <w:sz w:val="20"/>
                <w:szCs w:val="20"/>
                <w:lang w:val="en-US"/>
              </w:rPr>
            </w:pPr>
            <w:r w:rsidRPr="00544C60">
              <w:rPr>
                <w:rFonts w:cs="Arial"/>
                <w:sz w:val="20"/>
                <w:szCs w:val="20"/>
                <w:lang w:val="en-US"/>
              </w:rPr>
              <w:t>The facilitator should be experienced in gathering</w:t>
            </w:r>
            <w:r w:rsidR="00984F5C" w:rsidRPr="00544C60">
              <w:rPr>
                <w:rFonts w:cs="Arial"/>
                <w:sz w:val="20"/>
                <w:szCs w:val="20"/>
                <w:lang w:val="en-US"/>
              </w:rPr>
              <w:t xml:space="preserve"> qualitative data to lead FGDs and </w:t>
            </w:r>
            <w:r w:rsidRPr="00544C60">
              <w:rPr>
                <w:rFonts w:cs="Arial"/>
                <w:sz w:val="20"/>
                <w:szCs w:val="20"/>
                <w:lang w:val="en-US"/>
              </w:rPr>
              <w:t>the know-how to facilitate equal participation from all participants</w:t>
            </w:r>
            <w:r w:rsidR="00984F5C" w:rsidRPr="00544C60">
              <w:rPr>
                <w:rFonts w:cs="Arial"/>
                <w:sz w:val="20"/>
                <w:szCs w:val="20"/>
                <w:lang w:val="en-US"/>
              </w:rPr>
              <w:t xml:space="preserve"> to avoid</w:t>
            </w:r>
            <w:r w:rsidRPr="00544C60">
              <w:rPr>
                <w:rFonts w:cs="Arial"/>
                <w:sz w:val="20"/>
                <w:szCs w:val="20"/>
                <w:lang w:val="en-US"/>
              </w:rPr>
              <w:t xml:space="preserve"> discussion </w:t>
            </w:r>
            <w:r w:rsidR="00984F5C" w:rsidRPr="00544C60">
              <w:rPr>
                <w:rFonts w:cs="Arial"/>
                <w:sz w:val="20"/>
                <w:szCs w:val="20"/>
                <w:lang w:val="en-US"/>
              </w:rPr>
              <w:t>being</w:t>
            </w:r>
            <w:r w:rsidRPr="00544C60">
              <w:rPr>
                <w:rFonts w:cs="Arial"/>
                <w:sz w:val="20"/>
                <w:szCs w:val="20"/>
                <w:lang w:val="en-US"/>
              </w:rPr>
              <w:t xml:space="preserve"> monopolized by a </w:t>
            </w:r>
            <w:r w:rsidR="00984F5C" w:rsidRPr="00544C60">
              <w:rPr>
                <w:rFonts w:cs="Arial"/>
                <w:sz w:val="20"/>
                <w:szCs w:val="20"/>
                <w:lang w:val="en-US"/>
              </w:rPr>
              <w:t>vocal few</w:t>
            </w:r>
            <w:r w:rsidRPr="00544C60">
              <w:rPr>
                <w:rFonts w:cs="Arial"/>
                <w:sz w:val="20"/>
                <w:szCs w:val="20"/>
                <w:lang w:val="en-US"/>
              </w:rPr>
              <w:t xml:space="preserve">. An average duration of a FGD is </w:t>
            </w:r>
            <w:r w:rsidR="00984F5C" w:rsidRPr="00544C60">
              <w:rPr>
                <w:rFonts w:cs="Arial"/>
                <w:sz w:val="20"/>
                <w:szCs w:val="20"/>
                <w:lang w:val="en-US"/>
              </w:rPr>
              <w:t>1.5—2 hours, and should not run longer than 2.5 hours</w:t>
            </w:r>
            <w:r w:rsidRPr="00544C60">
              <w:rPr>
                <w:rFonts w:cs="Arial"/>
                <w:sz w:val="20"/>
                <w:szCs w:val="20"/>
                <w:lang w:val="en-US"/>
              </w:rPr>
              <w:t xml:space="preserve">. Light refreshments </w:t>
            </w:r>
            <w:r w:rsidR="0053720A" w:rsidRPr="00544C60">
              <w:rPr>
                <w:rFonts w:cs="Arial"/>
                <w:sz w:val="20"/>
                <w:szCs w:val="20"/>
                <w:lang w:val="en-US"/>
              </w:rPr>
              <w:t>should</w:t>
            </w:r>
            <w:r w:rsidRPr="00544C60">
              <w:rPr>
                <w:rFonts w:cs="Arial"/>
                <w:sz w:val="20"/>
                <w:szCs w:val="20"/>
                <w:lang w:val="en-US"/>
              </w:rPr>
              <w:t xml:space="preserve"> be served depending on the </w:t>
            </w:r>
            <w:r w:rsidR="0053720A" w:rsidRPr="00544C60">
              <w:rPr>
                <w:rFonts w:cs="Arial"/>
                <w:sz w:val="20"/>
                <w:szCs w:val="20"/>
                <w:lang w:val="en-US"/>
              </w:rPr>
              <w:t>duration</w:t>
            </w:r>
            <w:r w:rsidRPr="00544C60">
              <w:rPr>
                <w:rFonts w:cs="Arial"/>
                <w:sz w:val="20"/>
                <w:szCs w:val="20"/>
                <w:lang w:val="en-US"/>
              </w:rPr>
              <w:t xml:space="preserve"> of the FGD.</w:t>
            </w:r>
          </w:p>
          <w:p w:rsidR="00D528E9" w:rsidRPr="00544C60" w:rsidRDefault="00D528E9" w:rsidP="00C4763F">
            <w:pPr>
              <w:widowControl w:val="0"/>
              <w:autoSpaceDE w:val="0"/>
              <w:autoSpaceDN w:val="0"/>
              <w:adjustRightInd w:val="0"/>
              <w:rPr>
                <w:rFonts w:cs="Arial Unicode MS"/>
                <w:sz w:val="20"/>
                <w:szCs w:val="20"/>
                <w:lang w:val="en-US"/>
              </w:rPr>
            </w:pPr>
            <w:r w:rsidRPr="00544C60">
              <w:rPr>
                <w:rFonts w:cs="Arial"/>
                <w:bCs/>
                <w:sz w:val="20"/>
                <w:szCs w:val="20"/>
                <w:lang w:val="en-US"/>
              </w:rPr>
              <w:t>Other tools such as trend analysis, social mapping and time use</w:t>
            </w:r>
            <w:r w:rsidR="00921266" w:rsidRPr="00544C60">
              <w:rPr>
                <w:rFonts w:cs="Arial"/>
                <w:bCs/>
                <w:sz w:val="20"/>
                <w:szCs w:val="20"/>
                <w:lang w:val="en-US"/>
              </w:rPr>
              <w:t>/activity log</w:t>
            </w:r>
            <w:r w:rsidRPr="00544C60">
              <w:rPr>
                <w:rFonts w:cs="Arial"/>
                <w:bCs/>
                <w:sz w:val="20"/>
                <w:szCs w:val="20"/>
                <w:lang w:val="en-US"/>
              </w:rPr>
              <w:t xml:space="preserve"> analysis can be carried out as part of FGDs to capture information on specific topics of interest</w:t>
            </w:r>
            <w:r w:rsidR="00C4763F" w:rsidRPr="00544C60">
              <w:rPr>
                <w:rFonts w:cs="Arial"/>
                <w:bCs/>
                <w:sz w:val="20"/>
                <w:szCs w:val="20"/>
                <w:lang w:val="en-US"/>
              </w:rPr>
              <w:t xml:space="preserve">. </w:t>
            </w:r>
            <w:r w:rsidRPr="00544C60">
              <w:rPr>
                <w:rFonts w:cs="Arial"/>
                <w:bCs/>
                <w:sz w:val="20"/>
                <w:szCs w:val="20"/>
                <w:lang w:val="en-US"/>
              </w:rPr>
              <w:t>(</w:t>
            </w:r>
            <w:r w:rsidR="00984F5C" w:rsidRPr="00544C60">
              <w:rPr>
                <w:rFonts w:cs="Arial"/>
                <w:bCs/>
                <w:sz w:val="20"/>
                <w:szCs w:val="20"/>
                <w:lang w:val="en-US"/>
              </w:rPr>
              <w:t>See</w:t>
            </w:r>
            <w:r w:rsidRPr="00544C60">
              <w:rPr>
                <w:rFonts w:cs="Arial"/>
                <w:bCs/>
                <w:sz w:val="20"/>
                <w:szCs w:val="20"/>
                <w:lang w:val="en-US"/>
              </w:rPr>
              <w:t xml:space="preserve"> next table.)</w:t>
            </w:r>
          </w:p>
        </w:tc>
      </w:tr>
      <w:tr w:rsidR="00D528E9" w:rsidRPr="00544C60">
        <w:tblPrEx>
          <w:tblBorders>
            <w:top w:val="none" w:sz="0" w:space="0" w:color="auto"/>
          </w:tblBorders>
        </w:tblPrEx>
        <w:tc>
          <w:tcPr>
            <w:tcW w:w="1452" w:type="dxa"/>
            <w:tcBorders>
              <w:top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b/>
                <w:sz w:val="20"/>
                <w:szCs w:val="20"/>
              </w:rPr>
            </w:pPr>
            <w:r w:rsidRPr="00544C60">
              <w:rPr>
                <w:b/>
                <w:sz w:val="20"/>
                <w:szCs w:val="20"/>
              </w:rPr>
              <w:t>Direct Observation</w:t>
            </w:r>
          </w:p>
        </w:tc>
        <w:tc>
          <w:tcPr>
            <w:tcW w:w="3334"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sz w:val="20"/>
                <w:szCs w:val="20"/>
              </w:rPr>
            </w:pPr>
            <w:r w:rsidRPr="00544C60">
              <w:rPr>
                <w:sz w:val="20"/>
                <w:szCs w:val="20"/>
              </w:rPr>
              <w:t>To perceive the existing s</w:t>
            </w:r>
            <w:r w:rsidR="00984F5C" w:rsidRPr="00544C60">
              <w:rPr>
                <w:sz w:val="20"/>
                <w:szCs w:val="20"/>
              </w:rPr>
              <w:t>ituation in a selected locality</w:t>
            </w:r>
          </w:p>
        </w:tc>
        <w:tc>
          <w:tcPr>
            <w:tcW w:w="4604" w:type="dxa"/>
            <w:tcBorders>
              <w:top w:val="single" w:sz="8" w:space="0" w:color="6D6D6D"/>
              <w:left w:val="single" w:sz="8" w:space="0" w:color="6D6D6D"/>
              <w:bottom w:val="single" w:sz="8" w:space="0" w:color="6D6D6D"/>
              <w:right w:val="single" w:sz="8" w:space="0" w:color="6D6D6D"/>
            </w:tcBorders>
          </w:tcPr>
          <w:p w:rsidR="00984F5C" w:rsidRPr="00544C60" w:rsidRDefault="00984F5C" w:rsidP="00D62965">
            <w:pPr>
              <w:rPr>
                <w:rFonts w:cs="Arial"/>
                <w:sz w:val="20"/>
                <w:szCs w:val="20"/>
                <w:lang w:val="en-US"/>
              </w:rPr>
            </w:pPr>
            <w:r w:rsidRPr="00544C60">
              <w:rPr>
                <w:rFonts w:cs="Arial"/>
                <w:sz w:val="20"/>
                <w:szCs w:val="20"/>
                <w:lang w:val="en-US"/>
              </w:rPr>
              <w:t>Qualitative and quantitative</w:t>
            </w:r>
          </w:p>
          <w:p w:rsidR="00D528E9" w:rsidRPr="00544C60" w:rsidRDefault="00984F5C" w:rsidP="00D62965">
            <w:pPr>
              <w:rPr>
                <w:sz w:val="20"/>
                <w:szCs w:val="20"/>
              </w:rPr>
            </w:pPr>
            <w:r w:rsidRPr="00544C60">
              <w:rPr>
                <w:rFonts w:cs="Arial"/>
                <w:sz w:val="20"/>
                <w:szCs w:val="20"/>
                <w:lang w:val="en-US"/>
              </w:rPr>
              <w:t xml:space="preserve">This technique </w:t>
            </w:r>
            <w:r w:rsidR="00474227" w:rsidRPr="00544C60">
              <w:rPr>
                <w:rFonts w:cs="Arial"/>
                <w:sz w:val="20"/>
                <w:szCs w:val="20"/>
                <w:lang w:val="en-US"/>
              </w:rPr>
              <w:t xml:space="preserve">involves counting </w:t>
            </w:r>
            <w:r w:rsidR="00D528E9" w:rsidRPr="00544C60">
              <w:rPr>
                <w:rFonts w:cs="Arial"/>
                <w:sz w:val="20"/>
                <w:szCs w:val="20"/>
                <w:lang w:val="en-US"/>
              </w:rPr>
              <w:t>behavio</w:t>
            </w:r>
            <w:r w:rsidR="00474227" w:rsidRPr="00544C60">
              <w:rPr>
                <w:rFonts w:cs="Arial"/>
                <w:sz w:val="20"/>
                <w:szCs w:val="20"/>
                <w:lang w:val="en-US"/>
              </w:rPr>
              <w:t>rs, observing dynamics</w:t>
            </w:r>
            <w:r w:rsidR="00D528E9" w:rsidRPr="00544C60">
              <w:rPr>
                <w:rFonts w:cs="Arial"/>
                <w:sz w:val="20"/>
                <w:szCs w:val="20"/>
                <w:lang w:val="en-US"/>
              </w:rPr>
              <w:t xml:space="preserve"> and expression</w:t>
            </w:r>
            <w:r w:rsidR="00474227" w:rsidRPr="00544C60">
              <w:rPr>
                <w:rFonts w:cs="Arial"/>
                <w:sz w:val="20"/>
                <w:szCs w:val="20"/>
                <w:lang w:val="en-US"/>
              </w:rPr>
              <w:t>s</w:t>
            </w:r>
            <w:r w:rsidR="00D528E9" w:rsidRPr="00544C60">
              <w:rPr>
                <w:rFonts w:cs="Arial"/>
                <w:sz w:val="20"/>
                <w:szCs w:val="20"/>
                <w:lang w:val="en-US"/>
              </w:rPr>
              <w:t xml:space="preserve">, and registering notable facets of a particular situation. This could be carried out in selected locations that enable the researcher to </w:t>
            </w:r>
            <w:r w:rsidR="00474227" w:rsidRPr="00544C60">
              <w:rPr>
                <w:rFonts w:cs="Arial"/>
                <w:sz w:val="20"/>
                <w:szCs w:val="20"/>
                <w:lang w:val="en-US"/>
              </w:rPr>
              <w:t>understand and capture data on</w:t>
            </w:r>
            <w:r w:rsidR="00D528E9" w:rsidRPr="00544C60">
              <w:rPr>
                <w:rFonts w:cs="Arial"/>
                <w:sz w:val="20"/>
                <w:szCs w:val="20"/>
                <w:lang w:val="en-US"/>
              </w:rPr>
              <w:t xml:space="preserve"> the activities of the beneficiaries </w:t>
            </w:r>
            <w:r w:rsidR="00474227" w:rsidRPr="00544C60">
              <w:rPr>
                <w:rFonts w:cs="Arial"/>
                <w:sz w:val="20"/>
                <w:szCs w:val="20"/>
                <w:lang w:val="en-US"/>
              </w:rPr>
              <w:t>of an intervention</w:t>
            </w:r>
            <w:r w:rsidR="00D528E9" w:rsidRPr="00544C60">
              <w:rPr>
                <w:rFonts w:cs="Arial"/>
                <w:sz w:val="20"/>
                <w:szCs w:val="20"/>
                <w:lang w:val="en-US"/>
              </w:rPr>
              <w:t>.</w:t>
            </w:r>
          </w:p>
        </w:tc>
      </w:tr>
      <w:tr w:rsidR="00D528E9" w:rsidRPr="00544C60">
        <w:tblPrEx>
          <w:tblBorders>
            <w:top w:val="none" w:sz="0" w:space="0" w:color="auto"/>
          </w:tblBorders>
        </w:tblPrEx>
        <w:tc>
          <w:tcPr>
            <w:tcW w:w="1452" w:type="dxa"/>
            <w:tcBorders>
              <w:top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b/>
                <w:sz w:val="20"/>
                <w:szCs w:val="20"/>
              </w:rPr>
            </w:pPr>
            <w:r w:rsidRPr="00544C60">
              <w:rPr>
                <w:b/>
                <w:sz w:val="20"/>
                <w:szCs w:val="20"/>
              </w:rPr>
              <w:t>Semi-structured interviews</w:t>
            </w:r>
          </w:p>
        </w:tc>
        <w:tc>
          <w:tcPr>
            <w:tcW w:w="3334"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sz w:val="20"/>
                <w:szCs w:val="20"/>
              </w:rPr>
            </w:pPr>
            <w:r w:rsidRPr="00544C60">
              <w:rPr>
                <w:sz w:val="20"/>
                <w:szCs w:val="20"/>
              </w:rPr>
              <w:t>To provide a forum for one-to-one discussion in a relaxed atmosphere on specific topics with direct beneficiaries and secondary informants. Specifically it aims to provide an opportunity for self-expression to populations who are shy or otherwise resistant to opening up in front of others</w:t>
            </w:r>
          </w:p>
        </w:tc>
        <w:tc>
          <w:tcPr>
            <w:tcW w:w="4604" w:type="dxa"/>
            <w:tcBorders>
              <w:top w:val="single" w:sz="8" w:space="0" w:color="6D6D6D"/>
              <w:left w:val="single" w:sz="8" w:space="0" w:color="6D6D6D"/>
              <w:bottom w:val="single" w:sz="8" w:space="0" w:color="6D6D6D"/>
              <w:right w:val="single" w:sz="8" w:space="0" w:color="6D6D6D"/>
            </w:tcBorders>
          </w:tcPr>
          <w:p w:rsidR="00F316C7" w:rsidRPr="00544C60" w:rsidRDefault="00F316C7" w:rsidP="00D62965">
            <w:pPr>
              <w:rPr>
                <w:rFonts w:cs="Arial"/>
                <w:sz w:val="20"/>
                <w:szCs w:val="20"/>
                <w:lang w:val="en-US"/>
              </w:rPr>
            </w:pPr>
            <w:r w:rsidRPr="00544C60">
              <w:rPr>
                <w:rFonts w:cs="Arial"/>
                <w:sz w:val="20"/>
                <w:szCs w:val="20"/>
                <w:lang w:val="en-US"/>
              </w:rPr>
              <w:t>Qualitative</w:t>
            </w:r>
          </w:p>
          <w:p w:rsidR="00F316C7" w:rsidRPr="00544C60" w:rsidRDefault="00D528E9" w:rsidP="00D62965">
            <w:pPr>
              <w:rPr>
                <w:rFonts w:cs="Arial"/>
                <w:sz w:val="20"/>
                <w:szCs w:val="20"/>
                <w:lang w:val="en-US"/>
              </w:rPr>
            </w:pPr>
            <w:r w:rsidRPr="00544C60">
              <w:rPr>
                <w:rFonts w:cs="Arial"/>
                <w:sz w:val="20"/>
                <w:szCs w:val="20"/>
                <w:lang w:val="en-US"/>
              </w:rPr>
              <w:t xml:space="preserve">Also called conversational interviews, carried out by the qualitative study experts, </w:t>
            </w:r>
            <w:r w:rsidR="00F316C7" w:rsidRPr="00544C60">
              <w:rPr>
                <w:rFonts w:cs="Arial"/>
                <w:sz w:val="20"/>
                <w:szCs w:val="20"/>
                <w:lang w:val="en-US"/>
              </w:rPr>
              <w:t xml:space="preserve">these </w:t>
            </w:r>
            <w:r w:rsidRPr="00544C60">
              <w:rPr>
                <w:rFonts w:cs="Arial"/>
                <w:sz w:val="20"/>
                <w:szCs w:val="20"/>
                <w:lang w:val="en-US"/>
              </w:rPr>
              <w:t>provide a framework within which respondents can express their own understanding in their own terms. It is often structured around a number of pre-determined topics. They are structured by interview guide with a limited number of preset questions with the flexibility to elaborate on specific topics if desired by the person interviewed. This kind of guide ensures that the interview remains focused on the issue while allowing enough conversations so that the participants can introduce and discuss topics that are relevant to them. These tools are deliberate departure from survey-type interviews with lengthy, predetermined questionnaires. These interviews are carried out with secondary informants and direct beneficiaries. The average duration of such an interview is estimated to be one hour.</w:t>
            </w:r>
          </w:p>
          <w:p w:rsidR="00D528E9" w:rsidRPr="00544C60" w:rsidRDefault="00F316C7" w:rsidP="00D62965">
            <w:pPr>
              <w:rPr>
                <w:sz w:val="20"/>
                <w:szCs w:val="20"/>
              </w:rPr>
            </w:pPr>
            <w:r w:rsidRPr="00544C60">
              <w:rPr>
                <w:rFonts w:cs="Arial"/>
                <w:sz w:val="20"/>
                <w:szCs w:val="20"/>
                <w:lang w:val="en-US"/>
              </w:rPr>
              <w:t xml:space="preserve">It is important to note that the interviewer plays an important role in this technique, in that s/he may or may not ask probing questions to elicit deeper information. For good gender analysis, it is best to have interviewers who are well versed and fully on board with the agenda of getting gender specific information, to tailor probing questions to understand participants’ experience </w:t>
            </w:r>
            <w:r w:rsidRPr="00544C60">
              <w:rPr>
                <w:rFonts w:cs="Arial"/>
                <w:i/>
                <w:sz w:val="20"/>
                <w:szCs w:val="20"/>
                <w:lang w:val="en-US"/>
              </w:rPr>
              <w:t>as men and as women</w:t>
            </w:r>
            <w:r w:rsidRPr="00544C60">
              <w:rPr>
                <w:rFonts w:cs="Arial"/>
                <w:sz w:val="20"/>
                <w:szCs w:val="20"/>
                <w:lang w:val="en-US"/>
              </w:rPr>
              <w:t xml:space="preserve">. </w:t>
            </w:r>
          </w:p>
        </w:tc>
      </w:tr>
      <w:tr w:rsidR="00D528E9" w:rsidRPr="00544C60">
        <w:tblPrEx>
          <w:tblBorders>
            <w:top w:val="none" w:sz="0" w:space="0" w:color="auto"/>
          </w:tblBorders>
        </w:tblPrEx>
        <w:tc>
          <w:tcPr>
            <w:tcW w:w="1452" w:type="dxa"/>
            <w:tcBorders>
              <w:top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b/>
                <w:sz w:val="20"/>
                <w:szCs w:val="20"/>
              </w:rPr>
            </w:pPr>
            <w:r w:rsidRPr="00544C60">
              <w:rPr>
                <w:b/>
                <w:sz w:val="20"/>
                <w:szCs w:val="20"/>
              </w:rPr>
              <w:t>Case Study</w:t>
            </w:r>
          </w:p>
        </w:tc>
        <w:tc>
          <w:tcPr>
            <w:tcW w:w="3334"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sz w:val="20"/>
                <w:szCs w:val="20"/>
              </w:rPr>
            </w:pPr>
            <w:r w:rsidRPr="00544C60">
              <w:rPr>
                <w:sz w:val="20"/>
                <w:szCs w:val="20"/>
              </w:rPr>
              <w:t>To study individual cases relating to the topic. These case studies will help in dramatizing / highlighting problems and issues of an individual or a household within a community.</w:t>
            </w:r>
          </w:p>
        </w:tc>
        <w:tc>
          <w:tcPr>
            <w:tcW w:w="4604" w:type="dxa"/>
            <w:tcBorders>
              <w:top w:val="single" w:sz="8" w:space="0" w:color="6D6D6D"/>
              <w:left w:val="single" w:sz="8" w:space="0" w:color="6D6D6D"/>
              <w:bottom w:val="single" w:sz="8" w:space="0" w:color="6D6D6D"/>
              <w:right w:val="single" w:sz="8" w:space="0" w:color="6D6D6D"/>
            </w:tcBorders>
          </w:tcPr>
          <w:p w:rsidR="00F316C7" w:rsidRPr="00544C60" w:rsidRDefault="00F316C7" w:rsidP="00D62965">
            <w:pPr>
              <w:rPr>
                <w:rFonts w:cs="Arial"/>
                <w:sz w:val="20"/>
                <w:szCs w:val="20"/>
                <w:lang w:val="en-US"/>
              </w:rPr>
            </w:pPr>
            <w:r w:rsidRPr="00544C60">
              <w:rPr>
                <w:rFonts w:cs="Arial"/>
                <w:sz w:val="20"/>
                <w:szCs w:val="20"/>
                <w:lang w:val="en-US"/>
              </w:rPr>
              <w:t>Qualitative with some quantitative elements</w:t>
            </w:r>
          </w:p>
          <w:p w:rsidR="00D528E9" w:rsidRPr="00544C60" w:rsidRDefault="00D528E9" w:rsidP="00D62965">
            <w:pPr>
              <w:rPr>
                <w:sz w:val="20"/>
                <w:szCs w:val="20"/>
              </w:rPr>
            </w:pPr>
            <w:r w:rsidRPr="00544C60">
              <w:rPr>
                <w:rFonts w:cs="Arial"/>
                <w:sz w:val="20"/>
                <w:szCs w:val="20"/>
                <w:lang w:val="en-US"/>
              </w:rPr>
              <w:t xml:space="preserve">Case study stories bring out the individual’s or household’s major needs, issues/problems, and their perception of the solution to these problems through conversations in a relaxed atmosphere. This method </w:t>
            </w:r>
            <w:r w:rsidR="00F316C7" w:rsidRPr="00544C60">
              <w:rPr>
                <w:rFonts w:cs="Arial"/>
                <w:sz w:val="20"/>
                <w:szCs w:val="20"/>
                <w:lang w:val="en-US"/>
              </w:rPr>
              <w:t>also</w:t>
            </w:r>
            <w:r w:rsidRPr="00544C60">
              <w:rPr>
                <w:rFonts w:cs="Arial"/>
                <w:sz w:val="20"/>
                <w:szCs w:val="20"/>
                <w:lang w:val="en-US"/>
              </w:rPr>
              <w:t xml:space="preserve"> document</w:t>
            </w:r>
            <w:r w:rsidR="00F316C7" w:rsidRPr="00544C60">
              <w:rPr>
                <w:rFonts w:cs="Arial"/>
                <w:sz w:val="20"/>
                <w:szCs w:val="20"/>
                <w:lang w:val="en-US"/>
              </w:rPr>
              <w:t>s</w:t>
            </w:r>
            <w:r w:rsidRPr="00544C60">
              <w:rPr>
                <w:rFonts w:cs="Arial"/>
                <w:sz w:val="20"/>
                <w:szCs w:val="20"/>
                <w:lang w:val="en-US"/>
              </w:rPr>
              <w:t xml:space="preserve"> the individual’s personal details such as name, place of residence, employment status, marital status, number of children, etc</w:t>
            </w:r>
            <w:r w:rsidR="00F316C7" w:rsidRPr="00544C60">
              <w:rPr>
                <w:rFonts w:cs="Arial"/>
                <w:sz w:val="20"/>
                <w:szCs w:val="20"/>
                <w:lang w:val="en-US"/>
              </w:rPr>
              <w:t xml:space="preserve"> as well as in some cases triangulating information (such as legal records, school enrolment and attendance, etc)</w:t>
            </w:r>
            <w:r w:rsidRPr="00544C60">
              <w:rPr>
                <w:rFonts w:cs="Arial"/>
                <w:sz w:val="20"/>
                <w:szCs w:val="20"/>
                <w:lang w:val="en-US"/>
              </w:rPr>
              <w:t xml:space="preserve">. Sample population will be selected purposively based on the key topic studied. They are undertaken by qualitative study experts. The average duration of a </w:t>
            </w:r>
            <w:r w:rsidR="00F316C7" w:rsidRPr="00544C60">
              <w:rPr>
                <w:rFonts w:cs="Arial"/>
                <w:sz w:val="20"/>
                <w:szCs w:val="20"/>
                <w:lang w:val="en-US"/>
              </w:rPr>
              <w:t xml:space="preserve">given </w:t>
            </w:r>
            <w:r w:rsidRPr="00544C60">
              <w:rPr>
                <w:rFonts w:cs="Arial"/>
                <w:sz w:val="20"/>
                <w:szCs w:val="20"/>
                <w:lang w:val="en-US"/>
              </w:rPr>
              <w:t>conversati</w:t>
            </w:r>
            <w:r w:rsidR="00F316C7" w:rsidRPr="00544C60">
              <w:rPr>
                <w:rFonts w:cs="Arial"/>
                <w:sz w:val="20"/>
                <w:szCs w:val="20"/>
                <w:lang w:val="en-US"/>
              </w:rPr>
              <w:t>on can last between 2-2.5 hours, though the time invested in putting a case study together can vary tremendously</w:t>
            </w:r>
            <w:r w:rsidRPr="00544C60">
              <w:rPr>
                <w:rFonts w:cs="Arial"/>
                <w:sz w:val="20"/>
                <w:szCs w:val="20"/>
                <w:lang w:val="en-US"/>
              </w:rPr>
              <w:t>.</w:t>
            </w:r>
          </w:p>
        </w:tc>
      </w:tr>
      <w:tr w:rsidR="00D528E9" w:rsidRPr="00544C60">
        <w:tblPrEx>
          <w:tblBorders>
            <w:top w:val="none" w:sz="0" w:space="0" w:color="auto"/>
            <w:bottom w:val="single" w:sz="8" w:space="0" w:color="6D6D6D"/>
          </w:tblBorders>
        </w:tblPrEx>
        <w:tc>
          <w:tcPr>
            <w:tcW w:w="1452" w:type="dxa"/>
            <w:tcBorders>
              <w:top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b/>
                <w:sz w:val="20"/>
                <w:szCs w:val="20"/>
              </w:rPr>
            </w:pPr>
            <w:r w:rsidRPr="00544C60">
              <w:rPr>
                <w:b/>
                <w:sz w:val="20"/>
                <w:szCs w:val="20"/>
              </w:rPr>
              <w:t>Stakeholder workshops</w:t>
            </w:r>
          </w:p>
        </w:tc>
        <w:tc>
          <w:tcPr>
            <w:tcW w:w="3334"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rsidR="00D528E9" w:rsidRPr="00544C60" w:rsidRDefault="00D528E9" w:rsidP="00D62965">
            <w:pPr>
              <w:rPr>
                <w:sz w:val="20"/>
                <w:szCs w:val="20"/>
              </w:rPr>
            </w:pPr>
            <w:r w:rsidRPr="00544C60">
              <w:rPr>
                <w:sz w:val="20"/>
                <w:szCs w:val="20"/>
              </w:rPr>
              <w:t>To provide an open forum to discuss and build consensus and ownership of the field findings and recommendations and thus arrive at an agreement on the next steps. This is a powerful tool for reaching a consensus when there are contradictions among the information gathered from different sources.</w:t>
            </w:r>
          </w:p>
        </w:tc>
        <w:tc>
          <w:tcPr>
            <w:tcW w:w="4604" w:type="dxa"/>
            <w:tcBorders>
              <w:top w:val="single" w:sz="8" w:space="0" w:color="6D6D6D"/>
              <w:left w:val="single" w:sz="8" w:space="0" w:color="6D6D6D"/>
              <w:bottom w:val="single" w:sz="8" w:space="0" w:color="6D6D6D"/>
              <w:right w:val="single" w:sz="8" w:space="0" w:color="6D6D6D"/>
            </w:tcBorders>
          </w:tcPr>
          <w:p w:rsidR="00D528E9" w:rsidRPr="00544C60" w:rsidRDefault="00D528E9" w:rsidP="00D62965">
            <w:pPr>
              <w:widowControl w:val="0"/>
              <w:autoSpaceDE w:val="0"/>
              <w:autoSpaceDN w:val="0"/>
              <w:adjustRightInd w:val="0"/>
              <w:rPr>
                <w:rFonts w:cs="Arial Unicode MS"/>
                <w:sz w:val="20"/>
                <w:szCs w:val="20"/>
                <w:lang w:val="en-US"/>
              </w:rPr>
            </w:pPr>
            <w:r w:rsidRPr="00544C60">
              <w:rPr>
                <w:rFonts w:cs="Arial"/>
                <w:sz w:val="20"/>
                <w:szCs w:val="20"/>
                <w:lang w:val="en-US"/>
              </w:rPr>
              <w:t xml:space="preserve">Stakeholder workshops are held at the end of fieldwork. All levels of stakeholders are encouraged to participate in the workshops. The workshop is an effective way to discuss common findings in the field, to disseminate field findings, to create ownership of the findings, and to decide on next steps. Participants can include both direct and indirect beneficiaries along with government representatives, </w:t>
            </w:r>
            <w:r w:rsidR="0060439B" w:rsidRPr="00544C60">
              <w:rPr>
                <w:rFonts w:cs="Arial"/>
                <w:sz w:val="20"/>
                <w:szCs w:val="20"/>
                <w:lang w:val="en-US"/>
              </w:rPr>
              <w:t xml:space="preserve">NGOs and </w:t>
            </w:r>
            <w:r w:rsidRPr="00544C60">
              <w:rPr>
                <w:rFonts w:cs="Arial"/>
                <w:sz w:val="20"/>
                <w:szCs w:val="20"/>
                <w:lang w:val="en-US"/>
              </w:rPr>
              <w:t xml:space="preserve">private organizations. </w:t>
            </w:r>
            <w:r w:rsidR="0060439B" w:rsidRPr="00544C60">
              <w:rPr>
                <w:rFonts w:cs="Arial"/>
                <w:sz w:val="20"/>
                <w:szCs w:val="20"/>
                <w:lang w:val="en-US"/>
              </w:rPr>
              <w:t>W</w:t>
            </w:r>
            <w:r w:rsidRPr="00544C60">
              <w:rPr>
                <w:rFonts w:cs="Arial"/>
                <w:sz w:val="20"/>
                <w:szCs w:val="20"/>
                <w:lang w:val="en-US"/>
              </w:rPr>
              <w:t>orkshops can range from half a day to a full day.</w:t>
            </w:r>
          </w:p>
          <w:p w:rsidR="00D528E9" w:rsidRPr="00544C60" w:rsidRDefault="00D528E9" w:rsidP="00D62965">
            <w:pPr>
              <w:widowControl w:val="0"/>
              <w:autoSpaceDE w:val="0"/>
              <w:autoSpaceDN w:val="0"/>
              <w:adjustRightInd w:val="0"/>
              <w:rPr>
                <w:rFonts w:cs="Arial Unicode MS"/>
                <w:sz w:val="20"/>
                <w:szCs w:val="20"/>
                <w:lang w:val="en-US"/>
              </w:rPr>
            </w:pPr>
            <w:r w:rsidRPr="00544C60">
              <w:rPr>
                <w:rFonts w:cs="Arial"/>
                <w:sz w:val="20"/>
                <w:szCs w:val="20"/>
                <w:lang w:val="en-US"/>
              </w:rPr>
              <w:t>Stakeholder workshops can also be used to discuss and come to consensus on specific topics such as developing transport strategies, monitoring and evaluation of gender issues in project implementation, etc. In this case, a series of such workshops will be carried out in one or more locations on different recommendations from various studies.</w:t>
            </w:r>
          </w:p>
        </w:tc>
      </w:tr>
    </w:tbl>
    <w:p w:rsidR="00D528E9" w:rsidRDefault="00D62965" w:rsidP="00D528E9">
      <w:r>
        <w:br w:type="textWrapping" w:clear="all"/>
      </w:r>
      <w:r w:rsidR="00D528E9" w:rsidRPr="0024037C">
        <w:t> </w:t>
      </w:r>
    </w:p>
    <w:p w:rsidR="00544C60" w:rsidRDefault="00544C60" w:rsidP="00544C60">
      <w:pPr>
        <w:spacing w:after="0"/>
      </w:pPr>
      <w:r>
        <w:br w:type="page"/>
      </w:r>
    </w:p>
    <w:tbl>
      <w:tblPr>
        <w:tblpPr w:leftFromText="180" w:rightFromText="180" w:vertAnchor="text" w:horzAnchor="margin" w:tblpY="584"/>
        <w:tblW w:w="9356"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242"/>
        <w:gridCol w:w="1985"/>
        <w:gridCol w:w="6129"/>
      </w:tblGrid>
      <w:tr w:rsidR="00544C60" w:rsidRPr="00544C60">
        <w:tc>
          <w:tcPr>
            <w:tcW w:w="1242" w:type="dxa"/>
            <w:tcBorders>
              <w:top w:val="single" w:sz="8" w:space="0" w:color="6D6D6D"/>
              <w:bottom w:val="single" w:sz="8" w:space="0" w:color="6D6D6D"/>
              <w:right w:val="single" w:sz="8" w:space="0" w:color="6D6D6D"/>
            </w:tcBorders>
            <w:tcMar>
              <w:top w:w="140" w:type="nil"/>
              <w:left w:w="140" w:type="nil"/>
              <w:bottom w:w="140" w:type="nil"/>
              <w:right w:w="140" w:type="nil"/>
            </w:tcMar>
          </w:tcPr>
          <w:p w:rsidR="00544C60" w:rsidRPr="00544C60" w:rsidRDefault="00544C60" w:rsidP="00544C60">
            <w:pPr>
              <w:rPr>
                <w:b/>
                <w:sz w:val="20"/>
                <w:szCs w:val="20"/>
              </w:rPr>
            </w:pPr>
            <w:r w:rsidRPr="00544C60">
              <w:rPr>
                <w:b/>
                <w:sz w:val="20"/>
                <w:szCs w:val="20"/>
              </w:rPr>
              <w:t>Tool</w:t>
            </w:r>
          </w:p>
        </w:tc>
        <w:tc>
          <w:tcPr>
            <w:tcW w:w="1985"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rsidR="00544C60" w:rsidRPr="00544C60" w:rsidRDefault="00544C60" w:rsidP="00544C60">
            <w:pPr>
              <w:rPr>
                <w:b/>
                <w:sz w:val="20"/>
                <w:szCs w:val="20"/>
              </w:rPr>
            </w:pPr>
            <w:r w:rsidRPr="00544C60">
              <w:rPr>
                <w:b/>
                <w:sz w:val="20"/>
                <w:szCs w:val="20"/>
              </w:rPr>
              <w:t>Objective of the Tool</w:t>
            </w:r>
          </w:p>
        </w:tc>
        <w:tc>
          <w:tcPr>
            <w:tcW w:w="6129" w:type="dxa"/>
            <w:tcBorders>
              <w:top w:val="single" w:sz="8" w:space="0" w:color="6D6D6D"/>
              <w:left w:val="single" w:sz="8" w:space="0" w:color="6D6D6D"/>
              <w:bottom w:val="single" w:sz="8" w:space="0" w:color="6D6D6D"/>
              <w:right w:val="single" w:sz="8" w:space="0" w:color="6D6D6D"/>
            </w:tcBorders>
          </w:tcPr>
          <w:p w:rsidR="00544C60" w:rsidRPr="00544C60" w:rsidRDefault="00544C60" w:rsidP="00544C60">
            <w:pPr>
              <w:rPr>
                <w:b/>
                <w:sz w:val="20"/>
                <w:szCs w:val="20"/>
              </w:rPr>
            </w:pPr>
            <w:r w:rsidRPr="00544C60">
              <w:rPr>
                <w:b/>
                <w:sz w:val="20"/>
                <w:szCs w:val="20"/>
              </w:rPr>
              <w:t>Notes</w:t>
            </w:r>
          </w:p>
        </w:tc>
      </w:tr>
      <w:tr w:rsidR="00544C60" w:rsidRPr="00544C60">
        <w:tblPrEx>
          <w:tblBorders>
            <w:top w:val="none" w:sz="0" w:space="0" w:color="auto"/>
          </w:tblBorders>
        </w:tblPrEx>
        <w:tc>
          <w:tcPr>
            <w:tcW w:w="1242" w:type="dxa"/>
            <w:tcBorders>
              <w:top w:val="single" w:sz="8" w:space="0" w:color="6D6D6D"/>
              <w:bottom w:val="single" w:sz="8" w:space="0" w:color="6D6D6D"/>
              <w:right w:val="single" w:sz="8" w:space="0" w:color="6D6D6D"/>
            </w:tcBorders>
            <w:tcMar>
              <w:top w:w="140" w:type="nil"/>
              <w:left w:w="140" w:type="nil"/>
              <w:bottom w:w="140" w:type="nil"/>
              <w:right w:w="140" w:type="nil"/>
            </w:tcMar>
          </w:tcPr>
          <w:p w:rsidR="00544C60" w:rsidRPr="00544C60" w:rsidRDefault="00544C60" w:rsidP="00544C60">
            <w:pPr>
              <w:rPr>
                <w:b/>
                <w:sz w:val="20"/>
                <w:szCs w:val="20"/>
              </w:rPr>
            </w:pPr>
            <w:r w:rsidRPr="00544C60">
              <w:rPr>
                <w:b/>
                <w:sz w:val="20"/>
                <w:szCs w:val="20"/>
              </w:rPr>
              <w:t>Trend Analysis</w:t>
            </w:r>
          </w:p>
        </w:tc>
        <w:tc>
          <w:tcPr>
            <w:tcW w:w="1985"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rsidR="00544C60" w:rsidRPr="00544C60" w:rsidRDefault="00544C60" w:rsidP="00544C60">
            <w:pPr>
              <w:rPr>
                <w:sz w:val="20"/>
                <w:szCs w:val="20"/>
              </w:rPr>
            </w:pPr>
            <w:r w:rsidRPr="00544C60">
              <w:rPr>
                <w:sz w:val="20"/>
                <w:szCs w:val="20"/>
              </w:rPr>
              <w:t>To provide a sequence of changes from a chosen period to the current date.</w:t>
            </w:r>
          </w:p>
        </w:tc>
        <w:tc>
          <w:tcPr>
            <w:tcW w:w="6129" w:type="dxa"/>
            <w:tcBorders>
              <w:top w:val="single" w:sz="8" w:space="0" w:color="6D6D6D"/>
              <w:left w:val="single" w:sz="8" w:space="0" w:color="6D6D6D"/>
              <w:bottom w:val="single" w:sz="8" w:space="0" w:color="6D6D6D"/>
              <w:right w:val="single" w:sz="8" w:space="0" w:color="6D6D6D"/>
            </w:tcBorders>
          </w:tcPr>
          <w:p w:rsidR="00544C60" w:rsidRPr="00544C60" w:rsidRDefault="00544C60" w:rsidP="008E7BA5">
            <w:pPr>
              <w:rPr>
                <w:sz w:val="20"/>
                <w:szCs w:val="20"/>
              </w:rPr>
            </w:pPr>
            <w:r w:rsidRPr="00544C60">
              <w:rPr>
                <w:rFonts w:cs="Arial"/>
                <w:sz w:val="20"/>
                <w:szCs w:val="20"/>
                <w:lang w:val="en-US"/>
              </w:rPr>
              <w:t xml:space="preserve">Trend analysis involves requesting participants to discuss various changes that have occurred within the community over a period of time such as role of women in households, rate of labor participation of women, rate of female children attending schools and universities, etc. Often important events are used to identify the period as people often cannot relate if only dates are provided. </w:t>
            </w:r>
          </w:p>
        </w:tc>
      </w:tr>
      <w:tr w:rsidR="00544C60" w:rsidRPr="00544C60">
        <w:tblPrEx>
          <w:tblBorders>
            <w:top w:val="none" w:sz="0" w:space="0" w:color="auto"/>
          </w:tblBorders>
        </w:tblPrEx>
        <w:tc>
          <w:tcPr>
            <w:tcW w:w="1242" w:type="dxa"/>
            <w:tcBorders>
              <w:top w:val="single" w:sz="8" w:space="0" w:color="6D6D6D"/>
              <w:bottom w:val="single" w:sz="8" w:space="0" w:color="6D6D6D"/>
              <w:right w:val="single" w:sz="8" w:space="0" w:color="6D6D6D"/>
            </w:tcBorders>
            <w:tcMar>
              <w:top w:w="140" w:type="nil"/>
              <w:left w:w="140" w:type="nil"/>
              <w:bottom w:w="140" w:type="nil"/>
              <w:right w:w="140" w:type="nil"/>
            </w:tcMar>
          </w:tcPr>
          <w:p w:rsidR="00544C60" w:rsidRPr="00544C60" w:rsidRDefault="00544C60" w:rsidP="00544C60">
            <w:pPr>
              <w:rPr>
                <w:b/>
                <w:sz w:val="20"/>
                <w:szCs w:val="20"/>
              </w:rPr>
            </w:pPr>
            <w:r w:rsidRPr="00544C60">
              <w:rPr>
                <w:b/>
                <w:sz w:val="20"/>
                <w:szCs w:val="20"/>
              </w:rPr>
              <w:t>Time-Use Analyses / Activity Logs</w:t>
            </w:r>
          </w:p>
        </w:tc>
        <w:tc>
          <w:tcPr>
            <w:tcW w:w="1985"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rsidR="00544C60" w:rsidRPr="00544C60" w:rsidRDefault="00544C60" w:rsidP="00544C60">
            <w:pPr>
              <w:rPr>
                <w:sz w:val="20"/>
                <w:szCs w:val="20"/>
              </w:rPr>
            </w:pPr>
            <w:r w:rsidRPr="00544C60">
              <w:rPr>
                <w:sz w:val="20"/>
                <w:szCs w:val="20"/>
              </w:rPr>
              <w:t>To gather information on the various activities of an individual during a typical day. This tool is a useful component of gender analysis in that it can help logistically (for example knowing when men and women are free to attend training or project events) and conceptually (time is an important resource and women and men often have different access to it).</w:t>
            </w:r>
          </w:p>
        </w:tc>
        <w:tc>
          <w:tcPr>
            <w:tcW w:w="6129" w:type="dxa"/>
            <w:tcBorders>
              <w:top w:val="single" w:sz="8" w:space="0" w:color="6D6D6D"/>
              <w:left w:val="single" w:sz="8" w:space="0" w:color="6D6D6D"/>
              <w:bottom w:val="single" w:sz="8" w:space="0" w:color="6D6D6D"/>
              <w:right w:val="single" w:sz="8" w:space="0" w:color="6D6D6D"/>
            </w:tcBorders>
          </w:tcPr>
          <w:p w:rsidR="00544C60" w:rsidRPr="00544C60" w:rsidRDefault="00544C60" w:rsidP="00544C60">
            <w:pPr>
              <w:rPr>
                <w:rFonts w:cs="Arial"/>
                <w:bCs/>
                <w:sz w:val="20"/>
                <w:szCs w:val="20"/>
                <w:lang w:val="en-US"/>
              </w:rPr>
            </w:pPr>
            <w:r w:rsidRPr="00544C60">
              <w:rPr>
                <w:rFonts w:cs="Arial"/>
                <w:sz w:val="20"/>
                <w:szCs w:val="20"/>
                <w:lang w:val="en-US"/>
              </w:rPr>
              <w:t>Time use analyses/Activity Logs involve gathering detailed information on the type of activities performed by women and men in a set period of time (typically a day or a week). It documents when these activities are performed and the average time spent on each</w:t>
            </w:r>
            <w:r w:rsidRPr="00544C60">
              <w:rPr>
                <w:rFonts w:cs="Arial"/>
                <w:b/>
                <w:bCs/>
                <w:sz w:val="20"/>
                <w:szCs w:val="20"/>
                <w:lang w:val="en-US"/>
              </w:rPr>
              <w:t xml:space="preserve">. </w:t>
            </w:r>
            <w:r w:rsidRPr="00544C60">
              <w:rPr>
                <w:rFonts w:cs="Arial"/>
                <w:bCs/>
                <w:sz w:val="20"/>
                <w:szCs w:val="20"/>
                <w:lang w:val="en-US"/>
              </w:rPr>
              <w:t xml:space="preserve">This tool helps to understand men and women’s roles and the time they invest in carrying them out (as well as what free time they have, and when). </w:t>
            </w:r>
          </w:p>
          <w:p w:rsidR="00544C60" w:rsidRPr="00544C60" w:rsidRDefault="00544C60" w:rsidP="00544C60">
            <w:pPr>
              <w:rPr>
                <w:rFonts w:cs="Arial"/>
                <w:sz w:val="20"/>
                <w:szCs w:val="20"/>
                <w:lang w:val="en-US"/>
              </w:rPr>
            </w:pPr>
            <w:r w:rsidRPr="00544C60">
              <w:rPr>
                <w:rFonts w:cs="Arial"/>
                <w:bCs/>
                <w:sz w:val="20"/>
                <w:szCs w:val="20"/>
                <w:lang w:val="en-US"/>
              </w:rPr>
              <w:t>Some typical activities covered include time spent on: collecting water/firewood, waiting for public transport, accompanying children to school, travelling to work place, domestic work such as cleaning and cooking, leisure activities, paid work, caring for others, etc.</w:t>
            </w:r>
            <w:r w:rsidRPr="00544C60">
              <w:rPr>
                <w:rFonts w:cs="Arial"/>
                <w:sz w:val="20"/>
                <w:szCs w:val="20"/>
                <w:lang w:val="en-US"/>
              </w:rPr>
              <w:t xml:space="preserve"> </w:t>
            </w:r>
          </w:p>
          <w:p w:rsidR="00544C60" w:rsidRPr="00544C60" w:rsidRDefault="00544C60" w:rsidP="00544C60">
            <w:pPr>
              <w:rPr>
                <w:rFonts w:cs="Arial"/>
                <w:bCs/>
                <w:sz w:val="20"/>
                <w:szCs w:val="20"/>
                <w:lang w:val="en-US"/>
              </w:rPr>
            </w:pPr>
            <w:r w:rsidRPr="00544C60">
              <w:rPr>
                <w:rFonts w:cs="Arial"/>
                <w:bCs/>
                <w:sz w:val="20"/>
                <w:szCs w:val="20"/>
                <w:lang w:val="en-US"/>
              </w:rPr>
              <w:t xml:space="preserve">This tool is carried out as part of FGD and can be done by having women and men (separately) complete a table of what they do at various times of the day/week. </w:t>
            </w:r>
          </w:p>
          <w:p w:rsidR="00544C60" w:rsidRPr="00544C60" w:rsidRDefault="00544C60" w:rsidP="00544C60">
            <w:pPr>
              <w:rPr>
                <w:rFonts w:cs="Arial"/>
                <w:bCs/>
                <w:sz w:val="20"/>
                <w:szCs w:val="20"/>
                <w:lang w:val="en-US"/>
              </w:rPr>
            </w:pPr>
            <w:r w:rsidRPr="00544C60">
              <w:rPr>
                <w:rFonts w:cs="Arial"/>
                <w:bCs/>
                <w:sz w:val="20"/>
                <w:szCs w:val="20"/>
                <w:lang w:val="en-US"/>
              </w:rPr>
              <w:t xml:space="preserve">An alternative approach, and one that attempts to account for participants’ estimation errors, is having participants complete a ‘diary’ over time, filling out their activities and how long they spend on each over a set period of time (such as a week or a month). </w:t>
            </w:r>
          </w:p>
        </w:tc>
      </w:tr>
      <w:tr w:rsidR="00544C60" w:rsidRPr="00544C60">
        <w:tblPrEx>
          <w:tblBorders>
            <w:top w:val="none" w:sz="0" w:space="0" w:color="auto"/>
            <w:bottom w:val="single" w:sz="8" w:space="0" w:color="6D6D6D"/>
          </w:tblBorders>
        </w:tblPrEx>
        <w:tc>
          <w:tcPr>
            <w:tcW w:w="1242" w:type="dxa"/>
            <w:tcBorders>
              <w:top w:val="single" w:sz="8" w:space="0" w:color="6D6D6D"/>
              <w:bottom w:val="single" w:sz="8" w:space="0" w:color="6D6D6D"/>
              <w:right w:val="single" w:sz="8" w:space="0" w:color="6D6D6D"/>
            </w:tcBorders>
            <w:tcMar>
              <w:top w:w="140" w:type="nil"/>
              <w:left w:w="140" w:type="nil"/>
              <w:bottom w:w="140" w:type="nil"/>
              <w:right w:w="140" w:type="nil"/>
            </w:tcMar>
          </w:tcPr>
          <w:p w:rsidR="00544C60" w:rsidRPr="00544C60" w:rsidRDefault="00544C60" w:rsidP="00544C60">
            <w:pPr>
              <w:rPr>
                <w:b/>
                <w:sz w:val="20"/>
                <w:szCs w:val="20"/>
              </w:rPr>
            </w:pPr>
            <w:r w:rsidRPr="00544C60">
              <w:rPr>
                <w:b/>
                <w:sz w:val="20"/>
                <w:szCs w:val="20"/>
              </w:rPr>
              <w:t>Social Mapping</w:t>
            </w:r>
          </w:p>
        </w:tc>
        <w:tc>
          <w:tcPr>
            <w:tcW w:w="1985"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rsidR="00544C60" w:rsidRPr="00544C60" w:rsidRDefault="00544C60" w:rsidP="00544C60">
            <w:pPr>
              <w:rPr>
                <w:sz w:val="20"/>
                <w:szCs w:val="20"/>
              </w:rPr>
            </w:pPr>
            <w:r w:rsidRPr="00544C60">
              <w:rPr>
                <w:sz w:val="20"/>
                <w:szCs w:val="20"/>
              </w:rPr>
              <w:t>To provide a visual display of community members’ perceptions of the physical dimension of their community in social and economic terms.</w:t>
            </w:r>
          </w:p>
        </w:tc>
        <w:tc>
          <w:tcPr>
            <w:tcW w:w="6129" w:type="dxa"/>
            <w:tcBorders>
              <w:top w:val="single" w:sz="8" w:space="0" w:color="6D6D6D"/>
              <w:left w:val="single" w:sz="8" w:space="0" w:color="6D6D6D"/>
              <w:bottom w:val="single" w:sz="8" w:space="0" w:color="6D6D6D"/>
              <w:right w:val="single" w:sz="8" w:space="0" w:color="6D6D6D"/>
            </w:tcBorders>
          </w:tcPr>
          <w:p w:rsidR="00544C60" w:rsidRPr="00544C60" w:rsidRDefault="00544C60" w:rsidP="00544C60">
            <w:pPr>
              <w:rPr>
                <w:rFonts w:cs="Arial"/>
                <w:sz w:val="20"/>
                <w:szCs w:val="20"/>
                <w:lang w:val="en-US"/>
              </w:rPr>
            </w:pPr>
            <w:r w:rsidRPr="00544C60">
              <w:rPr>
                <w:rFonts w:cs="Arial"/>
                <w:sz w:val="20"/>
                <w:szCs w:val="20"/>
                <w:lang w:val="en-US"/>
              </w:rPr>
              <w:t xml:space="preserve">Social Mapping helps to develop an inventory of resources within the community (types of available roads, modes of transport on these roads, wells, hand pumps, schools, public service buildings, etc); an inventory of type of households (whether slums/poor or non-poor or both); and location of community resources in relation to the households of differing wealth levels. </w:t>
            </w:r>
          </w:p>
          <w:p w:rsidR="00544C60" w:rsidRPr="00544C60" w:rsidRDefault="00544C60" w:rsidP="00544C60">
            <w:pPr>
              <w:rPr>
                <w:sz w:val="20"/>
                <w:szCs w:val="20"/>
              </w:rPr>
            </w:pPr>
            <w:r w:rsidRPr="00544C60">
              <w:rPr>
                <w:rFonts w:cs="Arial"/>
                <w:sz w:val="20"/>
                <w:szCs w:val="20"/>
                <w:lang w:val="en-US"/>
              </w:rPr>
              <w:t xml:space="preserve">Maps can be drawn on regular paper by participants, or even on the ground. If on the ground, the participants could use different objects like twigs, stones, leaves, etc to differentiate various types of resources, and if on regular paper, the participants could use color markers to differentiate various types of resources. Maps on regular size paper are useful as they could be included as part of the annex in the specific site report. </w:t>
            </w:r>
            <w:r w:rsidRPr="00544C60">
              <w:rPr>
                <w:rFonts w:cs="Arial"/>
                <w:bCs/>
                <w:sz w:val="20"/>
                <w:szCs w:val="20"/>
                <w:lang w:val="en-US"/>
              </w:rPr>
              <w:t>This tool is carried out as part of the FGD.</w:t>
            </w:r>
          </w:p>
        </w:tc>
      </w:tr>
    </w:tbl>
    <w:p w:rsidR="00D528E9" w:rsidRPr="0024037C" w:rsidRDefault="00D528E9" w:rsidP="00544C60">
      <w:pPr>
        <w:spacing w:after="0"/>
      </w:pPr>
      <w:r>
        <w:t>Additional tools to be used as part of Focus Group Discussions</w:t>
      </w:r>
    </w:p>
    <w:p w:rsidR="002D0FE0" w:rsidRDefault="00971B29" w:rsidP="00A95F9A">
      <w:pPr>
        <w:pStyle w:val="Heading1"/>
      </w:pPr>
      <w:bookmarkStart w:id="70" w:name="_Ref338973452"/>
      <w:bookmarkStart w:id="71" w:name="_Toc339265223"/>
      <w:r>
        <w:t xml:space="preserve">Annex </w:t>
      </w:r>
      <w:r w:rsidR="00A71411">
        <w:t>9</w:t>
      </w:r>
      <w:r w:rsidR="002D0FE0">
        <w:t xml:space="preserve">: </w:t>
      </w:r>
      <w:r w:rsidR="005D3F47" w:rsidRPr="00732732">
        <w:t>Ways of enhancing wo</w:t>
      </w:r>
      <w:r w:rsidR="005D3F47">
        <w:t>men’s participation in</w:t>
      </w:r>
      <w:r w:rsidR="00273A49">
        <w:t xml:space="preserve"> infrastructure</w:t>
      </w:r>
      <w:r w:rsidR="005D3F47">
        <w:t xml:space="preserve"> projects</w:t>
      </w:r>
      <w:bookmarkEnd w:id="70"/>
      <w:bookmarkEnd w:id="71"/>
    </w:p>
    <w:p w:rsidR="005D3F47" w:rsidRPr="00732732" w:rsidRDefault="005D3F47" w:rsidP="00FA507E">
      <w:pPr>
        <w:pStyle w:val="Heading3"/>
      </w:pPr>
      <w:bookmarkStart w:id="72" w:name="_Toc339265224"/>
      <w:r w:rsidRPr="00732732">
        <w:t>As decision</w:t>
      </w:r>
      <w:r w:rsidRPr="00732732">
        <w:noBreakHyphen/>
        <w:t>makers</w:t>
      </w:r>
      <w:bookmarkEnd w:id="72"/>
    </w:p>
    <w:p w:rsidR="005D3F47" w:rsidRPr="00732732" w:rsidRDefault="005D3F47" w:rsidP="003327CE">
      <w:pPr>
        <w:pStyle w:val="ListBullet"/>
      </w:pPr>
      <w:r w:rsidRPr="00732732">
        <w:t>Set targets for women</w:t>
      </w:r>
      <w:r>
        <w:t>’s</w:t>
      </w:r>
      <w:r w:rsidR="00D3733B">
        <w:t xml:space="preserve"> and men’s participation</w:t>
      </w:r>
    </w:p>
    <w:p w:rsidR="003327CE" w:rsidRDefault="005D3F47" w:rsidP="003327CE">
      <w:pPr>
        <w:pStyle w:val="ListBullet"/>
      </w:pPr>
      <w:r w:rsidRPr="00732732">
        <w:t>Ensure that project committees, implementing organisations, and management and monitoring arrangements are gender responsive and that gender balance is addressed in their own structures, decision</w:t>
      </w:r>
      <w:r w:rsidRPr="00732732">
        <w:noBreakHyphen/>
        <w:t>making pr</w:t>
      </w:r>
      <w:r w:rsidR="00D3733B">
        <w:t>ocesses and selection processes</w:t>
      </w:r>
    </w:p>
    <w:p w:rsidR="003327CE" w:rsidRPr="007E5828" w:rsidRDefault="003327CE" w:rsidP="003327CE">
      <w:pPr>
        <w:pStyle w:val="ListBullet"/>
      </w:pPr>
      <w:r w:rsidRPr="007E5828">
        <w:t>Ensure equal pay and safe, decent working conditions in line with national employment and labour laws</w:t>
      </w:r>
    </w:p>
    <w:p w:rsidR="005D3F47" w:rsidRPr="007E5828" w:rsidRDefault="003327CE" w:rsidP="003327CE">
      <w:pPr>
        <w:pStyle w:val="ListBullet"/>
      </w:pPr>
      <w:r w:rsidRPr="007E5828">
        <w:t xml:space="preserve">Prevent and address sexual harassment and other forms of violence against women through establishing (if necessary) and implementing policy, including awareness raising for both women and men and the provision of effective, safe grievance and reporting mechanisms. </w:t>
      </w:r>
    </w:p>
    <w:p w:rsidR="005D3F47" w:rsidRPr="00732732" w:rsidRDefault="005D3F47" w:rsidP="00FA507E">
      <w:pPr>
        <w:pStyle w:val="Heading3"/>
      </w:pPr>
      <w:bookmarkStart w:id="73" w:name="_Toc339265225"/>
      <w:r w:rsidRPr="00732732">
        <w:t>As workers</w:t>
      </w:r>
      <w:bookmarkEnd w:id="73"/>
    </w:p>
    <w:p w:rsidR="005D3F47" w:rsidRPr="00732732" w:rsidRDefault="005D3F47" w:rsidP="003327CE">
      <w:pPr>
        <w:pStyle w:val="ListBullet"/>
      </w:pPr>
      <w:r w:rsidRPr="00732732">
        <w:t xml:space="preserve">Create job </w:t>
      </w:r>
      <w:r w:rsidRPr="00732732">
        <w:rPr>
          <w:rFonts w:cs="Arial"/>
        </w:rPr>
        <w:t>opportunities</w:t>
      </w:r>
      <w:r w:rsidRPr="00732732">
        <w:t xml:space="preserve"> and train women so that they can benefit from the job opportunities and the direct income benefits that construction</w:t>
      </w:r>
      <w:r w:rsidR="00D3733B">
        <w:t xml:space="preserve"> and maintenance work generates</w:t>
      </w:r>
    </w:p>
    <w:p w:rsidR="005D3F47" w:rsidRPr="00732732" w:rsidRDefault="005D3F47" w:rsidP="003327CE">
      <w:pPr>
        <w:pStyle w:val="ListBullet"/>
      </w:pPr>
      <w:r w:rsidRPr="00732732">
        <w:t xml:space="preserve">If necessary, use quotas to </w:t>
      </w:r>
      <w:r w:rsidRPr="00732732">
        <w:rPr>
          <w:rFonts w:cs="Arial"/>
        </w:rPr>
        <w:t>increase</w:t>
      </w:r>
      <w:r w:rsidR="00D3733B">
        <w:t xml:space="preserve"> women’s employment ratio</w:t>
      </w:r>
    </w:p>
    <w:p w:rsidR="005D3F47" w:rsidRPr="00732732" w:rsidRDefault="005D3F47" w:rsidP="003327CE">
      <w:pPr>
        <w:pStyle w:val="ListBullet"/>
      </w:pPr>
      <w:r w:rsidRPr="00732732">
        <w:t xml:space="preserve">Provide on-the-job training </w:t>
      </w:r>
      <w:r w:rsidRPr="00732732">
        <w:rPr>
          <w:rFonts w:cs="Arial"/>
        </w:rPr>
        <w:t>to</w:t>
      </w:r>
      <w:r w:rsidRPr="00732732">
        <w:t xml:space="preserve"> so that women are able to</w:t>
      </w:r>
      <w:r w:rsidR="00D3733B">
        <w:t xml:space="preserve"> develop their technical skills</w:t>
      </w:r>
    </w:p>
    <w:p w:rsidR="005D3F47" w:rsidRPr="00732732" w:rsidRDefault="005D3F47" w:rsidP="003327CE">
      <w:pPr>
        <w:pStyle w:val="ListBullet"/>
      </w:pPr>
      <w:r w:rsidRPr="00732732">
        <w:t xml:space="preserve">Support and promote women role </w:t>
      </w:r>
      <w:r w:rsidRPr="00732732">
        <w:rPr>
          <w:rFonts w:cs="Arial"/>
        </w:rPr>
        <w:t>models</w:t>
      </w:r>
      <w:r w:rsidRPr="00732732">
        <w:t xml:space="preserve"> in positions such as super</w:t>
      </w:r>
      <w:r w:rsidR="00D3733B">
        <w:t>visors, contractors and drivers</w:t>
      </w:r>
    </w:p>
    <w:p w:rsidR="005D3F47" w:rsidRPr="00732732" w:rsidRDefault="005D3F47" w:rsidP="003327CE">
      <w:pPr>
        <w:pStyle w:val="ListBullet"/>
      </w:pPr>
      <w:r w:rsidRPr="00732732">
        <w:t xml:space="preserve">Provide support services so that women are able to take up employment opportunities </w:t>
      </w:r>
      <w:r w:rsidRPr="00732732">
        <w:noBreakHyphen/>
        <w:t> e.g. childcare, health care, a school close</w:t>
      </w:r>
      <w:r>
        <w:t xml:space="preserve"> to</w:t>
      </w:r>
      <w:r w:rsidRPr="00732732">
        <w:t xml:space="preserve"> the construction site, and accessible transpo</w:t>
      </w:r>
      <w:r w:rsidR="00D3733B">
        <w:t>rt to and from the project site</w:t>
      </w:r>
    </w:p>
    <w:p w:rsidR="005D3F47" w:rsidRPr="00732732" w:rsidRDefault="005D3F47" w:rsidP="003327CE">
      <w:pPr>
        <w:pStyle w:val="ListBullet"/>
      </w:pPr>
      <w:r w:rsidRPr="00732732">
        <w:t xml:space="preserve">Design the work to make it </w:t>
      </w:r>
      <w:r w:rsidRPr="00732732">
        <w:rPr>
          <w:rFonts w:cs="Arial"/>
        </w:rPr>
        <w:t>easier</w:t>
      </w:r>
      <w:r w:rsidRPr="00732732">
        <w:t xml:space="preserve"> for women to work within their cultural or social contexts by, for instance, allocating some tasks to women only or by </w:t>
      </w:r>
      <w:r w:rsidR="00D3733B">
        <w:t>forming female only work groups</w:t>
      </w:r>
    </w:p>
    <w:p w:rsidR="005D3F47" w:rsidRPr="00732732" w:rsidRDefault="005D3F47" w:rsidP="003327CE">
      <w:pPr>
        <w:pStyle w:val="ListBullet"/>
      </w:pPr>
      <w:r w:rsidRPr="00732732">
        <w:t xml:space="preserve">Ensure that the design of </w:t>
      </w:r>
      <w:r w:rsidRPr="00732732">
        <w:rPr>
          <w:rFonts w:cs="Arial"/>
        </w:rPr>
        <w:t>construction</w:t>
      </w:r>
      <w:r w:rsidRPr="00732732">
        <w:t xml:space="preserve"> camps </w:t>
      </w:r>
      <w:r>
        <w:t>is</w:t>
      </w:r>
      <w:r w:rsidRPr="00732732">
        <w:t xml:space="preserve"> responsive to the needs of women workers and their children, including through the provision of facilities such as safe housing, separate dormitories, health</w:t>
      </w:r>
      <w:r w:rsidR="00D3733B">
        <w:t xml:space="preserve"> care and child</w:t>
      </w:r>
      <w:r w:rsidR="00D3733B">
        <w:noBreakHyphen/>
        <w:t>care facilities</w:t>
      </w:r>
    </w:p>
    <w:p w:rsidR="005D3F47" w:rsidRPr="00732732" w:rsidRDefault="00D3733B" w:rsidP="003327CE">
      <w:pPr>
        <w:pStyle w:val="ListBullet"/>
      </w:pPr>
      <w:r>
        <w:t>Take measures to reduce</w:t>
      </w:r>
      <w:r w:rsidR="005D3F47" w:rsidRPr="00732732">
        <w:t xml:space="preserve"> occupational health and safety and to </w:t>
      </w:r>
      <w:r>
        <w:t xml:space="preserve">wider health </w:t>
      </w:r>
      <w:r w:rsidR="005D3F47" w:rsidRPr="00732732">
        <w:t>issues such as pr</w:t>
      </w:r>
      <w:r>
        <w:t>eventing the spread of HIV/AIDS</w:t>
      </w:r>
    </w:p>
    <w:p w:rsidR="005D3F47" w:rsidRPr="00732732" w:rsidRDefault="005D3F47" w:rsidP="003327CE">
      <w:pPr>
        <w:pStyle w:val="ListBullet"/>
      </w:pPr>
      <w:r w:rsidRPr="00732732">
        <w:t>In self</w:t>
      </w:r>
      <w:r w:rsidRPr="00732732">
        <w:noBreakHyphen/>
        <w:t>help public works schemes, ensure that women are not relegated to “secondary chores” such as carrying water, wetting bricks, m</w:t>
      </w:r>
      <w:r w:rsidR="00D3733B">
        <w:t>ixing mortar, or tidying verges</w:t>
      </w:r>
    </w:p>
    <w:p w:rsidR="005D3F47" w:rsidRPr="00732732" w:rsidRDefault="005D3F47" w:rsidP="003327CE">
      <w:pPr>
        <w:pStyle w:val="ListBullet"/>
      </w:pPr>
      <w:r w:rsidRPr="00732732">
        <w:t>Ensure that infrastructure programmes which rely on community participation do not place unrealistic dema</w:t>
      </w:r>
      <w:r w:rsidR="00D3733B">
        <w:t>nds on women’s voluntary labour</w:t>
      </w:r>
    </w:p>
    <w:p w:rsidR="005D3F47" w:rsidRPr="00732732" w:rsidRDefault="005D3F47" w:rsidP="00FA507E">
      <w:pPr>
        <w:pStyle w:val="Heading3"/>
      </w:pPr>
      <w:bookmarkStart w:id="74" w:name="_Toc339265226"/>
      <w:r w:rsidRPr="00732732">
        <w:t>As technicians, supervisors and managers</w:t>
      </w:r>
      <w:bookmarkEnd w:id="74"/>
    </w:p>
    <w:p w:rsidR="005D3F47" w:rsidRPr="00732732" w:rsidRDefault="005D3F47" w:rsidP="003327CE">
      <w:pPr>
        <w:pStyle w:val="ListBullet"/>
      </w:pPr>
      <w:r w:rsidRPr="00732732">
        <w:t xml:space="preserve">Work with partner agencies to overcome gender stereotyping, reduce occupational segmentation and to create and expand women’s job opportunities in technical and managerial positions. </w:t>
      </w:r>
      <w:r w:rsidRPr="00732732">
        <w:rPr>
          <w:rFonts w:cs="Arial"/>
        </w:rPr>
        <w:t xml:space="preserve">It may be necessary to strengthen the institutional capacity of the partner agencies by establishing a mechanism to address key </w:t>
      </w:r>
      <w:r w:rsidR="00AB11DD" w:rsidRPr="00732732">
        <w:rPr>
          <w:rFonts w:cs="Arial"/>
        </w:rPr>
        <w:t>issues that</w:t>
      </w:r>
      <w:r w:rsidR="00AB11DD">
        <w:rPr>
          <w:rFonts w:cs="Arial"/>
        </w:rPr>
        <w:t xml:space="preserve"> affect women employees</w:t>
      </w:r>
    </w:p>
    <w:p w:rsidR="005D3F47" w:rsidRPr="00732732" w:rsidRDefault="005D3F47" w:rsidP="003327CE">
      <w:pPr>
        <w:pStyle w:val="ListBullet"/>
      </w:pPr>
      <w:r w:rsidRPr="00732732">
        <w:t>Actively recruit women for positions as technicians, supervisors and managers and provide them with the necessary resources to e</w:t>
      </w:r>
      <w:r w:rsidR="00AB11DD">
        <w:t>ffectively carry out their role</w:t>
      </w:r>
    </w:p>
    <w:p w:rsidR="005D3F47" w:rsidRPr="00732732" w:rsidRDefault="005D3F47" w:rsidP="003327CE">
      <w:pPr>
        <w:pStyle w:val="ListBullet"/>
      </w:pPr>
      <w:r w:rsidRPr="00732732">
        <w:t>Support technical education and training</w:t>
      </w:r>
      <w:r w:rsidR="00AB11DD">
        <w:t xml:space="preserve"> programmes, including on the job training, for girls and women</w:t>
      </w:r>
    </w:p>
    <w:p w:rsidR="00C76E90" w:rsidRDefault="005D3F47" w:rsidP="003327CE">
      <w:pPr>
        <w:pStyle w:val="ListBullet"/>
      </w:pPr>
      <w:r w:rsidRPr="00732732">
        <w:t>Provide appropriate</w:t>
      </w:r>
      <w:r w:rsidR="00C76E90">
        <w:t xml:space="preserve"> and safe</w:t>
      </w:r>
      <w:r w:rsidRPr="00732732">
        <w:t xml:space="preserve"> office and field facilities for women professionals and technicians and actively address transport and security </w:t>
      </w:r>
      <w:r w:rsidR="00AB11DD" w:rsidRPr="00732732">
        <w:t>issues that</w:t>
      </w:r>
      <w:r w:rsidRPr="00732732">
        <w:t xml:space="preserve"> can be </w:t>
      </w:r>
      <w:r w:rsidR="00AB11DD">
        <w:t>a barrier to women’s employment</w:t>
      </w:r>
    </w:p>
    <w:p w:rsidR="005D3F47" w:rsidRPr="007E5828" w:rsidRDefault="00C76E90" w:rsidP="003327CE">
      <w:pPr>
        <w:pStyle w:val="ListBullet"/>
      </w:pPr>
      <w:r w:rsidRPr="007E5828">
        <w:t xml:space="preserve">Ensure that anti-harassment policies are in place, promoted and implemented at institutional levels and that accessible, anonymous grievance mechanisms are </w:t>
      </w:r>
      <w:r w:rsidR="00783498" w:rsidRPr="007E5828">
        <w:t>available</w:t>
      </w:r>
    </w:p>
    <w:p w:rsidR="00AB11DD" w:rsidRDefault="005D3F47" w:rsidP="003327CE">
      <w:pPr>
        <w:pStyle w:val="ListBullet"/>
      </w:pPr>
      <w:r w:rsidRPr="00732732">
        <w:t>Positive discrimination may be necessary to gradually achieve a critical mass of women supervisors and professionals</w:t>
      </w:r>
      <w:r w:rsidR="00AB11DD">
        <w:t xml:space="preserve">; seek opportunities in longer-term projects to </w:t>
      </w:r>
      <w:r w:rsidR="00783498">
        <w:t>build up</w:t>
      </w:r>
      <w:r w:rsidR="00AB11DD">
        <w:t xml:space="preserve"> this critical mass</w:t>
      </w:r>
    </w:p>
    <w:p w:rsidR="0079523D" w:rsidRDefault="00D862CB" w:rsidP="0079523D">
      <w:pPr>
        <w:jc w:val="both"/>
        <w:rPr>
          <w:rFonts w:cs="Arial"/>
          <w:sz w:val="22"/>
          <w:szCs w:val="22"/>
        </w:rPr>
      </w:pPr>
      <w:sdt>
        <w:sdtPr>
          <w:rPr>
            <w:rFonts w:cs="Arial"/>
            <w:sz w:val="22"/>
            <w:szCs w:val="22"/>
          </w:rPr>
          <w:id w:val="210892129"/>
          <w:citation/>
        </w:sdtPr>
        <w:sdtEndPr/>
        <w:sdtContent>
          <w:r w:rsidR="00823D5C">
            <w:rPr>
              <w:rFonts w:cs="Arial"/>
              <w:sz w:val="22"/>
              <w:szCs w:val="22"/>
            </w:rPr>
            <w:fldChar w:fldCharType="begin"/>
          </w:r>
          <w:r w:rsidR="00783498">
            <w:rPr>
              <w:rFonts w:cs="Arial"/>
              <w:sz w:val="22"/>
              <w:szCs w:val="22"/>
            </w:rPr>
            <w:instrText xml:space="preserve"> CITATION OEC07 \l 2057 </w:instrText>
          </w:r>
          <w:r w:rsidR="00823D5C">
            <w:rPr>
              <w:rFonts w:cs="Arial"/>
              <w:sz w:val="22"/>
              <w:szCs w:val="22"/>
            </w:rPr>
            <w:fldChar w:fldCharType="separate"/>
          </w:r>
          <w:r w:rsidR="00783498" w:rsidRPr="00783498">
            <w:rPr>
              <w:rFonts w:cs="Arial"/>
              <w:noProof/>
              <w:sz w:val="22"/>
              <w:szCs w:val="22"/>
            </w:rPr>
            <w:t>(</w:t>
          </w:r>
          <w:r w:rsidR="00783498">
            <w:rPr>
              <w:rFonts w:cs="Arial"/>
              <w:noProof/>
              <w:sz w:val="22"/>
              <w:szCs w:val="22"/>
            </w:rPr>
            <w:t xml:space="preserve">modified from </w:t>
          </w:r>
          <w:r w:rsidR="00783498" w:rsidRPr="00783498">
            <w:rPr>
              <w:rFonts w:cs="Arial"/>
              <w:noProof/>
              <w:sz w:val="22"/>
              <w:szCs w:val="22"/>
            </w:rPr>
            <w:t>OECD, 2007)</w:t>
          </w:r>
          <w:r w:rsidR="00823D5C">
            <w:rPr>
              <w:rFonts w:cs="Arial"/>
              <w:sz w:val="22"/>
              <w:szCs w:val="22"/>
            </w:rPr>
            <w:fldChar w:fldCharType="end"/>
          </w:r>
        </w:sdtContent>
      </w:sdt>
      <w:r w:rsidR="0079523D">
        <w:rPr>
          <w:rFonts w:cs="Arial"/>
          <w:sz w:val="22"/>
          <w:szCs w:val="22"/>
        </w:rPr>
        <w:t xml:space="preserve"> </w:t>
      </w:r>
    </w:p>
    <w:p w:rsidR="00971B29" w:rsidRDefault="00971B29" w:rsidP="0079523D">
      <w:pPr>
        <w:jc w:val="both"/>
        <w:rPr>
          <w:rFonts w:cs="Arial"/>
          <w:sz w:val="22"/>
          <w:szCs w:val="22"/>
        </w:rPr>
      </w:pPr>
    </w:p>
    <w:p w:rsidR="00971B29" w:rsidRDefault="00971B29" w:rsidP="008A7574">
      <w:pPr>
        <w:pStyle w:val="Heading1"/>
        <w:spacing w:after="400"/>
      </w:pPr>
      <w:bookmarkStart w:id="75" w:name="_Ref335220330"/>
      <w:bookmarkStart w:id="76" w:name="_Toc339265227"/>
      <w:r w:rsidRPr="00300369">
        <w:t>Annex 1</w:t>
      </w:r>
      <w:r w:rsidR="00A71411">
        <w:t>0</w:t>
      </w:r>
      <w:r w:rsidRPr="00300369">
        <w:t xml:space="preserve">: Infrastructure </w:t>
      </w:r>
      <w:r>
        <w:t>and impact on women’s</w:t>
      </w:r>
      <w:r w:rsidRPr="00300369">
        <w:t xml:space="preserve"> time poverty</w:t>
      </w:r>
      <w:bookmarkEnd w:id="75"/>
      <w:bookmarkEnd w:id="76"/>
    </w:p>
    <w:p w:rsidR="00971B29" w:rsidRPr="00A9238D" w:rsidRDefault="00971B29" w:rsidP="008A7574">
      <w:pPr>
        <w:pStyle w:val="ASIBodyCopy"/>
        <w:spacing w:before="60" w:after="60"/>
        <w:rPr>
          <w:lang w:eastAsia="en-US"/>
        </w:rPr>
      </w:pPr>
      <w:r>
        <w:t>One of the indirect ways in which infrastructure investment can address women’s empowerment is by reducing women’s ‘time poverty’</w:t>
      </w:r>
      <w:r>
        <w:rPr>
          <w:rStyle w:val="FootnoteReference"/>
        </w:rPr>
        <w:footnoteReference w:id="22"/>
      </w:r>
      <w:r>
        <w:t>. The g</w:t>
      </w:r>
      <w:r w:rsidRPr="00AD45DE">
        <w:rPr>
          <w:lang w:eastAsia="en-US"/>
        </w:rPr>
        <w:t>ender division of labo</w:t>
      </w:r>
      <w:r>
        <w:rPr>
          <w:lang w:eastAsia="en-US"/>
        </w:rPr>
        <w:t xml:space="preserve">ur—that which is socially expected of women and men—and </w:t>
      </w:r>
      <w:r w:rsidRPr="00AD45DE">
        <w:rPr>
          <w:lang w:eastAsia="en-US"/>
        </w:rPr>
        <w:t>social norms</w:t>
      </w:r>
      <w:r>
        <w:rPr>
          <w:lang w:eastAsia="en-US"/>
        </w:rPr>
        <w:t xml:space="preserve"> influence who will spend how much time doing what</w:t>
      </w:r>
      <w:r w:rsidRPr="00AD45DE">
        <w:rPr>
          <w:lang w:eastAsia="en-US"/>
        </w:rPr>
        <w:t xml:space="preserve">. </w:t>
      </w:r>
      <w:r>
        <w:rPr>
          <w:lang w:eastAsia="en-US"/>
        </w:rPr>
        <w:t>Globally</w:t>
      </w:r>
      <w:r w:rsidRPr="00AD45DE">
        <w:rPr>
          <w:lang w:eastAsia="en-US"/>
        </w:rPr>
        <w:t xml:space="preserve">, women work more hours than men; men spend more time in paid work, whereas women </w:t>
      </w:r>
      <w:r>
        <w:rPr>
          <w:lang w:eastAsia="en-US"/>
        </w:rPr>
        <w:t xml:space="preserve">bear the burden of unpaid </w:t>
      </w:r>
      <w:r w:rsidRPr="00AD45DE">
        <w:rPr>
          <w:lang w:eastAsia="en-US"/>
        </w:rPr>
        <w:t xml:space="preserve">household tasks such as fetching water and collecting firewood; cooking; </w:t>
      </w:r>
      <w:r>
        <w:rPr>
          <w:lang w:eastAsia="en-US"/>
        </w:rPr>
        <w:t xml:space="preserve">agricultural work for personal consumption; </w:t>
      </w:r>
      <w:r w:rsidRPr="00AD45DE">
        <w:rPr>
          <w:lang w:eastAsia="en-US"/>
        </w:rPr>
        <w:t>and caring for the family. This result</w:t>
      </w:r>
      <w:r>
        <w:rPr>
          <w:lang w:eastAsia="en-US"/>
        </w:rPr>
        <w:t>s</w:t>
      </w:r>
      <w:r w:rsidRPr="00AD45DE">
        <w:rPr>
          <w:lang w:eastAsia="en-US"/>
        </w:rPr>
        <w:t xml:space="preserve"> in time poverty for women, reducing </w:t>
      </w:r>
      <w:r>
        <w:rPr>
          <w:lang w:eastAsia="en-US"/>
        </w:rPr>
        <w:t>their</w:t>
      </w:r>
      <w:r w:rsidRPr="00AD45DE">
        <w:rPr>
          <w:lang w:eastAsia="en-US"/>
        </w:rPr>
        <w:t xml:space="preserve"> time for paid work, and depriving </w:t>
      </w:r>
      <w:r>
        <w:rPr>
          <w:lang w:eastAsia="en-US"/>
        </w:rPr>
        <w:t>them</w:t>
      </w:r>
      <w:r w:rsidRPr="00AD45DE">
        <w:rPr>
          <w:lang w:eastAsia="en-US"/>
        </w:rPr>
        <w:t xml:space="preserve"> of time for social or community activities to improve their status</w:t>
      </w:r>
      <w:r>
        <w:rPr>
          <w:lang w:eastAsia="en-US"/>
        </w:rPr>
        <w:t xml:space="preserve"> or leisure time necessary for wellbeing</w:t>
      </w:r>
      <w:r w:rsidRPr="00AD45DE">
        <w:rPr>
          <w:lang w:eastAsia="en-US"/>
        </w:rPr>
        <w:t xml:space="preserve">.  </w:t>
      </w:r>
    </w:p>
    <w:p w:rsidR="00971B29" w:rsidRPr="00300369" w:rsidRDefault="00971B29" w:rsidP="008A7574">
      <w:pPr>
        <w:pStyle w:val="ASIBodyCopy"/>
        <w:spacing w:before="60" w:after="60"/>
      </w:pPr>
      <w:r>
        <w:t xml:space="preserve">In </w:t>
      </w:r>
      <w:r w:rsidRPr="00A9238D">
        <w:t xml:space="preserve">designing basic infrastructure projects, the assumption is that they will have positive impacts on the social and economic welfare of beneficiaries, including time savings. However, time use as an indicator is not often included in monitoring frameworks, nor analysed in most evaluations. </w:t>
      </w:r>
      <w:r w:rsidRPr="005C204B">
        <w:rPr>
          <w:i/>
        </w:rPr>
        <w:t>Changes in time-use patterns are, however, important indicators to understand the contributions that infrastructure makes to improved gender eq</w:t>
      </w:r>
      <w:r>
        <w:rPr>
          <w:i/>
        </w:rPr>
        <w:t>uality and women’s empowerment—not only measuring time saved, but also how that savings is reallocated in ways that can empower women and increase their agency.</w:t>
      </w:r>
    </w:p>
    <w:p w:rsidR="00971B29" w:rsidRPr="00AD45DE" w:rsidRDefault="00971B29" w:rsidP="008A7574">
      <w:pPr>
        <w:pStyle w:val="ASIBodyCopy"/>
        <w:spacing w:before="60" w:after="60"/>
        <w:rPr>
          <w:lang w:eastAsia="en-US"/>
        </w:rPr>
      </w:pPr>
      <w:r>
        <w:rPr>
          <w:lang w:eastAsia="en-US"/>
        </w:rPr>
        <w:t>An ADB d</w:t>
      </w:r>
      <w:r w:rsidRPr="00AD45DE">
        <w:rPr>
          <w:lang w:eastAsia="en-US"/>
        </w:rPr>
        <w:t xml:space="preserve">esk review explored links between infrastructure development and women’s time </w:t>
      </w:r>
      <w:r>
        <w:rPr>
          <w:lang w:eastAsia="en-US"/>
        </w:rPr>
        <w:t>poverty in Asia and the Pacific, asking three questions</w:t>
      </w:r>
      <w:r w:rsidRPr="00AD45DE">
        <w:rPr>
          <w:lang w:eastAsia="en-US"/>
        </w:rPr>
        <w:t xml:space="preserve">: (i) What contribution does infrastructure make in reducing women’s time poverty, and how is this being recorded? (ii) Are women’s time savings resulting from increased access to infrastructure used for productive work that also reduces consumption poverty? (iii) Can </w:t>
      </w:r>
      <w:r>
        <w:rPr>
          <w:lang w:eastAsia="en-US"/>
        </w:rPr>
        <w:t>infrastructure projects more eff</w:t>
      </w:r>
      <w:r w:rsidRPr="00AD45DE">
        <w:rPr>
          <w:lang w:eastAsia="en-US"/>
        </w:rPr>
        <w:t xml:space="preserve">ectively reduce both time and consumption poverty for women? </w:t>
      </w:r>
    </w:p>
    <w:p w:rsidR="00971B29" w:rsidRPr="00A9238D" w:rsidRDefault="00971B29" w:rsidP="008A7574">
      <w:pPr>
        <w:pStyle w:val="ASIBodyCopy"/>
        <w:spacing w:before="60" w:after="60"/>
        <w:rPr>
          <w:lang w:eastAsia="en-US"/>
        </w:rPr>
      </w:pPr>
      <w:r>
        <w:rPr>
          <w:lang w:eastAsia="en-US"/>
        </w:rPr>
        <w:t>It</w:t>
      </w:r>
      <w:r w:rsidRPr="00AD45DE">
        <w:rPr>
          <w:lang w:eastAsia="en-US"/>
        </w:rPr>
        <w:t xml:space="preserve"> found that </w:t>
      </w:r>
      <w:r w:rsidRPr="00AD45DE">
        <w:rPr>
          <w:b/>
          <w:lang w:eastAsia="en-US"/>
        </w:rPr>
        <w:t>basic infrastructure</w:t>
      </w:r>
      <w:r w:rsidRPr="00AD45DE">
        <w:rPr>
          <w:lang w:eastAsia="en-US"/>
        </w:rPr>
        <w:t xml:space="preserve"> has the potential to reduce the time spent on housework and care work and influence the gender division of labo</w:t>
      </w:r>
      <w:r>
        <w:rPr>
          <w:lang w:eastAsia="en-US"/>
        </w:rPr>
        <w:t>u</w:t>
      </w:r>
      <w:r w:rsidRPr="00AD45DE">
        <w:rPr>
          <w:lang w:eastAsia="en-US"/>
        </w:rPr>
        <w:t xml:space="preserve">r. However, infrastructure projects rarely include interventions to address this directly, even when reducing time burdens </w:t>
      </w:r>
      <w:r>
        <w:rPr>
          <w:lang w:eastAsia="en-US"/>
        </w:rPr>
        <w:t>was</w:t>
      </w:r>
      <w:r w:rsidRPr="00AD45DE">
        <w:rPr>
          <w:lang w:eastAsia="en-US"/>
        </w:rPr>
        <w:t xml:space="preserve"> a </w:t>
      </w:r>
      <w:r>
        <w:rPr>
          <w:lang w:eastAsia="en-US"/>
        </w:rPr>
        <w:t>stated</w:t>
      </w:r>
      <w:r w:rsidRPr="00AD45DE">
        <w:rPr>
          <w:lang w:eastAsia="en-US"/>
        </w:rPr>
        <w:t xml:space="preserve"> aim of the project. The review also </w:t>
      </w:r>
      <w:r>
        <w:rPr>
          <w:lang w:eastAsia="en-US"/>
        </w:rPr>
        <w:t>found</w:t>
      </w:r>
      <w:r w:rsidRPr="00AD45DE">
        <w:rPr>
          <w:lang w:eastAsia="en-US"/>
        </w:rPr>
        <w:t xml:space="preserve"> that the impacts of improved infrastructure on women’s time poverty significantly differ across types of infrastructure. </w:t>
      </w:r>
    </w:p>
    <w:p w:rsidR="00971B29" w:rsidRPr="00AD45DE" w:rsidRDefault="00971B29" w:rsidP="008A7574">
      <w:pPr>
        <w:pStyle w:val="ASIBodyCopy"/>
        <w:numPr>
          <w:ilvl w:val="0"/>
          <w:numId w:val="23"/>
        </w:numPr>
        <w:spacing w:before="60" w:after="60"/>
        <w:ind w:left="284" w:hanging="284"/>
        <w:rPr>
          <w:rFonts w:ascii="Times" w:hAnsi="Times"/>
          <w:lang w:eastAsia="en-US"/>
        </w:rPr>
      </w:pPr>
      <w:r w:rsidRPr="00AD45DE">
        <w:rPr>
          <w:lang w:eastAsia="en-US"/>
        </w:rPr>
        <w:t xml:space="preserve">Improved </w:t>
      </w:r>
      <w:r w:rsidRPr="00AD45DE">
        <w:rPr>
          <w:b/>
          <w:lang w:eastAsia="en-US"/>
        </w:rPr>
        <w:t>water</w:t>
      </w:r>
      <w:r w:rsidRPr="00AD45DE">
        <w:rPr>
          <w:lang w:eastAsia="en-US"/>
        </w:rPr>
        <w:t xml:space="preserve"> supply has significant impacts on reducing the time women spend doing burdensome unpaid work but has little impact on the gender division of labo</w:t>
      </w:r>
      <w:r>
        <w:rPr>
          <w:lang w:eastAsia="en-US"/>
        </w:rPr>
        <w:t>ur in the household or on women’s participation in paid work.</w:t>
      </w:r>
    </w:p>
    <w:p w:rsidR="00971B29" w:rsidRPr="00AD45DE" w:rsidRDefault="00971B29" w:rsidP="008A7574">
      <w:pPr>
        <w:pStyle w:val="ASIBodyCopy"/>
        <w:numPr>
          <w:ilvl w:val="0"/>
          <w:numId w:val="23"/>
        </w:numPr>
        <w:spacing w:before="60" w:after="60"/>
        <w:ind w:left="284" w:hanging="284"/>
        <w:rPr>
          <w:rFonts w:ascii="Times" w:hAnsi="Times"/>
          <w:lang w:eastAsia="en-US"/>
        </w:rPr>
      </w:pPr>
      <w:r w:rsidRPr="00AD45DE">
        <w:rPr>
          <w:lang w:eastAsia="en-US"/>
        </w:rPr>
        <w:t xml:space="preserve">For women and girls without access to improved </w:t>
      </w:r>
      <w:r w:rsidRPr="00300369">
        <w:rPr>
          <w:b/>
          <w:lang w:eastAsia="en-US"/>
        </w:rPr>
        <w:t>sanitation</w:t>
      </w:r>
      <w:r w:rsidRPr="00AD45DE">
        <w:rPr>
          <w:lang w:eastAsia="en-US"/>
        </w:rPr>
        <w:t xml:space="preserve">, the amount of </w:t>
      </w:r>
      <w:r>
        <w:rPr>
          <w:lang w:eastAsia="en-US"/>
        </w:rPr>
        <w:t xml:space="preserve">daily </w:t>
      </w:r>
      <w:r w:rsidRPr="00AD45DE">
        <w:rPr>
          <w:lang w:eastAsia="en-US"/>
        </w:rPr>
        <w:t xml:space="preserve">time needed to find a place to defecate, or to accompany children, is significant but has been largely invisible until recently. </w:t>
      </w:r>
      <w:r>
        <w:rPr>
          <w:lang w:eastAsia="en-US"/>
        </w:rPr>
        <w:t>Beyond a time cost, there is also a negative impact on self-esteem, security risks and increased chances of girls missing school or even leaving education due to a lack of sanitary facilities during menstruation when sanitation facilities are lacking.</w:t>
      </w:r>
    </w:p>
    <w:p w:rsidR="00971B29" w:rsidRPr="00AD45DE" w:rsidRDefault="00971B29" w:rsidP="008A7574">
      <w:pPr>
        <w:pStyle w:val="ASIBodyCopy"/>
        <w:numPr>
          <w:ilvl w:val="0"/>
          <w:numId w:val="23"/>
        </w:numPr>
        <w:spacing w:before="60" w:after="60"/>
        <w:ind w:left="284" w:hanging="284"/>
        <w:rPr>
          <w:rFonts w:ascii="Times" w:hAnsi="Times"/>
          <w:lang w:eastAsia="en-US"/>
        </w:rPr>
      </w:pPr>
      <w:r w:rsidRPr="00AD45DE">
        <w:rPr>
          <w:b/>
          <w:lang w:eastAsia="en-US"/>
        </w:rPr>
        <w:t>Electricity</w:t>
      </w:r>
      <w:r w:rsidRPr="00AD45DE">
        <w:rPr>
          <w:lang w:eastAsia="en-US"/>
        </w:rPr>
        <w:t xml:space="preserve"> tends to reduce time spent on </w:t>
      </w:r>
      <w:r>
        <w:rPr>
          <w:lang w:eastAsia="en-US"/>
        </w:rPr>
        <w:t xml:space="preserve">care work and </w:t>
      </w:r>
      <w:r w:rsidRPr="00AD45DE">
        <w:rPr>
          <w:lang w:eastAsia="en-US"/>
        </w:rPr>
        <w:t>sometimes has an impact on the amount o</w:t>
      </w:r>
      <w:r>
        <w:rPr>
          <w:lang w:eastAsia="en-US"/>
        </w:rPr>
        <w:t>f time women spend on paid work</w:t>
      </w:r>
      <w:r w:rsidRPr="00AD45DE">
        <w:rPr>
          <w:lang w:eastAsia="en-US"/>
        </w:rPr>
        <w:t xml:space="preserve">. An important impact of electricity is on the empowerment of women through increased access to information. </w:t>
      </w:r>
    </w:p>
    <w:p w:rsidR="00971B29" w:rsidRPr="00AD45DE" w:rsidRDefault="00971B29" w:rsidP="008A7574">
      <w:pPr>
        <w:pStyle w:val="ASIBodyCopy"/>
        <w:numPr>
          <w:ilvl w:val="0"/>
          <w:numId w:val="23"/>
        </w:numPr>
        <w:spacing w:before="60" w:after="60"/>
        <w:ind w:left="284" w:hanging="284"/>
        <w:rPr>
          <w:lang w:eastAsia="en-US"/>
        </w:rPr>
      </w:pPr>
      <w:r w:rsidRPr="00AD45DE">
        <w:rPr>
          <w:lang w:eastAsia="en-US"/>
        </w:rPr>
        <w:t xml:space="preserve">Improved </w:t>
      </w:r>
      <w:r w:rsidRPr="00AD45DE">
        <w:rPr>
          <w:b/>
          <w:lang w:eastAsia="en-US"/>
        </w:rPr>
        <w:t>transport</w:t>
      </w:r>
      <w:r w:rsidRPr="00AD45DE">
        <w:rPr>
          <w:lang w:eastAsia="en-US"/>
        </w:rPr>
        <w:t xml:space="preserve"> infrastructure results in significant changes in the lives of women and girls, which impact on how their time is allocated to different tasks. However, the impacts of travel time on time poverty of women are complex due to the new opportunities that are opened up, adding new demands on women</w:t>
      </w:r>
      <w:r>
        <w:rPr>
          <w:lang w:eastAsia="en-US"/>
        </w:rPr>
        <w:t>’s time</w:t>
      </w:r>
      <w:r w:rsidRPr="00AD45DE">
        <w:rPr>
          <w:lang w:eastAsia="en-US"/>
        </w:rPr>
        <w:t xml:space="preserve"> in addition to</w:t>
      </w:r>
      <w:r>
        <w:rPr>
          <w:lang w:eastAsia="en-US"/>
        </w:rPr>
        <w:t xml:space="preserve"> that demanded by</w:t>
      </w:r>
      <w:r w:rsidRPr="00AD45DE">
        <w:rPr>
          <w:lang w:eastAsia="en-US"/>
        </w:rPr>
        <w:t xml:space="preserve"> their traditional roles. </w:t>
      </w:r>
    </w:p>
    <w:p w:rsidR="0079523D" w:rsidRPr="003327CE" w:rsidRDefault="00D862CB" w:rsidP="0079523D">
      <w:pPr>
        <w:jc w:val="both"/>
        <w:rPr>
          <w:rFonts w:cs="Arial"/>
          <w:sz w:val="20"/>
          <w:szCs w:val="22"/>
        </w:rPr>
      </w:pPr>
      <w:sdt>
        <w:sdtPr>
          <w:rPr>
            <w:sz w:val="20"/>
          </w:rPr>
          <w:id w:val="444789175"/>
          <w:citation/>
        </w:sdtPr>
        <w:sdtEndPr/>
        <w:sdtContent>
          <w:r w:rsidR="00823D5C" w:rsidRPr="003327CE">
            <w:rPr>
              <w:sz w:val="20"/>
            </w:rPr>
            <w:fldChar w:fldCharType="begin"/>
          </w:r>
          <w:r w:rsidR="00971B29" w:rsidRPr="003327CE">
            <w:rPr>
              <w:sz w:val="20"/>
            </w:rPr>
            <w:instrText xml:space="preserve"> CITATION Asi15 \l 2057 </w:instrText>
          </w:r>
          <w:r w:rsidR="00823D5C" w:rsidRPr="003327CE">
            <w:rPr>
              <w:sz w:val="20"/>
            </w:rPr>
            <w:fldChar w:fldCharType="separate"/>
          </w:r>
          <w:r w:rsidR="00971B29" w:rsidRPr="003327CE">
            <w:rPr>
              <w:noProof/>
              <w:sz w:val="20"/>
            </w:rPr>
            <w:t>(Asian Development Bank, 2015)</w:t>
          </w:r>
          <w:r w:rsidR="00823D5C" w:rsidRPr="003327CE">
            <w:rPr>
              <w:noProof/>
              <w:sz w:val="20"/>
            </w:rPr>
            <w:fldChar w:fldCharType="end"/>
          </w:r>
        </w:sdtContent>
      </w:sdt>
    </w:p>
    <w:p w:rsidR="00971B29" w:rsidRPr="00114976" w:rsidRDefault="00971B29" w:rsidP="00971B29">
      <w:pPr>
        <w:pStyle w:val="Heading1"/>
        <w:rPr>
          <w:b/>
        </w:rPr>
      </w:pPr>
      <w:bookmarkStart w:id="77" w:name="_Toc339265228"/>
      <w:r>
        <w:t xml:space="preserve">Annex </w:t>
      </w:r>
      <w:r w:rsidR="00A71411">
        <w:t>11</w:t>
      </w:r>
      <w:r>
        <w:t>: Sources</w:t>
      </w:r>
      <w:bookmarkEnd w:id="77"/>
    </w:p>
    <w:sdt>
      <w:sdtPr>
        <w:rPr>
          <w:rFonts w:asciiTheme="minorHAnsi" w:eastAsiaTheme="minorHAnsi" w:hAnsiTheme="minorHAnsi" w:cstheme="minorBidi"/>
          <w:color w:val="auto"/>
          <w:lang w:eastAsia="en-US"/>
        </w:rPr>
        <w:id w:val="111145805"/>
        <w:bibliography/>
      </w:sdtPr>
      <w:sdtEndPr>
        <w:rPr>
          <w:rFonts w:ascii="Arial" w:eastAsia="Times New Roman" w:hAnsi="Arial" w:cs="Times New Roman"/>
          <w:color w:val="6D6E71" w:themeColor="text2"/>
          <w:lang w:eastAsia="en-GB"/>
        </w:rPr>
      </w:sdtEndPr>
      <w:sdtContent>
        <w:p w:rsidR="008132DF" w:rsidRDefault="00823D5C" w:rsidP="008132DF">
          <w:pPr>
            <w:pStyle w:val="Bibliography"/>
            <w:ind w:left="720" w:hanging="720"/>
            <w:rPr>
              <w:noProof/>
            </w:rPr>
          </w:pPr>
          <w:r w:rsidRPr="00521586">
            <w:rPr>
              <w:rFonts w:cs="Arial"/>
              <w:sz w:val="22"/>
              <w:szCs w:val="22"/>
            </w:rPr>
            <w:fldChar w:fldCharType="begin"/>
          </w:r>
          <w:r w:rsidR="00971B29" w:rsidRPr="00521586">
            <w:rPr>
              <w:rFonts w:cs="Arial"/>
              <w:sz w:val="22"/>
              <w:szCs w:val="22"/>
            </w:rPr>
            <w:instrText xml:space="preserve"> BIBLIOGRAPHY </w:instrText>
          </w:r>
          <w:r w:rsidRPr="00521586">
            <w:rPr>
              <w:rFonts w:cs="Arial"/>
              <w:sz w:val="22"/>
              <w:szCs w:val="22"/>
            </w:rPr>
            <w:fldChar w:fldCharType="separate"/>
          </w:r>
          <w:r w:rsidR="008132DF">
            <w:rPr>
              <w:noProof/>
            </w:rPr>
            <w:t xml:space="preserve">Adam Smith International. (2015). </w:t>
          </w:r>
          <w:r w:rsidR="008132DF">
            <w:rPr>
              <w:i/>
              <w:iCs/>
              <w:noProof/>
            </w:rPr>
            <w:t>InfraCo Asia Development Pte. Ltd: A Progress Review - Final Report.</w:t>
          </w:r>
          <w:r w:rsidR="008132DF">
            <w:rPr>
              <w:noProof/>
            </w:rPr>
            <w:t xml:space="preserve"> </w:t>
          </w:r>
        </w:p>
        <w:p w:rsidR="008132DF" w:rsidRDefault="008132DF" w:rsidP="008132DF">
          <w:pPr>
            <w:pStyle w:val="Bibliography"/>
            <w:ind w:left="720" w:hanging="720"/>
            <w:rPr>
              <w:noProof/>
              <w:lang w:val="uz-Cyrl-UZ"/>
            </w:rPr>
          </w:pPr>
          <w:r>
            <w:rPr>
              <w:noProof/>
              <w:lang w:val="uz-Cyrl-UZ"/>
            </w:rPr>
            <w:t xml:space="preserve">African Development Bank Group. (2009). </w:t>
          </w:r>
          <w:r>
            <w:rPr>
              <w:i/>
              <w:iCs/>
              <w:noProof/>
              <w:lang w:val="uz-Cyrl-UZ"/>
            </w:rPr>
            <w:t>Checklist for Gender Mainstreaming in the Infrastructure Sector.</w:t>
          </w:r>
          <w:r>
            <w:rPr>
              <w:noProof/>
              <w:lang w:val="uz-Cyrl-UZ"/>
            </w:rPr>
            <w:t xml:space="preserve"> AfDB.</w:t>
          </w:r>
        </w:p>
        <w:p w:rsidR="008132DF" w:rsidRDefault="008132DF" w:rsidP="008132DF">
          <w:pPr>
            <w:pStyle w:val="Bibliography"/>
            <w:ind w:left="720" w:hanging="720"/>
            <w:rPr>
              <w:noProof/>
              <w:lang w:val="uz-Cyrl-UZ"/>
            </w:rPr>
          </w:pPr>
          <w:r>
            <w:rPr>
              <w:noProof/>
              <w:lang w:val="uz-Cyrl-UZ"/>
            </w:rPr>
            <w:t xml:space="preserve">Anthony Onweuegbuzie, W. D. (2009). </w:t>
          </w:r>
          <w:r>
            <w:rPr>
              <w:i/>
              <w:iCs/>
              <w:noProof/>
              <w:lang w:val="uz-Cyrl-UZ"/>
            </w:rPr>
            <w:t>A Qualitative Framwork for Collecting and Analysing Data in Focus Group Research.</w:t>
          </w:r>
          <w:r>
            <w:rPr>
              <w:noProof/>
              <w:lang w:val="uz-Cyrl-UZ"/>
            </w:rPr>
            <w:t xml:space="preserve"> Alberta: International Journal of Qualitative Methods.</w:t>
          </w:r>
        </w:p>
        <w:p w:rsidR="008132DF" w:rsidRDefault="008132DF" w:rsidP="008132DF">
          <w:pPr>
            <w:pStyle w:val="Bibliography"/>
            <w:ind w:left="720" w:hanging="720"/>
            <w:rPr>
              <w:noProof/>
            </w:rPr>
          </w:pPr>
          <w:r>
            <w:rPr>
              <w:noProof/>
            </w:rPr>
            <w:t xml:space="preserve">Asian Development Bank. (2015). </w:t>
          </w:r>
          <w:r>
            <w:rPr>
              <w:i/>
              <w:iCs/>
              <w:noProof/>
            </w:rPr>
            <w:t>Balancing the Burden? Desk review of women's time poverty and infrastructure in Asia and the Pacific.</w:t>
          </w:r>
          <w:r>
            <w:rPr>
              <w:noProof/>
            </w:rPr>
            <w:t xml:space="preserve"> Manila: ADB.</w:t>
          </w:r>
        </w:p>
        <w:p w:rsidR="008132DF" w:rsidRDefault="008132DF" w:rsidP="008132DF">
          <w:pPr>
            <w:pStyle w:val="Bibliography"/>
            <w:ind w:left="720" w:hanging="720"/>
            <w:rPr>
              <w:noProof/>
              <w:lang w:val="uz-Cyrl-UZ"/>
            </w:rPr>
          </w:pPr>
          <w:r>
            <w:rPr>
              <w:noProof/>
              <w:lang w:val="uz-Cyrl-UZ"/>
            </w:rPr>
            <w:t xml:space="preserve">Asian Development Bank. (2015). </w:t>
          </w:r>
          <w:r>
            <w:rPr>
              <w:i/>
              <w:iCs/>
              <w:noProof/>
              <w:lang w:val="uz-Cyrl-UZ"/>
            </w:rPr>
            <w:t>Balancing the Burden? Desk review of women's time poverty and infrastructure in Asia and the Pacific.</w:t>
          </w:r>
          <w:r>
            <w:rPr>
              <w:noProof/>
              <w:lang w:val="uz-Cyrl-UZ"/>
            </w:rPr>
            <w:t xml:space="preserve"> Manila: ADB.</w:t>
          </w:r>
        </w:p>
        <w:p w:rsidR="008132DF" w:rsidRDefault="008132DF" w:rsidP="008132DF">
          <w:pPr>
            <w:pStyle w:val="Bibliography"/>
            <w:ind w:left="720" w:hanging="720"/>
            <w:rPr>
              <w:noProof/>
              <w:lang w:val="uz-Cyrl-UZ"/>
            </w:rPr>
          </w:pPr>
          <w:r>
            <w:rPr>
              <w:noProof/>
              <w:lang w:val="uz-Cyrl-UZ"/>
            </w:rPr>
            <w:t xml:space="preserve">Beard, J. a. (2012). </w:t>
          </w:r>
          <w:r>
            <w:rPr>
              <w:i/>
              <w:iCs/>
              <w:noProof/>
              <w:lang w:val="uz-Cyrl-UZ"/>
            </w:rPr>
            <w:t>Gender Impact of Public Private Partnerships in Infrastructure.</w:t>
          </w:r>
          <w:r>
            <w:rPr>
              <w:noProof/>
              <w:lang w:val="uz-Cyrl-UZ"/>
            </w:rPr>
            <w:t xml:space="preserve"> Birmingham: Mott MacDonald.</w:t>
          </w:r>
        </w:p>
        <w:p w:rsidR="008132DF" w:rsidRDefault="008132DF" w:rsidP="008132DF">
          <w:pPr>
            <w:pStyle w:val="Bibliography"/>
            <w:ind w:left="720" w:hanging="720"/>
            <w:rPr>
              <w:noProof/>
              <w:lang w:val="uz-Cyrl-UZ"/>
            </w:rPr>
          </w:pPr>
          <w:r>
            <w:rPr>
              <w:noProof/>
              <w:lang w:val="uz-Cyrl-UZ"/>
            </w:rPr>
            <w:t xml:space="preserve">Commonwealth of Australia. (2016). </w:t>
          </w:r>
          <w:r>
            <w:rPr>
              <w:i/>
              <w:iCs/>
              <w:noProof/>
              <w:lang w:val="uz-Cyrl-UZ"/>
            </w:rPr>
            <w:t>Gender equality and women's empowerment strategy.</w:t>
          </w:r>
          <w:r>
            <w:rPr>
              <w:noProof/>
              <w:lang w:val="uz-Cyrl-UZ"/>
            </w:rPr>
            <w:t xml:space="preserve"> DFAT.</w:t>
          </w:r>
        </w:p>
        <w:p w:rsidR="008132DF" w:rsidRDefault="008132DF" w:rsidP="008132DF">
          <w:pPr>
            <w:pStyle w:val="Bibliography"/>
            <w:ind w:left="720" w:hanging="720"/>
            <w:rPr>
              <w:noProof/>
              <w:lang w:val="uz-Cyrl-UZ"/>
            </w:rPr>
          </w:pPr>
          <w:r>
            <w:rPr>
              <w:noProof/>
              <w:lang w:val="uz-Cyrl-UZ"/>
            </w:rPr>
            <w:t xml:space="preserve">Commonwealth of Australia. (February 2016). </w:t>
          </w:r>
          <w:r>
            <w:rPr>
              <w:i/>
              <w:iCs/>
              <w:noProof/>
              <w:lang w:val="uz-Cyrl-UZ"/>
            </w:rPr>
            <w:t>Gender Equality and Women's Empowerment Strategy.</w:t>
          </w:r>
          <w:r>
            <w:rPr>
              <w:noProof/>
              <w:lang w:val="uz-Cyrl-UZ"/>
            </w:rPr>
            <w:t xml:space="preserve"> Department of Foreign Affairs and Trade.</w:t>
          </w:r>
        </w:p>
        <w:p w:rsidR="008132DF" w:rsidRDefault="008132DF" w:rsidP="008132DF">
          <w:pPr>
            <w:pStyle w:val="Bibliography"/>
            <w:ind w:left="720" w:hanging="720"/>
            <w:rPr>
              <w:noProof/>
              <w:lang w:val="uz-Cyrl-UZ"/>
            </w:rPr>
          </w:pPr>
          <w:r>
            <w:rPr>
              <w:noProof/>
              <w:lang w:val="uz-Cyrl-UZ"/>
            </w:rPr>
            <w:t xml:space="preserve">Dalberg Global Development Advisors and International Center for Research on Women (ICRW). (2014). </w:t>
          </w:r>
          <w:r>
            <w:rPr>
              <w:i/>
              <w:iCs/>
              <w:noProof/>
              <w:lang w:val="uz-Cyrl-UZ"/>
            </w:rPr>
            <w:t>The Business Case for Women's Economic Empowerment: an integrated approach.</w:t>
          </w:r>
          <w:r>
            <w:rPr>
              <w:noProof/>
              <w:lang w:val="uz-Cyrl-UZ"/>
            </w:rPr>
            <w:t xml:space="preserve"> Oak Foundation.</w:t>
          </w:r>
        </w:p>
        <w:p w:rsidR="008132DF" w:rsidRDefault="008132DF" w:rsidP="008132DF">
          <w:pPr>
            <w:pStyle w:val="Bibliography"/>
            <w:ind w:left="720" w:hanging="720"/>
            <w:rPr>
              <w:noProof/>
              <w:lang w:val="uz-Cyrl-UZ"/>
            </w:rPr>
          </w:pPr>
          <w:r>
            <w:rPr>
              <w:noProof/>
              <w:lang w:val="uz-Cyrl-UZ"/>
            </w:rPr>
            <w:t xml:space="preserve">Elisabeth Cecelski, S. D. (2011). </w:t>
          </w:r>
          <w:r>
            <w:rPr>
              <w:i/>
              <w:iCs/>
              <w:noProof/>
              <w:lang w:val="uz-Cyrl-UZ"/>
            </w:rPr>
            <w:t>Mainstreaming Gender in Energy Projects: A Practical Handbook.</w:t>
          </w:r>
          <w:r>
            <w:rPr>
              <w:noProof/>
              <w:lang w:val="uz-Cyrl-UZ"/>
            </w:rPr>
            <w:t xml:space="preserve"> ENERGIA International Network on Gender and Sustainable Energy. Practical Action.</w:t>
          </w:r>
        </w:p>
        <w:p w:rsidR="008132DF" w:rsidRDefault="008132DF" w:rsidP="008132DF">
          <w:pPr>
            <w:pStyle w:val="Bibliography"/>
            <w:ind w:left="720" w:hanging="720"/>
            <w:rPr>
              <w:noProof/>
            </w:rPr>
          </w:pPr>
          <w:r>
            <w:rPr>
              <w:noProof/>
            </w:rPr>
            <w:t xml:space="preserve">FAO. (2011). Women in Agriculture, closing the gender gap for development. </w:t>
          </w:r>
          <w:r>
            <w:rPr>
              <w:i/>
              <w:iCs/>
              <w:noProof/>
            </w:rPr>
            <w:t>The State of Food and Agriculture</w:t>
          </w:r>
          <w:r>
            <w:rPr>
              <w:noProof/>
            </w:rPr>
            <w:t>. Rome.</w:t>
          </w:r>
        </w:p>
        <w:p w:rsidR="008132DF" w:rsidRDefault="008132DF" w:rsidP="008132DF">
          <w:pPr>
            <w:pStyle w:val="Bibliography"/>
            <w:ind w:left="720" w:hanging="720"/>
            <w:rPr>
              <w:noProof/>
              <w:lang w:val="uz-Cyrl-UZ"/>
            </w:rPr>
          </w:pPr>
          <w:r>
            <w:rPr>
              <w:noProof/>
              <w:lang w:val="uz-Cyrl-UZ"/>
            </w:rPr>
            <w:t xml:space="preserve">Food and Agriculture Organisation of the United Nations. (2011). </w:t>
          </w:r>
          <w:r>
            <w:rPr>
              <w:i/>
              <w:iCs/>
              <w:noProof/>
              <w:lang w:val="uz-Cyrl-UZ"/>
            </w:rPr>
            <w:t>The State of Food and Agriculture 2010-11: Women in Agriculture - Closing the gender gap for development.</w:t>
          </w:r>
          <w:r>
            <w:rPr>
              <w:noProof/>
              <w:lang w:val="uz-Cyrl-UZ"/>
            </w:rPr>
            <w:t xml:space="preserve"> Rome: FAO.</w:t>
          </w:r>
        </w:p>
        <w:p w:rsidR="008132DF" w:rsidRDefault="008132DF" w:rsidP="008132DF">
          <w:pPr>
            <w:pStyle w:val="Bibliography"/>
            <w:ind w:left="720" w:hanging="720"/>
            <w:rPr>
              <w:noProof/>
              <w:lang w:val="uz-Cyrl-UZ"/>
            </w:rPr>
          </w:pPr>
          <w:r>
            <w:rPr>
              <w:noProof/>
              <w:lang w:val="uz-Cyrl-UZ"/>
            </w:rPr>
            <w:t xml:space="preserve">Government of Canada. (2013). </w:t>
          </w:r>
          <w:r>
            <w:rPr>
              <w:i/>
              <w:iCs/>
              <w:noProof/>
              <w:lang w:val="uz-Cyrl-UZ"/>
            </w:rPr>
            <w:t>Women's Economic Empowerment: Guidance Note.</w:t>
          </w:r>
          <w:r>
            <w:rPr>
              <w:noProof/>
              <w:lang w:val="uz-Cyrl-UZ"/>
            </w:rPr>
            <w:t xml:space="preserve"> Ottowa: Global Affairs Canada.</w:t>
          </w:r>
        </w:p>
        <w:p w:rsidR="008132DF" w:rsidRDefault="008132DF" w:rsidP="008132DF">
          <w:pPr>
            <w:pStyle w:val="Bibliography"/>
            <w:ind w:left="720" w:hanging="720"/>
            <w:rPr>
              <w:noProof/>
            </w:rPr>
          </w:pPr>
          <w:r>
            <w:rPr>
              <w:noProof/>
            </w:rPr>
            <w:t xml:space="preserve">Government of the Philippines. (2014). </w:t>
          </w:r>
          <w:r>
            <w:rPr>
              <w:i/>
              <w:iCs/>
              <w:noProof/>
            </w:rPr>
            <w:t>National Government Agency Public Private Partnership Manual.</w:t>
          </w:r>
          <w:r>
            <w:rPr>
              <w:noProof/>
            </w:rPr>
            <w:t xml:space="preserve"> </w:t>
          </w:r>
        </w:p>
        <w:p w:rsidR="008132DF" w:rsidRDefault="008132DF" w:rsidP="008132DF">
          <w:pPr>
            <w:pStyle w:val="Bibliography"/>
            <w:ind w:left="720" w:hanging="720"/>
            <w:rPr>
              <w:noProof/>
              <w:lang w:val="uz-Cyrl-UZ"/>
            </w:rPr>
          </w:pPr>
          <w:r>
            <w:rPr>
              <w:noProof/>
              <w:lang w:val="uz-Cyrl-UZ"/>
            </w:rPr>
            <w:t xml:space="preserve">Gupta, R. M. (n.d.). </w:t>
          </w:r>
          <w:r>
            <w:rPr>
              <w:i/>
              <w:iCs/>
              <w:noProof/>
              <w:lang w:val="uz-Cyrl-UZ"/>
            </w:rPr>
            <w:t>Gender Mainsteaming: making it happen.</w:t>
          </w:r>
          <w:r>
            <w:rPr>
              <w:noProof/>
              <w:lang w:val="uz-Cyrl-UZ"/>
            </w:rPr>
            <w:t xml:space="preserve"> Washington DC: International Center for Research on Women.</w:t>
          </w:r>
        </w:p>
        <w:p w:rsidR="008132DF" w:rsidRDefault="008132DF" w:rsidP="008132DF">
          <w:pPr>
            <w:pStyle w:val="Bibliography"/>
            <w:ind w:left="720" w:hanging="720"/>
            <w:rPr>
              <w:noProof/>
            </w:rPr>
          </w:pPr>
          <w:r>
            <w:rPr>
              <w:noProof/>
            </w:rPr>
            <w:t xml:space="preserve">IAsD. (2015). </w:t>
          </w:r>
          <w:r>
            <w:rPr>
              <w:i/>
              <w:iCs/>
              <w:noProof/>
            </w:rPr>
            <w:t>Operating Procedures and Policies.</w:t>
          </w:r>
          <w:r>
            <w:rPr>
              <w:noProof/>
            </w:rPr>
            <w:t xml:space="preserve"> </w:t>
          </w:r>
        </w:p>
        <w:p w:rsidR="008132DF" w:rsidRDefault="008132DF" w:rsidP="008132DF">
          <w:pPr>
            <w:pStyle w:val="Bibliography"/>
            <w:ind w:left="720" w:hanging="720"/>
            <w:rPr>
              <w:noProof/>
              <w:lang w:val="uz-Cyrl-UZ"/>
            </w:rPr>
          </w:pPr>
          <w:r>
            <w:rPr>
              <w:noProof/>
              <w:lang w:val="uz-Cyrl-UZ"/>
            </w:rPr>
            <w:t xml:space="preserve">IBRD. (2012). </w:t>
          </w:r>
          <w:r>
            <w:rPr>
              <w:i/>
              <w:iCs/>
              <w:noProof/>
              <w:lang w:val="uz-Cyrl-UZ"/>
            </w:rPr>
            <w:t>Women's Economic Empowerment in Latin America and the Caribbean: policy lessons from the World Bank gennder action plan.</w:t>
          </w:r>
          <w:r>
            <w:rPr>
              <w:noProof/>
              <w:lang w:val="uz-Cyrl-UZ"/>
            </w:rPr>
            <w:t xml:space="preserve"> Washington DC: World Bank.</w:t>
          </w:r>
        </w:p>
        <w:p w:rsidR="008132DF" w:rsidRDefault="008132DF" w:rsidP="008132DF">
          <w:pPr>
            <w:pStyle w:val="Bibliography"/>
            <w:ind w:left="720" w:hanging="720"/>
            <w:rPr>
              <w:noProof/>
            </w:rPr>
          </w:pPr>
          <w:r>
            <w:rPr>
              <w:noProof/>
            </w:rPr>
            <w:t xml:space="preserve">IFC. (2012). </w:t>
          </w:r>
          <w:r>
            <w:rPr>
              <w:i/>
              <w:iCs/>
              <w:noProof/>
            </w:rPr>
            <w:t>Performance Standards on Environmental and Social Sustainability.</w:t>
          </w:r>
          <w:r>
            <w:rPr>
              <w:noProof/>
            </w:rPr>
            <w:t xml:space="preserve"> </w:t>
          </w:r>
        </w:p>
        <w:p w:rsidR="008132DF" w:rsidRDefault="008132DF" w:rsidP="008132DF">
          <w:pPr>
            <w:pStyle w:val="Bibliography"/>
            <w:ind w:left="720" w:hanging="720"/>
            <w:rPr>
              <w:noProof/>
            </w:rPr>
          </w:pPr>
          <w:r>
            <w:rPr>
              <w:noProof/>
            </w:rPr>
            <w:t xml:space="preserve">IMC. (2012). </w:t>
          </w:r>
          <w:r>
            <w:rPr>
              <w:i/>
              <w:iCs/>
              <w:noProof/>
            </w:rPr>
            <w:t>Impact on Women and Girls of PIDG-Supported Projects.</w:t>
          </w:r>
          <w:r>
            <w:rPr>
              <w:noProof/>
            </w:rPr>
            <w:t xml:space="preserve"> IMC Worldwide.</w:t>
          </w:r>
        </w:p>
        <w:p w:rsidR="008132DF" w:rsidRDefault="008132DF" w:rsidP="008132DF">
          <w:pPr>
            <w:pStyle w:val="Bibliography"/>
            <w:ind w:left="720" w:hanging="720"/>
            <w:rPr>
              <w:noProof/>
              <w:lang w:val="uz-Cyrl-UZ"/>
            </w:rPr>
          </w:pPr>
          <w:r>
            <w:rPr>
              <w:noProof/>
              <w:lang w:val="uz-Cyrl-UZ"/>
            </w:rPr>
            <w:t xml:space="preserve">InfraCo Asia and InfraCo Africa. (2015). </w:t>
          </w:r>
          <w:r>
            <w:rPr>
              <w:i/>
              <w:iCs/>
              <w:noProof/>
              <w:lang w:val="uz-Cyrl-UZ"/>
            </w:rPr>
            <w:t>Defining Additionality for InfraCo Asia and InfraCo Africa .</w:t>
          </w:r>
          <w:r>
            <w:rPr>
              <w:noProof/>
              <w:lang w:val="uz-Cyrl-UZ"/>
            </w:rPr>
            <w:t xml:space="preserve"> </w:t>
          </w:r>
        </w:p>
        <w:p w:rsidR="008132DF" w:rsidRDefault="008132DF" w:rsidP="008132DF">
          <w:pPr>
            <w:pStyle w:val="Bibliography"/>
            <w:ind w:left="720" w:hanging="720"/>
            <w:rPr>
              <w:noProof/>
              <w:lang w:val="uz-Cyrl-UZ"/>
            </w:rPr>
          </w:pPr>
          <w:r>
            <w:rPr>
              <w:noProof/>
              <w:lang w:val="uz-Cyrl-UZ"/>
            </w:rPr>
            <w:t xml:space="preserve">International Finance Corporation. (2013). </w:t>
          </w:r>
          <w:r>
            <w:rPr>
              <w:i/>
              <w:iCs/>
              <w:noProof/>
              <w:lang w:val="uz-Cyrl-UZ"/>
            </w:rPr>
            <w:t>Investing in Women's Employment: good for business, good for development.</w:t>
          </w:r>
          <w:r>
            <w:rPr>
              <w:noProof/>
              <w:lang w:val="uz-Cyrl-UZ"/>
            </w:rPr>
            <w:t xml:space="preserve"> Washington DC: IFC.</w:t>
          </w:r>
        </w:p>
        <w:p w:rsidR="008132DF" w:rsidRDefault="008132DF" w:rsidP="008132DF">
          <w:pPr>
            <w:pStyle w:val="Bibliography"/>
            <w:ind w:left="720" w:hanging="720"/>
            <w:rPr>
              <w:noProof/>
              <w:lang w:val="uz-Cyrl-UZ"/>
            </w:rPr>
          </w:pPr>
          <w:r>
            <w:rPr>
              <w:noProof/>
              <w:lang w:val="uz-Cyrl-UZ"/>
            </w:rPr>
            <w:t xml:space="preserve">OECD. (2007). </w:t>
          </w:r>
          <w:r>
            <w:rPr>
              <w:i/>
              <w:iCs/>
              <w:noProof/>
              <w:lang w:val="uz-Cyrl-UZ"/>
            </w:rPr>
            <w:t>Why Gender Matters in Infrastructure.</w:t>
          </w:r>
          <w:r>
            <w:rPr>
              <w:noProof/>
              <w:lang w:val="uz-Cyrl-UZ"/>
            </w:rPr>
            <w:t xml:space="preserve"> Development Assistance Committee Network on Gender Equality.</w:t>
          </w:r>
        </w:p>
        <w:p w:rsidR="008132DF" w:rsidRDefault="008132DF" w:rsidP="008132DF">
          <w:pPr>
            <w:pStyle w:val="Bibliography"/>
            <w:ind w:left="720" w:hanging="720"/>
            <w:rPr>
              <w:noProof/>
              <w:lang w:val="uz-Cyrl-UZ"/>
            </w:rPr>
          </w:pPr>
          <w:r>
            <w:rPr>
              <w:noProof/>
              <w:lang w:val="uz-Cyrl-UZ"/>
            </w:rPr>
            <w:t xml:space="preserve">OECD. (2012). </w:t>
          </w:r>
          <w:r>
            <w:rPr>
              <w:i/>
              <w:iCs/>
              <w:noProof/>
              <w:lang w:val="uz-Cyrl-UZ"/>
            </w:rPr>
            <w:t>Policy Guidance Note on Poverty Reduction and Pro-poor Growth: the role of empowerment.</w:t>
          </w:r>
          <w:r>
            <w:rPr>
              <w:noProof/>
              <w:lang w:val="uz-Cyrl-UZ"/>
            </w:rPr>
            <w:t xml:space="preserve"> OECD DAC Network on Gender Equality (GENDERNET). OECD.</w:t>
          </w:r>
        </w:p>
        <w:p w:rsidR="008132DF" w:rsidRDefault="008132DF" w:rsidP="008132DF">
          <w:pPr>
            <w:pStyle w:val="Bibliography"/>
            <w:ind w:left="720" w:hanging="720"/>
            <w:rPr>
              <w:noProof/>
            </w:rPr>
          </w:pPr>
          <w:r>
            <w:rPr>
              <w:noProof/>
            </w:rPr>
            <w:t xml:space="preserve">PIDG. (2010, 2012, 2013). </w:t>
          </w:r>
          <w:r>
            <w:rPr>
              <w:i/>
              <w:iCs/>
              <w:noProof/>
            </w:rPr>
            <w:t>Agreement Between the Funders and Shareholders in Relation to the Funding and Operation of InfraCo Asia Development Pty. Ltd.</w:t>
          </w:r>
          <w:r>
            <w:rPr>
              <w:noProof/>
            </w:rPr>
            <w:t xml:space="preserve"> </w:t>
          </w:r>
        </w:p>
        <w:p w:rsidR="008132DF" w:rsidRDefault="008132DF" w:rsidP="008132DF">
          <w:pPr>
            <w:pStyle w:val="Bibliography"/>
            <w:ind w:left="720" w:hanging="720"/>
            <w:rPr>
              <w:noProof/>
            </w:rPr>
          </w:pPr>
          <w:r>
            <w:rPr>
              <w:noProof/>
            </w:rPr>
            <w:t xml:space="preserve">Schiebinger, L., Klinge, I., Sanchez de Madariaga, I., Paik, H. Y., Schraudner, M., &amp; Stefanick, M. (2011-2015). </w:t>
          </w:r>
          <w:r>
            <w:rPr>
              <w:i/>
              <w:iCs/>
              <w:noProof/>
            </w:rPr>
            <w:t>Gendered Innovations in Schienve, Health and Medicine, Engineering and Environment</w:t>
          </w:r>
          <w:r>
            <w:rPr>
              <w:noProof/>
            </w:rPr>
            <w:t>. Retrieved from https://genderedinnovations.standford.edu/case-studies-engineering.html</w:t>
          </w:r>
        </w:p>
        <w:p w:rsidR="008132DF" w:rsidRDefault="008132DF" w:rsidP="008132DF">
          <w:pPr>
            <w:pStyle w:val="Bibliography"/>
            <w:ind w:left="720" w:hanging="720"/>
            <w:rPr>
              <w:noProof/>
              <w:lang w:val="uz-Cyrl-UZ"/>
            </w:rPr>
          </w:pPr>
          <w:r>
            <w:rPr>
              <w:noProof/>
              <w:lang w:val="uz-Cyrl-UZ"/>
            </w:rPr>
            <w:t xml:space="preserve">Social Development Department. (2010). </w:t>
          </w:r>
          <w:r>
            <w:rPr>
              <w:i/>
              <w:iCs/>
              <w:noProof/>
              <w:lang w:val="uz-Cyrl-UZ"/>
            </w:rPr>
            <w:t>Making Infrastructure Work for Women and Men; a review of World Bank infrastructure projects (1995-2009).</w:t>
          </w:r>
          <w:r>
            <w:rPr>
              <w:noProof/>
              <w:lang w:val="uz-Cyrl-UZ"/>
            </w:rPr>
            <w:t xml:space="preserve"> Washington DC: World Bank.</w:t>
          </w:r>
        </w:p>
        <w:p w:rsidR="008132DF" w:rsidRDefault="008132DF" w:rsidP="008132DF">
          <w:pPr>
            <w:pStyle w:val="Bibliography"/>
            <w:ind w:left="720" w:hanging="720"/>
            <w:rPr>
              <w:noProof/>
              <w:lang w:val="uz-Cyrl-UZ"/>
            </w:rPr>
          </w:pPr>
          <w:r>
            <w:rPr>
              <w:noProof/>
              <w:lang w:val="uz-Cyrl-UZ"/>
            </w:rPr>
            <w:t xml:space="preserve">United Nations. (2006). </w:t>
          </w:r>
          <w:r>
            <w:rPr>
              <w:i/>
              <w:iCs/>
              <w:noProof/>
              <w:lang w:val="uz-Cyrl-UZ"/>
            </w:rPr>
            <w:t>Gender, Water and Sanitation: case studies on best practice.</w:t>
          </w:r>
          <w:r>
            <w:rPr>
              <w:noProof/>
              <w:lang w:val="uz-Cyrl-UZ"/>
            </w:rPr>
            <w:t xml:space="preserve"> NY: UN.</w:t>
          </w:r>
        </w:p>
        <w:p w:rsidR="008132DF" w:rsidRDefault="008132DF" w:rsidP="008132DF">
          <w:pPr>
            <w:pStyle w:val="Bibliography"/>
            <w:ind w:left="720" w:hanging="720"/>
            <w:rPr>
              <w:noProof/>
              <w:lang w:val="uz-Cyrl-UZ"/>
            </w:rPr>
          </w:pPr>
          <w:r>
            <w:rPr>
              <w:noProof/>
              <w:lang w:val="uz-Cyrl-UZ"/>
            </w:rPr>
            <w:t xml:space="preserve">Vivien Foster and Cecilia Beiceno-Garmendia, e. (2010). </w:t>
          </w:r>
          <w:r>
            <w:rPr>
              <w:i/>
              <w:iCs/>
              <w:noProof/>
              <w:lang w:val="uz-Cyrl-UZ"/>
            </w:rPr>
            <w:t>Africa's Infrastructure: A time for transformation.</w:t>
          </w:r>
          <w:r>
            <w:rPr>
              <w:noProof/>
              <w:lang w:val="uz-Cyrl-UZ"/>
            </w:rPr>
            <w:t xml:space="preserve"> Washington DC: World Bank.</w:t>
          </w:r>
        </w:p>
        <w:p w:rsidR="008132DF" w:rsidRDefault="008132DF" w:rsidP="008132DF">
          <w:pPr>
            <w:pStyle w:val="Bibliography"/>
            <w:ind w:left="720" w:hanging="720"/>
            <w:rPr>
              <w:noProof/>
              <w:lang w:val="uz-Cyrl-UZ"/>
            </w:rPr>
          </w:pPr>
          <w:r>
            <w:rPr>
              <w:noProof/>
              <w:lang w:val="uz-Cyrl-UZ"/>
            </w:rPr>
            <w:t xml:space="preserve">WEP partnership team. (2010). </w:t>
          </w:r>
          <w:r>
            <w:rPr>
              <w:i/>
              <w:iCs/>
              <w:noProof/>
              <w:lang w:val="uz-Cyrl-UZ"/>
            </w:rPr>
            <w:t>Women's Empowerment Principles: equality means business.</w:t>
          </w:r>
          <w:r>
            <w:rPr>
              <w:noProof/>
              <w:lang w:val="uz-Cyrl-UZ"/>
            </w:rPr>
            <w:t xml:space="preserve"> New York: UN Women and UN Global Compact.</w:t>
          </w:r>
        </w:p>
        <w:p w:rsidR="008132DF" w:rsidRDefault="008132DF" w:rsidP="008132DF">
          <w:pPr>
            <w:pStyle w:val="Bibliography"/>
            <w:ind w:left="720" w:hanging="720"/>
            <w:rPr>
              <w:noProof/>
            </w:rPr>
          </w:pPr>
          <w:r>
            <w:rPr>
              <w:noProof/>
            </w:rPr>
            <w:t xml:space="preserve">Winther, T. (2008). </w:t>
          </w:r>
          <w:r>
            <w:rPr>
              <w:i/>
              <w:iCs/>
              <w:noProof/>
            </w:rPr>
            <w:t>The Impact of Electricity. Development, desires and dilemmas (cited in PAIF's Gender Approach Note: Gender and Infrastructure Development, 2016).</w:t>
          </w:r>
          <w:r>
            <w:rPr>
              <w:noProof/>
            </w:rPr>
            <w:t xml:space="preserve"> Oxford, UK: Berhahn Books.</w:t>
          </w:r>
        </w:p>
        <w:p w:rsidR="008132DF" w:rsidRDefault="008132DF" w:rsidP="008132DF">
          <w:pPr>
            <w:pStyle w:val="Bibliography"/>
            <w:ind w:left="720" w:hanging="720"/>
            <w:rPr>
              <w:noProof/>
            </w:rPr>
          </w:pPr>
          <w:r>
            <w:rPr>
              <w:noProof/>
            </w:rPr>
            <w:t xml:space="preserve">World Bank. (2009). </w:t>
          </w:r>
          <w:r>
            <w:rPr>
              <w:i/>
              <w:iCs/>
              <w:noProof/>
            </w:rPr>
            <w:t>Mainstreaming Gender into Extractive Industries Projects: Guidance Note for Task Team Leaders.</w:t>
          </w:r>
          <w:r>
            <w:rPr>
              <w:noProof/>
            </w:rPr>
            <w:t xml:space="preserve"> World Bank.</w:t>
          </w:r>
        </w:p>
        <w:p w:rsidR="008132DF" w:rsidRDefault="008132DF" w:rsidP="008132DF">
          <w:pPr>
            <w:pStyle w:val="Bibliography"/>
            <w:ind w:left="720" w:hanging="720"/>
            <w:rPr>
              <w:noProof/>
              <w:lang w:val="uz-Cyrl-UZ"/>
            </w:rPr>
          </w:pPr>
          <w:r>
            <w:rPr>
              <w:noProof/>
              <w:lang w:val="uz-Cyrl-UZ"/>
            </w:rPr>
            <w:t xml:space="preserve">World Bank. (2012). </w:t>
          </w:r>
          <w:r>
            <w:rPr>
              <w:i/>
              <w:iCs/>
              <w:noProof/>
              <w:lang w:val="uz-Cyrl-UZ"/>
            </w:rPr>
            <w:t>World Development Report 2012: Gender equality and development.</w:t>
          </w:r>
          <w:r>
            <w:rPr>
              <w:noProof/>
              <w:lang w:val="uz-Cyrl-UZ"/>
            </w:rPr>
            <w:t xml:space="preserve"> Washington DC: World Bank.</w:t>
          </w:r>
        </w:p>
        <w:p w:rsidR="008132DF" w:rsidRDefault="008132DF" w:rsidP="008132DF">
          <w:pPr>
            <w:pStyle w:val="Bibliography"/>
            <w:ind w:left="720" w:hanging="720"/>
            <w:rPr>
              <w:noProof/>
              <w:lang w:val="uz-Cyrl-UZ"/>
            </w:rPr>
          </w:pPr>
          <w:r>
            <w:rPr>
              <w:noProof/>
              <w:lang w:val="uz-Cyrl-UZ"/>
            </w:rPr>
            <w:t xml:space="preserve">World Economic Forum. (2015). </w:t>
          </w:r>
          <w:r>
            <w:rPr>
              <w:i/>
              <w:iCs/>
              <w:noProof/>
              <w:lang w:val="uz-Cyrl-UZ"/>
            </w:rPr>
            <w:t>Global Gender Gap Report 2015.</w:t>
          </w:r>
          <w:r>
            <w:rPr>
              <w:noProof/>
              <w:lang w:val="uz-Cyrl-UZ"/>
            </w:rPr>
            <w:t xml:space="preserve"> Geneva.</w:t>
          </w:r>
        </w:p>
        <w:p w:rsidR="00971B29" w:rsidRDefault="00823D5C" w:rsidP="008132DF">
          <w:pPr>
            <w:jc w:val="both"/>
          </w:pPr>
          <w:r w:rsidRPr="00521586">
            <w:rPr>
              <w:rFonts w:cs="Arial"/>
              <w:sz w:val="22"/>
              <w:szCs w:val="22"/>
            </w:rPr>
            <w:fldChar w:fldCharType="end"/>
          </w:r>
        </w:p>
      </w:sdtContent>
    </w:sdt>
    <w:p w:rsidR="00971B29" w:rsidRPr="003D1995" w:rsidRDefault="00971B29" w:rsidP="00971B29">
      <w:pPr>
        <w:rPr>
          <w:b/>
        </w:rPr>
      </w:pPr>
      <w:r w:rsidRPr="003D1995">
        <w:rPr>
          <w:b/>
        </w:rPr>
        <w:t>Websites</w:t>
      </w:r>
    </w:p>
    <w:p w:rsidR="00971B29" w:rsidRPr="007C4C79" w:rsidRDefault="00D862CB" w:rsidP="00971B29">
      <w:hyperlink r:id="rId21" w:history="1">
        <w:r w:rsidR="00971B29" w:rsidRPr="007C4C79">
          <w:t>http://www.ifc.org/wps/wcm/connect/lao_ext_content/sustainable_hydropower/sustainability_hydropower/news/bringing+gender+equity+into+hydropower+development+from+the+start</w:t>
        </w:r>
      </w:hyperlink>
      <w:r w:rsidR="00971B29" w:rsidRPr="007C4C79">
        <w:t xml:space="preserve"> </w:t>
      </w:r>
    </w:p>
    <w:p w:rsidR="00971B29" w:rsidRPr="007C4C79" w:rsidRDefault="00D862CB" w:rsidP="00971B29">
      <w:hyperlink r:id="rId22" w:history="1">
        <w:r w:rsidR="00971B29" w:rsidRPr="007C4C79">
          <w:t>http://www.bechtel.com/projects/gabon-national-infrastructure/</w:t>
        </w:r>
      </w:hyperlink>
    </w:p>
    <w:p w:rsidR="00971B29" w:rsidRPr="007C4C79" w:rsidRDefault="00D862CB" w:rsidP="00971B29">
      <w:hyperlink r:id="rId23" w:history="1">
        <w:r w:rsidR="00971B29" w:rsidRPr="007C4C79">
          <w:t>http://www.cgdev.org/blog/can-private-sector-deliver-infrastructure-sdgs</w:t>
        </w:r>
      </w:hyperlink>
      <w:r w:rsidR="00971B29" w:rsidRPr="007C4C79">
        <w:t xml:space="preserve"> </w:t>
      </w:r>
    </w:p>
    <w:p w:rsidR="00971B29" w:rsidRPr="007C4C79" w:rsidRDefault="00D862CB" w:rsidP="00971B29">
      <w:hyperlink r:id="rId24" w:history="1">
        <w:r w:rsidR="00971B29" w:rsidRPr="007C4C79">
          <w:t>https://blogs.worldbank.org/ppps/5-ways-public-private-partnerships-can-promote-gender-equality</w:t>
        </w:r>
      </w:hyperlink>
    </w:p>
    <w:p w:rsidR="00971B29" w:rsidRPr="007C4C79" w:rsidRDefault="00D862CB" w:rsidP="00971B29">
      <w:hyperlink r:id="rId25" w:history="1">
        <w:r w:rsidR="00971B29" w:rsidRPr="007C4C79">
          <w:t>https://dfat.gov.au/aid/how-we-measure-performance/ode/Documents/womens-economic-empowerment-online-resources.pdf</w:t>
        </w:r>
      </w:hyperlink>
      <w:r w:rsidR="00971B29" w:rsidRPr="007C4C79">
        <w:t xml:space="preserve"> </w:t>
      </w:r>
    </w:p>
    <w:p w:rsidR="00971B29" w:rsidRPr="007C4C79" w:rsidRDefault="00D862CB" w:rsidP="00971B29">
      <w:hyperlink r:id="rId26" w:history="1">
        <w:r w:rsidR="00971B29" w:rsidRPr="007C4C79">
          <w:t>http://www.international.gc.ca/development-developpement/priorities-priorites/weegn-aefno.aspx?lang=eng</w:t>
        </w:r>
      </w:hyperlink>
      <w:r w:rsidR="00971B29" w:rsidRPr="007C4C79">
        <w:t xml:space="preserve"> </w:t>
      </w:r>
    </w:p>
    <w:p w:rsidR="00971B29" w:rsidRPr="007C4C79" w:rsidRDefault="00D862CB" w:rsidP="00971B29">
      <w:hyperlink r:id="rId27" w:history="1">
        <w:r w:rsidR="00971B29" w:rsidRPr="007C4C79">
          <w:t>http://ppp.worldbank.org/public-private-partnership/ppp-sector/gender-impacts-ppps/gender-lens-project-cycle/applying-gender-lens-throughout-project-cyc</w:t>
        </w:r>
      </w:hyperlink>
    </w:p>
    <w:p w:rsidR="00971B29" w:rsidRPr="00713337" w:rsidRDefault="00971B29" w:rsidP="00971B29">
      <w:r w:rsidRPr="00713337">
        <w:t>http://siteresources.worldbank.org/INTGENDERTRANSPORT/Resources/2toolsforgenderanalysis.htm</w:t>
      </w:r>
    </w:p>
    <w:p w:rsidR="00971B29" w:rsidRPr="00713337" w:rsidRDefault="00D862CB" w:rsidP="00971B29">
      <w:hyperlink r:id="rId28" w:history="1">
        <w:r w:rsidR="00971B29" w:rsidRPr="00713337">
          <w:t>http://research.apc.org/images/2/2f/A_Qualitative_Framework_for_Collecting_and_Analyzing_Data_in_Focus_Group_Research.pdf</w:t>
        </w:r>
      </w:hyperlink>
      <w:r w:rsidR="00971B29" w:rsidRPr="00713337">
        <w:t xml:space="preserve"> </w:t>
      </w:r>
    </w:p>
    <w:p w:rsidR="00971B29" w:rsidRPr="00713337" w:rsidRDefault="00D862CB" w:rsidP="00971B29">
      <w:hyperlink r:id="rId29" w:history="1">
        <w:r w:rsidR="00971B29" w:rsidRPr="00713337">
          <w:t>http://policy-practice.oxfam.org.uk/publications/conducting-focus-groups-578994</w:t>
        </w:r>
      </w:hyperlink>
    </w:p>
    <w:p w:rsidR="00971B29" w:rsidRPr="00713337" w:rsidRDefault="00D862CB" w:rsidP="00971B29">
      <w:hyperlink r:id="rId30" w:history="1">
        <w:r w:rsidR="00971B29" w:rsidRPr="00713337">
          <w:t>http://ctb.ku.edu/en/table-of-contents/assessment/assessing-community-needs-and-resources/conduct-focus-groups/main</w:t>
        </w:r>
      </w:hyperlink>
      <w:r w:rsidR="00971B29" w:rsidRPr="00713337">
        <w:t xml:space="preserve"> </w:t>
      </w:r>
    </w:p>
    <w:p w:rsidR="00971B29" w:rsidRDefault="00D862CB" w:rsidP="00971B29">
      <w:hyperlink r:id="rId31" w:history="1">
        <w:r w:rsidR="00971B29" w:rsidRPr="00713337">
          <w:t>http://pdf.usaid.gov/pdf_docs/Pnadw110.pdf</w:t>
        </w:r>
      </w:hyperlink>
    </w:p>
    <w:p w:rsidR="001E1051" w:rsidRDefault="001E1051" w:rsidP="00971B29">
      <w:r w:rsidRPr="001E1051">
        <w:t>https://www.opendemocracy.net/5050/sophie-harman/big-infrastructure-getting-gender-and-needs-of-women-wrong</w:t>
      </w:r>
      <w:r>
        <w:t xml:space="preserve"> </w:t>
      </w:r>
    </w:p>
    <w:p w:rsidR="00FE7E53" w:rsidRDefault="00D862CB" w:rsidP="00971B29">
      <w:hyperlink r:id="rId32" w:history="1">
        <w:r w:rsidR="001E1051" w:rsidRPr="001E1051">
          <w:t>http://www.weprinciples.org/Site/Overview/</w:t>
        </w:r>
      </w:hyperlink>
    </w:p>
    <w:p w:rsidR="001E1051" w:rsidRPr="00FE7E53" w:rsidRDefault="00FE7E53" w:rsidP="00971B29">
      <w:r w:rsidRPr="00FE7E53">
        <w:rPr>
          <w:rFonts w:asciiTheme="minorHAnsi" w:hAnsiTheme="minorHAnsi" w:cstheme="minorHAnsi"/>
          <w:szCs w:val="20"/>
        </w:rPr>
        <w:t>http://www.iwgia.org/images/stories/sections/regions/asia/documents/IW2011/nepal_2011.pdf</w:t>
      </w:r>
    </w:p>
    <w:p w:rsidR="00971B29" w:rsidRDefault="00971B29" w:rsidP="00AD52DE">
      <w:pPr>
        <w:pStyle w:val="ASIBodyCopy"/>
        <w:rPr>
          <w:lang w:eastAsia="en-US"/>
        </w:rPr>
      </w:pPr>
      <w:r>
        <w:rPr>
          <w:szCs w:val="22"/>
        </w:rPr>
        <w:t xml:space="preserve"> </w:t>
      </w:r>
      <w:r>
        <w:rPr>
          <w:lang w:eastAsia="en-US"/>
        </w:rPr>
        <w:br w:type="page"/>
      </w:r>
    </w:p>
    <w:p w:rsidR="00971B29" w:rsidRPr="003018DF" w:rsidRDefault="00971B29" w:rsidP="00971B29">
      <w:pPr>
        <w:pStyle w:val="Heading1"/>
      </w:pPr>
      <w:bookmarkStart w:id="78" w:name="_Ref334957701"/>
      <w:bookmarkStart w:id="79" w:name="_Toc339265229"/>
      <w:r>
        <w:t>Annex 1</w:t>
      </w:r>
      <w:r w:rsidR="00AF2A88">
        <w:t>2</w:t>
      </w:r>
      <w:r>
        <w:t xml:space="preserve">: Persons interviewed and </w:t>
      </w:r>
      <w:bookmarkEnd w:id="78"/>
      <w:r>
        <w:t>met</w:t>
      </w:r>
      <w:bookmarkEnd w:id="79"/>
    </w:p>
    <w:p w:rsidR="00971B29" w:rsidRDefault="00971B29" w:rsidP="00971B29">
      <w:pPr>
        <w:pStyle w:val="ASIBodyCopy"/>
        <w:rPr>
          <w:b/>
          <w:color w:val="808080" w:themeColor="background1" w:themeShade="80"/>
          <w:sz w:val="20"/>
          <w:szCs w:val="20"/>
        </w:rPr>
        <w:sectPr w:rsidR="00971B29">
          <w:headerReference w:type="even" r:id="rId33"/>
          <w:headerReference w:type="default" r:id="rId34"/>
          <w:footerReference w:type="even" r:id="rId35"/>
          <w:footerReference w:type="default" r:id="rId36"/>
          <w:headerReference w:type="first" r:id="rId37"/>
          <w:type w:val="continuous"/>
          <w:pgSz w:w="11906" w:h="16838" w:code="9"/>
          <w:pgMar w:top="567" w:right="567" w:bottom="1134" w:left="567" w:header="284" w:footer="709" w:gutter="0"/>
          <w:cols w:space="340"/>
          <w:docGrid w:linePitch="360"/>
        </w:sectPr>
      </w:pPr>
    </w:p>
    <w:p w:rsidR="00971B29" w:rsidRPr="00AA75D7" w:rsidRDefault="00971B29" w:rsidP="00971B29">
      <w:pPr>
        <w:pStyle w:val="ASIBodyCopy"/>
        <w:spacing w:before="60" w:after="60"/>
        <w:rPr>
          <w:b/>
          <w:color w:val="808080" w:themeColor="background1" w:themeShade="80"/>
          <w:sz w:val="20"/>
          <w:szCs w:val="20"/>
        </w:rPr>
      </w:pPr>
      <w:r w:rsidRPr="00AA75D7">
        <w:rPr>
          <w:b/>
          <w:color w:val="808080" w:themeColor="background1" w:themeShade="80"/>
          <w:sz w:val="20"/>
          <w:szCs w:val="20"/>
        </w:rPr>
        <w:t>DFAT</w:t>
      </w:r>
    </w:p>
    <w:p w:rsidR="00971B29" w:rsidRDefault="00971B29" w:rsidP="00971B29">
      <w:pPr>
        <w:pStyle w:val="ASIBodyCopy"/>
        <w:spacing w:before="60" w:after="60"/>
        <w:rPr>
          <w:color w:val="808080" w:themeColor="background1" w:themeShade="80"/>
          <w:sz w:val="20"/>
          <w:szCs w:val="20"/>
        </w:rPr>
        <w:sectPr w:rsidR="00971B29">
          <w:type w:val="continuous"/>
          <w:pgSz w:w="11906" w:h="16838" w:code="9"/>
          <w:pgMar w:top="567" w:right="567" w:bottom="1134" w:left="567" w:header="284" w:footer="709" w:gutter="0"/>
          <w:cols w:num="2" w:space="340"/>
          <w:docGrid w:linePitch="360"/>
        </w:sectPr>
      </w:pPr>
    </w:p>
    <w:p w:rsidR="00971B29" w:rsidRDefault="00971B29" w:rsidP="00971B29">
      <w:pPr>
        <w:spacing w:before="60" w:after="60"/>
        <w:rPr>
          <w:color w:val="808080" w:themeColor="background1" w:themeShade="80"/>
          <w:sz w:val="20"/>
          <w:szCs w:val="20"/>
        </w:rPr>
      </w:pPr>
      <w:r>
        <w:rPr>
          <w:color w:val="808080" w:themeColor="background1" w:themeShade="80"/>
          <w:sz w:val="20"/>
          <w:szCs w:val="20"/>
        </w:rPr>
        <w:t xml:space="preserve">Tracey Austwick, former Assistant Director, Infrastructure Policy Section, </w:t>
      </w:r>
      <w:r w:rsidRPr="0030667C">
        <w:rPr>
          <w:color w:val="808080" w:themeColor="background1" w:themeShade="80"/>
          <w:sz w:val="20"/>
          <w:szCs w:val="20"/>
        </w:rPr>
        <w:t>Trade, Investment and Economic Diplomacy Division</w:t>
      </w:r>
    </w:p>
    <w:p w:rsidR="00971B29" w:rsidRDefault="00971B29" w:rsidP="00971B29">
      <w:pPr>
        <w:pStyle w:val="ASIBodyCopy"/>
        <w:spacing w:before="60" w:after="60"/>
        <w:rPr>
          <w:color w:val="808080" w:themeColor="background1" w:themeShade="80"/>
          <w:sz w:val="20"/>
          <w:szCs w:val="20"/>
        </w:rPr>
      </w:pPr>
      <w:r>
        <w:rPr>
          <w:color w:val="808080" w:themeColor="background1" w:themeShade="80"/>
          <w:sz w:val="20"/>
          <w:szCs w:val="20"/>
        </w:rPr>
        <w:t>Annemarie Reerink, DFAT Gender Advisor</w:t>
      </w:r>
    </w:p>
    <w:p w:rsidR="00971B29" w:rsidRPr="0030667C" w:rsidRDefault="00971B29" w:rsidP="00971B29">
      <w:pPr>
        <w:spacing w:before="60" w:after="60"/>
        <w:rPr>
          <w:color w:val="808080" w:themeColor="background1" w:themeShade="80"/>
          <w:sz w:val="20"/>
          <w:szCs w:val="20"/>
        </w:rPr>
      </w:pPr>
      <w:r>
        <w:rPr>
          <w:color w:val="808080" w:themeColor="background1" w:themeShade="80"/>
          <w:sz w:val="20"/>
          <w:szCs w:val="20"/>
        </w:rPr>
        <w:t xml:space="preserve">Shannon White, </w:t>
      </w:r>
      <w:r w:rsidRPr="0030667C">
        <w:rPr>
          <w:color w:val="808080" w:themeColor="background1" w:themeShade="80"/>
          <w:sz w:val="20"/>
          <w:szCs w:val="20"/>
        </w:rPr>
        <w:t>Director, Infrastructure Policy Section</w:t>
      </w:r>
      <w:r>
        <w:rPr>
          <w:color w:val="808080" w:themeColor="background1" w:themeShade="80"/>
          <w:sz w:val="20"/>
          <w:szCs w:val="20"/>
        </w:rPr>
        <w:t xml:space="preserve">, </w:t>
      </w:r>
      <w:r w:rsidRPr="0030667C">
        <w:rPr>
          <w:color w:val="808080" w:themeColor="background1" w:themeShade="80"/>
          <w:sz w:val="20"/>
          <w:szCs w:val="20"/>
        </w:rPr>
        <w:t>Multilateral Development Division</w:t>
      </w:r>
    </w:p>
    <w:p w:rsidR="00971B29" w:rsidRDefault="00971B29" w:rsidP="00971B29">
      <w:pPr>
        <w:pStyle w:val="ASIBodyCopy"/>
        <w:spacing w:before="60" w:after="60"/>
        <w:rPr>
          <w:color w:val="808080" w:themeColor="background1" w:themeShade="80"/>
          <w:sz w:val="20"/>
          <w:szCs w:val="20"/>
        </w:rPr>
      </w:pPr>
      <w:r>
        <w:rPr>
          <w:color w:val="808080" w:themeColor="background1" w:themeShade="80"/>
          <w:sz w:val="20"/>
          <w:szCs w:val="20"/>
        </w:rPr>
        <w:t>Paul Wright, Infrastructure Policy Section</w:t>
      </w:r>
    </w:p>
    <w:p w:rsidR="00971B29" w:rsidRDefault="00971B29" w:rsidP="00971B29">
      <w:pPr>
        <w:pStyle w:val="ASIBodyCopy"/>
        <w:spacing w:before="60" w:after="60"/>
        <w:rPr>
          <w:color w:val="808080" w:themeColor="background1" w:themeShade="80"/>
          <w:sz w:val="20"/>
          <w:szCs w:val="20"/>
        </w:rPr>
      </w:pPr>
    </w:p>
    <w:p w:rsidR="00971B29" w:rsidRPr="00AA75D7" w:rsidRDefault="00971B29" w:rsidP="00971B29">
      <w:pPr>
        <w:pStyle w:val="ASIBodyCopy"/>
        <w:spacing w:before="60" w:after="60"/>
        <w:rPr>
          <w:b/>
          <w:color w:val="808080" w:themeColor="background1" w:themeShade="80"/>
          <w:sz w:val="20"/>
          <w:szCs w:val="20"/>
        </w:rPr>
      </w:pPr>
      <w:r w:rsidRPr="00AA75D7">
        <w:rPr>
          <w:b/>
          <w:color w:val="808080" w:themeColor="background1" w:themeShade="80"/>
          <w:sz w:val="20"/>
          <w:szCs w:val="20"/>
        </w:rPr>
        <w:t>PIDG</w:t>
      </w:r>
    </w:p>
    <w:p w:rsidR="00971B29" w:rsidRDefault="00971B29" w:rsidP="00971B29">
      <w:pPr>
        <w:pStyle w:val="ASIBodyCopy"/>
        <w:spacing w:before="60" w:after="60"/>
        <w:rPr>
          <w:color w:val="808080" w:themeColor="background1" w:themeShade="80"/>
          <w:sz w:val="20"/>
          <w:szCs w:val="20"/>
        </w:rPr>
      </w:pPr>
      <w:r>
        <w:rPr>
          <w:color w:val="808080" w:themeColor="background1" w:themeShade="80"/>
          <w:sz w:val="20"/>
          <w:szCs w:val="20"/>
        </w:rPr>
        <w:t>Alice Chapple, M&amp;E Director</w:t>
      </w:r>
    </w:p>
    <w:p w:rsidR="00971B29" w:rsidRDefault="00971B29" w:rsidP="00971B29">
      <w:pPr>
        <w:pStyle w:val="ASIBodyCopy"/>
        <w:spacing w:before="60" w:after="60"/>
        <w:rPr>
          <w:color w:val="808080" w:themeColor="background1" w:themeShade="80"/>
          <w:sz w:val="20"/>
          <w:szCs w:val="20"/>
        </w:rPr>
      </w:pPr>
      <w:r>
        <w:rPr>
          <w:color w:val="808080" w:themeColor="background1" w:themeShade="80"/>
          <w:sz w:val="20"/>
          <w:szCs w:val="20"/>
        </w:rPr>
        <w:t>Diane Harris, Head of Operations</w:t>
      </w:r>
    </w:p>
    <w:p w:rsidR="00971B29" w:rsidRDefault="00971B29" w:rsidP="00971B29">
      <w:pPr>
        <w:pStyle w:val="ASIBodyCopy"/>
        <w:spacing w:before="60" w:after="60"/>
        <w:rPr>
          <w:color w:val="808080" w:themeColor="background1" w:themeShade="80"/>
          <w:sz w:val="20"/>
          <w:szCs w:val="20"/>
        </w:rPr>
      </w:pPr>
    </w:p>
    <w:p w:rsidR="00971B29" w:rsidRPr="00AA75D7" w:rsidRDefault="00971B29" w:rsidP="00971B29">
      <w:pPr>
        <w:pStyle w:val="ASIBodyCopy"/>
        <w:spacing w:before="60" w:after="60"/>
        <w:rPr>
          <w:b/>
          <w:color w:val="808080" w:themeColor="background1" w:themeShade="80"/>
          <w:sz w:val="20"/>
          <w:szCs w:val="20"/>
        </w:rPr>
      </w:pPr>
      <w:r w:rsidRPr="00AA75D7">
        <w:rPr>
          <w:b/>
          <w:color w:val="808080" w:themeColor="background1" w:themeShade="80"/>
          <w:sz w:val="20"/>
          <w:szCs w:val="20"/>
        </w:rPr>
        <w:t>IAsD</w:t>
      </w:r>
    </w:p>
    <w:p w:rsidR="00971B29" w:rsidRDefault="00971B29" w:rsidP="00971B29">
      <w:pPr>
        <w:pStyle w:val="ASIBodyCopy"/>
        <w:spacing w:before="60" w:after="60"/>
        <w:ind w:left="720"/>
        <w:rPr>
          <w:color w:val="808080" w:themeColor="background1" w:themeShade="80"/>
          <w:sz w:val="20"/>
          <w:szCs w:val="20"/>
        </w:rPr>
      </w:pPr>
      <w:r>
        <w:rPr>
          <w:color w:val="808080" w:themeColor="background1" w:themeShade="80"/>
          <w:sz w:val="20"/>
          <w:szCs w:val="20"/>
        </w:rPr>
        <w:t>Allard Nooy, CEO</w:t>
      </w:r>
    </w:p>
    <w:p w:rsidR="00971B29" w:rsidRDefault="00971B29" w:rsidP="00971B29">
      <w:pPr>
        <w:pStyle w:val="ASIBodyCopy"/>
        <w:spacing w:before="60" w:after="60"/>
        <w:ind w:left="720"/>
        <w:rPr>
          <w:color w:val="808080" w:themeColor="background1" w:themeShade="80"/>
          <w:sz w:val="20"/>
          <w:szCs w:val="20"/>
        </w:rPr>
      </w:pPr>
      <w:r>
        <w:rPr>
          <w:color w:val="808080" w:themeColor="background1" w:themeShade="80"/>
          <w:sz w:val="20"/>
          <w:szCs w:val="20"/>
        </w:rPr>
        <w:t>Claudine Lim, COO</w:t>
      </w:r>
    </w:p>
    <w:p w:rsidR="00971B29" w:rsidRDefault="00971B29" w:rsidP="00971B29">
      <w:pPr>
        <w:pStyle w:val="ASIBodyCopy"/>
        <w:spacing w:before="60" w:after="60"/>
        <w:ind w:left="720"/>
        <w:rPr>
          <w:color w:val="808080" w:themeColor="background1" w:themeShade="80"/>
          <w:sz w:val="20"/>
          <w:szCs w:val="20"/>
        </w:rPr>
      </w:pPr>
      <w:r>
        <w:rPr>
          <w:color w:val="808080" w:themeColor="background1" w:themeShade="80"/>
          <w:sz w:val="20"/>
          <w:szCs w:val="20"/>
        </w:rPr>
        <w:t>Shalabh Singhania, Portfolio Manager</w:t>
      </w:r>
    </w:p>
    <w:p w:rsidR="00971B29" w:rsidRDefault="00AF2A88" w:rsidP="00971B29">
      <w:pPr>
        <w:pStyle w:val="ASIBodyCopy"/>
        <w:spacing w:before="60" w:after="60"/>
        <w:ind w:left="720"/>
        <w:rPr>
          <w:color w:val="808080" w:themeColor="background1" w:themeShade="80"/>
          <w:sz w:val="20"/>
          <w:szCs w:val="20"/>
        </w:rPr>
      </w:pPr>
      <w:r>
        <w:rPr>
          <w:color w:val="808080" w:themeColor="background1" w:themeShade="80"/>
          <w:sz w:val="20"/>
          <w:szCs w:val="20"/>
        </w:rPr>
        <w:t>Board Director who visited Sri Lanka Biomass project site</w:t>
      </w:r>
      <w:r w:rsidR="00971B29">
        <w:rPr>
          <w:color w:val="808080" w:themeColor="background1" w:themeShade="80"/>
          <w:sz w:val="20"/>
          <w:szCs w:val="20"/>
        </w:rPr>
        <w:t xml:space="preserve"> Mr T</w:t>
      </w:r>
      <w:r w:rsidR="00E642FF">
        <w:rPr>
          <w:color w:val="808080" w:themeColor="background1" w:themeShade="80"/>
          <w:sz w:val="20"/>
          <w:szCs w:val="20"/>
        </w:rPr>
        <w:t>antra Narayan Thakur</w:t>
      </w:r>
      <w:r>
        <w:rPr>
          <w:color w:val="808080" w:themeColor="background1" w:themeShade="80"/>
          <w:sz w:val="20"/>
          <w:szCs w:val="20"/>
        </w:rPr>
        <w:t xml:space="preserve"> and other Board Directors</w:t>
      </w:r>
    </w:p>
    <w:p w:rsidR="00971B29" w:rsidRPr="008B04CF" w:rsidRDefault="00971B29" w:rsidP="00971B29">
      <w:pPr>
        <w:pStyle w:val="ASIBodyCopy"/>
        <w:spacing w:before="60" w:after="60"/>
        <w:rPr>
          <w:i/>
          <w:color w:val="808080" w:themeColor="background1" w:themeShade="80"/>
          <w:sz w:val="20"/>
          <w:szCs w:val="20"/>
        </w:rPr>
      </w:pPr>
      <w:r w:rsidRPr="008B04CF">
        <w:rPr>
          <w:i/>
          <w:color w:val="808080" w:themeColor="background1" w:themeShade="80"/>
          <w:sz w:val="20"/>
          <w:szCs w:val="20"/>
        </w:rPr>
        <w:t xml:space="preserve">Sri Lanka </w:t>
      </w:r>
      <w:r w:rsidR="001C2E7F">
        <w:rPr>
          <w:i/>
          <w:color w:val="808080" w:themeColor="background1" w:themeShade="80"/>
          <w:sz w:val="20"/>
          <w:szCs w:val="20"/>
        </w:rPr>
        <w:t>Biomass</w:t>
      </w:r>
    </w:p>
    <w:p w:rsidR="00971B29" w:rsidRDefault="00971B29" w:rsidP="00971B29">
      <w:pPr>
        <w:pStyle w:val="ASIBodyCopy"/>
        <w:spacing w:before="60" w:after="60"/>
        <w:ind w:left="720"/>
        <w:rPr>
          <w:color w:val="808080" w:themeColor="background1" w:themeShade="80"/>
          <w:sz w:val="20"/>
          <w:szCs w:val="20"/>
        </w:rPr>
      </w:pPr>
      <w:r>
        <w:rPr>
          <w:color w:val="808080" w:themeColor="background1" w:themeShade="80"/>
          <w:sz w:val="20"/>
          <w:szCs w:val="20"/>
        </w:rPr>
        <w:t>Lucky Dissanayake, CEO Biomass Group</w:t>
      </w:r>
    </w:p>
    <w:p w:rsidR="00971B29" w:rsidRDefault="00971B29" w:rsidP="00971B29">
      <w:pPr>
        <w:pStyle w:val="ASIBodyCopy"/>
        <w:spacing w:before="60" w:after="60"/>
        <w:ind w:left="720"/>
        <w:rPr>
          <w:color w:val="808080" w:themeColor="background1" w:themeShade="80"/>
          <w:sz w:val="20"/>
          <w:szCs w:val="20"/>
        </w:rPr>
      </w:pPr>
      <w:r>
        <w:rPr>
          <w:color w:val="808080" w:themeColor="background1" w:themeShade="80"/>
          <w:sz w:val="20"/>
          <w:szCs w:val="20"/>
        </w:rPr>
        <w:t>Kushan Ganage, Regional Manager, Biomass Group</w:t>
      </w:r>
    </w:p>
    <w:p w:rsidR="00971B29" w:rsidRDefault="00971B29" w:rsidP="00971B29">
      <w:pPr>
        <w:pStyle w:val="ASIBodyCopy"/>
        <w:spacing w:before="60" w:after="60"/>
        <w:ind w:left="720"/>
        <w:rPr>
          <w:color w:val="808080" w:themeColor="background1" w:themeShade="80"/>
          <w:sz w:val="20"/>
          <w:szCs w:val="20"/>
        </w:rPr>
      </w:pPr>
      <w:r>
        <w:rPr>
          <w:color w:val="808080" w:themeColor="background1" w:themeShade="80"/>
          <w:sz w:val="20"/>
          <w:szCs w:val="20"/>
        </w:rPr>
        <w:t>Dr Lionel Weerakoon</w:t>
      </w:r>
    </w:p>
    <w:p w:rsidR="00971B29" w:rsidRDefault="00971B29" w:rsidP="00971B29">
      <w:pPr>
        <w:pStyle w:val="ASIBodyCopy"/>
        <w:spacing w:before="60" w:after="60"/>
        <w:ind w:firstLine="720"/>
        <w:rPr>
          <w:color w:val="808080" w:themeColor="background1" w:themeShade="80"/>
          <w:sz w:val="20"/>
          <w:szCs w:val="20"/>
        </w:rPr>
      </w:pPr>
      <w:r>
        <w:rPr>
          <w:color w:val="808080" w:themeColor="background1" w:themeShade="80"/>
          <w:sz w:val="20"/>
          <w:szCs w:val="20"/>
        </w:rPr>
        <w:t>Community group</w:t>
      </w:r>
    </w:p>
    <w:p w:rsidR="00971B29" w:rsidRPr="008B04CF" w:rsidRDefault="00971B29" w:rsidP="00971B29">
      <w:pPr>
        <w:pStyle w:val="ASIBodyCopy"/>
        <w:spacing w:before="60" w:after="60"/>
        <w:rPr>
          <w:i/>
          <w:color w:val="808080" w:themeColor="background1" w:themeShade="80"/>
          <w:sz w:val="20"/>
          <w:szCs w:val="20"/>
        </w:rPr>
      </w:pPr>
      <w:r w:rsidRPr="008B04CF">
        <w:rPr>
          <w:i/>
          <w:color w:val="808080" w:themeColor="background1" w:themeShade="80"/>
          <w:sz w:val="20"/>
          <w:szCs w:val="20"/>
        </w:rPr>
        <w:t>Nepal Kabeli</w:t>
      </w:r>
    </w:p>
    <w:p w:rsidR="00971B29" w:rsidRDefault="00971B29" w:rsidP="00971B29">
      <w:pPr>
        <w:pStyle w:val="ASIBodyCopy"/>
        <w:spacing w:before="60" w:after="60"/>
        <w:ind w:left="720"/>
        <w:rPr>
          <w:color w:val="808080" w:themeColor="background1" w:themeShade="80"/>
          <w:sz w:val="20"/>
          <w:szCs w:val="20"/>
        </w:rPr>
      </w:pPr>
      <w:r>
        <w:rPr>
          <w:color w:val="808080" w:themeColor="background1" w:themeShade="80"/>
          <w:sz w:val="20"/>
          <w:szCs w:val="20"/>
        </w:rPr>
        <w:t xml:space="preserve">Vivek </w:t>
      </w:r>
      <w:r w:rsidR="00E642FF">
        <w:rPr>
          <w:color w:val="808080" w:themeColor="background1" w:themeShade="80"/>
          <w:sz w:val="20"/>
          <w:szCs w:val="20"/>
        </w:rPr>
        <w:t>Gupta</w:t>
      </w:r>
      <w:r>
        <w:rPr>
          <w:color w:val="808080" w:themeColor="background1" w:themeShade="80"/>
          <w:sz w:val="20"/>
          <w:szCs w:val="20"/>
        </w:rPr>
        <w:t xml:space="preserve">, </w:t>
      </w:r>
    </w:p>
    <w:p w:rsidR="00971B29" w:rsidRDefault="00971B29" w:rsidP="00971B29">
      <w:pPr>
        <w:pStyle w:val="ASIBodyCopy"/>
        <w:spacing w:before="60" w:after="60"/>
        <w:ind w:left="720"/>
        <w:rPr>
          <w:color w:val="808080" w:themeColor="background1" w:themeShade="80"/>
          <w:sz w:val="20"/>
          <w:szCs w:val="20"/>
        </w:rPr>
      </w:pPr>
      <w:r>
        <w:rPr>
          <w:color w:val="808080" w:themeColor="background1" w:themeShade="80"/>
          <w:sz w:val="20"/>
          <w:szCs w:val="20"/>
        </w:rPr>
        <w:t>Anish</w:t>
      </w:r>
      <w:r w:rsidR="00E642FF">
        <w:rPr>
          <w:color w:val="808080" w:themeColor="background1" w:themeShade="80"/>
          <w:sz w:val="20"/>
          <w:szCs w:val="20"/>
        </w:rPr>
        <w:t xml:space="preserve"> Pradhan</w:t>
      </w:r>
      <w:r>
        <w:rPr>
          <w:color w:val="808080" w:themeColor="background1" w:themeShade="80"/>
          <w:sz w:val="20"/>
          <w:szCs w:val="20"/>
        </w:rPr>
        <w:t>, JV partner lead</w:t>
      </w:r>
    </w:p>
    <w:p w:rsidR="00971B29" w:rsidRPr="008B04CF" w:rsidRDefault="00971B29" w:rsidP="00971B29">
      <w:pPr>
        <w:pStyle w:val="ASIBodyCopy"/>
        <w:spacing w:before="60" w:after="60"/>
        <w:rPr>
          <w:i/>
          <w:color w:val="808080" w:themeColor="background1" w:themeShade="80"/>
          <w:sz w:val="20"/>
          <w:szCs w:val="20"/>
        </w:rPr>
      </w:pPr>
      <w:r w:rsidRPr="008B04CF">
        <w:rPr>
          <w:i/>
          <w:color w:val="808080" w:themeColor="background1" w:themeShade="80"/>
          <w:sz w:val="20"/>
          <w:szCs w:val="20"/>
        </w:rPr>
        <w:t>Vietnam Coc</w:t>
      </w:r>
      <w:r w:rsidR="00524D35">
        <w:rPr>
          <w:i/>
          <w:color w:val="808080" w:themeColor="background1" w:themeShade="80"/>
          <w:sz w:val="20"/>
          <w:szCs w:val="20"/>
        </w:rPr>
        <w:t xml:space="preserve"> </w:t>
      </w:r>
      <w:r w:rsidRPr="008B04CF">
        <w:rPr>
          <w:i/>
          <w:color w:val="808080" w:themeColor="background1" w:themeShade="80"/>
          <w:sz w:val="20"/>
          <w:szCs w:val="20"/>
        </w:rPr>
        <w:t>San</w:t>
      </w:r>
    </w:p>
    <w:p w:rsidR="00971B29" w:rsidRDefault="00971B29" w:rsidP="00971B29">
      <w:pPr>
        <w:pStyle w:val="ASIBodyCopy"/>
        <w:spacing w:before="60" w:after="60"/>
        <w:ind w:left="720"/>
        <w:rPr>
          <w:color w:val="808080" w:themeColor="background1" w:themeShade="80"/>
          <w:sz w:val="20"/>
          <w:szCs w:val="20"/>
        </w:rPr>
      </w:pPr>
      <w:r>
        <w:rPr>
          <w:color w:val="808080" w:themeColor="background1" w:themeShade="80"/>
          <w:sz w:val="20"/>
          <w:szCs w:val="20"/>
        </w:rPr>
        <w:t>Ids Groenhout, Director</w:t>
      </w:r>
      <w:r w:rsidR="00AF2A88">
        <w:rPr>
          <w:color w:val="808080" w:themeColor="background1" w:themeShade="80"/>
          <w:sz w:val="20"/>
          <w:szCs w:val="20"/>
        </w:rPr>
        <w:t xml:space="preserve"> General</w:t>
      </w:r>
    </w:p>
    <w:p w:rsidR="00971B29" w:rsidRDefault="00971B29" w:rsidP="00971B29">
      <w:pPr>
        <w:pStyle w:val="ASIBodyCopy"/>
        <w:spacing w:before="60" w:after="60"/>
        <w:ind w:left="720"/>
        <w:rPr>
          <w:color w:val="808080" w:themeColor="background1" w:themeShade="80"/>
          <w:sz w:val="20"/>
          <w:szCs w:val="20"/>
        </w:rPr>
      </w:pPr>
      <w:r>
        <w:rPr>
          <w:color w:val="808080" w:themeColor="background1" w:themeShade="80"/>
          <w:sz w:val="20"/>
          <w:szCs w:val="20"/>
        </w:rPr>
        <w:t>Nhu Quynh Ta, Deputy Director</w:t>
      </w:r>
      <w:r w:rsidR="00AF2A88">
        <w:rPr>
          <w:color w:val="808080" w:themeColor="background1" w:themeShade="80"/>
          <w:sz w:val="20"/>
          <w:szCs w:val="20"/>
        </w:rPr>
        <w:t xml:space="preserve"> General</w:t>
      </w:r>
    </w:p>
    <w:p w:rsidR="00971B29" w:rsidRDefault="00971B29" w:rsidP="00971B29">
      <w:pPr>
        <w:pStyle w:val="ASIBodyCopy"/>
        <w:spacing w:before="60" w:after="60"/>
        <w:ind w:left="720"/>
        <w:rPr>
          <w:color w:val="808080" w:themeColor="background1" w:themeShade="80"/>
          <w:sz w:val="20"/>
          <w:szCs w:val="20"/>
        </w:rPr>
      </w:pPr>
      <w:r>
        <w:rPr>
          <w:color w:val="808080" w:themeColor="background1" w:themeShade="80"/>
          <w:sz w:val="20"/>
          <w:szCs w:val="20"/>
        </w:rPr>
        <w:t>Faisal Jafri, Nexif</w:t>
      </w:r>
    </w:p>
    <w:p w:rsidR="00971B29" w:rsidRDefault="00971B29" w:rsidP="00971B29">
      <w:pPr>
        <w:pStyle w:val="ASIBodyCopy"/>
        <w:spacing w:before="60" w:after="60"/>
        <w:ind w:left="720"/>
        <w:rPr>
          <w:color w:val="808080" w:themeColor="background1" w:themeShade="80"/>
          <w:sz w:val="20"/>
          <w:szCs w:val="20"/>
        </w:rPr>
      </w:pPr>
      <w:r>
        <w:rPr>
          <w:color w:val="808080" w:themeColor="background1" w:themeShade="80"/>
          <w:sz w:val="20"/>
          <w:szCs w:val="20"/>
        </w:rPr>
        <w:t>Community Group</w:t>
      </w:r>
    </w:p>
    <w:p w:rsidR="00971B29" w:rsidRDefault="00971B29" w:rsidP="00971B29">
      <w:pPr>
        <w:pStyle w:val="ASIBodyCopy"/>
        <w:spacing w:before="60" w:after="60"/>
        <w:rPr>
          <w:b/>
          <w:color w:val="808080" w:themeColor="background1" w:themeShade="80"/>
          <w:sz w:val="20"/>
          <w:szCs w:val="20"/>
        </w:rPr>
      </w:pPr>
      <w:r w:rsidRPr="00167AB2">
        <w:rPr>
          <w:b/>
          <w:color w:val="808080" w:themeColor="background1" w:themeShade="80"/>
          <w:sz w:val="20"/>
          <w:szCs w:val="20"/>
        </w:rPr>
        <w:t>ADB</w:t>
      </w:r>
    </w:p>
    <w:p w:rsidR="00971B29" w:rsidRPr="00154DF7" w:rsidRDefault="00971B29" w:rsidP="00971B29">
      <w:pPr>
        <w:pStyle w:val="ASIBodyCopy"/>
        <w:spacing w:before="60" w:after="60"/>
        <w:jc w:val="left"/>
        <w:rPr>
          <w:sz w:val="20"/>
          <w:szCs w:val="20"/>
        </w:rPr>
      </w:pPr>
      <w:r w:rsidRPr="00154DF7">
        <w:rPr>
          <w:sz w:val="20"/>
          <w:szCs w:val="20"/>
        </w:rPr>
        <w:t>Eleazar E. Ricote, Deputy Executive Director</w:t>
      </w:r>
    </w:p>
    <w:p w:rsidR="00971B29" w:rsidRPr="00154DF7" w:rsidRDefault="00971B29" w:rsidP="00971B29">
      <w:pPr>
        <w:pStyle w:val="ASIBodyCopy"/>
        <w:spacing w:before="60" w:after="60"/>
        <w:jc w:val="left"/>
        <w:rPr>
          <w:sz w:val="20"/>
          <w:szCs w:val="20"/>
        </w:rPr>
      </w:pPr>
      <w:r w:rsidRPr="00154DF7">
        <w:rPr>
          <w:sz w:val="20"/>
          <w:szCs w:val="20"/>
        </w:rPr>
        <w:t>Carlos B. Gavino, Technical Advisor</w:t>
      </w:r>
    </w:p>
    <w:p w:rsidR="00971B29" w:rsidRPr="00154DF7" w:rsidRDefault="00971B29" w:rsidP="00971B29">
      <w:pPr>
        <w:pStyle w:val="ASIBodyCopy"/>
        <w:spacing w:before="60" w:after="60"/>
        <w:jc w:val="left"/>
        <w:rPr>
          <w:sz w:val="20"/>
          <w:szCs w:val="20"/>
        </w:rPr>
      </w:pPr>
      <w:r w:rsidRPr="00154DF7">
        <w:rPr>
          <w:sz w:val="20"/>
          <w:szCs w:val="20"/>
        </w:rPr>
        <w:t>Kara Denise O. C</w:t>
      </w:r>
      <w:r>
        <w:rPr>
          <w:sz w:val="20"/>
          <w:szCs w:val="20"/>
        </w:rPr>
        <w:t>alansingin, Planning Officer IV</w:t>
      </w:r>
      <w:r w:rsidRPr="00154DF7">
        <w:rPr>
          <w:sz w:val="20"/>
          <w:szCs w:val="20"/>
        </w:rPr>
        <w:t>, Project Monitoring Division, PFPEMS</w:t>
      </w:r>
    </w:p>
    <w:p w:rsidR="00971B29" w:rsidRPr="00154DF7" w:rsidRDefault="00971B29" w:rsidP="00971B29">
      <w:pPr>
        <w:pStyle w:val="ASIBodyCopy"/>
        <w:spacing w:before="60" w:after="60"/>
        <w:jc w:val="left"/>
        <w:rPr>
          <w:sz w:val="20"/>
          <w:szCs w:val="20"/>
        </w:rPr>
      </w:pPr>
      <w:r w:rsidRPr="00154DF7">
        <w:rPr>
          <w:sz w:val="20"/>
          <w:szCs w:val="20"/>
        </w:rPr>
        <w:t>Joel L. Campipi, Jr., Project Evaluation Officer III, Project Evaluation Div., PFPEMS </w:t>
      </w:r>
    </w:p>
    <w:p w:rsidR="00971B29" w:rsidRPr="00154DF7" w:rsidRDefault="00971B29" w:rsidP="00971B29">
      <w:pPr>
        <w:pStyle w:val="ASIBodyCopy"/>
        <w:spacing w:before="60" w:after="60"/>
        <w:jc w:val="left"/>
        <w:rPr>
          <w:sz w:val="20"/>
          <w:szCs w:val="20"/>
        </w:rPr>
      </w:pPr>
      <w:r w:rsidRPr="00154DF7">
        <w:rPr>
          <w:sz w:val="20"/>
          <w:szCs w:val="20"/>
        </w:rPr>
        <w:t>Jhoel G. Jorda, Project Development Officer II, LGU Div., PDS</w:t>
      </w:r>
    </w:p>
    <w:p w:rsidR="00971B29" w:rsidRPr="00154DF7" w:rsidRDefault="00971B29" w:rsidP="00971B29">
      <w:pPr>
        <w:pStyle w:val="ASIBodyCopy"/>
        <w:spacing w:before="60" w:after="60"/>
        <w:jc w:val="left"/>
        <w:rPr>
          <w:sz w:val="20"/>
          <w:szCs w:val="20"/>
        </w:rPr>
      </w:pPr>
      <w:r w:rsidRPr="00154DF7">
        <w:rPr>
          <w:sz w:val="20"/>
          <w:szCs w:val="20"/>
        </w:rPr>
        <w:t>Jhoanne L. Estipular, Project Development Officer V, Project Management Div., PDMFS </w:t>
      </w:r>
    </w:p>
    <w:p w:rsidR="00971B29" w:rsidRPr="008D7580" w:rsidRDefault="00971B29" w:rsidP="00971B29">
      <w:pPr>
        <w:pStyle w:val="ASIBodyCopy"/>
        <w:spacing w:before="60" w:after="60"/>
        <w:jc w:val="left"/>
        <w:rPr>
          <w:sz w:val="20"/>
          <w:szCs w:val="20"/>
        </w:rPr>
      </w:pPr>
      <w:r w:rsidRPr="00154DF7">
        <w:rPr>
          <w:sz w:val="20"/>
          <w:szCs w:val="20"/>
        </w:rPr>
        <w:t>Cherry May R. Manacho, Project Development Officer IV, Project Management Div., PDMFS</w:t>
      </w:r>
    </w:p>
    <w:p w:rsidR="00971B29" w:rsidRPr="00AA75D7" w:rsidRDefault="00971B29" w:rsidP="00971B29">
      <w:pPr>
        <w:pStyle w:val="ASIBodyCopy"/>
        <w:spacing w:before="60" w:after="60"/>
        <w:rPr>
          <w:b/>
          <w:color w:val="808080" w:themeColor="background1" w:themeShade="80"/>
          <w:sz w:val="20"/>
          <w:szCs w:val="20"/>
        </w:rPr>
      </w:pPr>
      <w:r w:rsidRPr="00AA75D7">
        <w:rPr>
          <w:b/>
          <w:color w:val="808080" w:themeColor="background1" w:themeShade="80"/>
          <w:sz w:val="20"/>
          <w:szCs w:val="20"/>
        </w:rPr>
        <w:t>World Bank</w:t>
      </w:r>
    </w:p>
    <w:p w:rsidR="00971B29" w:rsidRDefault="00971B29" w:rsidP="00971B29">
      <w:pPr>
        <w:pStyle w:val="ASIBodyCopy"/>
        <w:spacing w:before="60" w:after="60"/>
        <w:rPr>
          <w:color w:val="808080" w:themeColor="background1" w:themeShade="80"/>
          <w:sz w:val="20"/>
          <w:szCs w:val="20"/>
        </w:rPr>
      </w:pPr>
      <w:r>
        <w:rPr>
          <w:color w:val="808080" w:themeColor="background1" w:themeShade="80"/>
          <w:sz w:val="20"/>
          <w:szCs w:val="20"/>
        </w:rPr>
        <w:t>Christine Marie Shephard, Public Private Infrastructure Advisory Facility</w:t>
      </w:r>
    </w:p>
    <w:p w:rsidR="00971B29" w:rsidRDefault="00971B29" w:rsidP="00971B29">
      <w:pPr>
        <w:pStyle w:val="ASIBodyCopy"/>
        <w:spacing w:before="60" w:after="60"/>
        <w:rPr>
          <w:color w:val="808080" w:themeColor="background1" w:themeShade="80"/>
          <w:sz w:val="20"/>
          <w:szCs w:val="20"/>
        </w:rPr>
      </w:pPr>
      <w:r>
        <w:rPr>
          <w:color w:val="808080" w:themeColor="background1" w:themeShade="80"/>
          <w:sz w:val="20"/>
          <w:szCs w:val="20"/>
        </w:rPr>
        <w:t>Susanne Claudia Foerster, PPP Legal Consultant</w:t>
      </w:r>
    </w:p>
    <w:p w:rsidR="0079523D" w:rsidRPr="0079523D" w:rsidRDefault="0079523D" w:rsidP="0079523D">
      <w:pPr>
        <w:rPr>
          <w:lang w:eastAsia="en-US"/>
        </w:rPr>
      </w:pPr>
    </w:p>
    <w:p w:rsidR="00FD1A6A" w:rsidRDefault="00FD1A6A">
      <w:r>
        <w:br w:type="page"/>
      </w:r>
    </w:p>
    <w:p w:rsidR="00FD1A6A" w:rsidRPr="00300369" w:rsidRDefault="00FD1A6A" w:rsidP="00300369">
      <w:pPr>
        <w:sectPr w:rsidR="00FD1A6A" w:rsidRPr="00300369">
          <w:type w:val="continuous"/>
          <w:pgSz w:w="11906" w:h="16838" w:code="9"/>
          <w:pgMar w:top="567" w:right="567" w:bottom="1134" w:left="567" w:header="284" w:footer="709" w:gutter="0"/>
          <w:cols w:space="340"/>
          <w:docGrid w:linePitch="360"/>
        </w:sectPr>
      </w:pPr>
    </w:p>
    <w:p w:rsidR="00A503E6" w:rsidRPr="00A503E6" w:rsidRDefault="00E51D9F" w:rsidP="005A7F52">
      <w:pPr>
        <w:pStyle w:val="ListBullet"/>
        <w:numPr>
          <w:ilvl w:val="0"/>
          <w:numId w:val="0"/>
        </w:numPr>
        <w:ind w:left="284" w:hanging="284"/>
      </w:pPr>
      <w:r>
        <w:rPr>
          <w:noProof/>
          <w:lang w:val="en-AU" w:eastAsia="en-AU"/>
        </w:rPr>
        <mc:AlternateContent>
          <mc:Choice Requires="wpg">
            <w:drawing>
              <wp:anchor distT="0" distB="0" distL="114300" distR="114300" simplePos="0" relativeHeight="251671552" behindDoc="0" locked="1" layoutInCell="1" allowOverlap="1" wp14:anchorId="720F8698" wp14:editId="58AB75B8">
                <wp:simplePos x="0" y="0"/>
                <wp:positionH relativeFrom="column">
                  <wp:posOffset>0</wp:posOffset>
                </wp:positionH>
                <wp:positionV relativeFrom="page">
                  <wp:posOffset>7200900</wp:posOffset>
                </wp:positionV>
                <wp:extent cx="6664960" cy="1969770"/>
                <wp:effectExtent l="0" t="0" r="21590" b="0"/>
                <wp:wrapNone/>
                <wp:docPr id="6"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1969770"/>
                          <a:chOff x="137" y="11801"/>
                          <a:chExt cx="10496" cy="3102"/>
                        </a:xfrm>
                      </wpg:grpSpPr>
                      <wps:wsp>
                        <wps:cNvPr id="7" name="Text Box 454"/>
                        <wps:cNvSpPr txBox="1">
                          <a:spLocks noChangeArrowheads="1"/>
                        </wps:cNvSpPr>
                        <wps:spPr bwMode="auto">
                          <a:xfrm>
                            <a:off x="137" y="12666"/>
                            <a:ext cx="2680" cy="2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24D3" w:rsidRPr="009F6D2C" w:rsidRDefault="009524D3" w:rsidP="00B674C0">
                              <w:pPr>
                                <w:spacing w:after="0" w:line="240" w:lineRule="auto"/>
                                <w:rPr>
                                  <w:color w:val="FFFFFF" w:themeColor="background1"/>
                                </w:rPr>
                              </w:pPr>
                              <w:r w:rsidRPr="009F6D2C">
                                <w:rPr>
                                  <w:color w:val="FFFFFF" w:themeColor="background1"/>
                                </w:rPr>
                                <w:t>Headquarters</w:t>
                              </w:r>
                            </w:p>
                            <w:p w:rsidR="009524D3" w:rsidRPr="009F6D2C" w:rsidRDefault="009524D3" w:rsidP="00B674C0">
                              <w:pPr>
                                <w:spacing w:after="0" w:line="240" w:lineRule="auto"/>
                                <w:rPr>
                                  <w:color w:val="FFFFFF" w:themeColor="background1"/>
                                </w:rPr>
                              </w:pPr>
                              <w:r w:rsidRPr="009F6D2C">
                                <w:rPr>
                                  <w:color w:val="FFFFFF" w:themeColor="background1"/>
                                </w:rPr>
                                <w:t>3 Albert Embankment</w:t>
                              </w:r>
                            </w:p>
                            <w:p w:rsidR="009524D3" w:rsidRPr="009F6D2C" w:rsidRDefault="009524D3" w:rsidP="00B674C0">
                              <w:pPr>
                                <w:spacing w:after="0" w:line="240" w:lineRule="auto"/>
                                <w:rPr>
                                  <w:color w:val="FFFFFF" w:themeColor="background1"/>
                                </w:rPr>
                              </w:pPr>
                              <w:r w:rsidRPr="009F6D2C">
                                <w:rPr>
                                  <w:color w:val="FFFFFF" w:themeColor="background1"/>
                                </w:rPr>
                                <w:t>London</w:t>
                              </w:r>
                            </w:p>
                            <w:p w:rsidR="009524D3" w:rsidRPr="009F6D2C" w:rsidRDefault="009524D3" w:rsidP="00B674C0">
                              <w:pPr>
                                <w:spacing w:after="0" w:line="240" w:lineRule="auto"/>
                                <w:rPr>
                                  <w:color w:val="FFFFFF" w:themeColor="background1"/>
                                </w:rPr>
                              </w:pPr>
                              <w:r w:rsidRPr="009F6D2C">
                                <w:rPr>
                                  <w:color w:val="FFFFFF" w:themeColor="background1"/>
                                </w:rPr>
                                <w:t>SE1 7SP</w:t>
                              </w:r>
                            </w:p>
                            <w:p w:rsidR="009524D3" w:rsidRPr="009F6D2C" w:rsidRDefault="009524D3" w:rsidP="00B674C0">
                              <w:pPr>
                                <w:spacing w:after="0" w:line="240" w:lineRule="auto"/>
                                <w:rPr>
                                  <w:color w:val="FFFFFF" w:themeColor="background1"/>
                                </w:rPr>
                              </w:pPr>
                              <w:r w:rsidRPr="009F6D2C">
                                <w:rPr>
                                  <w:color w:val="FFFFFF" w:themeColor="background1"/>
                                </w:rPr>
                                <w:t>United Kingdom</w:t>
                              </w:r>
                            </w:p>
                            <w:p w:rsidR="009524D3" w:rsidRPr="009F6D2C" w:rsidRDefault="009524D3" w:rsidP="00B674C0">
                              <w:pPr>
                                <w:spacing w:after="0" w:line="240" w:lineRule="auto"/>
                                <w:rPr>
                                  <w:color w:val="FFFFFF" w:themeColor="background1"/>
                                </w:rPr>
                              </w:pPr>
                              <w:r w:rsidRPr="009F6D2C">
                                <w:rPr>
                                  <w:color w:val="FFFFFF" w:themeColor="background1"/>
                                </w:rPr>
                                <w:t>T: +44 20 7735 6660</w:t>
                              </w:r>
                            </w:p>
                            <w:p w:rsidR="009524D3" w:rsidRPr="009F6D2C" w:rsidRDefault="009524D3" w:rsidP="00B674C0">
                              <w:pPr>
                                <w:spacing w:after="0" w:line="240" w:lineRule="auto"/>
                                <w:rPr>
                                  <w:color w:val="FFFFFF" w:themeColor="background1"/>
                                </w:rPr>
                              </w:pPr>
                            </w:p>
                          </w:txbxContent>
                        </wps:txbx>
                        <wps:bodyPr rot="0" vert="horz" wrap="square" lIns="91440" tIns="45720" rIns="91440" bIns="45720" anchor="t" anchorCtr="0" upright="1">
                          <a:noAutofit/>
                        </wps:bodyPr>
                      </wps:wsp>
                      <wps:wsp>
                        <wps:cNvPr id="8" name="Text Box 455"/>
                        <wps:cNvSpPr txBox="1">
                          <a:spLocks noChangeArrowheads="1"/>
                        </wps:cNvSpPr>
                        <wps:spPr bwMode="auto">
                          <a:xfrm>
                            <a:off x="2740" y="12666"/>
                            <a:ext cx="2680" cy="2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24D3" w:rsidRPr="009F6D2C" w:rsidRDefault="009524D3" w:rsidP="00B674C0">
                              <w:pPr>
                                <w:spacing w:after="0" w:line="240" w:lineRule="auto"/>
                                <w:rPr>
                                  <w:color w:val="FFFFFF" w:themeColor="background1"/>
                                </w:rPr>
                              </w:pPr>
                              <w:r w:rsidRPr="009F6D2C">
                                <w:rPr>
                                  <w:color w:val="FFFFFF" w:themeColor="background1"/>
                                </w:rPr>
                                <w:t>Africa</w:t>
                              </w:r>
                            </w:p>
                            <w:p w:rsidR="009524D3" w:rsidRPr="009F6D2C" w:rsidRDefault="009524D3" w:rsidP="00B674C0">
                              <w:pPr>
                                <w:spacing w:after="0" w:line="240" w:lineRule="auto"/>
                                <w:rPr>
                                  <w:color w:val="FFFFFF" w:themeColor="background1"/>
                                </w:rPr>
                              </w:pPr>
                              <w:r w:rsidRPr="009F6D2C">
                                <w:rPr>
                                  <w:color w:val="FFFFFF" w:themeColor="background1"/>
                                </w:rPr>
                                <w:t>2nd Floor Cavendish</w:t>
                              </w:r>
                            </w:p>
                            <w:p w:rsidR="009524D3" w:rsidRPr="009F6D2C" w:rsidRDefault="009524D3" w:rsidP="00B674C0">
                              <w:pPr>
                                <w:spacing w:after="0" w:line="240" w:lineRule="auto"/>
                                <w:rPr>
                                  <w:color w:val="FFFFFF" w:themeColor="background1"/>
                                </w:rPr>
                              </w:pPr>
                              <w:r w:rsidRPr="009F6D2C">
                                <w:rPr>
                                  <w:color w:val="FFFFFF" w:themeColor="background1"/>
                                </w:rPr>
                                <w:t>14 Riverside, Riverside Drive</w:t>
                              </w:r>
                            </w:p>
                            <w:p w:rsidR="009524D3" w:rsidRPr="009F6D2C" w:rsidRDefault="009524D3" w:rsidP="00B674C0">
                              <w:pPr>
                                <w:spacing w:after="0" w:line="240" w:lineRule="auto"/>
                                <w:rPr>
                                  <w:color w:val="FFFFFF" w:themeColor="background1"/>
                                </w:rPr>
                              </w:pPr>
                              <w:r w:rsidRPr="009F6D2C">
                                <w:rPr>
                                  <w:color w:val="FFFFFF" w:themeColor="background1"/>
                                </w:rPr>
                                <w:t>PO Box 26721-00100 Nairobi</w:t>
                              </w:r>
                            </w:p>
                            <w:p w:rsidR="009524D3" w:rsidRPr="009F6D2C" w:rsidRDefault="009524D3" w:rsidP="00B674C0">
                              <w:pPr>
                                <w:spacing w:after="0" w:line="240" w:lineRule="auto"/>
                                <w:rPr>
                                  <w:color w:val="FFFFFF" w:themeColor="background1"/>
                                </w:rPr>
                              </w:pPr>
                              <w:r w:rsidRPr="009F6D2C">
                                <w:rPr>
                                  <w:color w:val="FFFFFF" w:themeColor="background1"/>
                                </w:rPr>
                                <w:t>Kenya</w:t>
                              </w:r>
                            </w:p>
                            <w:p w:rsidR="009524D3" w:rsidRPr="009F6D2C" w:rsidRDefault="009524D3" w:rsidP="00B674C0">
                              <w:pPr>
                                <w:spacing w:after="0" w:line="240" w:lineRule="auto"/>
                                <w:rPr>
                                  <w:color w:val="FFFFFF" w:themeColor="background1"/>
                                </w:rPr>
                              </w:pPr>
                              <w:r w:rsidRPr="009F6D2C">
                                <w:rPr>
                                  <w:color w:val="FFFFFF" w:themeColor="background1"/>
                                </w:rPr>
                                <w:t>T: +254 20 444 4388</w:t>
                              </w:r>
                            </w:p>
                          </w:txbxContent>
                        </wps:txbx>
                        <wps:bodyPr rot="0" vert="horz" wrap="square" lIns="91440" tIns="45720" rIns="91440" bIns="45720" anchor="t" anchorCtr="0" upright="1">
                          <a:noAutofit/>
                        </wps:bodyPr>
                      </wps:wsp>
                      <wps:wsp>
                        <wps:cNvPr id="9" name="Text Box 456"/>
                        <wps:cNvSpPr txBox="1">
                          <a:spLocks noChangeArrowheads="1"/>
                        </wps:cNvSpPr>
                        <wps:spPr bwMode="auto">
                          <a:xfrm>
                            <a:off x="5343" y="12666"/>
                            <a:ext cx="2680" cy="2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24D3" w:rsidRPr="009F6D2C" w:rsidRDefault="009524D3" w:rsidP="00B674C0">
                              <w:pPr>
                                <w:spacing w:after="0" w:line="240" w:lineRule="auto"/>
                                <w:rPr>
                                  <w:color w:val="FFFFFF" w:themeColor="background1"/>
                                </w:rPr>
                              </w:pPr>
                              <w:r w:rsidRPr="009F6D2C">
                                <w:rPr>
                                  <w:color w:val="FFFFFF" w:themeColor="background1"/>
                                </w:rPr>
                                <w:t>South Asia</w:t>
                              </w:r>
                            </w:p>
                            <w:p w:rsidR="009524D3" w:rsidRPr="009F6D2C" w:rsidRDefault="009524D3" w:rsidP="00B674C0">
                              <w:pPr>
                                <w:spacing w:after="0" w:line="240" w:lineRule="auto"/>
                                <w:rPr>
                                  <w:color w:val="FFFFFF" w:themeColor="background1"/>
                                </w:rPr>
                              </w:pPr>
                              <w:r w:rsidRPr="009F6D2C">
                                <w:rPr>
                                  <w:color w:val="FFFFFF" w:themeColor="background1"/>
                                </w:rPr>
                                <w:t>Bharat Yuvak Bhawan</w:t>
                              </w:r>
                            </w:p>
                            <w:p w:rsidR="009524D3" w:rsidRPr="009F6D2C" w:rsidRDefault="009524D3" w:rsidP="00B674C0">
                              <w:pPr>
                                <w:spacing w:after="0" w:line="240" w:lineRule="auto"/>
                                <w:rPr>
                                  <w:color w:val="FFFFFF" w:themeColor="background1"/>
                                </w:rPr>
                              </w:pPr>
                              <w:r w:rsidRPr="009F6D2C">
                                <w:rPr>
                                  <w:color w:val="FFFFFF" w:themeColor="background1"/>
                                </w:rPr>
                                <w:t>1 Jai Singh Road</w:t>
                              </w:r>
                            </w:p>
                            <w:p w:rsidR="009524D3" w:rsidRPr="009F6D2C" w:rsidRDefault="009524D3" w:rsidP="00B674C0">
                              <w:pPr>
                                <w:spacing w:after="0" w:line="240" w:lineRule="auto"/>
                                <w:rPr>
                                  <w:color w:val="FFFFFF" w:themeColor="background1"/>
                                </w:rPr>
                              </w:pPr>
                              <w:r w:rsidRPr="009F6D2C">
                                <w:rPr>
                                  <w:color w:val="FFFFFF" w:themeColor="background1"/>
                                </w:rPr>
                                <w:t>New Delhi 110 001</w:t>
                              </w:r>
                            </w:p>
                            <w:p w:rsidR="009524D3" w:rsidRPr="009F6D2C" w:rsidRDefault="009524D3" w:rsidP="00B674C0">
                              <w:pPr>
                                <w:spacing w:after="0" w:line="240" w:lineRule="auto"/>
                                <w:rPr>
                                  <w:color w:val="FFFFFF" w:themeColor="background1"/>
                                </w:rPr>
                              </w:pPr>
                              <w:r w:rsidRPr="009F6D2C">
                                <w:rPr>
                                  <w:color w:val="FFFFFF" w:themeColor="background1"/>
                                </w:rPr>
                                <w:t>India</w:t>
                              </w:r>
                            </w:p>
                            <w:p w:rsidR="009524D3" w:rsidRPr="009F6D2C" w:rsidRDefault="009524D3" w:rsidP="00B674C0">
                              <w:pPr>
                                <w:spacing w:after="0" w:line="240" w:lineRule="auto"/>
                                <w:rPr>
                                  <w:color w:val="FFFFFF" w:themeColor="background1"/>
                                </w:rPr>
                              </w:pPr>
                              <w:r w:rsidRPr="009F6D2C">
                                <w:rPr>
                                  <w:color w:val="FFFFFF" w:themeColor="background1"/>
                                </w:rPr>
                                <w:t>T: +91 11 4150 2291/93/94/95</w:t>
                              </w:r>
                            </w:p>
                          </w:txbxContent>
                        </wps:txbx>
                        <wps:bodyPr rot="0" vert="horz" wrap="square" lIns="91440" tIns="45720" rIns="91440" bIns="45720" anchor="t" anchorCtr="0" upright="1">
                          <a:noAutofit/>
                        </wps:bodyPr>
                      </wps:wsp>
                      <wps:wsp>
                        <wps:cNvPr id="10" name="Text Box 457"/>
                        <wps:cNvSpPr txBox="1">
                          <a:spLocks noChangeArrowheads="1"/>
                        </wps:cNvSpPr>
                        <wps:spPr bwMode="auto">
                          <a:xfrm>
                            <a:off x="7946" y="12666"/>
                            <a:ext cx="2680" cy="2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24D3" w:rsidRPr="009F6D2C" w:rsidRDefault="009524D3" w:rsidP="0046695A">
                              <w:pPr>
                                <w:spacing w:after="0" w:line="240" w:lineRule="auto"/>
                                <w:rPr>
                                  <w:color w:val="FFFFFF" w:themeColor="background1"/>
                                </w:rPr>
                              </w:pPr>
                              <w:r w:rsidRPr="009F6D2C">
                                <w:rPr>
                                  <w:color w:val="FFFFFF" w:themeColor="background1"/>
                                </w:rPr>
                                <w:t>Asia Pacific</w:t>
                              </w:r>
                            </w:p>
                            <w:p w:rsidR="009524D3" w:rsidRPr="00E110EA" w:rsidRDefault="009524D3" w:rsidP="0046695A">
                              <w:pPr>
                                <w:spacing w:after="0" w:line="240" w:lineRule="auto"/>
                                <w:rPr>
                                  <w:color w:val="FFFFFF" w:themeColor="background1"/>
                                  <w:lang w:val="en-US"/>
                                </w:rPr>
                              </w:pPr>
                              <w:r w:rsidRPr="00E110EA">
                                <w:rPr>
                                  <w:color w:val="FFFFFF" w:themeColor="background1"/>
                                  <w:lang w:val="en-US"/>
                                </w:rPr>
                                <w:t>507/</w:t>
                              </w:r>
                              <w:hyperlink r:id="rId38" w:history="1">
                                <w:r w:rsidRPr="00E110EA">
                                  <w:rPr>
                                    <w:rStyle w:val="Hyperlink"/>
                                    <w:color w:val="FFFFFF" w:themeColor="background1"/>
                                    <w:u w:val="none"/>
                                    <w:lang w:val="en-US"/>
                                  </w:rPr>
                                  <w:t>46-56 Kippax Street</w:t>
                                </w:r>
                              </w:hyperlink>
                            </w:p>
                            <w:p w:rsidR="009524D3" w:rsidRPr="00E110EA" w:rsidRDefault="00D862CB" w:rsidP="0046695A">
                              <w:pPr>
                                <w:spacing w:after="0" w:line="240" w:lineRule="auto"/>
                                <w:rPr>
                                  <w:color w:val="FFFFFF" w:themeColor="background1"/>
                                  <w:lang w:val="en-US"/>
                                </w:rPr>
                              </w:pPr>
                              <w:hyperlink r:id="rId39" w:history="1">
                                <w:r w:rsidR="009524D3" w:rsidRPr="00E110EA">
                                  <w:rPr>
                                    <w:rStyle w:val="Hyperlink"/>
                                    <w:color w:val="FFFFFF" w:themeColor="background1"/>
                                    <w:u w:val="none"/>
                                    <w:lang w:val="en-US"/>
                                  </w:rPr>
                                  <w:t>Surry Hills</w:t>
                                </w:r>
                              </w:hyperlink>
                            </w:p>
                            <w:p w:rsidR="009524D3" w:rsidRPr="00E110EA" w:rsidRDefault="009524D3" w:rsidP="0046695A">
                              <w:pPr>
                                <w:spacing w:after="0" w:line="240" w:lineRule="auto"/>
                                <w:rPr>
                                  <w:color w:val="FFFFFF" w:themeColor="background1"/>
                                  <w:lang w:val="en-US"/>
                                </w:rPr>
                              </w:pPr>
                              <w:r w:rsidRPr="00E110EA">
                                <w:rPr>
                                  <w:color w:val="FFFFFF" w:themeColor="background1"/>
                                  <w:lang w:val="en-US"/>
                                </w:rPr>
                                <w:t>Sydney</w:t>
                              </w:r>
                              <w:r>
                                <w:rPr>
                                  <w:color w:val="FFFFFF" w:themeColor="background1"/>
                                  <w:lang w:val="en-US"/>
                                </w:rPr>
                                <w:t xml:space="preserve"> </w:t>
                              </w:r>
                              <w:hyperlink r:id="rId40" w:history="1">
                                <w:r w:rsidRPr="00E110EA">
                                  <w:rPr>
                                    <w:rStyle w:val="Hyperlink"/>
                                    <w:color w:val="FFFFFF" w:themeColor="background1"/>
                                    <w:u w:val="none"/>
                                    <w:lang w:val="en-US"/>
                                  </w:rPr>
                                  <w:t>NSW</w:t>
                                </w:r>
                              </w:hyperlink>
                              <w:r w:rsidRPr="00E110EA">
                                <w:rPr>
                                  <w:color w:val="FFFFFF" w:themeColor="background1"/>
                                  <w:lang w:val="en-US"/>
                                </w:rPr>
                                <w:t> 2010</w:t>
                              </w:r>
                            </w:p>
                            <w:p w:rsidR="009524D3" w:rsidRPr="00E110EA" w:rsidRDefault="009524D3" w:rsidP="0046695A">
                              <w:pPr>
                                <w:spacing w:after="0" w:line="240" w:lineRule="auto"/>
                                <w:rPr>
                                  <w:color w:val="FFFFFF" w:themeColor="background1"/>
                                  <w:lang w:val="en-US"/>
                                </w:rPr>
                              </w:pPr>
                              <w:r w:rsidRPr="00E110EA">
                                <w:rPr>
                                  <w:color w:val="FFFFFF" w:themeColor="background1"/>
                                  <w:lang w:val="en-US"/>
                                </w:rPr>
                                <w:t>Australia</w:t>
                              </w:r>
                            </w:p>
                            <w:p w:rsidR="009524D3" w:rsidRPr="009F6D2C" w:rsidRDefault="009524D3" w:rsidP="0046695A">
                              <w:pPr>
                                <w:spacing w:after="0" w:line="240" w:lineRule="auto"/>
                                <w:rPr>
                                  <w:color w:val="FFFFFF" w:themeColor="background1"/>
                                </w:rPr>
                              </w:pPr>
                              <w:r w:rsidRPr="009F6D2C">
                                <w:rPr>
                                  <w:color w:val="FFFFFF" w:themeColor="background1"/>
                                </w:rPr>
                                <w:t>T: +61 2 8265 0000</w:t>
                              </w:r>
                            </w:p>
                            <w:p w:rsidR="009524D3" w:rsidRPr="009F6D2C" w:rsidRDefault="009524D3" w:rsidP="00B674C0">
                              <w:pPr>
                                <w:spacing w:after="0" w:line="240" w:lineRule="auto"/>
                                <w:rPr>
                                  <w:color w:val="FFFFFF" w:themeColor="background1"/>
                                </w:rPr>
                              </w:pPr>
                            </w:p>
                          </w:txbxContent>
                        </wps:txbx>
                        <wps:bodyPr rot="0" vert="horz" wrap="square" lIns="91440" tIns="45720" rIns="91440" bIns="45720" anchor="t" anchorCtr="0" upright="1">
                          <a:noAutofit/>
                        </wps:bodyPr>
                      </wps:wsp>
                      <wps:wsp>
                        <wps:cNvPr id="13" name="Straight Connector 453"/>
                        <wps:cNvCnPr/>
                        <wps:spPr bwMode="auto">
                          <a:xfrm>
                            <a:off x="139" y="12355"/>
                            <a:ext cx="10494" cy="0"/>
                          </a:xfrm>
                          <a:prstGeom prst="line">
                            <a:avLst/>
                          </a:prstGeom>
                          <a:noFill/>
                          <a:ln w="127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 name="Text Box 452"/>
                        <wps:cNvSpPr txBox="1">
                          <a:spLocks noChangeArrowheads="1"/>
                        </wps:cNvSpPr>
                        <wps:spPr bwMode="auto">
                          <a:xfrm>
                            <a:off x="140" y="11801"/>
                            <a:ext cx="5683"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24D3" w:rsidRPr="009F6D2C" w:rsidRDefault="009524D3" w:rsidP="00B674C0">
                              <w:pPr>
                                <w:spacing w:after="0" w:line="240" w:lineRule="auto"/>
                                <w:rPr>
                                  <w:b/>
                                  <w:color w:val="FFFFFF" w:themeColor="background1"/>
                                </w:rPr>
                              </w:pPr>
                              <w:r w:rsidRPr="009F6D2C">
                                <w:rPr>
                                  <w:b/>
                                  <w:color w:val="FFFFFF" w:themeColor="background1"/>
                                </w:rPr>
                                <w:t>www.adamsmithinternational.com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F8698" id="Group 284" o:spid="_x0000_s1026" style="position:absolute;left:0;text-align:left;margin-left:0;margin-top:567pt;width:524.8pt;height:155.1pt;z-index:251671552;mso-position-vertical-relative:page" coordorigin="137,11801" coordsize="10496,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">
                <v:shapetype id="_x0000_t202" coordsize="21600,21600" o:spt="202" path="m,l,21600r21600,l21600,xe">
                  <v:stroke joinstyle="miter"/>
                  <v:path gradientshapeok="t" o:connecttype="rect"/>
                </v:shapetype>
                <v:shape id="Text Box 454" o:spid="_x0000_s1027" type="#_x0000_t202" style="position:absolute;left:137;top:12666;width:2680;height: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9524D3" w:rsidRPr="009F6D2C" w:rsidRDefault="009524D3" w:rsidP="00B674C0">
                        <w:pPr>
                          <w:spacing w:after="0" w:line="240" w:lineRule="auto"/>
                          <w:rPr>
                            <w:color w:val="FFFFFF" w:themeColor="background1"/>
                          </w:rPr>
                        </w:pPr>
                        <w:r w:rsidRPr="009F6D2C">
                          <w:rPr>
                            <w:color w:val="FFFFFF" w:themeColor="background1"/>
                          </w:rPr>
                          <w:t>Headquarters</w:t>
                        </w:r>
                      </w:p>
                      <w:p w:rsidR="009524D3" w:rsidRPr="009F6D2C" w:rsidRDefault="009524D3" w:rsidP="00B674C0">
                        <w:pPr>
                          <w:spacing w:after="0" w:line="240" w:lineRule="auto"/>
                          <w:rPr>
                            <w:color w:val="FFFFFF" w:themeColor="background1"/>
                          </w:rPr>
                        </w:pPr>
                        <w:r w:rsidRPr="009F6D2C">
                          <w:rPr>
                            <w:color w:val="FFFFFF" w:themeColor="background1"/>
                          </w:rPr>
                          <w:t>3 Albert Embankment</w:t>
                        </w:r>
                      </w:p>
                      <w:p w:rsidR="009524D3" w:rsidRPr="009F6D2C" w:rsidRDefault="009524D3" w:rsidP="00B674C0">
                        <w:pPr>
                          <w:spacing w:after="0" w:line="240" w:lineRule="auto"/>
                          <w:rPr>
                            <w:color w:val="FFFFFF" w:themeColor="background1"/>
                          </w:rPr>
                        </w:pPr>
                        <w:r w:rsidRPr="009F6D2C">
                          <w:rPr>
                            <w:color w:val="FFFFFF" w:themeColor="background1"/>
                          </w:rPr>
                          <w:t>London</w:t>
                        </w:r>
                      </w:p>
                      <w:p w:rsidR="009524D3" w:rsidRPr="009F6D2C" w:rsidRDefault="009524D3" w:rsidP="00B674C0">
                        <w:pPr>
                          <w:spacing w:after="0" w:line="240" w:lineRule="auto"/>
                          <w:rPr>
                            <w:color w:val="FFFFFF" w:themeColor="background1"/>
                          </w:rPr>
                        </w:pPr>
                        <w:r w:rsidRPr="009F6D2C">
                          <w:rPr>
                            <w:color w:val="FFFFFF" w:themeColor="background1"/>
                          </w:rPr>
                          <w:t>SE1 7SP</w:t>
                        </w:r>
                      </w:p>
                      <w:p w:rsidR="009524D3" w:rsidRPr="009F6D2C" w:rsidRDefault="009524D3" w:rsidP="00B674C0">
                        <w:pPr>
                          <w:spacing w:after="0" w:line="240" w:lineRule="auto"/>
                          <w:rPr>
                            <w:color w:val="FFFFFF" w:themeColor="background1"/>
                          </w:rPr>
                        </w:pPr>
                        <w:r w:rsidRPr="009F6D2C">
                          <w:rPr>
                            <w:color w:val="FFFFFF" w:themeColor="background1"/>
                          </w:rPr>
                          <w:t>United Kingdom</w:t>
                        </w:r>
                      </w:p>
                      <w:p w:rsidR="009524D3" w:rsidRPr="009F6D2C" w:rsidRDefault="009524D3" w:rsidP="00B674C0">
                        <w:pPr>
                          <w:spacing w:after="0" w:line="240" w:lineRule="auto"/>
                          <w:rPr>
                            <w:color w:val="FFFFFF" w:themeColor="background1"/>
                          </w:rPr>
                        </w:pPr>
                        <w:r w:rsidRPr="009F6D2C">
                          <w:rPr>
                            <w:color w:val="FFFFFF" w:themeColor="background1"/>
                          </w:rPr>
                          <w:t>T: +44 20 7735 6660</w:t>
                        </w:r>
                      </w:p>
                      <w:p w:rsidR="009524D3" w:rsidRPr="009F6D2C" w:rsidRDefault="009524D3" w:rsidP="00B674C0">
                        <w:pPr>
                          <w:spacing w:after="0" w:line="240" w:lineRule="auto"/>
                          <w:rPr>
                            <w:color w:val="FFFFFF" w:themeColor="background1"/>
                          </w:rPr>
                        </w:pPr>
                      </w:p>
                    </w:txbxContent>
                  </v:textbox>
                </v:shape>
                <v:shape id="Text Box 455" o:spid="_x0000_s1028" type="#_x0000_t202" style="position:absolute;left:2740;top:12666;width:2680;height: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9524D3" w:rsidRPr="009F6D2C" w:rsidRDefault="009524D3" w:rsidP="00B674C0">
                        <w:pPr>
                          <w:spacing w:after="0" w:line="240" w:lineRule="auto"/>
                          <w:rPr>
                            <w:color w:val="FFFFFF" w:themeColor="background1"/>
                          </w:rPr>
                        </w:pPr>
                        <w:r w:rsidRPr="009F6D2C">
                          <w:rPr>
                            <w:color w:val="FFFFFF" w:themeColor="background1"/>
                          </w:rPr>
                          <w:t>Africa</w:t>
                        </w:r>
                      </w:p>
                      <w:p w:rsidR="009524D3" w:rsidRPr="009F6D2C" w:rsidRDefault="009524D3" w:rsidP="00B674C0">
                        <w:pPr>
                          <w:spacing w:after="0" w:line="240" w:lineRule="auto"/>
                          <w:rPr>
                            <w:color w:val="FFFFFF" w:themeColor="background1"/>
                          </w:rPr>
                        </w:pPr>
                        <w:r w:rsidRPr="009F6D2C">
                          <w:rPr>
                            <w:color w:val="FFFFFF" w:themeColor="background1"/>
                          </w:rPr>
                          <w:t>2nd Floor Cavendish</w:t>
                        </w:r>
                      </w:p>
                      <w:p w:rsidR="009524D3" w:rsidRPr="009F6D2C" w:rsidRDefault="009524D3" w:rsidP="00B674C0">
                        <w:pPr>
                          <w:spacing w:after="0" w:line="240" w:lineRule="auto"/>
                          <w:rPr>
                            <w:color w:val="FFFFFF" w:themeColor="background1"/>
                          </w:rPr>
                        </w:pPr>
                        <w:r w:rsidRPr="009F6D2C">
                          <w:rPr>
                            <w:color w:val="FFFFFF" w:themeColor="background1"/>
                          </w:rPr>
                          <w:t>14 Riverside, Riverside Drive</w:t>
                        </w:r>
                      </w:p>
                      <w:p w:rsidR="009524D3" w:rsidRPr="009F6D2C" w:rsidRDefault="009524D3" w:rsidP="00B674C0">
                        <w:pPr>
                          <w:spacing w:after="0" w:line="240" w:lineRule="auto"/>
                          <w:rPr>
                            <w:color w:val="FFFFFF" w:themeColor="background1"/>
                          </w:rPr>
                        </w:pPr>
                        <w:r w:rsidRPr="009F6D2C">
                          <w:rPr>
                            <w:color w:val="FFFFFF" w:themeColor="background1"/>
                          </w:rPr>
                          <w:t>PO Box 26721-00100 Nairobi</w:t>
                        </w:r>
                      </w:p>
                      <w:p w:rsidR="009524D3" w:rsidRPr="009F6D2C" w:rsidRDefault="009524D3" w:rsidP="00B674C0">
                        <w:pPr>
                          <w:spacing w:after="0" w:line="240" w:lineRule="auto"/>
                          <w:rPr>
                            <w:color w:val="FFFFFF" w:themeColor="background1"/>
                          </w:rPr>
                        </w:pPr>
                        <w:r w:rsidRPr="009F6D2C">
                          <w:rPr>
                            <w:color w:val="FFFFFF" w:themeColor="background1"/>
                          </w:rPr>
                          <w:t>Kenya</w:t>
                        </w:r>
                      </w:p>
                      <w:p w:rsidR="009524D3" w:rsidRPr="009F6D2C" w:rsidRDefault="009524D3" w:rsidP="00B674C0">
                        <w:pPr>
                          <w:spacing w:after="0" w:line="240" w:lineRule="auto"/>
                          <w:rPr>
                            <w:color w:val="FFFFFF" w:themeColor="background1"/>
                          </w:rPr>
                        </w:pPr>
                        <w:r w:rsidRPr="009F6D2C">
                          <w:rPr>
                            <w:color w:val="FFFFFF" w:themeColor="background1"/>
                          </w:rPr>
                          <w:t>T: +254 20 444 4388</w:t>
                        </w:r>
                      </w:p>
                    </w:txbxContent>
                  </v:textbox>
                </v:shape>
                <v:shape id="Text Box 456" o:spid="_x0000_s1029" type="#_x0000_t202" style="position:absolute;left:5343;top:12666;width:2680;height: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9524D3" w:rsidRPr="009F6D2C" w:rsidRDefault="009524D3" w:rsidP="00B674C0">
                        <w:pPr>
                          <w:spacing w:after="0" w:line="240" w:lineRule="auto"/>
                          <w:rPr>
                            <w:color w:val="FFFFFF" w:themeColor="background1"/>
                          </w:rPr>
                        </w:pPr>
                        <w:r w:rsidRPr="009F6D2C">
                          <w:rPr>
                            <w:color w:val="FFFFFF" w:themeColor="background1"/>
                          </w:rPr>
                          <w:t>South Asia</w:t>
                        </w:r>
                      </w:p>
                      <w:p w:rsidR="009524D3" w:rsidRPr="009F6D2C" w:rsidRDefault="009524D3" w:rsidP="00B674C0">
                        <w:pPr>
                          <w:spacing w:after="0" w:line="240" w:lineRule="auto"/>
                          <w:rPr>
                            <w:color w:val="FFFFFF" w:themeColor="background1"/>
                          </w:rPr>
                        </w:pPr>
                        <w:r w:rsidRPr="009F6D2C">
                          <w:rPr>
                            <w:color w:val="FFFFFF" w:themeColor="background1"/>
                          </w:rPr>
                          <w:t>Bharat Yuvak Bhawan</w:t>
                        </w:r>
                      </w:p>
                      <w:p w:rsidR="009524D3" w:rsidRPr="009F6D2C" w:rsidRDefault="009524D3" w:rsidP="00B674C0">
                        <w:pPr>
                          <w:spacing w:after="0" w:line="240" w:lineRule="auto"/>
                          <w:rPr>
                            <w:color w:val="FFFFFF" w:themeColor="background1"/>
                          </w:rPr>
                        </w:pPr>
                        <w:r w:rsidRPr="009F6D2C">
                          <w:rPr>
                            <w:color w:val="FFFFFF" w:themeColor="background1"/>
                          </w:rPr>
                          <w:t>1 Jai Singh Road</w:t>
                        </w:r>
                      </w:p>
                      <w:p w:rsidR="009524D3" w:rsidRPr="009F6D2C" w:rsidRDefault="009524D3" w:rsidP="00B674C0">
                        <w:pPr>
                          <w:spacing w:after="0" w:line="240" w:lineRule="auto"/>
                          <w:rPr>
                            <w:color w:val="FFFFFF" w:themeColor="background1"/>
                          </w:rPr>
                        </w:pPr>
                        <w:r w:rsidRPr="009F6D2C">
                          <w:rPr>
                            <w:color w:val="FFFFFF" w:themeColor="background1"/>
                          </w:rPr>
                          <w:t>New Delhi 110 001</w:t>
                        </w:r>
                      </w:p>
                      <w:p w:rsidR="009524D3" w:rsidRPr="009F6D2C" w:rsidRDefault="009524D3" w:rsidP="00B674C0">
                        <w:pPr>
                          <w:spacing w:after="0" w:line="240" w:lineRule="auto"/>
                          <w:rPr>
                            <w:color w:val="FFFFFF" w:themeColor="background1"/>
                          </w:rPr>
                        </w:pPr>
                        <w:r w:rsidRPr="009F6D2C">
                          <w:rPr>
                            <w:color w:val="FFFFFF" w:themeColor="background1"/>
                          </w:rPr>
                          <w:t>India</w:t>
                        </w:r>
                      </w:p>
                      <w:p w:rsidR="009524D3" w:rsidRPr="009F6D2C" w:rsidRDefault="009524D3" w:rsidP="00B674C0">
                        <w:pPr>
                          <w:spacing w:after="0" w:line="240" w:lineRule="auto"/>
                          <w:rPr>
                            <w:color w:val="FFFFFF" w:themeColor="background1"/>
                          </w:rPr>
                        </w:pPr>
                        <w:r w:rsidRPr="009F6D2C">
                          <w:rPr>
                            <w:color w:val="FFFFFF" w:themeColor="background1"/>
                          </w:rPr>
                          <w:t>T: +91 11 4150 2291/93/94/95</w:t>
                        </w:r>
                      </w:p>
                    </w:txbxContent>
                  </v:textbox>
                </v:shape>
                <v:shape id="Text Box 457" o:spid="_x0000_s1030" type="#_x0000_t202" style="position:absolute;left:7946;top:12666;width:2680;height:2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9524D3" w:rsidRPr="009F6D2C" w:rsidRDefault="009524D3" w:rsidP="0046695A">
                        <w:pPr>
                          <w:spacing w:after="0" w:line="240" w:lineRule="auto"/>
                          <w:rPr>
                            <w:color w:val="FFFFFF" w:themeColor="background1"/>
                          </w:rPr>
                        </w:pPr>
                        <w:r w:rsidRPr="009F6D2C">
                          <w:rPr>
                            <w:color w:val="FFFFFF" w:themeColor="background1"/>
                          </w:rPr>
                          <w:t>Asia Pacific</w:t>
                        </w:r>
                      </w:p>
                      <w:p w:rsidR="009524D3" w:rsidRPr="00E110EA" w:rsidRDefault="009524D3" w:rsidP="0046695A">
                        <w:pPr>
                          <w:spacing w:after="0" w:line="240" w:lineRule="auto"/>
                          <w:rPr>
                            <w:color w:val="FFFFFF" w:themeColor="background1"/>
                            <w:lang w:val="en-US"/>
                          </w:rPr>
                        </w:pPr>
                        <w:r w:rsidRPr="00E110EA">
                          <w:rPr>
                            <w:color w:val="FFFFFF" w:themeColor="background1"/>
                            <w:lang w:val="en-US"/>
                          </w:rPr>
                          <w:t>507/</w:t>
                        </w:r>
                        <w:hyperlink r:id="rId41" w:history="1">
                          <w:r w:rsidRPr="00E110EA">
                            <w:rPr>
                              <w:rStyle w:val="Hyperlink"/>
                              <w:color w:val="FFFFFF" w:themeColor="background1"/>
                              <w:u w:val="none"/>
                              <w:lang w:val="en-US"/>
                            </w:rPr>
                            <w:t>46-56 Kippax Street</w:t>
                          </w:r>
                        </w:hyperlink>
                      </w:p>
                      <w:p w:rsidR="009524D3" w:rsidRPr="00E110EA" w:rsidRDefault="00D862CB" w:rsidP="0046695A">
                        <w:pPr>
                          <w:spacing w:after="0" w:line="240" w:lineRule="auto"/>
                          <w:rPr>
                            <w:color w:val="FFFFFF" w:themeColor="background1"/>
                            <w:lang w:val="en-US"/>
                          </w:rPr>
                        </w:pPr>
                        <w:hyperlink r:id="rId42" w:history="1">
                          <w:r w:rsidR="009524D3" w:rsidRPr="00E110EA">
                            <w:rPr>
                              <w:rStyle w:val="Hyperlink"/>
                              <w:color w:val="FFFFFF" w:themeColor="background1"/>
                              <w:u w:val="none"/>
                              <w:lang w:val="en-US"/>
                            </w:rPr>
                            <w:t>Surry Hills</w:t>
                          </w:r>
                        </w:hyperlink>
                      </w:p>
                      <w:p w:rsidR="009524D3" w:rsidRPr="00E110EA" w:rsidRDefault="009524D3" w:rsidP="0046695A">
                        <w:pPr>
                          <w:spacing w:after="0" w:line="240" w:lineRule="auto"/>
                          <w:rPr>
                            <w:color w:val="FFFFFF" w:themeColor="background1"/>
                            <w:lang w:val="en-US"/>
                          </w:rPr>
                        </w:pPr>
                        <w:r w:rsidRPr="00E110EA">
                          <w:rPr>
                            <w:color w:val="FFFFFF" w:themeColor="background1"/>
                            <w:lang w:val="en-US"/>
                          </w:rPr>
                          <w:t>Sydney</w:t>
                        </w:r>
                        <w:r>
                          <w:rPr>
                            <w:color w:val="FFFFFF" w:themeColor="background1"/>
                            <w:lang w:val="en-US"/>
                          </w:rPr>
                          <w:t xml:space="preserve"> </w:t>
                        </w:r>
                        <w:hyperlink r:id="rId43" w:history="1">
                          <w:r w:rsidRPr="00E110EA">
                            <w:rPr>
                              <w:rStyle w:val="Hyperlink"/>
                              <w:color w:val="FFFFFF" w:themeColor="background1"/>
                              <w:u w:val="none"/>
                              <w:lang w:val="en-US"/>
                            </w:rPr>
                            <w:t>NSW</w:t>
                          </w:r>
                        </w:hyperlink>
                        <w:r w:rsidRPr="00E110EA">
                          <w:rPr>
                            <w:color w:val="FFFFFF" w:themeColor="background1"/>
                            <w:lang w:val="en-US"/>
                          </w:rPr>
                          <w:t> 2010</w:t>
                        </w:r>
                      </w:p>
                      <w:p w:rsidR="009524D3" w:rsidRPr="00E110EA" w:rsidRDefault="009524D3" w:rsidP="0046695A">
                        <w:pPr>
                          <w:spacing w:after="0" w:line="240" w:lineRule="auto"/>
                          <w:rPr>
                            <w:color w:val="FFFFFF" w:themeColor="background1"/>
                            <w:lang w:val="en-US"/>
                          </w:rPr>
                        </w:pPr>
                        <w:r w:rsidRPr="00E110EA">
                          <w:rPr>
                            <w:color w:val="FFFFFF" w:themeColor="background1"/>
                            <w:lang w:val="en-US"/>
                          </w:rPr>
                          <w:t>Australia</w:t>
                        </w:r>
                      </w:p>
                      <w:p w:rsidR="009524D3" w:rsidRPr="009F6D2C" w:rsidRDefault="009524D3" w:rsidP="0046695A">
                        <w:pPr>
                          <w:spacing w:after="0" w:line="240" w:lineRule="auto"/>
                          <w:rPr>
                            <w:color w:val="FFFFFF" w:themeColor="background1"/>
                          </w:rPr>
                        </w:pPr>
                        <w:r w:rsidRPr="009F6D2C">
                          <w:rPr>
                            <w:color w:val="FFFFFF" w:themeColor="background1"/>
                          </w:rPr>
                          <w:t>T: +61 2 8265 0000</w:t>
                        </w:r>
                      </w:p>
                      <w:p w:rsidR="009524D3" w:rsidRPr="009F6D2C" w:rsidRDefault="009524D3" w:rsidP="00B674C0">
                        <w:pPr>
                          <w:spacing w:after="0" w:line="240" w:lineRule="auto"/>
                          <w:rPr>
                            <w:color w:val="FFFFFF" w:themeColor="background1"/>
                          </w:rPr>
                        </w:pPr>
                      </w:p>
                    </w:txbxContent>
                  </v:textbox>
                </v:shape>
                <v:line id="Straight Connector 453" o:spid="_x0000_s1031" style="position:absolute;visibility:visible;mso-wrap-style:square" from="139,12355" to="10633,12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" strokecolor="white [3212]" strokeweight="1pt"/>
                <v:shape id="Text Box 452" o:spid="_x0000_s1032" type="#_x0000_t202" style="position:absolute;left:140;top:11801;width:5683;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9524D3" w:rsidRPr="009F6D2C" w:rsidRDefault="009524D3" w:rsidP="00B674C0">
                        <w:pPr>
                          <w:spacing w:after="0" w:line="240" w:lineRule="auto"/>
                          <w:rPr>
                            <w:b/>
                            <w:color w:val="FFFFFF" w:themeColor="background1"/>
                          </w:rPr>
                        </w:pPr>
                        <w:r w:rsidRPr="009F6D2C">
                          <w:rPr>
                            <w:b/>
                            <w:color w:val="FFFFFF" w:themeColor="background1"/>
                          </w:rPr>
                          <w:t>www.adamsmithinternational.com</w:t>
                        </w:r>
                      </w:p>
                    </w:txbxContent>
                  </v:textbox>
                </v:shape>
                <w10:wrap anchory="page"/>
                <w10:anchorlock/>
              </v:group>
            </w:pict>
          </mc:Fallback>
        </mc:AlternateContent>
      </w:r>
    </w:p>
    <w:sectPr w:rsidR="00A503E6" w:rsidRPr="00A503E6" w:rsidSect="00571CC3">
      <w:headerReference w:type="even" r:id="rId44"/>
      <w:headerReference w:type="default" r:id="rId45"/>
      <w:footerReference w:type="even" r:id="rId46"/>
      <w:footerReference w:type="default" r:id="rId47"/>
      <w:pgSz w:w="11906" w:h="16838" w:code="9"/>
      <w:pgMar w:top="567" w:right="567" w:bottom="1134" w:left="567" w:header="284" w:footer="709" w:gutter="0"/>
      <w:cols w:space="34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2D3" w:rsidRDefault="001A52D3">
      <w:r>
        <w:separator/>
      </w:r>
    </w:p>
    <w:p w:rsidR="001A52D3" w:rsidRDefault="001A52D3"/>
  </w:endnote>
  <w:endnote w:type="continuationSeparator" w:id="0">
    <w:p w:rsidR="001A52D3" w:rsidRDefault="001A52D3">
      <w:r>
        <w:continuationSeparator/>
      </w:r>
    </w:p>
    <w:p w:rsidR="001A52D3" w:rsidRDefault="001A5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Euphemia">
    <w:altName w:val="Gadugi"/>
    <w:charset w:val="00"/>
    <w:family w:val="swiss"/>
    <w:pitch w:val="variable"/>
    <w:sig w:usb0="8000006F" w:usb1="0000004A" w:usb2="00002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1C7Do00">
    <w:altName w:val="Cambria"/>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2CB" w:rsidRDefault="00D8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Pr="009E2BCC" w:rsidRDefault="009524D3" w:rsidP="003C0E83">
    <w:pPr>
      <w:pBdr>
        <w:top w:val="single" w:sz="4" w:space="7" w:color="auto"/>
      </w:pBdr>
      <w:spacing w:after="0"/>
      <w:rPr>
        <w:rStyle w:val="PageNumber"/>
      </w:rPr>
    </w:pPr>
  </w:p>
  <w:p w:rsidR="009524D3" w:rsidRDefault="009524D3">
    <w:pPr>
      <w:pStyle w:val="Footer"/>
    </w:pPr>
    <w:r>
      <w:rPr>
        <w:noProof/>
        <w:lang w:val="en-AU" w:eastAsia="en-AU"/>
      </w:rPr>
      <w:drawing>
        <wp:anchor distT="0" distB="0" distL="114300" distR="114300" simplePos="0" relativeHeight="251662336" behindDoc="0" locked="1" layoutInCell="0" allowOverlap="0" wp14:anchorId="3F4208DF" wp14:editId="635B3218">
          <wp:simplePos x="0" y="0"/>
          <wp:positionH relativeFrom="page">
            <wp:posOffset>466725</wp:posOffset>
          </wp:positionH>
          <wp:positionV relativeFrom="page">
            <wp:posOffset>9745980</wp:posOffset>
          </wp:positionV>
          <wp:extent cx="1368000" cy="446400"/>
          <wp:effectExtent l="0" t="0" r="0" b="0"/>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4464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2CB" w:rsidRDefault="00D862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Default="009524D3" w:rsidP="00FD4966">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24D3" w:rsidRPr="009A2A58" w:rsidRDefault="009524D3" w:rsidP="00FD4966">
    <w:pPr>
      <w:pBdr>
        <w:bottom w:val="single" w:sz="4" w:space="1" w:color="auto"/>
      </w:pBdr>
      <w:ind w:right="360"/>
      <w:rPr>
        <w:rStyle w:val="PageNumber"/>
      </w:rPr>
    </w:pPr>
  </w:p>
  <w:p w:rsidR="009524D3" w:rsidRDefault="009524D3" w:rsidP="00FD4966">
    <w:pPr>
      <w:jc w:val="right"/>
      <w:rPr>
        <w:rStyle w:val="PageNumber"/>
      </w:rPr>
    </w:pPr>
  </w:p>
  <w:p w:rsidR="009524D3" w:rsidRPr="009E6EEE" w:rsidRDefault="009524D3" w:rsidP="00FD4966">
    <w:pPr>
      <w:rPr>
        <w:b/>
      </w:rPr>
    </w:pPr>
    <w:r>
      <w:rPr>
        <w:rStyle w:val="PageNumber"/>
        <w:b/>
        <w:szCs w:val="14"/>
      </w:rPr>
      <w:t>.</w:t>
    </w:r>
    <w:r>
      <w:rPr>
        <w:rStyle w:val="PageNumber"/>
        <w:b/>
        <w:szCs w:val="14"/>
      </w:rPr>
      <w:tab/>
    </w:r>
    <w:r w:rsidRPr="00D17D6D">
      <w:rPr>
        <w:rStyle w:val="PageNumber"/>
        <w:b/>
        <w:szCs w:val="14"/>
      </w:rPr>
      <w:fldChar w:fldCharType="begin"/>
    </w:r>
    <w:r w:rsidRPr="00D17D6D">
      <w:rPr>
        <w:rStyle w:val="PageNumber"/>
        <w:b/>
        <w:szCs w:val="14"/>
      </w:rPr>
      <w:instrText xml:space="preserve"> STYLEREF  "ASI Report Title"  \* MERGEFORMAT </w:instrText>
    </w:r>
    <w:r w:rsidRPr="00D17D6D">
      <w:rPr>
        <w:rStyle w:val="PageNumber"/>
        <w:b/>
        <w:szCs w:val="14"/>
      </w:rPr>
      <w:fldChar w:fldCharType="separate"/>
    </w:r>
    <w:r w:rsidR="00BB6594">
      <w:rPr>
        <w:rStyle w:val="PageNumber"/>
        <w:bCs/>
        <w:noProof/>
        <w:szCs w:val="14"/>
        <w:lang w:val="en-US"/>
      </w:rPr>
      <w:t>Error! Use the Home tab to apply ASI Report Title to the text that you want to appear here.</w:t>
    </w:r>
    <w:r w:rsidRPr="00D17D6D">
      <w:rPr>
        <w:rStyle w:val="PageNumber"/>
        <w:b/>
        <w:szCs w:val="14"/>
      </w:rPr>
      <w:fldChar w:fldCharType="end"/>
    </w:r>
    <w:r>
      <w:rPr>
        <w:rStyle w:val="PageNumber"/>
        <w:b/>
        <w:szCs w:val="14"/>
      </w:rPr>
      <w:t xml:space="preserve">: </w:t>
    </w:r>
    <w:r w:rsidRPr="00D17D6D">
      <w:rPr>
        <w:rStyle w:val="PageNumber"/>
        <w:b/>
        <w:szCs w:val="14"/>
      </w:rPr>
      <w:t xml:space="preserve"> </w:t>
    </w:r>
    <w:r w:rsidRPr="00D17D6D">
      <w:rPr>
        <w:rStyle w:val="PageNumber"/>
        <w:b/>
        <w:szCs w:val="14"/>
      </w:rPr>
      <w:fldChar w:fldCharType="begin"/>
    </w:r>
    <w:r w:rsidRPr="00D17D6D">
      <w:rPr>
        <w:rStyle w:val="PageNumber"/>
        <w:b/>
        <w:szCs w:val="14"/>
      </w:rPr>
      <w:instrText xml:space="preserve"> STYLEREF  "ASI Report title big"  \* MERGEFORMAT </w:instrText>
    </w:r>
    <w:r w:rsidRPr="00D17D6D">
      <w:rPr>
        <w:rStyle w:val="PageNumber"/>
        <w:b/>
        <w:szCs w:val="14"/>
      </w:rPr>
      <w:fldChar w:fldCharType="separate"/>
    </w:r>
    <w:r w:rsidR="00BB6594">
      <w:rPr>
        <w:rStyle w:val="PageNumber"/>
        <w:bCs/>
        <w:noProof/>
        <w:szCs w:val="14"/>
        <w:lang w:val="en-US"/>
      </w:rPr>
      <w:t>Error! Use the Home tab to apply ASI Report title big to the text that you want to appear here.</w:t>
    </w:r>
    <w:r w:rsidRPr="00D17D6D">
      <w:rPr>
        <w:rStyle w:val="PageNumber"/>
        <w:b/>
        <w:szCs w:val="14"/>
      </w:rPr>
      <w:fldChar w:fldCharType="end"/>
    </w:r>
    <w:r w:rsidRPr="00830ABC">
      <w:rPr>
        <w:rStyle w:val="PageNumber"/>
        <w:b/>
        <w:szCs w:val="14"/>
      </w:rPr>
      <w:t xml:space="preserve"> </w:t>
    </w:r>
  </w:p>
  <w:p w:rsidR="009524D3" w:rsidRDefault="009524D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Pr="009E2BCC" w:rsidRDefault="009524D3" w:rsidP="003C0E83">
    <w:pPr>
      <w:pBdr>
        <w:top w:val="single" w:sz="4" w:space="7" w:color="auto"/>
      </w:pBdr>
      <w:spacing w:after="0"/>
      <w:rPr>
        <w:rStyle w:val="PageNumber"/>
      </w:rPr>
    </w:pPr>
    <w:r w:rsidRPr="009E2BCC">
      <w:rPr>
        <w:noProof/>
        <w:sz w:val="14"/>
        <w:szCs w:val="14"/>
        <w:lang w:val="en-AU" w:eastAsia="en-AU"/>
      </w:rPr>
      <w:drawing>
        <wp:anchor distT="0" distB="0" distL="114300" distR="114300" simplePos="0" relativeHeight="251722752" behindDoc="0" locked="1" layoutInCell="0" allowOverlap="0" wp14:anchorId="46767EF9" wp14:editId="4AF1DEFD">
          <wp:simplePos x="0" y="0"/>
          <wp:positionH relativeFrom="page">
            <wp:posOffset>360045</wp:posOffset>
          </wp:positionH>
          <wp:positionV relativeFrom="page">
            <wp:posOffset>9982835</wp:posOffset>
          </wp:positionV>
          <wp:extent cx="802640" cy="259080"/>
          <wp:effectExtent l="0" t="0" r="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259080"/>
                  </a:xfrm>
                  <a:prstGeom prst="rect">
                    <a:avLst/>
                  </a:prstGeom>
                </pic:spPr>
              </pic:pic>
            </a:graphicData>
          </a:graphic>
        </wp:anchor>
      </w:drawing>
    </w:r>
  </w:p>
  <w:p w:rsidR="009524D3" w:rsidRPr="009E2BCC" w:rsidRDefault="00866238" w:rsidP="003C0E83">
    <w:pPr>
      <w:spacing w:before="120" w:after="0" w:line="240" w:lineRule="auto"/>
      <w:jc w:val="right"/>
      <w:rPr>
        <w:b/>
        <w:color w:val="auto"/>
        <w:sz w:val="14"/>
        <w:szCs w:val="14"/>
      </w:rPr>
    </w:pPr>
    <w:fldSimple w:instr=" STYLEREF  &quot;ASI Cover Title&quot;  \* MERGEFORMAT ">
      <w:r w:rsidR="00D862CB" w:rsidRPr="00D862CB">
        <w:rPr>
          <w:rStyle w:val="PageNumber"/>
          <w:noProof/>
          <w:color w:val="auto"/>
          <w:sz w:val="14"/>
          <w:szCs w:val="14"/>
        </w:rPr>
        <w:t>Gender Equality Advisory Services for Infrastructure Programs</w:t>
      </w:r>
    </w:fldSimple>
    <w:r w:rsidR="009524D3" w:rsidRPr="009E2BCC">
      <w:rPr>
        <w:rStyle w:val="PageNumber"/>
        <w:color w:val="auto"/>
        <w:sz w:val="14"/>
        <w:szCs w:val="14"/>
      </w:rPr>
      <w:t xml:space="preserve"> </w:t>
    </w:r>
    <w:fldSimple w:instr=" STYLEREF  &quot;ASI Cover title big&quot;  \* MERGEFORMAT ">
      <w:r w:rsidR="00D862CB" w:rsidRPr="00D862CB">
        <w:rPr>
          <w:rStyle w:val="PageNumber"/>
          <w:noProof/>
          <w:color w:val="auto"/>
          <w:sz w:val="14"/>
          <w:szCs w:val="14"/>
        </w:rPr>
        <w:t>Gender Review</w:t>
      </w:r>
    </w:fldSimple>
    <w:r w:rsidR="009524D3" w:rsidRPr="009E2BCC">
      <w:rPr>
        <w:rStyle w:val="PageNumber"/>
        <w:color w:val="auto"/>
        <w:sz w:val="14"/>
        <w:szCs w:val="14"/>
      </w:rPr>
      <w:t xml:space="preserve"> </w:t>
    </w:r>
    <w:r w:rsidR="009524D3" w:rsidRPr="009E2BCC">
      <w:rPr>
        <w:rStyle w:val="PageNumber"/>
        <w:b/>
        <w:color w:val="auto"/>
        <w:sz w:val="14"/>
        <w:szCs w:val="14"/>
      </w:rPr>
      <w:fldChar w:fldCharType="begin"/>
    </w:r>
    <w:r w:rsidR="009524D3" w:rsidRPr="009E2BCC">
      <w:rPr>
        <w:rStyle w:val="PageNumber"/>
        <w:b/>
        <w:color w:val="auto"/>
        <w:sz w:val="14"/>
        <w:szCs w:val="14"/>
      </w:rPr>
      <w:instrText xml:space="preserve"> PAGE </w:instrText>
    </w:r>
    <w:r w:rsidR="009524D3" w:rsidRPr="009E2BCC">
      <w:rPr>
        <w:rStyle w:val="PageNumber"/>
        <w:b/>
        <w:color w:val="auto"/>
        <w:sz w:val="14"/>
        <w:szCs w:val="14"/>
      </w:rPr>
      <w:fldChar w:fldCharType="separate"/>
    </w:r>
    <w:r w:rsidR="00D862CB">
      <w:rPr>
        <w:rStyle w:val="PageNumber"/>
        <w:b/>
        <w:noProof/>
        <w:color w:val="auto"/>
        <w:sz w:val="14"/>
        <w:szCs w:val="14"/>
      </w:rPr>
      <w:t>2</w:t>
    </w:r>
    <w:r w:rsidR="009524D3" w:rsidRPr="009E2BCC">
      <w:rPr>
        <w:rStyle w:val="PageNumber"/>
        <w:b/>
        <w:color w:val="auto"/>
        <w:sz w:val="14"/>
        <w:szCs w:val="14"/>
      </w:rPr>
      <w:fldChar w:fldCharType="end"/>
    </w:r>
  </w:p>
  <w:p w:rsidR="009524D3" w:rsidRDefault="009524D3">
    <w:pPr>
      <w:pStyle w:val="Footer"/>
    </w:pPr>
    <w:r>
      <w:rPr>
        <w:noProof/>
        <w:lang w:val="en-AU" w:eastAsia="en-AU"/>
      </w:rPr>
      <w:drawing>
        <wp:anchor distT="0" distB="0" distL="114300" distR="114300" simplePos="0" relativeHeight="251721728" behindDoc="0" locked="1" layoutInCell="0" allowOverlap="0" wp14:anchorId="7569EE3E" wp14:editId="7BE5BA81">
          <wp:simplePos x="0" y="0"/>
          <wp:positionH relativeFrom="page">
            <wp:posOffset>466725</wp:posOffset>
          </wp:positionH>
          <wp:positionV relativeFrom="page">
            <wp:posOffset>9745980</wp:posOffset>
          </wp:positionV>
          <wp:extent cx="1368000" cy="446400"/>
          <wp:effectExtent l="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logo.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8000" cy="44640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Default="009524D3" w:rsidP="00FD4966">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24D3" w:rsidRPr="009A2A58" w:rsidRDefault="009524D3" w:rsidP="00FD4966">
    <w:pPr>
      <w:pBdr>
        <w:bottom w:val="single" w:sz="4" w:space="1" w:color="auto"/>
      </w:pBdr>
      <w:ind w:right="360"/>
      <w:rPr>
        <w:rStyle w:val="PageNumber"/>
      </w:rPr>
    </w:pPr>
  </w:p>
  <w:p w:rsidR="009524D3" w:rsidRDefault="009524D3" w:rsidP="00FD4966">
    <w:pPr>
      <w:jc w:val="right"/>
      <w:rPr>
        <w:rStyle w:val="PageNumber"/>
      </w:rPr>
    </w:pPr>
  </w:p>
  <w:p w:rsidR="009524D3" w:rsidRPr="009E6EEE" w:rsidRDefault="009524D3" w:rsidP="00FD4966">
    <w:pPr>
      <w:rPr>
        <w:b/>
      </w:rPr>
    </w:pPr>
    <w:r>
      <w:rPr>
        <w:rStyle w:val="PageNumber"/>
        <w:b/>
        <w:szCs w:val="14"/>
      </w:rPr>
      <w:t>.</w:t>
    </w:r>
    <w:r>
      <w:rPr>
        <w:rStyle w:val="PageNumber"/>
        <w:b/>
        <w:szCs w:val="14"/>
      </w:rPr>
      <w:tab/>
    </w:r>
    <w:r w:rsidRPr="00D17D6D">
      <w:rPr>
        <w:rStyle w:val="PageNumber"/>
        <w:b/>
        <w:szCs w:val="14"/>
      </w:rPr>
      <w:fldChar w:fldCharType="begin"/>
    </w:r>
    <w:r w:rsidRPr="00D17D6D">
      <w:rPr>
        <w:rStyle w:val="PageNumber"/>
        <w:b/>
        <w:szCs w:val="14"/>
      </w:rPr>
      <w:instrText xml:space="preserve"> STYLEREF  "ASI Report Title"  \* MERGEFORMAT </w:instrText>
    </w:r>
    <w:r w:rsidRPr="00D17D6D">
      <w:rPr>
        <w:rStyle w:val="PageNumber"/>
        <w:b/>
        <w:szCs w:val="14"/>
      </w:rPr>
      <w:fldChar w:fldCharType="separate"/>
    </w:r>
    <w:r w:rsidR="00BB6594">
      <w:rPr>
        <w:rStyle w:val="PageNumber"/>
        <w:bCs/>
        <w:noProof/>
        <w:szCs w:val="14"/>
        <w:lang w:val="en-US"/>
      </w:rPr>
      <w:t>Error! Use the Home tab to apply ASI Report Title to the text that you want to appear here.</w:t>
    </w:r>
    <w:r w:rsidRPr="00D17D6D">
      <w:rPr>
        <w:rStyle w:val="PageNumber"/>
        <w:b/>
        <w:szCs w:val="14"/>
      </w:rPr>
      <w:fldChar w:fldCharType="end"/>
    </w:r>
    <w:r>
      <w:rPr>
        <w:rStyle w:val="PageNumber"/>
        <w:b/>
        <w:szCs w:val="14"/>
      </w:rPr>
      <w:t xml:space="preserve">: </w:t>
    </w:r>
    <w:r w:rsidRPr="00D17D6D">
      <w:rPr>
        <w:rStyle w:val="PageNumber"/>
        <w:b/>
        <w:szCs w:val="14"/>
      </w:rPr>
      <w:t xml:space="preserve"> </w:t>
    </w:r>
    <w:r w:rsidRPr="00D17D6D">
      <w:rPr>
        <w:rStyle w:val="PageNumber"/>
        <w:b/>
        <w:szCs w:val="14"/>
      </w:rPr>
      <w:fldChar w:fldCharType="begin"/>
    </w:r>
    <w:r w:rsidRPr="00D17D6D">
      <w:rPr>
        <w:rStyle w:val="PageNumber"/>
        <w:b/>
        <w:szCs w:val="14"/>
      </w:rPr>
      <w:instrText xml:space="preserve"> STYLEREF  "ASI Report title big"  \* MERGEFORMAT </w:instrText>
    </w:r>
    <w:r w:rsidRPr="00D17D6D">
      <w:rPr>
        <w:rStyle w:val="PageNumber"/>
        <w:b/>
        <w:szCs w:val="14"/>
      </w:rPr>
      <w:fldChar w:fldCharType="separate"/>
    </w:r>
    <w:r w:rsidR="00BB6594">
      <w:rPr>
        <w:rStyle w:val="PageNumber"/>
        <w:bCs/>
        <w:noProof/>
        <w:szCs w:val="14"/>
        <w:lang w:val="en-US"/>
      </w:rPr>
      <w:t>Error! Use the Home tab to apply ASI Report title big to the text that you want to appear here.</w:t>
    </w:r>
    <w:r w:rsidRPr="00D17D6D">
      <w:rPr>
        <w:rStyle w:val="PageNumber"/>
        <w:b/>
        <w:szCs w:val="14"/>
      </w:rPr>
      <w:fldChar w:fldCharType="end"/>
    </w:r>
    <w:r w:rsidRPr="00830ABC">
      <w:rPr>
        <w:rStyle w:val="PageNumber"/>
        <w:b/>
        <w:szCs w:val="14"/>
      </w:rPr>
      <w:t xml:space="preserve"> </w:t>
    </w:r>
  </w:p>
  <w:p w:rsidR="009524D3" w:rsidRDefault="009524D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Pr="009E2BCC" w:rsidRDefault="009524D3" w:rsidP="003C0E83">
    <w:pPr>
      <w:pBdr>
        <w:top w:val="single" w:sz="4" w:space="7" w:color="auto"/>
      </w:pBdr>
      <w:spacing w:after="0"/>
      <w:rPr>
        <w:rStyle w:val="PageNumber"/>
      </w:rPr>
    </w:pPr>
    <w:r w:rsidRPr="009E2BCC">
      <w:rPr>
        <w:noProof/>
        <w:sz w:val="14"/>
        <w:szCs w:val="14"/>
        <w:lang w:val="en-AU" w:eastAsia="en-AU"/>
      </w:rPr>
      <w:drawing>
        <wp:anchor distT="0" distB="0" distL="114300" distR="114300" simplePos="0" relativeHeight="251728896" behindDoc="0" locked="1" layoutInCell="0" allowOverlap="0" wp14:anchorId="4FC62856" wp14:editId="000640F7">
          <wp:simplePos x="0" y="0"/>
          <wp:positionH relativeFrom="page">
            <wp:posOffset>360045</wp:posOffset>
          </wp:positionH>
          <wp:positionV relativeFrom="page">
            <wp:posOffset>9982835</wp:posOffset>
          </wp:positionV>
          <wp:extent cx="802640" cy="259080"/>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259080"/>
                  </a:xfrm>
                  <a:prstGeom prst="rect">
                    <a:avLst/>
                  </a:prstGeom>
                </pic:spPr>
              </pic:pic>
            </a:graphicData>
          </a:graphic>
        </wp:anchor>
      </w:drawing>
    </w:r>
  </w:p>
  <w:p w:rsidR="009524D3" w:rsidRPr="009E2BCC" w:rsidRDefault="00866238" w:rsidP="003C0E83">
    <w:pPr>
      <w:spacing w:before="120" w:after="0" w:line="240" w:lineRule="auto"/>
      <w:jc w:val="right"/>
      <w:rPr>
        <w:b/>
        <w:color w:val="auto"/>
        <w:sz w:val="14"/>
        <w:szCs w:val="14"/>
      </w:rPr>
    </w:pPr>
    <w:fldSimple w:instr=" STYLEREF  &quot;ASI Cover Title&quot;  \* MERGEFORMAT ">
      <w:r w:rsidR="00D862CB" w:rsidRPr="00D862CB">
        <w:rPr>
          <w:rStyle w:val="PageNumber"/>
          <w:noProof/>
          <w:color w:val="auto"/>
          <w:sz w:val="14"/>
          <w:szCs w:val="14"/>
        </w:rPr>
        <w:t>Gender Equality Advisory Services for Infrastructure Programs</w:t>
      </w:r>
    </w:fldSimple>
    <w:r w:rsidR="009524D3" w:rsidRPr="009E2BCC">
      <w:rPr>
        <w:rStyle w:val="PageNumber"/>
        <w:color w:val="auto"/>
        <w:sz w:val="14"/>
        <w:szCs w:val="14"/>
      </w:rPr>
      <w:t xml:space="preserve"> </w:t>
    </w:r>
    <w:fldSimple w:instr=" STYLEREF  &quot;ASI Cover title big&quot;  \* MERGEFORMAT ">
      <w:r w:rsidR="00D862CB" w:rsidRPr="00D862CB">
        <w:rPr>
          <w:rStyle w:val="PageNumber"/>
          <w:noProof/>
          <w:color w:val="auto"/>
          <w:sz w:val="14"/>
          <w:szCs w:val="14"/>
        </w:rPr>
        <w:t>Gender Review</w:t>
      </w:r>
    </w:fldSimple>
    <w:r w:rsidR="009524D3" w:rsidRPr="009E2BCC">
      <w:rPr>
        <w:rStyle w:val="PageNumber"/>
        <w:color w:val="auto"/>
        <w:sz w:val="14"/>
        <w:szCs w:val="14"/>
      </w:rPr>
      <w:t xml:space="preserve"> </w:t>
    </w:r>
    <w:r w:rsidR="009524D3" w:rsidRPr="009E2BCC">
      <w:rPr>
        <w:rStyle w:val="PageNumber"/>
        <w:b/>
        <w:color w:val="auto"/>
        <w:sz w:val="14"/>
        <w:szCs w:val="14"/>
      </w:rPr>
      <w:fldChar w:fldCharType="begin"/>
    </w:r>
    <w:r w:rsidR="009524D3" w:rsidRPr="009E2BCC">
      <w:rPr>
        <w:rStyle w:val="PageNumber"/>
        <w:b/>
        <w:color w:val="auto"/>
        <w:sz w:val="14"/>
        <w:szCs w:val="14"/>
      </w:rPr>
      <w:instrText xml:space="preserve"> PAGE </w:instrText>
    </w:r>
    <w:r w:rsidR="009524D3" w:rsidRPr="009E2BCC">
      <w:rPr>
        <w:rStyle w:val="PageNumber"/>
        <w:b/>
        <w:color w:val="auto"/>
        <w:sz w:val="14"/>
        <w:szCs w:val="14"/>
      </w:rPr>
      <w:fldChar w:fldCharType="separate"/>
    </w:r>
    <w:r w:rsidR="00D862CB">
      <w:rPr>
        <w:rStyle w:val="PageNumber"/>
        <w:b/>
        <w:noProof/>
        <w:color w:val="auto"/>
        <w:sz w:val="14"/>
        <w:szCs w:val="14"/>
      </w:rPr>
      <w:t>51</w:t>
    </w:r>
    <w:r w:rsidR="009524D3" w:rsidRPr="009E2BCC">
      <w:rPr>
        <w:rStyle w:val="PageNumber"/>
        <w:b/>
        <w:color w:val="auto"/>
        <w:sz w:val="14"/>
        <w:szCs w:val="14"/>
      </w:rPr>
      <w:fldChar w:fldCharType="end"/>
    </w:r>
  </w:p>
  <w:p w:rsidR="009524D3" w:rsidRDefault="009524D3">
    <w:pPr>
      <w:pStyle w:val="Footer"/>
    </w:pPr>
    <w:r>
      <w:rPr>
        <w:noProof/>
        <w:lang w:val="en-AU" w:eastAsia="en-AU"/>
      </w:rPr>
      <w:drawing>
        <wp:anchor distT="0" distB="0" distL="114300" distR="114300" simplePos="0" relativeHeight="251727872" behindDoc="0" locked="1" layoutInCell="0" allowOverlap="0" wp14:anchorId="732ECF83" wp14:editId="65DBC2F5">
          <wp:simplePos x="0" y="0"/>
          <wp:positionH relativeFrom="page">
            <wp:posOffset>466725</wp:posOffset>
          </wp:positionH>
          <wp:positionV relativeFrom="page">
            <wp:posOffset>9745980</wp:posOffset>
          </wp:positionV>
          <wp:extent cx="1368000" cy="446400"/>
          <wp:effectExtent l="0" t="0" r="0" b="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logo.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8000" cy="446400"/>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Pr="00D17D6D" w:rsidRDefault="009524D3" w:rsidP="00FD4966">
    <w:pPr>
      <w:pStyle w:val="ASIPageNumber"/>
      <w:rPr>
        <w:b w:val="0"/>
        <w:color w:val="auto"/>
      </w:rPr>
    </w:pPr>
    <w:r>
      <w:rPr>
        <w:noProof/>
        <w:lang w:val="en-AU" w:eastAsia="en-AU"/>
      </w:rPr>
      <mc:AlternateContent>
        <mc:Choice Requires="wps">
          <w:drawing>
            <wp:anchor distT="0" distB="0" distL="114300" distR="114300" simplePos="0" relativeHeight="251668480" behindDoc="0" locked="0" layoutInCell="1" allowOverlap="1" wp14:anchorId="09373730" wp14:editId="264CEA8E">
              <wp:simplePos x="0" y="0"/>
              <wp:positionH relativeFrom="column">
                <wp:posOffset>7620</wp:posOffset>
              </wp:positionH>
              <wp:positionV relativeFrom="paragraph">
                <wp:posOffset>219075</wp:posOffset>
              </wp:positionV>
              <wp:extent cx="2857500" cy="295275"/>
              <wp:effectExtent l="0" t="0" r="0" b="9525"/>
              <wp:wrapNone/>
              <wp:docPr id="4"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24D3" w:rsidRDefault="009524D3">
                          <w:r>
                            <w:rPr>
                              <w:rFonts w:ascii="ArialMT" w:hAnsi="ArialMT" w:cs="ArialMT"/>
                              <w:color w:val="70706F"/>
                              <w:sz w:val="13"/>
                              <w:szCs w:val="13"/>
                            </w:rPr>
                            <w:t>Copyright © 2014 Adam Smith International. All rights reserved.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373730" id="_x0000_t202" coordsize="21600,21600" o:spt="202" path="m,l,21600r21600,l21600,xe">
              <v:stroke joinstyle="miter"/>
              <v:path gradientshapeok="t" o:connecttype="rect"/>
            </v:shapetype>
            <v:shape id="Text Box 478" o:spid="_x0000_s1081" type="#_x0000_t202" style="position:absolute;margin-left:.6pt;margin-top:17.25pt;width:2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" fillcolor="white [3201]" stroked="f" strokeweight=".5pt">
              <v:path arrowok="t"/>
              <v:textbox inset="0,0,0,0">
                <w:txbxContent>
                  <w:p w:rsidR="009524D3" w:rsidRDefault="009524D3">
                    <w:r>
                      <w:rPr>
                        <w:rFonts w:ascii="ArialMT" w:hAnsi="ArialMT" w:cs="ArialMT"/>
                        <w:color w:val="70706F"/>
                        <w:sz w:val="13"/>
                        <w:szCs w:val="13"/>
                      </w:rPr>
                      <w:t>Copyright © 2014 Adam Smith International. All rights reserved.</w:t>
                    </w:r>
                  </w:p>
                </w:txbxContent>
              </v:textbox>
            </v:shape>
          </w:pict>
        </mc:Fallback>
      </mc:AlternateContent>
    </w:r>
    <w:r>
      <w:rPr>
        <w:noProof/>
        <w:color w:val="6D6E71"/>
        <w:sz w:val="12"/>
        <w:lang w:val="en-AU" w:eastAsia="en-AU"/>
      </w:rPr>
      <w:drawing>
        <wp:anchor distT="0" distB="0" distL="114300" distR="114300" simplePos="0" relativeHeight="251667456" behindDoc="0" locked="0" layoutInCell="1" allowOverlap="1" wp14:anchorId="6FCF1350" wp14:editId="7624DA12">
          <wp:simplePos x="0" y="0"/>
          <wp:positionH relativeFrom="column">
            <wp:posOffset>-6985</wp:posOffset>
          </wp:positionH>
          <wp:positionV relativeFrom="paragraph">
            <wp:posOffset>-274955</wp:posOffset>
          </wp:positionV>
          <wp:extent cx="1616075" cy="415290"/>
          <wp:effectExtent l="0" t="0" r="317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social-media.jpg"/>
                  <pic:cNvPicPr/>
                </pic:nvPicPr>
                <pic:blipFill>
                  <a:blip r:embed="rId1">
                    <a:extLst>
                      <a:ext uri="{28A0092B-C50C-407E-A947-70E740481C1C}">
                        <a14:useLocalDpi xmlns:a14="http://schemas.microsoft.com/office/drawing/2010/main" val="0"/>
                      </a:ext>
                    </a:extLst>
                  </a:blip>
                  <a:stretch>
                    <a:fillRect/>
                  </a:stretch>
                </pic:blipFill>
                <pic:spPr>
                  <a:xfrm>
                    <a:off x="0" y="0"/>
                    <a:ext cx="1616075" cy="415290"/>
                  </a:xfrm>
                  <a:prstGeom prst="rect">
                    <a:avLst/>
                  </a:prstGeom>
                </pic:spPr>
              </pic:pic>
            </a:graphicData>
          </a:graphic>
        </wp:anchor>
      </w:drawing>
    </w:r>
    <w:r w:rsidRPr="000030C2">
      <w:rPr>
        <w:noProof/>
        <w:color w:val="6D6E71"/>
        <w:sz w:val="12"/>
        <w:lang w:val="en-AU" w:eastAsia="en-AU"/>
      </w:rPr>
      <w:drawing>
        <wp:anchor distT="0" distB="0" distL="114300" distR="114300" simplePos="0" relativeHeight="251666432" behindDoc="0" locked="0" layoutInCell="1" allowOverlap="1" wp14:anchorId="7ECEE809" wp14:editId="62A89914">
          <wp:simplePos x="0" y="0"/>
          <wp:positionH relativeFrom="column">
            <wp:posOffset>5351780</wp:posOffset>
          </wp:positionH>
          <wp:positionV relativeFrom="paragraph">
            <wp:posOffset>-364944</wp:posOffset>
          </wp:positionV>
          <wp:extent cx="1371600" cy="5048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logo.emf"/>
                  <pic:cNvPicPr/>
                </pic:nvPicPr>
                <pic:blipFill rotWithShape="1">
                  <a:blip r:embed="rId2" cstate="print">
                    <a:extLst>
                      <a:ext uri="{28A0092B-C50C-407E-A947-70E740481C1C}">
                        <a14:useLocalDpi xmlns:a14="http://schemas.microsoft.com/office/drawing/2010/main" val="0"/>
                      </a:ext>
                    </a:extLst>
                  </a:blip>
                  <a:srcRect t="-1" b="-12791"/>
                  <a:stretch/>
                </pic:blipFill>
                <pic:spPr bwMode="auto">
                  <a:xfrm>
                    <a:off x="0" y="0"/>
                    <a:ext cx="1371600" cy="504825"/>
                  </a:xfrm>
                  <a:prstGeom prst="rect">
                    <a:avLst/>
                  </a:prstGeom>
                  <a:ln>
                    <a:noFill/>
                  </a:ln>
                  <a:extLst>
                    <a:ext uri="{53640926-AAD7-44D8-BBD7-CCE9431645EC}">
                      <a14:shadowObscured xmlns:a14="http://schemas.microsoft.com/office/drawing/2010/main"/>
                    </a:ext>
                  </a:extLst>
                </pic:spPr>
              </pic:pic>
            </a:graphicData>
          </a:graphic>
        </wp:anchor>
      </w:drawing>
    </w:r>
    <w:r w:rsidRPr="00830ABC">
      <w:rPr>
        <w:rStyle w:val="PageNumber"/>
        <w:b w:val="0"/>
        <w:color w:val="auto"/>
        <w:szCs w:val="1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Pr="00B674C0" w:rsidRDefault="009524D3" w:rsidP="00B674C0">
    <w:pPr>
      <w:rPr>
        <w:color w:val="auto"/>
        <w:spacing w:val="-4"/>
        <w:sz w:val="16"/>
        <w:szCs w:val="16"/>
      </w:rPr>
    </w:pPr>
    <w:r>
      <w:rPr>
        <w:noProof/>
        <w:lang w:val="en-AU" w:eastAsia="en-AU"/>
      </w:rPr>
      <mc:AlternateContent>
        <mc:Choice Requires="wps">
          <w:drawing>
            <wp:anchor distT="0" distB="0" distL="114300" distR="114300" simplePos="0" relativeHeight="251674624" behindDoc="0" locked="0" layoutInCell="1" allowOverlap="1" wp14:anchorId="79057F2F" wp14:editId="62ED35FE">
              <wp:simplePos x="0" y="0"/>
              <wp:positionH relativeFrom="column">
                <wp:posOffset>7620</wp:posOffset>
              </wp:positionH>
              <wp:positionV relativeFrom="paragraph">
                <wp:posOffset>219075</wp:posOffset>
              </wp:positionV>
              <wp:extent cx="2857500" cy="295275"/>
              <wp:effectExtent l="0" t="0" r="0" b="9525"/>
              <wp:wrapNone/>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295275"/>
                      </a:xfrm>
                      <a:prstGeom prst="rect">
                        <a:avLst/>
                      </a:prstGeom>
                      <a:solidFill>
                        <a:sysClr val="window" lastClr="FFFFFF"/>
                      </a:solidFill>
                      <a:ln w="6350">
                        <a:noFill/>
                      </a:ln>
                      <a:effectLst/>
                    </wps:spPr>
                    <wps:txbx>
                      <w:txbxContent>
                        <w:p w:rsidR="009524D3" w:rsidRDefault="009524D3" w:rsidP="00B674C0">
                          <w:r>
                            <w:rPr>
                              <w:rFonts w:ascii="ArialMT" w:hAnsi="ArialMT" w:cs="ArialMT"/>
                              <w:color w:val="70706F"/>
                              <w:sz w:val="13"/>
                              <w:szCs w:val="13"/>
                            </w:rPr>
                            <w:t>Copyright © 2016 Adam Smith International. All rights reserved.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057F2F" id="_x0000_t202" coordsize="21600,21600" o:spt="202" path="m,l,21600r21600,l21600,xe">
              <v:stroke joinstyle="miter"/>
              <v:path gradientshapeok="t" o:connecttype="rect"/>
            </v:shapetype>
            <v:shape id="_x0000_s1082" type="#_x0000_t202" style="position:absolute;margin-left:.6pt;margin-top:17.25pt;width:2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" fillcolor="window" stroked="f" strokeweight=".5pt">
              <v:path arrowok="t"/>
              <v:textbox inset="0,0,0,0">
                <w:txbxContent>
                  <w:p w:rsidR="009524D3" w:rsidRDefault="009524D3" w:rsidP="00B674C0">
                    <w:r>
                      <w:rPr>
                        <w:rFonts w:ascii="ArialMT" w:hAnsi="ArialMT" w:cs="ArialMT"/>
                        <w:color w:val="70706F"/>
                        <w:sz w:val="13"/>
                        <w:szCs w:val="13"/>
                      </w:rPr>
                      <w:t>Copyright © 2016 Adam Smith International. All rights reserved.</w:t>
                    </w:r>
                  </w:p>
                </w:txbxContent>
              </v:textbox>
            </v:shape>
          </w:pict>
        </mc:Fallback>
      </mc:AlternateContent>
    </w:r>
    <w:r w:rsidRPr="00B674C0">
      <w:rPr>
        <w:b/>
        <w:noProof/>
        <w:color w:val="6D6E71"/>
        <w:spacing w:val="-4"/>
        <w:sz w:val="12"/>
        <w:szCs w:val="16"/>
        <w:lang w:val="en-AU" w:eastAsia="en-AU"/>
      </w:rPr>
      <w:drawing>
        <wp:anchor distT="0" distB="0" distL="114300" distR="114300" simplePos="0" relativeHeight="251673600" behindDoc="0" locked="0" layoutInCell="1" allowOverlap="1" wp14:anchorId="413D3E4B" wp14:editId="658BA819">
          <wp:simplePos x="0" y="0"/>
          <wp:positionH relativeFrom="column">
            <wp:posOffset>-6985</wp:posOffset>
          </wp:positionH>
          <wp:positionV relativeFrom="paragraph">
            <wp:posOffset>-274955</wp:posOffset>
          </wp:positionV>
          <wp:extent cx="1616075" cy="415290"/>
          <wp:effectExtent l="0" t="0" r="317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social-media.jpg"/>
                  <pic:cNvPicPr/>
                </pic:nvPicPr>
                <pic:blipFill>
                  <a:blip r:embed="rId1">
                    <a:extLst>
                      <a:ext uri="{28A0092B-C50C-407E-A947-70E740481C1C}">
                        <a14:useLocalDpi xmlns:a14="http://schemas.microsoft.com/office/drawing/2010/main" val="0"/>
                      </a:ext>
                    </a:extLst>
                  </a:blip>
                  <a:stretch>
                    <a:fillRect/>
                  </a:stretch>
                </pic:blipFill>
                <pic:spPr>
                  <a:xfrm>
                    <a:off x="0" y="0"/>
                    <a:ext cx="1616075" cy="415290"/>
                  </a:xfrm>
                  <a:prstGeom prst="rect">
                    <a:avLst/>
                  </a:prstGeom>
                </pic:spPr>
              </pic:pic>
            </a:graphicData>
          </a:graphic>
        </wp:anchor>
      </w:drawing>
    </w:r>
    <w:r w:rsidRPr="00B674C0">
      <w:rPr>
        <w:b/>
        <w:noProof/>
        <w:color w:val="6D6E71"/>
        <w:spacing w:val="-4"/>
        <w:sz w:val="12"/>
        <w:szCs w:val="16"/>
        <w:lang w:val="en-AU" w:eastAsia="en-AU"/>
      </w:rPr>
      <w:drawing>
        <wp:anchor distT="0" distB="0" distL="114300" distR="114300" simplePos="0" relativeHeight="251672576" behindDoc="0" locked="1" layoutInCell="1" allowOverlap="1" wp14:anchorId="39BCB3A7" wp14:editId="1744EF14">
          <wp:simplePos x="0" y="0"/>
          <wp:positionH relativeFrom="page">
            <wp:posOffset>5710555</wp:posOffset>
          </wp:positionH>
          <wp:positionV relativeFrom="page">
            <wp:posOffset>9829165</wp:posOffset>
          </wp:positionV>
          <wp:extent cx="1369358" cy="504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logo.emf"/>
                  <pic:cNvPicPr/>
                </pic:nvPicPr>
                <pic:blipFill rotWithShape="1">
                  <a:blip r:embed="rId2" cstate="print">
                    <a:extLst>
                      <a:ext uri="{28A0092B-C50C-407E-A947-70E740481C1C}">
                        <a14:useLocalDpi xmlns:a14="http://schemas.microsoft.com/office/drawing/2010/main" val="0"/>
                      </a:ext>
                    </a:extLst>
                  </a:blip>
                  <a:srcRect t="-1" b="-12791"/>
                  <a:stretch/>
                </pic:blipFill>
                <pic:spPr bwMode="auto">
                  <a:xfrm>
                    <a:off x="0" y="0"/>
                    <a:ext cx="1369358" cy="504000"/>
                  </a:xfrm>
                  <a:prstGeom prst="rect">
                    <a:avLst/>
                  </a:prstGeom>
                  <a:ln>
                    <a:noFill/>
                  </a:ln>
                  <a:extLst>
                    <a:ext uri="{53640926-AAD7-44D8-BBD7-CCE9431645EC}">
                      <a14:shadowObscured xmlns:a14="http://schemas.microsoft.com/office/drawing/2010/main"/>
                    </a:ext>
                  </a:extLst>
                </pic:spPr>
              </pic:pic>
            </a:graphicData>
          </a:graphic>
        </wp:anchor>
      </w:drawing>
    </w:r>
    <w:r w:rsidRPr="00B674C0">
      <w:rPr>
        <w:color w:val="auto"/>
        <w:spacing w:val="-4"/>
        <w:sz w:val="16"/>
        <w:szCs w:val="14"/>
      </w:rPr>
      <w:t xml:space="preserve"> </w:t>
    </w:r>
  </w:p>
  <w:p w:rsidR="009524D3" w:rsidRPr="00B674C0" w:rsidRDefault="009524D3" w:rsidP="00B67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2D3" w:rsidRDefault="001A52D3" w:rsidP="00356E35">
      <w:r>
        <w:separator/>
      </w:r>
    </w:p>
  </w:footnote>
  <w:footnote w:type="continuationSeparator" w:id="0">
    <w:p w:rsidR="001A52D3" w:rsidRDefault="001A52D3" w:rsidP="00356E35">
      <w:r>
        <w:separator/>
      </w:r>
    </w:p>
  </w:footnote>
  <w:footnote w:type="continuationNotice" w:id="1">
    <w:p w:rsidR="001A52D3" w:rsidRPr="005A7F52" w:rsidRDefault="001A52D3" w:rsidP="005A7F52">
      <w:pPr>
        <w:pStyle w:val="Footer"/>
      </w:pPr>
    </w:p>
  </w:footnote>
  <w:footnote w:id="2">
    <w:p w:rsidR="009524D3" w:rsidRPr="0032612E" w:rsidRDefault="009524D3" w:rsidP="0032612E">
      <w:pPr>
        <w:pStyle w:val="CommentText"/>
        <w:rPr>
          <w:rFonts w:ascii="Arial" w:hAnsi="Arial"/>
          <w:sz w:val="16"/>
        </w:rPr>
      </w:pPr>
      <w:r>
        <w:rPr>
          <w:rStyle w:val="FootnoteReference"/>
        </w:rPr>
        <w:footnoteRef/>
      </w:r>
      <w:r>
        <w:t xml:space="preserve"> </w:t>
      </w:r>
      <w:r w:rsidRPr="0032612E">
        <w:rPr>
          <w:rFonts w:ascii="Arial" w:hAnsi="Arial"/>
          <w:sz w:val="16"/>
        </w:rPr>
        <w:t>The Sri Lanka Biomass project is under evaluation/pre-JDA due diligence stage, so technically not yet ‘current’</w:t>
      </w:r>
    </w:p>
  </w:footnote>
  <w:footnote w:id="3">
    <w:p w:rsidR="009524D3" w:rsidRPr="00257F0D" w:rsidRDefault="009524D3" w:rsidP="00380894">
      <w:pPr>
        <w:pStyle w:val="FootnoteText"/>
        <w:rPr>
          <w:lang w:val="en-AU"/>
        </w:rPr>
      </w:pPr>
      <w:r>
        <w:rPr>
          <w:rStyle w:val="FootnoteReference"/>
        </w:rPr>
        <w:footnoteRef/>
      </w:r>
      <w:r>
        <w:t xml:space="preserve"> </w:t>
      </w:r>
      <w:r w:rsidRPr="00257F0D">
        <w:t>The PIDG was established in 2002 as a donor-financed group to help overcome obstacles to private sector involvement in infrastructure development in developing countries. It helps mobilise private sector investment in infrastructure that is needed to boost economic growth, increase service provision to the poor and more generally to alleviate poverty.</w:t>
      </w:r>
      <w:r>
        <w:t xml:space="preserve"> It is financed by around ten bilateral international development assistance agencies, and oversees eight specialist facilities, one of which is IAsD.</w:t>
      </w:r>
    </w:p>
  </w:footnote>
  <w:footnote w:id="4">
    <w:p w:rsidR="009524D3" w:rsidRPr="00073AE6" w:rsidRDefault="009524D3" w:rsidP="00073AE6">
      <w:pPr>
        <w:pStyle w:val="ASIBodyCopy"/>
        <w:rPr>
          <w:rFonts w:ascii="Times" w:hAnsi="Times"/>
          <w:sz w:val="16"/>
          <w:szCs w:val="20"/>
          <w:lang w:eastAsia="en-US"/>
        </w:rPr>
      </w:pPr>
      <w:r>
        <w:rPr>
          <w:rStyle w:val="FootnoteReference"/>
        </w:rPr>
        <w:footnoteRef/>
      </w:r>
      <w:r>
        <w:t xml:space="preserve"> </w:t>
      </w:r>
      <w:r w:rsidRPr="00073AE6">
        <w:rPr>
          <w:sz w:val="16"/>
          <w:lang w:eastAsia="en-US"/>
        </w:rPr>
        <w:t xml:space="preserve">For example: in Zambia, InfraCo Africa invested in building the capacity of a smallholders co-operative so they could define their own constitution and the conditions under which they wished to participate in an irrigation project. </w:t>
      </w:r>
    </w:p>
  </w:footnote>
  <w:footnote w:id="5">
    <w:p w:rsidR="009524D3" w:rsidRPr="00073AE6" w:rsidRDefault="009524D3" w:rsidP="00073AE6">
      <w:pPr>
        <w:pStyle w:val="ASIBodyCopy"/>
        <w:rPr>
          <w:rFonts w:ascii="Times" w:hAnsi="Times"/>
          <w:sz w:val="16"/>
          <w:szCs w:val="20"/>
          <w:lang w:eastAsia="en-US"/>
        </w:rPr>
      </w:pPr>
      <w:r w:rsidRPr="00073AE6">
        <w:rPr>
          <w:rStyle w:val="FootnoteReference"/>
          <w:sz w:val="16"/>
        </w:rPr>
        <w:footnoteRef/>
      </w:r>
      <w:r w:rsidRPr="00073AE6">
        <w:rPr>
          <w:sz w:val="16"/>
        </w:rPr>
        <w:t xml:space="preserve"> It is expected that</w:t>
      </w:r>
      <w:r w:rsidRPr="00073AE6">
        <w:rPr>
          <w:sz w:val="16"/>
          <w:lang w:eastAsia="en-US"/>
        </w:rPr>
        <w:t xml:space="preserve"> InfraCo Asia and InfraCo Africa’s projects will meet international standards and that these standards may exceed those required by host governments. </w:t>
      </w:r>
    </w:p>
  </w:footnote>
  <w:footnote w:id="6">
    <w:p w:rsidR="009524D3" w:rsidRPr="00073AE6" w:rsidRDefault="009524D3" w:rsidP="00073AE6">
      <w:pPr>
        <w:pStyle w:val="ASIBodyCopy"/>
        <w:rPr>
          <w:rFonts w:ascii="Times" w:hAnsi="Times"/>
          <w:sz w:val="16"/>
          <w:szCs w:val="20"/>
          <w:lang w:eastAsia="en-US"/>
        </w:rPr>
      </w:pPr>
      <w:r w:rsidRPr="00073AE6">
        <w:rPr>
          <w:rStyle w:val="FootnoteReference"/>
          <w:sz w:val="16"/>
        </w:rPr>
        <w:footnoteRef/>
      </w:r>
      <w:r w:rsidRPr="00073AE6">
        <w:rPr>
          <w:sz w:val="16"/>
        </w:rPr>
        <w:t xml:space="preserve"> </w:t>
      </w:r>
      <w:r w:rsidRPr="00073AE6">
        <w:rPr>
          <w:sz w:val="16"/>
          <w:lang w:eastAsia="en-US"/>
        </w:rPr>
        <w:t xml:space="preserve">For example: InfraCo Africa is developing a power project in Zambia which will provide power to a grid but will also deliver secondary benefits to people through the establishment of a Community Trust which could fund a school, health clinic or other developmental initiatives. </w:t>
      </w:r>
    </w:p>
    <w:p w:rsidR="009524D3" w:rsidRDefault="009524D3">
      <w:pPr>
        <w:pStyle w:val="FootnoteText"/>
      </w:pPr>
    </w:p>
  </w:footnote>
  <w:footnote w:id="7">
    <w:p w:rsidR="009524D3" w:rsidRPr="0087717C" w:rsidRDefault="009524D3" w:rsidP="00380894">
      <w:pPr>
        <w:pStyle w:val="FootnoteText"/>
        <w:rPr>
          <w:sz w:val="16"/>
          <w:szCs w:val="16"/>
        </w:rPr>
      </w:pPr>
      <w:r>
        <w:rPr>
          <w:rStyle w:val="FootnoteReference"/>
        </w:rPr>
        <w:footnoteRef/>
      </w:r>
      <w:r w:rsidRPr="0087717C">
        <w:rPr>
          <w:sz w:val="16"/>
          <w:szCs w:val="16"/>
        </w:rPr>
        <w:t>See Annex 4: IFC regulations regarding women</w:t>
      </w:r>
    </w:p>
  </w:footnote>
  <w:footnote w:id="8">
    <w:p w:rsidR="009524D3" w:rsidRPr="0087717C" w:rsidRDefault="009524D3" w:rsidP="0087717C">
      <w:pPr>
        <w:pStyle w:val="ASIBodyCopy"/>
        <w:rPr>
          <w:rFonts w:cs="Arial"/>
          <w:sz w:val="16"/>
          <w:szCs w:val="16"/>
        </w:rPr>
      </w:pPr>
      <w:r w:rsidRPr="0087717C">
        <w:rPr>
          <w:rStyle w:val="FootnoteReference"/>
          <w:sz w:val="16"/>
          <w:szCs w:val="16"/>
        </w:rPr>
        <w:footnoteRef/>
      </w:r>
      <w:r w:rsidRPr="0087717C">
        <w:rPr>
          <w:sz w:val="16"/>
          <w:szCs w:val="16"/>
        </w:rPr>
        <w:t xml:space="preserve"> </w:t>
      </w:r>
      <w:r w:rsidRPr="0087717C">
        <w:rPr>
          <w:rFonts w:cs="Arial"/>
          <w:sz w:val="16"/>
          <w:szCs w:val="16"/>
        </w:rPr>
        <w:t xml:space="preserve">Although the OPPs still show the HDO project, the concept has actually been </w:t>
      </w:r>
      <w:r>
        <w:rPr>
          <w:rFonts w:cs="Arial"/>
          <w:sz w:val="16"/>
          <w:szCs w:val="16"/>
        </w:rPr>
        <w:t>incorporated through classifying projects as where IAsD involvement is</w:t>
      </w:r>
      <w:r w:rsidRPr="0087717C">
        <w:rPr>
          <w:rFonts w:cs="Arial"/>
          <w:sz w:val="16"/>
          <w:szCs w:val="16"/>
        </w:rPr>
        <w:t xml:space="preserve"> 'highly additional', as discussed in the preceding section on Project Selection criteria and gender entry points around Additionality.</w:t>
      </w:r>
    </w:p>
    <w:p w:rsidR="009524D3" w:rsidRPr="0087717C" w:rsidRDefault="009524D3">
      <w:pPr>
        <w:pStyle w:val="FootnoteText"/>
        <w:rPr>
          <w:lang w:val="en-US"/>
        </w:rPr>
      </w:pPr>
    </w:p>
  </w:footnote>
  <w:footnote w:id="9">
    <w:p w:rsidR="009524D3" w:rsidRPr="00C249A5" w:rsidRDefault="009524D3" w:rsidP="00380894">
      <w:pPr>
        <w:pStyle w:val="FootnoteText"/>
        <w:rPr>
          <w:lang w:val="en-AU"/>
        </w:rPr>
      </w:pPr>
      <w:r>
        <w:rPr>
          <w:rStyle w:val="FootnoteReference"/>
        </w:rPr>
        <w:footnoteRef/>
      </w:r>
      <w:r>
        <w:t xml:space="preserve"> </w:t>
      </w:r>
      <w:r>
        <w:rPr>
          <w:lang w:val="en-AU"/>
        </w:rPr>
        <w:t>Broad-based data is not evidently available for developing countries, but in the USA, around 40 percent of power is used by residential and commercial buildings and the remainder by industry and commerce (US Energy Information Service).</w:t>
      </w:r>
    </w:p>
  </w:footnote>
  <w:footnote w:id="10">
    <w:p w:rsidR="009524D3" w:rsidRPr="002E0FB2" w:rsidRDefault="009524D3" w:rsidP="00E51D9F">
      <w:pPr>
        <w:pStyle w:val="NormalWeb"/>
        <w:spacing w:beforeLines="1" w:before="2" w:beforeAutospacing="0" w:afterLines="1" w:after="2" w:afterAutospacing="0" w:line="240" w:lineRule="auto"/>
        <w:rPr>
          <w:rFonts w:ascii="Times" w:hAnsi="Times"/>
          <w:color w:val="auto"/>
          <w:sz w:val="20"/>
          <w:szCs w:val="20"/>
          <w:lang w:eastAsia="en-US"/>
        </w:rPr>
      </w:pPr>
      <w:r>
        <w:rPr>
          <w:rStyle w:val="FootnoteReference"/>
        </w:rPr>
        <w:footnoteRef/>
      </w:r>
      <w:r>
        <w:t xml:space="preserve"> </w:t>
      </w:r>
      <w:r w:rsidRPr="002E0FB2">
        <w:rPr>
          <w:rStyle w:val="ASIBodyCopyChar"/>
          <w:rFonts w:ascii="Arial" w:hAnsi="Arial"/>
          <w:sz w:val="16"/>
        </w:rPr>
        <w:t>DFID’s gender policy is currently committed to four pillars, along with an overarching mandate to mainstream gender and promote gender equality: i</w:t>
      </w:r>
      <w:r w:rsidRPr="002E0FB2">
        <w:rPr>
          <w:rStyle w:val="ASIBodyCopyChar"/>
          <w:rFonts w:ascii="Arial" w:hAnsi="Arial"/>
          <w:sz w:val="16"/>
          <w:lang w:eastAsia="en-US"/>
        </w:rPr>
        <w:t>mproving maternal health and access to family planning; increasing the number of girls completing primary and secondary education; promoting the economic empowerment of girls and women through jobs and access to financial services; and piloting new approaches to eliminating violence. https://www.gov.uk/government/uploads/system/uploads/attachment_data/file/67582/strategic-vision-girls-women.pdf</w:t>
      </w:r>
    </w:p>
  </w:footnote>
  <w:footnote w:id="11">
    <w:p w:rsidR="009524D3" w:rsidRPr="00966F81" w:rsidRDefault="009524D3" w:rsidP="00966F81">
      <w:pPr>
        <w:pStyle w:val="NormalWeb"/>
        <w:spacing w:before="2" w:after="2"/>
        <w:rPr>
          <w:rFonts w:ascii="Times" w:hAnsi="Times"/>
          <w:color w:val="auto"/>
          <w:sz w:val="20"/>
          <w:szCs w:val="20"/>
          <w:lang w:eastAsia="en-US"/>
        </w:rPr>
      </w:pPr>
      <w:r>
        <w:rPr>
          <w:rStyle w:val="FootnoteReference"/>
        </w:rPr>
        <w:footnoteRef/>
      </w:r>
      <w:r>
        <w:t xml:space="preserve"> </w:t>
      </w:r>
      <w:r w:rsidRPr="00966F81">
        <w:rPr>
          <w:rStyle w:val="ASIBodyCopyChar"/>
          <w:rFonts w:ascii="Arial" w:hAnsi="Arial"/>
          <w:sz w:val="16"/>
        </w:rPr>
        <w:t>‘</w:t>
      </w:r>
      <w:r w:rsidRPr="00966F81">
        <w:rPr>
          <w:rStyle w:val="ASIBodyCopyChar"/>
          <w:rFonts w:ascii="Arial" w:hAnsi="Arial"/>
          <w:sz w:val="16"/>
          <w:lang w:eastAsia="en-US"/>
        </w:rPr>
        <w:t>The Swiss International Cooperation recognizes Gender Equality as a universal right and a prerequisite to effectively fighting poverty. Gender Equality was thus made a so-called cross-cutting issue. This means that every project has to be systematically analysed for its potential to advancing Gender Equality</w:t>
      </w:r>
      <w:r w:rsidRPr="00966F81">
        <w:rPr>
          <w:rStyle w:val="ASIBodyCopyChar"/>
          <w:rFonts w:ascii="Arial" w:hAnsi="Arial"/>
          <w:sz w:val="16"/>
        </w:rPr>
        <w:t>’</w:t>
      </w:r>
      <w:r w:rsidRPr="00966F81">
        <w:rPr>
          <w:rStyle w:val="ASIBodyCopyChar"/>
          <w:rFonts w:ascii="Arial" w:hAnsi="Arial"/>
          <w:sz w:val="16"/>
          <w:lang w:eastAsia="en-US"/>
        </w:rPr>
        <w:t>. www.seco-cooperation.ch</w:t>
      </w:r>
      <w:r w:rsidRPr="00966F81">
        <w:rPr>
          <w:rFonts w:ascii="TT1C7Do00" w:hAnsi="TT1C7Do00"/>
          <w:color w:val="1E477A"/>
          <w:sz w:val="22"/>
          <w:szCs w:val="22"/>
          <w:lang w:eastAsia="en-US"/>
        </w:rPr>
        <w:t xml:space="preserve"> </w:t>
      </w:r>
    </w:p>
    <w:p w:rsidR="009524D3" w:rsidRPr="00966F81" w:rsidRDefault="009524D3" w:rsidP="00966F81">
      <w:pPr>
        <w:pStyle w:val="NormalWeb"/>
        <w:spacing w:before="2" w:after="2"/>
        <w:rPr>
          <w:rFonts w:ascii="Times" w:hAnsi="Times"/>
          <w:color w:val="auto"/>
          <w:sz w:val="20"/>
          <w:szCs w:val="20"/>
          <w:lang w:eastAsia="en-US"/>
        </w:rPr>
      </w:pPr>
    </w:p>
    <w:p w:rsidR="009524D3" w:rsidRDefault="009524D3">
      <w:pPr>
        <w:pStyle w:val="FootnoteText"/>
      </w:pPr>
    </w:p>
  </w:footnote>
  <w:footnote w:id="12">
    <w:p w:rsidR="009524D3" w:rsidRDefault="009524D3" w:rsidP="00175E6F">
      <w:pPr>
        <w:pStyle w:val="FootnoteText"/>
      </w:pPr>
      <w:r>
        <w:rPr>
          <w:rStyle w:val="FootnoteReference"/>
        </w:rPr>
        <w:footnoteRef/>
      </w:r>
      <w:r>
        <w:t xml:space="preserve"> </w:t>
      </w:r>
      <w:r w:rsidRPr="001E59AE">
        <w:t>http://www.ppiaf.org</w:t>
      </w:r>
    </w:p>
  </w:footnote>
  <w:footnote w:id="13">
    <w:p w:rsidR="009524D3" w:rsidRDefault="009524D3">
      <w:pPr>
        <w:pStyle w:val="FootnoteText"/>
      </w:pPr>
      <w:r>
        <w:rPr>
          <w:rStyle w:val="FootnoteReference"/>
        </w:rPr>
        <w:footnoteRef/>
      </w:r>
      <w:r>
        <w:t xml:space="preserve"> </w:t>
      </w:r>
      <w:r w:rsidRPr="003507B9">
        <w:rPr>
          <w:rStyle w:val="ASIBodyCopyChar"/>
          <w:sz w:val="16"/>
        </w:rPr>
        <w:t>IA</w:t>
      </w:r>
      <w:r>
        <w:rPr>
          <w:rStyle w:val="ASIBodyCopyChar"/>
          <w:sz w:val="16"/>
        </w:rPr>
        <w:t>s</w:t>
      </w:r>
      <w:r w:rsidRPr="003507B9">
        <w:rPr>
          <w:rStyle w:val="ASIBodyCopyChar"/>
          <w:sz w:val="16"/>
        </w:rPr>
        <w:t>D project investment proposal template that both captive and non-captive developer teams use to submit proposals to IA</w:t>
      </w:r>
      <w:r>
        <w:rPr>
          <w:rStyle w:val="ASIBodyCopyChar"/>
          <w:sz w:val="16"/>
        </w:rPr>
        <w:t>s</w:t>
      </w:r>
      <w:r w:rsidRPr="003507B9">
        <w:rPr>
          <w:rStyle w:val="ASIBodyCopyChar"/>
          <w:sz w:val="16"/>
        </w:rPr>
        <w:t>D for approval</w:t>
      </w:r>
    </w:p>
  </w:footnote>
  <w:footnote w:id="14">
    <w:p w:rsidR="009524D3" w:rsidRPr="00FE7E53" w:rsidRDefault="009524D3" w:rsidP="00BF1961">
      <w:pPr>
        <w:pStyle w:val="NormalWeb"/>
        <w:shd w:val="clear" w:color="auto" w:fill="D1D1D3"/>
        <w:rPr>
          <w:rFonts w:asciiTheme="minorHAnsi" w:hAnsiTheme="minorHAnsi" w:cstheme="minorHAnsi"/>
          <w:sz w:val="18"/>
          <w:szCs w:val="20"/>
        </w:rPr>
      </w:pPr>
      <w:r>
        <w:rPr>
          <w:rStyle w:val="FootnoteReference"/>
        </w:rPr>
        <w:footnoteRef/>
      </w:r>
      <w:r>
        <w:t xml:space="preserve"> </w:t>
      </w:r>
      <w:r w:rsidRPr="00FE7E53">
        <w:rPr>
          <w:rFonts w:asciiTheme="minorHAnsi" w:hAnsiTheme="minorHAnsi" w:cstheme="minorHAnsi"/>
          <w:sz w:val="18"/>
          <w:szCs w:val="20"/>
        </w:rPr>
        <w:t>“The indigenous nationalities (</w:t>
      </w:r>
      <w:r w:rsidRPr="00FE7E53">
        <w:rPr>
          <w:rFonts w:asciiTheme="minorHAnsi" w:hAnsiTheme="minorHAnsi" w:cstheme="minorHAnsi"/>
          <w:i/>
          <w:iCs/>
          <w:sz w:val="18"/>
          <w:szCs w:val="20"/>
        </w:rPr>
        <w:t>Adivasi Janajati</w:t>
      </w:r>
      <w:r w:rsidRPr="00FE7E53">
        <w:rPr>
          <w:rFonts w:asciiTheme="minorHAnsi" w:hAnsiTheme="minorHAnsi" w:cstheme="minorHAnsi"/>
          <w:sz w:val="18"/>
          <w:szCs w:val="20"/>
        </w:rPr>
        <w:t>) of Nepal officially comprise 8.4 million people, or 37.19 percent of the total population, although indigenous peoples’ organizations claim a larger figure of more than 50 percent. Even though they constitute a significant proportion of the population, throughout the history of Nepal, indigenous peoples have been marginalized in terms of language, culture, and political and economic opportunities. 102 castes, indigenous peoples and religious groups, and 92 mother tongues were listed in the 2001 census.” http://www.iwgia.org/images/stories/sections/regions/asia/documents/IW2011/nepal_2011.pdf</w:t>
      </w:r>
    </w:p>
    <w:p w:rsidR="009524D3" w:rsidRPr="007C09CA" w:rsidRDefault="009524D3" w:rsidP="00BF1961">
      <w:pPr>
        <w:pStyle w:val="NormalWeb"/>
        <w:shd w:val="clear" w:color="auto" w:fill="D1D1D3"/>
        <w:rPr>
          <w:rFonts w:asciiTheme="minorHAnsi" w:hAnsiTheme="minorHAnsi" w:cstheme="minorHAnsi"/>
          <w:sz w:val="20"/>
          <w:szCs w:val="20"/>
        </w:rPr>
      </w:pPr>
      <w:r w:rsidRPr="007C09CA">
        <w:rPr>
          <w:rFonts w:asciiTheme="minorHAnsi" w:hAnsiTheme="minorHAnsi" w:cstheme="minorHAnsi"/>
          <w:sz w:val="20"/>
          <w:szCs w:val="20"/>
        </w:rPr>
        <w:t>http://www.iwgia.org/images/stories/sections/regions/asia/documents/IW2011/nepal_2011.pdf</w:t>
      </w:r>
    </w:p>
    <w:p w:rsidR="009524D3" w:rsidRPr="00860690" w:rsidRDefault="009524D3" w:rsidP="00BF1961">
      <w:pPr>
        <w:pStyle w:val="FootnoteText"/>
        <w:rPr>
          <w:lang w:val="en-US"/>
        </w:rPr>
      </w:pPr>
    </w:p>
  </w:footnote>
  <w:footnote w:id="15">
    <w:p w:rsidR="009524D3" w:rsidRPr="00694797" w:rsidRDefault="009524D3" w:rsidP="00AD0FDA">
      <w:pPr>
        <w:rPr>
          <w:rFonts w:cs="Arial"/>
          <w:sz w:val="16"/>
          <w:szCs w:val="16"/>
        </w:rPr>
      </w:pPr>
      <w:r w:rsidRPr="00694797">
        <w:rPr>
          <w:rStyle w:val="FootnoteReference"/>
          <w:rFonts w:ascii="Arial" w:hAnsi="Arial" w:cs="Arial"/>
          <w:sz w:val="16"/>
          <w:szCs w:val="16"/>
        </w:rPr>
        <w:footnoteRef/>
      </w:r>
      <w:r w:rsidRPr="00694797">
        <w:rPr>
          <w:rFonts w:cs="Arial"/>
          <w:sz w:val="16"/>
          <w:szCs w:val="16"/>
        </w:rPr>
        <w:t xml:space="preserve"> </w:t>
      </w:r>
      <w:r w:rsidRPr="00694797">
        <w:rPr>
          <w:rFonts w:cs="Arial"/>
          <w:sz w:val="16"/>
          <w:szCs w:val="16"/>
          <w:lang w:val="en-US"/>
        </w:rPr>
        <w:t xml:space="preserve">The plan is to </w:t>
      </w:r>
      <w:r w:rsidRPr="00694797">
        <w:rPr>
          <w:rFonts w:cs="Arial"/>
          <w:sz w:val="16"/>
          <w:szCs w:val="16"/>
        </w:rPr>
        <w:t xml:space="preserve">construct an irrigation system for </w:t>
      </w:r>
      <w:r w:rsidRPr="00694797">
        <w:rPr>
          <w:rFonts w:cs="Arial"/>
          <w:sz w:val="16"/>
          <w:szCs w:val="16"/>
          <w:lang w:val="en-US"/>
        </w:rPr>
        <w:t xml:space="preserve">156 households (587 people) as well as a 1,500 meter irrigational system and a 150 cubic meter water tank. </w:t>
      </w:r>
      <w:r>
        <w:rPr>
          <w:rFonts w:cs="Arial"/>
          <w:sz w:val="16"/>
          <w:szCs w:val="16"/>
          <w:lang w:val="en-US"/>
        </w:rPr>
        <w:t>A w</w:t>
      </w:r>
      <w:r w:rsidRPr="00694797">
        <w:rPr>
          <w:rFonts w:cs="Arial"/>
          <w:sz w:val="16"/>
          <w:szCs w:val="16"/>
        </w:rPr>
        <w:t xml:space="preserve">ater irrigation system </w:t>
      </w:r>
      <w:r>
        <w:rPr>
          <w:rFonts w:cs="Arial"/>
          <w:sz w:val="16"/>
          <w:szCs w:val="16"/>
        </w:rPr>
        <w:t xml:space="preserve">was begun in the area, but </w:t>
      </w:r>
      <w:r w:rsidRPr="00694797">
        <w:rPr>
          <w:rFonts w:cs="Arial"/>
          <w:sz w:val="16"/>
          <w:szCs w:val="16"/>
        </w:rPr>
        <w:t xml:space="preserve">surveys </w:t>
      </w:r>
      <w:r>
        <w:rPr>
          <w:rFonts w:cs="Arial"/>
          <w:sz w:val="16"/>
          <w:szCs w:val="16"/>
        </w:rPr>
        <w:t xml:space="preserve">were </w:t>
      </w:r>
      <w:r w:rsidRPr="00694797">
        <w:rPr>
          <w:rFonts w:cs="Arial"/>
          <w:sz w:val="16"/>
          <w:szCs w:val="16"/>
        </w:rPr>
        <w:t>not done well</w:t>
      </w:r>
      <w:r>
        <w:rPr>
          <w:rFonts w:cs="Arial"/>
          <w:sz w:val="16"/>
          <w:szCs w:val="16"/>
        </w:rPr>
        <w:t xml:space="preserve"> and would not have led to a</w:t>
      </w:r>
      <w:r w:rsidRPr="00694797">
        <w:rPr>
          <w:rFonts w:cs="Arial"/>
          <w:sz w:val="16"/>
          <w:szCs w:val="16"/>
        </w:rPr>
        <w:t xml:space="preserve"> sustainable</w:t>
      </w:r>
      <w:r>
        <w:rPr>
          <w:rFonts w:cs="Arial"/>
          <w:sz w:val="16"/>
          <w:szCs w:val="16"/>
        </w:rPr>
        <w:t xml:space="preserve"> system</w:t>
      </w:r>
      <w:r w:rsidRPr="00694797">
        <w:rPr>
          <w:rFonts w:cs="Arial"/>
          <w:sz w:val="16"/>
          <w:szCs w:val="16"/>
        </w:rPr>
        <w:t xml:space="preserve">. </w:t>
      </w:r>
      <w:r>
        <w:rPr>
          <w:rFonts w:cs="Arial"/>
          <w:sz w:val="16"/>
          <w:szCs w:val="16"/>
        </w:rPr>
        <w:t xml:space="preserve">This caused issues of trust, as local contributors lost out when, due to improper surveying, </w:t>
      </w:r>
      <w:r w:rsidRPr="00694797">
        <w:rPr>
          <w:rFonts w:cs="Arial"/>
          <w:sz w:val="16"/>
          <w:szCs w:val="16"/>
        </w:rPr>
        <w:t>it went bankrupt. Now Coc</w:t>
      </w:r>
      <w:r>
        <w:rPr>
          <w:rFonts w:cs="Arial"/>
          <w:sz w:val="16"/>
          <w:szCs w:val="16"/>
        </w:rPr>
        <w:t xml:space="preserve"> </w:t>
      </w:r>
      <w:r w:rsidRPr="00694797">
        <w:rPr>
          <w:rFonts w:cs="Arial"/>
          <w:sz w:val="16"/>
          <w:szCs w:val="16"/>
        </w:rPr>
        <w:t xml:space="preserve">San would like to help, but </w:t>
      </w:r>
      <w:r>
        <w:rPr>
          <w:rFonts w:cs="Arial"/>
          <w:sz w:val="16"/>
          <w:szCs w:val="16"/>
        </w:rPr>
        <w:t xml:space="preserve">recognises issues of community trust and is moving carefully, working for eight </w:t>
      </w:r>
      <w:r w:rsidRPr="00694797">
        <w:rPr>
          <w:rFonts w:cs="Arial"/>
          <w:sz w:val="16"/>
          <w:szCs w:val="16"/>
        </w:rPr>
        <w:t>months to</w:t>
      </w:r>
      <w:r>
        <w:rPr>
          <w:rFonts w:cs="Arial"/>
          <w:sz w:val="16"/>
          <w:szCs w:val="16"/>
        </w:rPr>
        <w:t xml:space="preserve"> build trust and communication though</w:t>
      </w:r>
      <w:r w:rsidRPr="00694797">
        <w:rPr>
          <w:rFonts w:cs="Arial"/>
          <w:sz w:val="16"/>
          <w:szCs w:val="16"/>
        </w:rPr>
        <w:t xml:space="preserve"> meetings for hundreds of</w:t>
      </w:r>
      <w:r>
        <w:rPr>
          <w:rFonts w:cs="Arial"/>
          <w:sz w:val="16"/>
          <w:szCs w:val="16"/>
        </w:rPr>
        <w:t xml:space="preserve"> households. The view is that, for long-term sustainability, it is b</w:t>
      </w:r>
      <w:r w:rsidRPr="00694797">
        <w:rPr>
          <w:rFonts w:cs="Arial"/>
          <w:sz w:val="16"/>
          <w:szCs w:val="16"/>
        </w:rPr>
        <w:t xml:space="preserve">etter to develop something together </w:t>
      </w:r>
      <w:r>
        <w:rPr>
          <w:rFonts w:cs="Arial"/>
          <w:sz w:val="16"/>
          <w:szCs w:val="16"/>
        </w:rPr>
        <w:t>– people should put the work in and</w:t>
      </w:r>
      <w:r w:rsidRPr="00694797">
        <w:rPr>
          <w:rFonts w:cs="Arial"/>
          <w:sz w:val="16"/>
          <w:szCs w:val="16"/>
        </w:rPr>
        <w:t xml:space="preserve"> have ownership. Coc</w:t>
      </w:r>
      <w:r>
        <w:rPr>
          <w:rFonts w:cs="Arial"/>
          <w:sz w:val="16"/>
          <w:szCs w:val="16"/>
        </w:rPr>
        <w:t xml:space="preserve"> </w:t>
      </w:r>
      <w:r w:rsidRPr="00694797">
        <w:rPr>
          <w:rFonts w:cs="Arial"/>
          <w:sz w:val="16"/>
          <w:szCs w:val="16"/>
        </w:rPr>
        <w:t xml:space="preserve">San </w:t>
      </w:r>
      <w:r>
        <w:rPr>
          <w:rFonts w:cs="Arial"/>
          <w:sz w:val="16"/>
          <w:szCs w:val="16"/>
        </w:rPr>
        <w:t>reports that w</w:t>
      </w:r>
      <w:r w:rsidRPr="00694797">
        <w:rPr>
          <w:rFonts w:cs="Arial"/>
          <w:sz w:val="16"/>
          <w:szCs w:val="16"/>
        </w:rPr>
        <w:t>ome</w:t>
      </w:r>
      <w:r>
        <w:rPr>
          <w:rFonts w:cs="Arial"/>
          <w:sz w:val="16"/>
          <w:szCs w:val="16"/>
        </w:rPr>
        <w:t>n are mostly the ones to attend the meetings, and that men tend to</w:t>
      </w:r>
      <w:r w:rsidRPr="00694797">
        <w:rPr>
          <w:rFonts w:cs="Arial"/>
          <w:sz w:val="16"/>
          <w:szCs w:val="16"/>
        </w:rPr>
        <w:t xml:space="preserve"> have obstructive attitudes</w:t>
      </w:r>
      <w:r>
        <w:rPr>
          <w:rFonts w:cs="Arial"/>
          <w:sz w:val="16"/>
          <w:szCs w:val="16"/>
        </w:rPr>
        <w:t xml:space="preserve"> about it</w:t>
      </w:r>
      <w:r w:rsidRPr="00694797">
        <w:rPr>
          <w:rFonts w:cs="Arial"/>
          <w:sz w:val="16"/>
          <w:szCs w:val="16"/>
        </w:rPr>
        <w:t xml:space="preserve">. </w:t>
      </w:r>
    </w:p>
    <w:p w:rsidR="009524D3" w:rsidRPr="002464D8" w:rsidRDefault="009524D3" w:rsidP="00AD0FDA">
      <w:pPr>
        <w:widowControl w:val="0"/>
        <w:autoSpaceDE w:val="0"/>
        <w:autoSpaceDN w:val="0"/>
        <w:adjustRightInd w:val="0"/>
        <w:spacing w:after="240"/>
        <w:rPr>
          <w:rFonts w:cs="Arial"/>
          <w:sz w:val="16"/>
          <w:szCs w:val="16"/>
          <w:lang w:val="en-US"/>
        </w:rPr>
      </w:pPr>
    </w:p>
    <w:p w:rsidR="009524D3" w:rsidRPr="002464D8" w:rsidRDefault="009524D3" w:rsidP="00AD0FDA">
      <w:pPr>
        <w:pStyle w:val="FootnoteText"/>
        <w:rPr>
          <w:lang w:val="en-US"/>
        </w:rPr>
      </w:pPr>
    </w:p>
  </w:footnote>
  <w:footnote w:id="16">
    <w:p w:rsidR="009524D3" w:rsidRPr="00706F52" w:rsidRDefault="009524D3" w:rsidP="00AD0FDA">
      <w:pPr>
        <w:pStyle w:val="FootnoteText"/>
        <w:rPr>
          <w:lang w:val="en-US"/>
        </w:rPr>
      </w:pPr>
      <w:r>
        <w:rPr>
          <w:rStyle w:val="FootnoteReference"/>
        </w:rPr>
        <w:footnoteRef/>
      </w:r>
      <w:r>
        <w:t xml:space="preserve"> “’Marginalized’</w:t>
      </w:r>
      <w:r w:rsidRPr="00706F52">
        <w:t xml:space="preserve"> refers to the basic, disadvantaged, or vulnerable persons or groups who are mostly living in poverty and have little or no access to land and other resources, basic social and economic services such as health care, education, water and sanitation, employment and livelihood opportunities, housing, social security, physical infrastructure, and the justice system</w:t>
      </w:r>
      <w:r>
        <w:t>” (Magna Carta for Women)</w:t>
      </w:r>
    </w:p>
  </w:footnote>
  <w:footnote w:id="17">
    <w:p w:rsidR="009524D3" w:rsidRPr="001F5B2E" w:rsidRDefault="009524D3" w:rsidP="00AD0FDA">
      <w:pPr>
        <w:pStyle w:val="FootnoteText"/>
        <w:rPr>
          <w:lang w:val="en-US"/>
        </w:rPr>
      </w:pPr>
      <w:r>
        <w:rPr>
          <w:rStyle w:val="FootnoteReference"/>
        </w:rPr>
        <w:footnoteRef/>
      </w:r>
      <w:r>
        <w:t xml:space="preserve"> </w:t>
      </w:r>
      <w:r w:rsidRPr="00706F52">
        <w:t>Right to Resources for Food Production. – The State shall guarantee women a vital role in food production by giving priority to their rights to land, credit, and infrastructure support, technical training, and technological and marketing assistance. The State shall promote women- friendly technology as a high priority activity in agriculture and shall promote the right to adequate food by proactively engaging in activities intended to strengthen access to, utilization of, and receipt of accurate and substantial information on resources and means to ensure women’s livelihood, including food security</w:t>
      </w:r>
      <w:r>
        <w:t>. (Magna Carta for Women)</w:t>
      </w:r>
    </w:p>
  </w:footnote>
  <w:footnote w:id="18">
    <w:p w:rsidR="009524D3" w:rsidRDefault="009524D3">
      <w:pPr>
        <w:pStyle w:val="FootnoteText"/>
      </w:pPr>
      <w:r>
        <w:rPr>
          <w:rStyle w:val="FootnoteReference"/>
        </w:rPr>
        <w:footnoteRef/>
      </w:r>
      <w:r>
        <w:t xml:space="preserve"> </w:t>
      </w:r>
      <w:r>
        <w:rPr>
          <w:noProof/>
        </w:rPr>
        <w:t xml:space="preserve">International Finance Corporation. (2013). </w:t>
      </w:r>
      <w:r>
        <w:rPr>
          <w:i/>
          <w:noProof/>
        </w:rPr>
        <w:t>Investing in Women's Employment: good for business, good for development.</w:t>
      </w:r>
      <w:r>
        <w:rPr>
          <w:noProof/>
        </w:rPr>
        <w:t xml:space="preserve"> Washington DC: IFC.</w:t>
      </w:r>
    </w:p>
  </w:footnote>
  <w:footnote w:id="19">
    <w:p w:rsidR="009524D3" w:rsidRDefault="009524D3">
      <w:pPr>
        <w:pStyle w:val="FootnoteText"/>
      </w:pPr>
      <w:r>
        <w:rPr>
          <w:rStyle w:val="FootnoteReference"/>
        </w:rPr>
        <w:footnoteRef/>
      </w:r>
      <w:r>
        <w:t xml:space="preserve"> Ibid p-12</w:t>
      </w:r>
    </w:p>
  </w:footnote>
  <w:footnote w:id="20">
    <w:p w:rsidR="009524D3" w:rsidRDefault="009524D3">
      <w:pPr>
        <w:pStyle w:val="FootnoteText"/>
      </w:pPr>
      <w:r>
        <w:rPr>
          <w:rStyle w:val="FootnoteReference"/>
        </w:rPr>
        <w:footnoteRef/>
      </w:r>
      <w:r>
        <w:t xml:space="preserve"> Adapted from </w:t>
      </w:r>
      <w:r w:rsidRPr="00D528E9">
        <w:t>http://siteresources.worldbank.org/INTGENDERTRANSPORT/Resources/2toolsforgenderanalysis.htm</w:t>
      </w:r>
    </w:p>
  </w:footnote>
  <w:footnote w:id="21">
    <w:p w:rsidR="009524D3" w:rsidRDefault="009524D3">
      <w:pPr>
        <w:pStyle w:val="FootnoteText"/>
      </w:pPr>
      <w:r>
        <w:rPr>
          <w:rStyle w:val="FootnoteReference"/>
        </w:rPr>
        <w:footnoteRef/>
      </w:r>
      <w:r>
        <w:t xml:space="preserve"> See </w:t>
      </w:r>
      <w:hyperlink r:id="rId1" w:history="1">
        <w:r w:rsidRPr="000F1FAD">
          <w:rPr>
            <w:rStyle w:val="Hyperlink"/>
          </w:rPr>
          <w:t>http://research.apc.org/images/2/2f/A_Qualitative_Framework_for_Collecting_and_Analyzing_Data_in_Focus_Group_Research.pdf</w:t>
        </w:r>
      </w:hyperlink>
      <w:r>
        <w:t xml:space="preserve"> for a thorough discussion of FGD methodology and data analysis—however it should be borne in mind that this reflects FGD in an academic research rather than development context, where there is often more time and scope for rigour. There are many online guides for doing FGD in development contexts, for example </w:t>
      </w:r>
      <w:r w:rsidRPr="00202A5B">
        <w:t>http://policy-practice.oxfam.org.uk/publications/conducting-focus-groups-578994</w:t>
      </w:r>
      <w:r>
        <w:t xml:space="preserve">,  </w:t>
      </w:r>
      <w:hyperlink r:id="rId2" w:history="1">
        <w:r w:rsidRPr="000F1FAD">
          <w:rPr>
            <w:rStyle w:val="Hyperlink"/>
          </w:rPr>
          <w:t>http://ctb.ku.edu/en/table-of-contents/assessment/assessing-community-needs-and-resources/conduct-focus-groups/main</w:t>
        </w:r>
      </w:hyperlink>
      <w:r>
        <w:t xml:space="preserve">, </w:t>
      </w:r>
      <w:hyperlink r:id="rId3" w:history="1">
        <w:r w:rsidRPr="000F1FAD">
          <w:rPr>
            <w:rStyle w:val="Hyperlink"/>
          </w:rPr>
          <w:t>http://pdf.usaid.gov/pdf_docs/Pnadw110.pdf</w:t>
        </w:r>
      </w:hyperlink>
      <w:r>
        <w:t>.</w:t>
      </w:r>
    </w:p>
  </w:footnote>
  <w:footnote w:id="22">
    <w:p w:rsidR="009524D3" w:rsidRPr="000402D6" w:rsidRDefault="009524D3" w:rsidP="008A7574">
      <w:pPr>
        <w:spacing w:line="240" w:lineRule="auto"/>
        <w:rPr>
          <w:lang w:val="en-US"/>
        </w:rPr>
      </w:pPr>
      <w:r>
        <w:rPr>
          <w:rStyle w:val="FootnoteReference"/>
        </w:rPr>
        <w:footnoteRef/>
      </w:r>
      <w:r>
        <w:t xml:space="preserve"> </w:t>
      </w:r>
      <w:r w:rsidRPr="000402D6">
        <w:rPr>
          <w:sz w:val="16"/>
          <w:szCs w:val="16"/>
        </w:rPr>
        <w:t xml:space="preserve">Necessary time </w:t>
      </w:r>
      <w:r>
        <w:rPr>
          <w:sz w:val="16"/>
          <w:szCs w:val="16"/>
        </w:rPr>
        <w:t xml:space="preserve">has been defined as </w:t>
      </w:r>
      <w:r w:rsidRPr="000402D6">
        <w:rPr>
          <w:sz w:val="16"/>
          <w:szCs w:val="16"/>
        </w:rPr>
        <w:t>is that needed to earn sufficient money to meet consumption needs and meet essential personal and household needs. Discretionary time is any additional time over which an individual can make choices as to how it is allocated.</w:t>
      </w:r>
      <w:r>
        <w:rPr>
          <w:sz w:val="16"/>
          <w:szCs w:val="16"/>
        </w:rPr>
        <w:t xml:space="preserve"> </w:t>
      </w:r>
      <w:r w:rsidRPr="000402D6">
        <w:rPr>
          <w:sz w:val="16"/>
          <w:szCs w:val="16"/>
        </w:rPr>
        <w:t xml:space="preserve">Time poverty is when there is no discretionary time, and perhaps not even enough necessary time available to a person, and choices need to be made over allocation of time between essential activities. </w:t>
      </w:r>
      <w:r>
        <w:rPr>
          <w:sz w:val="16"/>
          <w:szCs w:val="16"/>
        </w:rPr>
        <w:t>(ADB,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2CB" w:rsidRDefault="00D862C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Default="009524D3">
    <w:pPr>
      <w:pStyle w:val="Header"/>
    </w:pPr>
    <w:r>
      <w:rPr>
        <w:noProof/>
        <w:lang w:val="en-AU" w:eastAsia="en-AU"/>
      </w:rPr>
      <w:drawing>
        <wp:anchor distT="0" distB="0" distL="114300" distR="114300" simplePos="0" relativeHeight="251669504" behindDoc="0" locked="0" layoutInCell="1" allowOverlap="1" wp14:anchorId="2C975A17" wp14:editId="4567EE29">
          <wp:simplePos x="0" y="0"/>
          <wp:positionH relativeFrom="column">
            <wp:posOffset>-406400</wp:posOffset>
          </wp:positionH>
          <wp:positionV relativeFrom="paragraph">
            <wp:posOffset>-406400</wp:posOffset>
          </wp:positionV>
          <wp:extent cx="7493000" cy="9271214"/>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Untitled-2a.jpg"/>
                  <pic:cNvPicPr/>
                </pic:nvPicPr>
                <pic:blipFill>
                  <a:blip r:embed="rId1">
                    <a:extLst>
                      <a:ext uri="{28A0092B-C50C-407E-A947-70E740481C1C}">
                        <a14:useLocalDpi xmlns:a14="http://schemas.microsoft.com/office/drawing/2010/main" val="0"/>
                      </a:ext>
                    </a:extLst>
                  </a:blip>
                  <a:stretch>
                    <a:fillRect/>
                  </a:stretch>
                </pic:blipFill>
                <pic:spPr>
                  <a:xfrm>
                    <a:off x="0" y="0"/>
                    <a:ext cx="7499220" cy="927891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Pr="00517856" w:rsidRDefault="009524D3" w:rsidP="00517856">
    <w:pPr>
      <w:pStyle w:val="Header"/>
    </w:pPr>
    <w:r>
      <w:rPr>
        <w:noProof/>
        <w:lang w:val="en-AU" w:eastAsia="en-AU"/>
      </w:rPr>
      <w:drawing>
        <wp:anchor distT="0" distB="0" distL="114300" distR="114300" simplePos="0" relativeHeight="251676672" behindDoc="1" locked="1" layoutInCell="1" allowOverlap="1" wp14:anchorId="3F287183" wp14:editId="0D978788">
          <wp:simplePos x="0" y="0"/>
          <wp:positionH relativeFrom="page">
            <wp:align>left</wp:align>
          </wp:positionH>
          <wp:positionV relativeFrom="page">
            <wp:align>top</wp:align>
          </wp:positionV>
          <wp:extent cx="7560000" cy="935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Untitled-2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356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Default="009524D3" w:rsidP="007C6E94">
    <w:r>
      <w:rPr>
        <w:noProof/>
        <w:lang w:val="en-AU" w:eastAsia="en-AU"/>
      </w:rPr>
      <w:drawing>
        <wp:anchor distT="0" distB="0" distL="114300" distR="114300" simplePos="0" relativeHeight="251661311" behindDoc="1" locked="1" layoutInCell="1" allowOverlap="1" wp14:anchorId="03740473" wp14:editId="14DB61C2">
          <wp:simplePos x="0" y="0"/>
          <wp:positionH relativeFrom="page">
            <wp:align>left</wp:align>
          </wp:positionH>
          <wp:positionV relativeFrom="page">
            <wp:align>top</wp:align>
          </wp:positionV>
          <wp:extent cx="7567200" cy="1069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 v6 Friday-Late_Page_1.jpg"/>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anchor>
      </w:drawing>
    </w:r>
  </w:p>
  <w:p w:rsidR="009524D3" w:rsidRDefault="009524D3" w:rsidP="007C6E94"/>
  <w:p w:rsidR="009524D3" w:rsidRDefault="009524D3" w:rsidP="007C6E94"/>
  <w:p w:rsidR="009524D3" w:rsidRDefault="009524D3" w:rsidP="007C6E94"/>
  <w:p w:rsidR="009524D3" w:rsidRPr="007C6E94" w:rsidRDefault="009524D3" w:rsidP="007C6E9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2CB" w:rsidRDefault="00D862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Pr="002214CA" w:rsidRDefault="009524D3" w:rsidP="00FD4966">
    <w:r>
      <w:rPr>
        <w:noProof/>
        <w:lang w:val="en-AU" w:eastAsia="en-AU"/>
      </w:rPr>
      <mc:AlternateContent>
        <mc:Choice Requires="wps">
          <w:drawing>
            <wp:anchor distT="0" distB="0" distL="114300" distR="114300" simplePos="0" relativeHeight="251693056" behindDoc="1" locked="0" layoutInCell="1" allowOverlap="1" wp14:anchorId="3C9DAFD1" wp14:editId="086EAA63">
              <wp:simplePos x="0" y="0"/>
              <wp:positionH relativeFrom="margin">
                <wp:align>center</wp:align>
              </wp:positionH>
              <wp:positionV relativeFrom="margin">
                <wp:align>center</wp:align>
              </wp:positionV>
              <wp:extent cx="8221345" cy="107315"/>
              <wp:effectExtent l="0" t="0" r="0" b="0"/>
              <wp:wrapNone/>
              <wp:docPr id="457"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13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9DAFD1" id="_x0000_t202" coordsize="21600,21600" o:spt="202" path="m,l,21600r21600,l21600,xe">
              <v:stroke joinstyle="miter"/>
              <v:path gradientshapeok="t" o:connecttype="rect"/>
            </v:shapetype>
            <v:shape id="WordArt 30" o:spid="_x0000_s1033" type="#_x0000_t202" style="position:absolute;margin-left:0;margin-top:0;width:647.35pt;height:8.45pt;rotation:-45;z-index:-2516234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w10:wrap anchorx="margin" anchory="margin"/>
            </v:shape>
          </w:pict>
        </mc:Fallback>
      </mc:AlternateContent>
    </w:r>
  </w:p>
  <w:p w:rsidR="009524D3" w:rsidRDefault="009524D3"/>
  <w:p w:rsidR="009524D3" w:rsidRDefault="009524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Pr="009A7394" w:rsidRDefault="009524D3" w:rsidP="00FD496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Default="009524D3">
    <w:r>
      <w:rPr>
        <w:noProof/>
        <w:lang w:val="en-AU" w:eastAsia="en-AU"/>
      </w:rPr>
      <mc:AlternateContent>
        <mc:Choice Requires="wps">
          <w:drawing>
            <wp:anchor distT="0" distB="0" distL="114300" distR="114300" simplePos="0" relativeHeight="251695104" behindDoc="1" locked="0" layoutInCell="1" allowOverlap="1" wp14:anchorId="008B69FC" wp14:editId="7F6D9F3E">
              <wp:simplePos x="0" y="0"/>
              <wp:positionH relativeFrom="margin">
                <wp:align>center</wp:align>
              </wp:positionH>
              <wp:positionV relativeFrom="margin">
                <wp:align>center</wp:align>
              </wp:positionV>
              <wp:extent cx="8221345" cy="107315"/>
              <wp:effectExtent l="0" t="0" r="0" b="0"/>
              <wp:wrapNone/>
              <wp:docPr id="456"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13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8B69FC" id="_x0000_t202" coordsize="21600,21600" o:spt="202" path="m,l,21600r21600,l21600,xe">
              <v:stroke joinstyle="miter"/>
              <v:path gradientshapeok="t" o:connecttype="rect"/>
            </v:shapetype>
            <v:shape id="WordArt 31" o:spid="_x0000_s1034" type="#_x0000_t202" style="position:absolute;margin-left:0;margin-top:0;width:647.35pt;height:8.45pt;rotation:-45;z-index:-251621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w10:wrap anchorx="margin" anchory="margin"/>
            </v:shape>
          </w:pict>
        </mc:Fallback>
      </mc:AlternateContent>
    </w:r>
    <w:r>
      <w:rPr>
        <w:noProof/>
        <w:lang w:val="en-AU" w:eastAsia="en-AU"/>
      </w:rPr>
      <mc:AlternateContent>
        <mc:Choice Requires="wpg">
          <w:drawing>
            <wp:anchor distT="0" distB="0" distL="114300" distR="114300" simplePos="0" relativeHeight="251717632" behindDoc="1" locked="0" layoutInCell="1" allowOverlap="1" wp14:anchorId="2B82FE4B" wp14:editId="5B625059">
              <wp:simplePos x="0" y="0"/>
              <wp:positionH relativeFrom="column">
                <wp:posOffset>0</wp:posOffset>
              </wp:positionH>
              <wp:positionV relativeFrom="paragraph">
                <wp:posOffset>0</wp:posOffset>
              </wp:positionV>
              <wp:extent cx="6966585" cy="2322195"/>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2322195"/>
                        <a:chOff x="1745" y="5"/>
                        <a:chExt cx="1744" cy="13"/>
                      </a:xfrm>
                    </wpg:grpSpPr>
                    <wps:wsp>
                      <wps:cNvPr id="5" name="WordArt 7"/>
                      <wps:cNvSpPr txBox="1">
                        <a:spLocks noChangeArrowheads="1" noChangeShapeType="1" noTextEdit="1"/>
                      </wps:cNvSpPr>
                      <wps:spPr bwMode="auto">
                        <a:xfrm rot="18900000">
                          <a:off x="0" y="0"/>
                          <a:ext cx="549" cy="18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wps:wsp>
                      <wps:cNvPr id="15" name="PowerPlusWaterMarkObject6"/>
                      <wps:cNvSpPr txBox="1">
                        <a:spLocks noChangeArrowheads="1" noChangeShapeType="1" noTextEdit="1"/>
                      </wps:cNvSpPr>
                      <wps:spPr bwMode="auto">
                        <a:xfrm>
                          <a:off x="0" y="0"/>
                          <a:ext cx="0" cy="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72"/>
                                <w:szCs w:val="72"/>
                              </w:rPr>
                              <w:t>DRAFT</w:t>
                            </w:r>
                          </w:p>
                        </w:txbxContent>
                      </wps:txbx>
                      <wps:bodyPr wrap="square" numCol="1" fromWordArt="1">
                        <a:prstTxWarp prst="textPlain">
                          <a:avLst>
                            <a:gd name="adj" fmla="val 50000"/>
                          </a:avLst>
                        </a:prstTxWarp>
                        <a:spAutoFit/>
                      </wps:bodyPr>
                    </wps:wsp>
                    <wps:wsp>
                      <wps:cNvPr id="16" name="WordArt 9"/>
                      <wps:cNvSpPr txBox="1">
                        <a:spLocks noChangeArrowheads="1" noChangeShapeType="1" noTextEdit="1"/>
                      </wps:cNvSpPr>
                      <wps:spPr bwMode="auto">
                        <a:xfrm rot="18900000">
                          <a:off x="0" y="0"/>
                          <a:ext cx="479" cy="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wps:wsp>
                      <wps:cNvPr id="18" name="WordArt 10"/>
                      <wps:cNvSpPr txBox="1">
                        <a:spLocks noChangeArrowheads="1" noChangeShapeType="1" noTextEdit="1"/>
                      </wps:cNvSpPr>
                      <wps:spPr bwMode="auto">
                        <a:xfrm rot="18900000">
                          <a:off x="0" y="0"/>
                          <a:ext cx="479" cy="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wps:wsp>
                      <wps:cNvPr id="21" name="WordArt 11"/>
                      <wps:cNvSpPr txBox="1">
                        <a:spLocks noChangeArrowheads="1" noChangeShapeType="1" noTextEdit="1"/>
                      </wps:cNvSpPr>
                      <wps:spPr bwMode="auto">
                        <a:xfrm rot="18900000">
                          <a:off x="0" y="0"/>
                          <a:ext cx="479" cy="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wps:wsp>
                      <wps:cNvPr id="22" name="WordArt 12"/>
                      <wps:cNvSpPr txBox="1">
                        <a:spLocks noChangeArrowheads="1" noChangeShapeType="1" noTextEdit="1"/>
                      </wps:cNvSpPr>
                      <wps:spPr bwMode="auto">
                        <a:xfrm rot="18900000">
                          <a:off x="0" y="0"/>
                          <a:ext cx="479" cy="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wps:wsp>
                      <wps:cNvPr id="25" name="WordArt 13"/>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26" name="WordArt 14"/>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27" name="WordArt 15"/>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28" name="WordArt 16"/>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29" name="WordArt 17"/>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30" name="WordArt 18"/>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31" name="WordArt 19"/>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48" name="WordArt 20"/>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49" name="WordArt 21"/>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50" name="WordArt 22"/>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51" name="WordArt 23"/>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52" name="WordArt 24"/>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53" name="WordArt 25"/>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54" name="WordArt 26"/>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55" name="WordArt 27"/>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B82FE4B" id="Group 6" o:spid="_x0000_s1035" style="position:absolute;margin-left:0;margin-top:0;width:548.55pt;height:182.85pt;z-index:-251598848" coordorigin="1745,5" coordsize="17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">
              <v:shape id="WordArt 7" o:spid="_x0000_s1036" type="#_x0000_t202" style="position:absolute;width:549;height:18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v:textbox>
              </v:shape>
              <v:shape id="PowerPlusWaterMarkObject6" o:spid="_x0000_s1037" type="#_x0000_t202" style="position:absolute;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72"/>
                          <w:szCs w:val="72"/>
                        </w:rPr>
                        <w:t>DRAFT</w:t>
                      </w:r>
                    </w:p>
                  </w:txbxContent>
                </v:textbox>
              </v:shape>
              <v:shape id="WordArt 9" o:spid="_x0000_s1038" type="#_x0000_t202" style="position:absolute;width:479;height:16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v:textbox>
              </v:shape>
              <v:shape id="WordArt 10" o:spid="_x0000_s1039" type="#_x0000_t202" style="position:absolute;width:479;height:16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v:textbox>
              </v:shape>
              <v:shape id="WordArt 11" o:spid="_x0000_s1040" type="#_x0000_t202" style="position:absolute;width:479;height:16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v:textbox>
              </v:shape>
              <v:shape id="WordArt 12" o:spid="_x0000_s1041" type="#_x0000_t202" style="position:absolute;width:479;height:16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v:textbox>
              </v:shape>
              <v:shape id="WordArt 13" o:spid="_x0000_s1042"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14" o:spid="_x0000_s1043"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15" o:spid="_x0000_s1044"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16" o:spid="_x0000_s1045"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17" o:spid="_x0000_s1046"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18" o:spid="_x0000_s1047"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19" o:spid="_x0000_s1048"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0" o:spid="_x0000_s1049"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1" o:spid="_x0000_s1050"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2" o:spid="_x0000_s1051"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3" o:spid="_x0000_s1052"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4" o:spid="_x0000_s1053"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5" o:spid="_x0000_s1054"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6" o:spid="_x0000_s1055"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7" o:spid="_x0000_s1056"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Pr="002214CA" w:rsidRDefault="009524D3" w:rsidP="00FD4966">
    <w:r>
      <w:rPr>
        <w:noProof/>
        <w:lang w:val="en-AU" w:eastAsia="en-AU"/>
      </w:rPr>
      <mc:AlternateContent>
        <mc:Choice Requires="wps">
          <w:drawing>
            <wp:anchor distT="0" distB="0" distL="114300" distR="114300" simplePos="0" relativeHeight="251724800" behindDoc="1" locked="0" layoutInCell="1" allowOverlap="1" wp14:anchorId="65B13CA6" wp14:editId="5B708FBC">
              <wp:simplePos x="0" y="0"/>
              <wp:positionH relativeFrom="margin">
                <wp:align>center</wp:align>
              </wp:positionH>
              <wp:positionV relativeFrom="margin">
                <wp:align>center</wp:align>
              </wp:positionV>
              <wp:extent cx="8221345" cy="107315"/>
              <wp:effectExtent l="0" t="0" r="0" b="0"/>
              <wp:wrapNone/>
              <wp:docPr id="467"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13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B13CA6" id="_x0000_t202" coordsize="21600,21600" o:spt="202" path="m,l,21600r21600,l21600,xe">
              <v:stroke joinstyle="miter"/>
              <v:path gradientshapeok="t" o:connecttype="rect"/>
            </v:shapetype>
            <v:shape id="_x0000_s1057" type="#_x0000_t202" style="position:absolute;margin-left:0;margin-top:0;width:647.35pt;height:8.45pt;rotation:-45;z-index:-251591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w10:wrap anchorx="margin" anchory="margin"/>
            </v:shape>
          </w:pict>
        </mc:Fallback>
      </mc:AlternateContent>
    </w:r>
  </w:p>
  <w:p w:rsidR="009524D3" w:rsidRDefault="009524D3"/>
  <w:p w:rsidR="009524D3" w:rsidRDefault="009524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Pr="009A7394" w:rsidRDefault="009524D3" w:rsidP="00FD496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D3" w:rsidRDefault="009524D3">
    <w:r>
      <w:rPr>
        <w:noProof/>
        <w:lang w:val="en-AU" w:eastAsia="en-AU"/>
      </w:rPr>
      <mc:AlternateContent>
        <mc:Choice Requires="wps">
          <w:drawing>
            <wp:anchor distT="0" distB="0" distL="114300" distR="114300" simplePos="0" relativeHeight="251725824" behindDoc="1" locked="0" layoutInCell="1" allowOverlap="1" wp14:anchorId="6C52C55B" wp14:editId="3E6A2580">
              <wp:simplePos x="0" y="0"/>
              <wp:positionH relativeFrom="margin">
                <wp:align>center</wp:align>
              </wp:positionH>
              <wp:positionV relativeFrom="margin">
                <wp:align>center</wp:align>
              </wp:positionV>
              <wp:extent cx="8221345" cy="107315"/>
              <wp:effectExtent l="0" t="0" r="0" b="0"/>
              <wp:wrapNone/>
              <wp:docPr id="468"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13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52C55B" id="_x0000_t202" coordsize="21600,21600" o:spt="202" path="m,l,21600r21600,l21600,xe">
              <v:stroke joinstyle="miter"/>
              <v:path gradientshapeok="t" o:connecttype="rect"/>
            </v:shapetype>
            <v:shape id="_x0000_s1058" type="#_x0000_t202" style="position:absolute;margin-left:0;margin-top:0;width:647.35pt;height:8.45pt;rotation:-45;z-index:-251590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w10:wrap anchorx="margin" anchory="margin"/>
            </v:shape>
          </w:pict>
        </mc:Fallback>
      </mc:AlternateContent>
    </w:r>
    <w:r>
      <w:rPr>
        <w:noProof/>
        <w:lang w:val="en-AU" w:eastAsia="en-AU"/>
      </w:rPr>
      <mc:AlternateContent>
        <mc:Choice Requires="wpg">
          <w:drawing>
            <wp:anchor distT="0" distB="0" distL="114300" distR="114300" simplePos="0" relativeHeight="251726848" behindDoc="1" locked="0" layoutInCell="1" allowOverlap="1" wp14:anchorId="092D797E" wp14:editId="309A9005">
              <wp:simplePos x="0" y="0"/>
              <wp:positionH relativeFrom="column">
                <wp:posOffset>0</wp:posOffset>
              </wp:positionH>
              <wp:positionV relativeFrom="paragraph">
                <wp:posOffset>0</wp:posOffset>
              </wp:positionV>
              <wp:extent cx="6966585" cy="2322195"/>
              <wp:effectExtent l="0" t="0" r="0" b="0"/>
              <wp:wrapNone/>
              <wp:docPr id="46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2322195"/>
                        <a:chOff x="1745" y="5"/>
                        <a:chExt cx="1744" cy="13"/>
                      </a:xfrm>
                    </wpg:grpSpPr>
                    <wps:wsp>
                      <wps:cNvPr id="470" name="WordArt 7"/>
                      <wps:cNvSpPr txBox="1">
                        <a:spLocks noChangeArrowheads="1" noChangeShapeType="1" noTextEdit="1"/>
                      </wps:cNvSpPr>
                      <wps:spPr bwMode="auto">
                        <a:xfrm rot="18900000">
                          <a:off x="0" y="0"/>
                          <a:ext cx="549" cy="18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wps:wsp>
                      <wps:cNvPr id="471" name="PowerPlusWaterMarkObject6"/>
                      <wps:cNvSpPr txBox="1">
                        <a:spLocks noChangeArrowheads="1" noChangeShapeType="1" noTextEdit="1"/>
                      </wps:cNvSpPr>
                      <wps:spPr bwMode="auto">
                        <a:xfrm>
                          <a:off x="0" y="0"/>
                          <a:ext cx="0" cy="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72"/>
                                <w:szCs w:val="72"/>
                              </w:rPr>
                              <w:t>DRAFT</w:t>
                            </w:r>
                          </w:p>
                        </w:txbxContent>
                      </wps:txbx>
                      <wps:bodyPr wrap="square" numCol="1" fromWordArt="1">
                        <a:prstTxWarp prst="textPlain">
                          <a:avLst>
                            <a:gd name="adj" fmla="val 50000"/>
                          </a:avLst>
                        </a:prstTxWarp>
                        <a:spAutoFit/>
                      </wps:bodyPr>
                    </wps:wsp>
                    <wps:wsp>
                      <wps:cNvPr id="472" name="WordArt 9"/>
                      <wps:cNvSpPr txBox="1">
                        <a:spLocks noChangeArrowheads="1" noChangeShapeType="1" noTextEdit="1"/>
                      </wps:cNvSpPr>
                      <wps:spPr bwMode="auto">
                        <a:xfrm rot="18900000">
                          <a:off x="0" y="0"/>
                          <a:ext cx="479" cy="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wps:wsp>
                      <wps:cNvPr id="473" name="WordArt 10"/>
                      <wps:cNvSpPr txBox="1">
                        <a:spLocks noChangeArrowheads="1" noChangeShapeType="1" noTextEdit="1"/>
                      </wps:cNvSpPr>
                      <wps:spPr bwMode="auto">
                        <a:xfrm rot="18900000">
                          <a:off x="0" y="0"/>
                          <a:ext cx="479" cy="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wps:wsp>
                      <wps:cNvPr id="474" name="WordArt 11"/>
                      <wps:cNvSpPr txBox="1">
                        <a:spLocks noChangeArrowheads="1" noChangeShapeType="1" noTextEdit="1"/>
                      </wps:cNvSpPr>
                      <wps:spPr bwMode="auto">
                        <a:xfrm rot="18900000">
                          <a:off x="0" y="0"/>
                          <a:ext cx="479" cy="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wps:wsp>
                      <wps:cNvPr id="475" name="WordArt 12"/>
                      <wps:cNvSpPr txBox="1">
                        <a:spLocks noChangeArrowheads="1" noChangeShapeType="1" noTextEdit="1"/>
                      </wps:cNvSpPr>
                      <wps:spPr bwMode="auto">
                        <a:xfrm rot="18900000">
                          <a:off x="0" y="0"/>
                          <a:ext cx="479" cy="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wps:wsp>
                      <wps:cNvPr id="476" name="WordArt 13"/>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77" name="WordArt 14"/>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79" name="WordArt 15"/>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80" name="WordArt 16"/>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81" name="WordArt 17"/>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82" name="WordArt 18"/>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83" name="WordArt 19"/>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84" name="WordArt 20"/>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85" name="WordArt 21"/>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86" name="WordArt 22"/>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87" name="WordArt 23"/>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88" name="WordArt 24"/>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89" name="WordArt 25"/>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90" name="WordArt 26"/>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s:wsp>
                      <wps:cNvPr id="491" name="WordArt 27"/>
                      <wps:cNvSpPr txBox="1">
                        <a:spLocks noChangeArrowheads="1" noChangeShapeType="1" noTextEdit="1"/>
                      </wps:cNvSpPr>
                      <wps:spPr bwMode="auto">
                        <a:xfrm rot="18900000">
                          <a:off x="0" y="0"/>
                          <a:ext cx="647" cy="7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92D797E" id="_x0000_s1059" style="position:absolute;margin-left:0;margin-top:0;width:548.55pt;height:182.85pt;z-index:-251589632" coordorigin="1745,5" coordsize="17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">
              <v:shape id="WordArt 7" o:spid="_x0000_s1060" type="#_x0000_t202" style="position:absolute;width:549;height:18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v:textbox>
              </v:shape>
              <v:shape id="PowerPlusWaterMarkObject6" o:spid="_x0000_s1061" type="#_x0000_t202" style="position:absolute;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ebwwAAANwAAAAPAAAAZHJzL2Rvd25yZXYueG1sRI9Ba8JA&#10;FITvBf/D8oTe6ibSVomuIrYFD71U4/2RfWaD2bch+2riv+8WCj0OM/MNs96OvlU36mMT2EA+y0AR&#10;V8E2XBsoTx9PS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xPDHm8MAAADcAAAADwAA&#10;AAAAAAAAAAAAAAAHAgAAZHJzL2Rvd25yZXYueG1sUEsFBgAAAAADAAMAtwAAAPcC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72"/>
                          <w:szCs w:val="72"/>
                        </w:rPr>
                        <w:t>DRAFT</w:t>
                      </w:r>
                    </w:p>
                  </w:txbxContent>
                </v:textbox>
              </v:shape>
              <v:shape id="WordArt 9" o:spid="_x0000_s1062" type="#_x0000_t202" style="position:absolute;width:479;height:16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v:textbox>
              </v:shape>
              <v:shape id="WordArt 10" o:spid="_x0000_s1063" type="#_x0000_t202" style="position:absolute;width:479;height:16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v:textbox>
              </v:shape>
              <v:shape id="WordArt 11" o:spid="_x0000_s1064" type="#_x0000_t202" style="position:absolute;width:479;height:16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v:textbox>
              </v:shape>
              <v:shape id="WordArt 12" o:spid="_x0000_s1065" type="#_x0000_t202" style="position:absolute;width:479;height:160;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DRAFT</w:t>
                      </w:r>
                    </w:p>
                  </w:txbxContent>
                </v:textbox>
              </v:shape>
              <v:shape id="WordArt 13" o:spid="_x0000_s1066"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14" o:spid="_x0000_s1067"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15" o:spid="_x0000_s1068"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16" o:spid="_x0000_s1069"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17" o:spid="_x0000_s1070"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18" o:spid="_x0000_s1071"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19" o:spid="_x0000_s1072"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0" o:spid="_x0000_s1073"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1" o:spid="_x0000_s1074"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2" o:spid="_x0000_s1075"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3" o:spid="_x0000_s1076"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4" o:spid="_x0000_s1077"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5" o:spid="_x0000_s1078"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6" o:spid="_x0000_s1079"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shape id="WordArt 27" o:spid="_x0000_s1080" type="#_x0000_t202" style="position:absolute;width:647;height:72;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" filled="f" stroked="f">
                <v:stroke joinstyle="round"/>
                <o:lock v:ext="edit" shapetype="t"/>
                <v:textbox style="mso-fit-shape-to-text:t">
                  <w:txbxContent>
                    <w:p w:rsidR="009524D3" w:rsidRDefault="009524D3" w:rsidP="00785978">
                      <w:pPr>
                        <w:pStyle w:val="NormalWeb"/>
                        <w:spacing w:before="0" w:beforeAutospacing="0" w:after="0" w:afterAutospacing="0"/>
                        <w:jc w:val="center"/>
                      </w:pPr>
                      <w:r>
                        <w:rPr>
                          <w:rFonts w:ascii="Arial" w:hAnsi="Arial" w:cs="Arial"/>
                          <w:color w:val="C0C0C0"/>
                          <w:sz w:val="2"/>
                          <w:szCs w:val="2"/>
                        </w:rPr>
                        <w:t>Version 1.0 (24 May)</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1pt;height:139.05pt" o:bullet="t">
        <v:imagedata r:id="rId1" o:title="chevron-bullet"/>
      </v:shape>
    </w:pict>
  </w:numPicBullet>
  <w:abstractNum w:abstractNumId="0" w15:restartNumberingAfterBreak="0">
    <w:nsid w:val="FFFFFF1D"/>
    <w:multiLevelType w:val="multilevel"/>
    <w:tmpl w:val="C374B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04884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5748D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D68F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31ABF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25E33E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06D70709"/>
    <w:multiLevelType w:val="hybridMultilevel"/>
    <w:tmpl w:val="4E18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46FB0"/>
    <w:multiLevelType w:val="hybridMultilevel"/>
    <w:tmpl w:val="EABE2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229D7"/>
    <w:multiLevelType w:val="hybridMultilevel"/>
    <w:tmpl w:val="CC92BBAC"/>
    <w:lvl w:ilvl="0" w:tplc="9D00B5CA">
      <w:start w:val="1"/>
      <w:numFmt w:val="decimal"/>
      <w:pStyle w:val="ListHeader"/>
      <w:lvlText w:val="%1."/>
      <w:lvlJc w:val="left"/>
      <w:pPr>
        <w:tabs>
          <w:tab w:val="num" w:pos="851"/>
        </w:tabs>
        <w:ind w:left="851" w:hanging="851"/>
      </w:pPr>
      <w:rPr>
        <w:rFonts w:hint="default"/>
      </w:rPr>
    </w:lvl>
    <w:lvl w:ilvl="1" w:tplc="AF4EB96A" w:tentative="1">
      <w:start w:val="1"/>
      <w:numFmt w:val="lowerLetter"/>
      <w:lvlText w:val="%2."/>
      <w:lvlJc w:val="left"/>
      <w:pPr>
        <w:ind w:left="1440" w:hanging="360"/>
      </w:pPr>
    </w:lvl>
    <w:lvl w:ilvl="2" w:tplc="BE6A5A08" w:tentative="1">
      <w:start w:val="1"/>
      <w:numFmt w:val="lowerRoman"/>
      <w:lvlText w:val="%3."/>
      <w:lvlJc w:val="right"/>
      <w:pPr>
        <w:ind w:left="2160" w:hanging="180"/>
      </w:pPr>
    </w:lvl>
    <w:lvl w:ilvl="3" w:tplc="4B50D094" w:tentative="1">
      <w:start w:val="1"/>
      <w:numFmt w:val="decimal"/>
      <w:lvlText w:val="%4."/>
      <w:lvlJc w:val="left"/>
      <w:pPr>
        <w:ind w:left="2880" w:hanging="360"/>
      </w:pPr>
    </w:lvl>
    <w:lvl w:ilvl="4" w:tplc="6006416E" w:tentative="1">
      <w:start w:val="1"/>
      <w:numFmt w:val="lowerLetter"/>
      <w:lvlText w:val="%5."/>
      <w:lvlJc w:val="left"/>
      <w:pPr>
        <w:ind w:left="3600" w:hanging="360"/>
      </w:pPr>
    </w:lvl>
    <w:lvl w:ilvl="5" w:tplc="926CDDA4" w:tentative="1">
      <w:start w:val="1"/>
      <w:numFmt w:val="lowerRoman"/>
      <w:lvlText w:val="%6."/>
      <w:lvlJc w:val="right"/>
      <w:pPr>
        <w:ind w:left="4320" w:hanging="180"/>
      </w:pPr>
    </w:lvl>
    <w:lvl w:ilvl="6" w:tplc="A0961AD4" w:tentative="1">
      <w:start w:val="1"/>
      <w:numFmt w:val="decimal"/>
      <w:lvlText w:val="%7."/>
      <w:lvlJc w:val="left"/>
      <w:pPr>
        <w:ind w:left="5040" w:hanging="360"/>
      </w:pPr>
    </w:lvl>
    <w:lvl w:ilvl="7" w:tplc="B7164CFA" w:tentative="1">
      <w:start w:val="1"/>
      <w:numFmt w:val="lowerLetter"/>
      <w:lvlText w:val="%8."/>
      <w:lvlJc w:val="left"/>
      <w:pPr>
        <w:ind w:left="5760" w:hanging="360"/>
      </w:pPr>
    </w:lvl>
    <w:lvl w:ilvl="8" w:tplc="A64A0B04" w:tentative="1">
      <w:start w:val="1"/>
      <w:numFmt w:val="lowerRoman"/>
      <w:lvlText w:val="%9."/>
      <w:lvlJc w:val="right"/>
      <w:pPr>
        <w:ind w:left="6480" w:hanging="180"/>
      </w:pPr>
    </w:lvl>
  </w:abstractNum>
  <w:abstractNum w:abstractNumId="9" w15:restartNumberingAfterBreak="0">
    <w:nsid w:val="140B1B19"/>
    <w:multiLevelType w:val="hybridMultilevel"/>
    <w:tmpl w:val="6F86FA2C"/>
    <w:lvl w:ilvl="0" w:tplc="6F187054">
      <w:start w:val="1"/>
      <w:numFmt w:val="upperLetter"/>
      <w:pStyle w:val="ListEnclosures"/>
      <w:lvlText w:val="%1."/>
      <w:lvlJc w:val="left"/>
      <w:pPr>
        <w:tabs>
          <w:tab w:val="num" w:pos="851"/>
        </w:tabs>
        <w:ind w:left="851" w:hanging="851"/>
      </w:pPr>
      <w:rPr>
        <w:rFonts w:hint="default"/>
      </w:rPr>
    </w:lvl>
    <w:lvl w:ilvl="1" w:tplc="C87CD35C" w:tentative="1">
      <w:start w:val="1"/>
      <w:numFmt w:val="lowerLetter"/>
      <w:lvlText w:val="%2."/>
      <w:lvlJc w:val="left"/>
      <w:pPr>
        <w:ind w:left="1440" w:hanging="360"/>
      </w:pPr>
    </w:lvl>
    <w:lvl w:ilvl="2" w:tplc="0ADE3776" w:tentative="1">
      <w:start w:val="1"/>
      <w:numFmt w:val="lowerRoman"/>
      <w:lvlText w:val="%3."/>
      <w:lvlJc w:val="right"/>
      <w:pPr>
        <w:ind w:left="2160" w:hanging="180"/>
      </w:pPr>
    </w:lvl>
    <w:lvl w:ilvl="3" w:tplc="32AC6F6A" w:tentative="1">
      <w:start w:val="1"/>
      <w:numFmt w:val="decimal"/>
      <w:lvlText w:val="%4."/>
      <w:lvlJc w:val="left"/>
      <w:pPr>
        <w:ind w:left="2880" w:hanging="360"/>
      </w:pPr>
    </w:lvl>
    <w:lvl w:ilvl="4" w:tplc="BF14EF30" w:tentative="1">
      <w:start w:val="1"/>
      <w:numFmt w:val="lowerLetter"/>
      <w:lvlText w:val="%5."/>
      <w:lvlJc w:val="left"/>
      <w:pPr>
        <w:ind w:left="3600" w:hanging="360"/>
      </w:pPr>
    </w:lvl>
    <w:lvl w:ilvl="5" w:tplc="A4141FE2" w:tentative="1">
      <w:start w:val="1"/>
      <w:numFmt w:val="lowerRoman"/>
      <w:lvlText w:val="%6."/>
      <w:lvlJc w:val="right"/>
      <w:pPr>
        <w:ind w:left="4320" w:hanging="180"/>
      </w:pPr>
    </w:lvl>
    <w:lvl w:ilvl="6" w:tplc="66402FE8" w:tentative="1">
      <w:start w:val="1"/>
      <w:numFmt w:val="decimal"/>
      <w:lvlText w:val="%7."/>
      <w:lvlJc w:val="left"/>
      <w:pPr>
        <w:ind w:left="5040" w:hanging="360"/>
      </w:pPr>
    </w:lvl>
    <w:lvl w:ilvl="7" w:tplc="3904A5D8" w:tentative="1">
      <w:start w:val="1"/>
      <w:numFmt w:val="lowerLetter"/>
      <w:lvlText w:val="%8."/>
      <w:lvlJc w:val="left"/>
      <w:pPr>
        <w:ind w:left="5760" w:hanging="360"/>
      </w:pPr>
    </w:lvl>
    <w:lvl w:ilvl="8" w:tplc="D682D50C" w:tentative="1">
      <w:start w:val="1"/>
      <w:numFmt w:val="lowerRoman"/>
      <w:lvlText w:val="%9."/>
      <w:lvlJc w:val="right"/>
      <w:pPr>
        <w:ind w:left="6480" w:hanging="180"/>
      </w:pPr>
    </w:lvl>
  </w:abstractNum>
  <w:abstractNum w:abstractNumId="10" w15:restartNumberingAfterBreak="0">
    <w:nsid w:val="17484C69"/>
    <w:multiLevelType w:val="hybridMultilevel"/>
    <w:tmpl w:val="36966590"/>
    <w:lvl w:ilvl="0" w:tplc="ACCCBA7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2631C0"/>
    <w:multiLevelType w:val="hybridMultilevel"/>
    <w:tmpl w:val="A5509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A0443"/>
    <w:multiLevelType w:val="hybridMultilevel"/>
    <w:tmpl w:val="63EC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32A74"/>
    <w:multiLevelType w:val="hybridMultilevel"/>
    <w:tmpl w:val="C96604E0"/>
    <w:lvl w:ilvl="0" w:tplc="95904D08">
      <w:start w:val="1"/>
      <w:numFmt w:val="upperLetter"/>
      <w:pStyle w:val="StamfordProcedure"/>
      <w:lvlText w:val="%1."/>
      <w:lvlJc w:val="left"/>
      <w:pPr>
        <w:tabs>
          <w:tab w:val="num" w:pos="567"/>
        </w:tabs>
        <w:ind w:left="567" w:hanging="567"/>
      </w:pPr>
      <w:rPr>
        <w:rFonts w:ascii="Arial" w:hAnsi="Arial" w:hint="default"/>
        <w:b w:val="0"/>
        <w:bCs w:val="0"/>
        <w:i w:val="0"/>
        <w:iCs w:val="0"/>
        <w:sz w:val="20"/>
        <w:szCs w:val="20"/>
      </w:rPr>
    </w:lvl>
    <w:lvl w:ilvl="1" w:tplc="8172860A" w:tentative="1">
      <w:start w:val="1"/>
      <w:numFmt w:val="lowerLetter"/>
      <w:lvlText w:val="%2."/>
      <w:lvlJc w:val="left"/>
      <w:pPr>
        <w:ind w:left="1440" w:hanging="360"/>
      </w:pPr>
    </w:lvl>
    <w:lvl w:ilvl="2" w:tplc="A53A54CC" w:tentative="1">
      <w:start w:val="1"/>
      <w:numFmt w:val="lowerRoman"/>
      <w:lvlText w:val="%3."/>
      <w:lvlJc w:val="right"/>
      <w:pPr>
        <w:ind w:left="2160" w:hanging="180"/>
      </w:pPr>
    </w:lvl>
    <w:lvl w:ilvl="3" w:tplc="AF364EB0" w:tentative="1">
      <w:start w:val="1"/>
      <w:numFmt w:val="decimal"/>
      <w:lvlText w:val="%4."/>
      <w:lvlJc w:val="left"/>
      <w:pPr>
        <w:ind w:left="2880" w:hanging="360"/>
      </w:pPr>
    </w:lvl>
    <w:lvl w:ilvl="4" w:tplc="1842EF74" w:tentative="1">
      <w:start w:val="1"/>
      <w:numFmt w:val="lowerLetter"/>
      <w:lvlText w:val="%5."/>
      <w:lvlJc w:val="left"/>
      <w:pPr>
        <w:ind w:left="3600" w:hanging="360"/>
      </w:pPr>
    </w:lvl>
    <w:lvl w:ilvl="5" w:tplc="F6BE7540" w:tentative="1">
      <w:start w:val="1"/>
      <w:numFmt w:val="lowerRoman"/>
      <w:lvlText w:val="%6."/>
      <w:lvlJc w:val="right"/>
      <w:pPr>
        <w:ind w:left="4320" w:hanging="180"/>
      </w:pPr>
    </w:lvl>
    <w:lvl w:ilvl="6" w:tplc="801882E0" w:tentative="1">
      <w:start w:val="1"/>
      <w:numFmt w:val="decimal"/>
      <w:lvlText w:val="%7."/>
      <w:lvlJc w:val="left"/>
      <w:pPr>
        <w:ind w:left="5040" w:hanging="360"/>
      </w:pPr>
    </w:lvl>
    <w:lvl w:ilvl="7" w:tplc="3D4A8FB8" w:tentative="1">
      <w:start w:val="1"/>
      <w:numFmt w:val="lowerLetter"/>
      <w:lvlText w:val="%8."/>
      <w:lvlJc w:val="left"/>
      <w:pPr>
        <w:ind w:left="5760" w:hanging="360"/>
      </w:pPr>
    </w:lvl>
    <w:lvl w:ilvl="8" w:tplc="20BA059E" w:tentative="1">
      <w:start w:val="1"/>
      <w:numFmt w:val="lowerRoman"/>
      <w:lvlText w:val="%9."/>
      <w:lvlJc w:val="right"/>
      <w:pPr>
        <w:ind w:left="6480" w:hanging="180"/>
      </w:pPr>
    </w:lvl>
  </w:abstractNum>
  <w:abstractNum w:abstractNumId="14" w15:restartNumberingAfterBreak="0">
    <w:nsid w:val="22DD3599"/>
    <w:multiLevelType w:val="multilevel"/>
    <w:tmpl w:val="C45815CA"/>
    <w:name w:val="templateBullet1"/>
    <w:lvl w:ilvl="0">
      <w:start w:val="1"/>
      <w:numFmt w:val="decimal"/>
      <w:pStyle w:val="ListNumber"/>
      <w:lvlText w:val="(%1)"/>
      <w:lvlJc w:val="left"/>
      <w:pPr>
        <w:tabs>
          <w:tab w:val="num" w:pos="709"/>
        </w:tabs>
        <w:ind w:left="709" w:hanging="709"/>
      </w:pPr>
      <w:rPr>
        <w:rFonts w:ascii="Arial Bold" w:hAnsi="Arial Bold" w:hint="default"/>
        <w:b/>
        <w:i w:val="0"/>
        <w:color w:val="99BFC2" w:themeColor="accent5"/>
        <w:sz w:val="2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PicBulletId w:val="0"/>
      <w:lvlJc w:val="left"/>
      <w:pPr>
        <w:tabs>
          <w:tab w:val="num" w:pos="2835"/>
        </w:tabs>
        <w:ind w:left="2835" w:hanging="709"/>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450D7F"/>
    <w:multiLevelType w:val="hybridMultilevel"/>
    <w:tmpl w:val="CAC47408"/>
    <w:lvl w:ilvl="0" w:tplc="1690E6C6">
      <w:start w:val="1"/>
      <w:numFmt w:val="bullet"/>
      <w:lvlText w:val=""/>
      <w:lvlJc w:val="left"/>
      <w:pPr>
        <w:ind w:left="720" w:hanging="360"/>
      </w:pPr>
      <w:rPr>
        <w:rFonts w:ascii="Symbol" w:hAnsi="Symbol" w:hint="default"/>
      </w:rPr>
    </w:lvl>
    <w:lvl w:ilvl="1" w:tplc="D6761D02" w:tentative="1">
      <w:start w:val="1"/>
      <w:numFmt w:val="bullet"/>
      <w:lvlText w:val="o"/>
      <w:lvlJc w:val="left"/>
      <w:pPr>
        <w:ind w:left="1440" w:hanging="360"/>
      </w:pPr>
      <w:rPr>
        <w:rFonts w:ascii="Courier New" w:hAnsi="Courier New" w:cs="Symbol" w:hint="default"/>
      </w:rPr>
    </w:lvl>
    <w:lvl w:ilvl="2" w:tplc="2FC4F774" w:tentative="1">
      <w:start w:val="1"/>
      <w:numFmt w:val="bullet"/>
      <w:lvlText w:val=""/>
      <w:lvlJc w:val="left"/>
      <w:pPr>
        <w:ind w:left="2160" w:hanging="360"/>
      </w:pPr>
      <w:rPr>
        <w:rFonts w:ascii="Wingdings" w:hAnsi="Wingdings" w:hint="default"/>
      </w:rPr>
    </w:lvl>
    <w:lvl w:ilvl="3" w:tplc="D9C8828C" w:tentative="1">
      <w:start w:val="1"/>
      <w:numFmt w:val="bullet"/>
      <w:lvlText w:val=""/>
      <w:lvlJc w:val="left"/>
      <w:pPr>
        <w:ind w:left="2880" w:hanging="360"/>
      </w:pPr>
      <w:rPr>
        <w:rFonts w:ascii="Symbol" w:hAnsi="Symbol" w:hint="default"/>
      </w:rPr>
    </w:lvl>
    <w:lvl w:ilvl="4" w:tplc="9C7CC950" w:tentative="1">
      <w:start w:val="1"/>
      <w:numFmt w:val="bullet"/>
      <w:lvlText w:val="o"/>
      <w:lvlJc w:val="left"/>
      <w:pPr>
        <w:ind w:left="3600" w:hanging="360"/>
      </w:pPr>
      <w:rPr>
        <w:rFonts w:ascii="Courier New" w:hAnsi="Courier New" w:cs="Symbol" w:hint="default"/>
      </w:rPr>
    </w:lvl>
    <w:lvl w:ilvl="5" w:tplc="7F869B06" w:tentative="1">
      <w:start w:val="1"/>
      <w:numFmt w:val="bullet"/>
      <w:lvlText w:val=""/>
      <w:lvlJc w:val="left"/>
      <w:pPr>
        <w:ind w:left="4320" w:hanging="360"/>
      </w:pPr>
      <w:rPr>
        <w:rFonts w:ascii="Wingdings" w:hAnsi="Wingdings" w:hint="default"/>
      </w:rPr>
    </w:lvl>
    <w:lvl w:ilvl="6" w:tplc="D3227502" w:tentative="1">
      <w:start w:val="1"/>
      <w:numFmt w:val="bullet"/>
      <w:lvlText w:val=""/>
      <w:lvlJc w:val="left"/>
      <w:pPr>
        <w:ind w:left="5040" w:hanging="360"/>
      </w:pPr>
      <w:rPr>
        <w:rFonts w:ascii="Symbol" w:hAnsi="Symbol" w:hint="default"/>
      </w:rPr>
    </w:lvl>
    <w:lvl w:ilvl="7" w:tplc="44169370" w:tentative="1">
      <w:start w:val="1"/>
      <w:numFmt w:val="bullet"/>
      <w:lvlText w:val="o"/>
      <w:lvlJc w:val="left"/>
      <w:pPr>
        <w:ind w:left="5760" w:hanging="360"/>
      </w:pPr>
      <w:rPr>
        <w:rFonts w:ascii="Courier New" w:hAnsi="Courier New" w:cs="Symbol" w:hint="default"/>
      </w:rPr>
    </w:lvl>
    <w:lvl w:ilvl="8" w:tplc="9B9AFF78" w:tentative="1">
      <w:start w:val="1"/>
      <w:numFmt w:val="bullet"/>
      <w:lvlText w:val=""/>
      <w:lvlJc w:val="left"/>
      <w:pPr>
        <w:ind w:left="6480" w:hanging="360"/>
      </w:pPr>
      <w:rPr>
        <w:rFonts w:ascii="Wingdings" w:hAnsi="Wingdings" w:hint="default"/>
      </w:rPr>
    </w:lvl>
  </w:abstractNum>
  <w:abstractNum w:abstractNumId="16" w15:restartNumberingAfterBreak="0">
    <w:nsid w:val="2A7E6324"/>
    <w:multiLevelType w:val="multilevel"/>
    <w:tmpl w:val="5120A6BA"/>
    <w:lvl w:ilvl="0">
      <w:start w:val="1"/>
      <w:numFmt w:val="decimal"/>
      <w:lvlRestart w:val="0"/>
      <w:pStyle w:val="ASINumberedList"/>
      <w:lvlText w:val="%1."/>
      <w:lvlJc w:val="left"/>
      <w:pPr>
        <w:ind w:left="397" w:hanging="397"/>
      </w:pPr>
      <w:rPr>
        <w:b w:val="0"/>
        <w:bCs w:val="0"/>
        <w:i w:val="0"/>
        <w:iCs w:val="0"/>
        <w:caps w:val="0"/>
        <w:smallCaps w:val="0"/>
        <w:strike w:val="0"/>
        <w:dstrike w:val="0"/>
        <w:noProof w:val="0"/>
        <w:vanish w:val="0"/>
        <w:color w:val="99BFC2" w:themeColor="accent5"/>
        <w:spacing w:val="0"/>
        <w:kern w:val="0"/>
        <w:position w:val="0"/>
        <w:u w:val="none"/>
        <w:effect w:val="none"/>
        <w:vertAlign w:val="baseline"/>
        <w:em w:val="none"/>
        <w:specVanish w:val="0"/>
      </w:rPr>
    </w:lvl>
    <w:lvl w:ilvl="1">
      <w:start w:val="1"/>
      <w:numFmt w:val="decimal"/>
      <w:suff w:val="space"/>
      <w:lvlText w:val="%1.%2."/>
      <w:lvlJc w:val="left"/>
      <w:pPr>
        <w:ind w:left="227" w:firstLine="0"/>
      </w:pPr>
      <w:rPr>
        <w:rFonts w:ascii="Euphemia" w:hAnsi="Euphemia" w:hint="default"/>
        <w:b/>
        <w:i w:val="0"/>
        <w:color w:val="27306C"/>
      </w:rPr>
    </w:lvl>
    <w:lvl w:ilvl="2">
      <w:start w:val="1"/>
      <w:numFmt w:val="decimal"/>
      <w:suff w:val="space"/>
      <w:lvlText w:val="%1.%2.%3."/>
      <w:lvlJc w:val="left"/>
      <w:pPr>
        <w:ind w:left="998" w:hanging="544"/>
      </w:pPr>
      <w:rPr>
        <w:rFonts w:ascii="Euphemia" w:hAnsi="Euphemia" w:hint="default"/>
        <w:b/>
        <w:i w:val="0"/>
        <w:color w:val="27306C"/>
      </w:rPr>
    </w:lvl>
    <w:lvl w:ilvl="3">
      <w:start w:val="1"/>
      <w:numFmt w:val="decimal"/>
      <w:suff w:val="space"/>
      <w:lvlText w:val="%1.%2.%3.%4."/>
      <w:lvlJc w:val="left"/>
      <w:pPr>
        <w:ind w:left="1502" w:hanging="822"/>
      </w:pPr>
      <w:rPr>
        <w:rFonts w:ascii="Euphemia" w:hAnsi="Euphemia" w:hint="default"/>
        <w:b/>
        <w:i w:val="0"/>
        <w:color w:val="27306C"/>
      </w:rPr>
    </w:lvl>
    <w:lvl w:ilvl="4">
      <w:start w:val="1"/>
      <w:numFmt w:val="decimal"/>
      <w:lvlText w:val="%1.%2.%3.%4.%5."/>
      <w:lvlJc w:val="left"/>
      <w:pPr>
        <w:tabs>
          <w:tab w:val="num" w:pos="2290"/>
        </w:tabs>
        <w:ind w:left="2007" w:hanging="794"/>
      </w:pPr>
      <w:rPr>
        <w:rFonts w:hint="default"/>
      </w:rPr>
    </w:lvl>
    <w:lvl w:ilvl="5">
      <w:start w:val="1"/>
      <w:numFmt w:val="decimal"/>
      <w:lvlText w:val="%1.%2.%3.%4.%5.%6."/>
      <w:lvlJc w:val="left"/>
      <w:pPr>
        <w:tabs>
          <w:tab w:val="num" w:pos="2653"/>
        </w:tabs>
        <w:ind w:left="2506" w:hanging="936"/>
      </w:pPr>
      <w:rPr>
        <w:rFonts w:hint="default"/>
      </w:rPr>
    </w:lvl>
    <w:lvl w:ilvl="6">
      <w:start w:val="1"/>
      <w:numFmt w:val="decimal"/>
      <w:lvlText w:val="%1.%2.%3.%4.%5.%6.%7."/>
      <w:lvlJc w:val="left"/>
      <w:pPr>
        <w:tabs>
          <w:tab w:val="num" w:pos="3373"/>
        </w:tabs>
        <w:ind w:left="3010" w:hanging="1077"/>
      </w:pPr>
      <w:rPr>
        <w:rFonts w:hint="default"/>
      </w:rPr>
    </w:lvl>
    <w:lvl w:ilvl="7">
      <w:start w:val="1"/>
      <w:numFmt w:val="decimal"/>
      <w:lvlText w:val="%1.%2.%3.%4.%5.%6.%7.%8."/>
      <w:lvlJc w:val="left"/>
      <w:pPr>
        <w:tabs>
          <w:tab w:val="num" w:pos="3730"/>
        </w:tabs>
        <w:ind w:left="3515" w:hanging="1225"/>
      </w:pPr>
      <w:rPr>
        <w:rFonts w:hint="default"/>
      </w:rPr>
    </w:lvl>
    <w:lvl w:ilvl="8">
      <w:start w:val="1"/>
      <w:numFmt w:val="decimal"/>
      <w:lvlText w:val="%1.%2.%3.%4.%5.%6.%7.%8.%9."/>
      <w:lvlJc w:val="left"/>
      <w:pPr>
        <w:tabs>
          <w:tab w:val="num" w:pos="4450"/>
        </w:tabs>
        <w:ind w:left="4093" w:hanging="1440"/>
      </w:pPr>
      <w:rPr>
        <w:rFonts w:hint="default"/>
      </w:rPr>
    </w:lvl>
  </w:abstractNum>
  <w:abstractNum w:abstractNumId="17" w15:restartNumberingAfterBreak="0">
    <w:nsid w:val="2A954CF2"/>
    <w:multiLevelType w:val="hybridMultilevel"/>
    <w:tmpl w:val="A858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52D1E"/>
    <w:multiLevelType w:val="hybridMultilevel"/>
    <w:tmpl w:val="B05E8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857B4"/>
    <w:multiLevelType w:val="hybridMultilevel"/>
    <w:tmpl w:val="B0ECD7AA"/>
    <w:lvl w:ilvl="0" w:tplc="AC26C1E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7544EF"/>
    <w:multiLevelType w:val="hybridMultilevel"/>
    <w:tmpl w:val="80C46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D181A"/>
    <w:multiLevelType w:val="hybridMultilevel"/>
    <w:tmpl w:val="BB90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E7407"/>
    <w:multiLevelType w:val="hybridMultilevel"/>
    <w:tmpl w:val="1B26C31E"/>
    <w:lvl w:ilvl="0" w:tplc="16F4D766">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Symbo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Symbol"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D7211D8"/>
    <w:multiLevelType w:val="hybridMultilevel"/>
    <w:tmpl w:val="49B2B9FE"/>
    <w:lvl w:ilvl="0" w:tplc="0409000F">
      <w:start w:val="1"/>
      <w:numFmt w:val="bullet"/>
      <w:pStyle w:val="ASITableBullet"/>
      <w:lvlText w:val="›"/>
      <w:lvlJc w:val="left"/>
      <w:pPr>
        <w:ind w:left="720" w:hanging="360"/>
      </w:pPr>
      <w:rPr>
        <w:rFonts w:ascii="Arial" w:hAnsi="Arial" w:hint="default"/>
        <w:b/>
        <w:i w:val="0"/>
        <w:color w:val="99BFC2" w:themeColor="accent5"/>
        <w:spacing w:val="0"/>
        <w:sz w:val="20"/>
      </w:rPr>
    </w:lvl>
    <w:lvl w:ilvl="1" w:tplc="04090019" w:tentative="1">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406E0334"/>
    <w:multiLevelType w:val="hybridMultilevel"/>
    <w:tmpl w:val="2350F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1F66E8"/>
    <w:multiLevelType w:val="hybridMultilevel"/>
    <w:tmpl w:val="3CECA0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285F4A"/>
    <w:multiLevelType w:val="hybridMultilevel"/>
    <w:tmpl w:val="DFAAF6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B32826"/>
    <w:multiLevelType w:val="hybridMultilevel"/>
    <w:tmpl w:val="0038A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9733F"/>
    <w:multiLevelType w:val="multilevel"/>
    <w:tmpl w:val="6BDA2CCE"/>
    <w:numStyleLink w:val="ListBulletlevel2"/>
  </w:abstractNum>
  <w:abstractNum w:abstractNumId="29" w15:restartNumberingAfterBreak="0">
    <w:nsid w:val="54CC6252"/>
    <w:multiLevelType w:val="hybridMultilevel"/>
    <w:tmpl w:val="0FA80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57C2E"/>
    <w:multiLevelType w:val="hybridMultilevel"/>
    <w:tmpl w:val="70F04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90B84"/>
    <w:multiLevelType w:val="hybridMultilevel"/>
    <w:tmpl w:val="6EA8A5DE"/>
    <w:lvl w:ilvl="0" w:tplc="04090001">
      <w:start w:val="1"/>
      <w:numFmt w:val="decimal"/>
      <w:pStyle w:val="RiskDotPoint"/>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59E87554"/>
    <w:multiLevelType w:val="hybridMultilevel"/>
    <w:tmpl w:val="AC70C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46828"/>
    <w:multiLevelType w:val="multilevel"/>
    <w:tmpl w:val="6BDA2CCE"/>
    <w:styleLink w:val="ListBulletlevel2"/>
    <w:lvl w:ilvl="0">
      <w:start w:val="1"/>
      <w:numFmt w:val="bullet"/>
      <w:pStyle w:val="ListBullet"/>
      <w:lvlText w:val=""/>
      <w:lvlPicBulletId w:val="0"/>
      <w:lvlJc w:val="left"/>
      <w:pPr>
        <w:ind w:left="437" w:hanging="210"/>
      </w:pPr>
      <w:rPr>
        <w:rFonts w:ascii="Symbol" w:hAnsi="Symbol" w:hint="default"/>
        <w:b/>
        <w:i w:val="0"/>
        <w:color w:val="auto"/>
        <w:sz w:val="22"/>
      </w:rPr>
    </w:lvl>
    <w:lvl w:ilvl="1">
      <w:start w:val="1"/>
      <w:numFmt w:val="bullet"/>
      <w:lvlRestart w:val="0"/>
      <w:pStyle w:val="ListBullet2"/>
      <w:lvlText w:val="–"/>
      <w:lvlJc w:val="left"/>
      <w:pPr>
        <w:ind w:left="658" w:hanging="204"/>
      </w:pPr>
      <w:rPr>
        <w:rFonts w:ascii="Times New Roman" w:hAnsi="Times New Roman" w:cs="Times New Roman" w:hint="default"/>
        <w:b/>
        <w:i w:val="0"/>
        <w:color w:val="6D6E71" w:themeColor="text2"/>
        <w:sz w:val="20"/>
      </w:rPr>
    </w:lvl>
    <w:lvl w:ilvl="2">
      <w:start w:val="1"/>
      <w:numFmt w:val="bullet"/>
      <w:lvlRestart w:val="0"/>
      <w:pStyle w:val="ListBullet3"/>
      <w:lvlText w:val=""/>
      <w:lvlPicBulletId w:val="0"/>
      <w:lvlJc w:val="left"/>
      <w:pPr>
        <w:ind w:left="885" w:hanging="205"/>
      </w:pPr>
      <w:rPr>
        <w:rFonts w:ascii="Symbol" w:hAnsi="Symbol" w:hint="default"/>
        <w:b/>
        <w:i w:val="0"/>
        <w:color w:val="auto"/>
        <w:sz w:val="22"/>
      </w:rPr>
    </w:lvl>
    <w:lvl w:ilvl="3">
      <w:start w:val="1"/>
      <w:numFmt w:val="bullet"/>
      <w:lvlRestart w:val="0"/>
      <w:pStyle w:val="ListBullet4"/>
      <w:lvlText w:val="–"/>
      <w:lvlJc w:val="left"/>
      <w:pPr>
        <w:ind w:left="1134" w:hanging="227"/>
      </w:pPr>
      <w:rPr>
        <w:rFonts w:ascii="Calibri" w:hAnsi="Calibri" w:hint="default"/>
        <w:b/>
        <w:i w:val="0"/>
        <w:color w:val="27306C"/>
        <w:sz w:val="22"/>
      </w:rPr>
    </w:lvl>
    <w:lvl w:ilvl="4">
      <w:start w:val="1"/>
      <w:numFmt w:val="bullet"/>
      <w:lvlText w:val=""/>
      <w:lvlPicBulletId w:val="0"/>
      <w:lvlJc w:val="left"/>
      <w:pPr>
        <w:tabs>
          <w:tab w:val="num" w:pos="3600"/>
        </w:tabs>
        <w:ind w:left="3600" w:hanging="360"/>
      </w:pPr>
      <w:rPr>
        <w:rFonts w:ascii="Symbol" w:hAnsi="Symbol" w:hint="default"/>
        <w:color w:val="auto"/>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D52935"/>
    <w:multiLevelType w:val="hybridMultilevel"/>
    <w:tmpl w:val="4232F6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1CF0F3F"/>
    <w:multiLevelType w:val="hybridMultilevel"/>
    <w:tmpl w:val="E1306F20"/>
    <w:lvl w:ilvl="0" w:tplc="1409000D">
      <w:start w:val="1"/>
      <w:numFmt w:val="bullet"/>
      <w:pStyle w:val="para-2"/>
      <w:lvlText w:val=""/>
      <w:lvlJc w:val="left"/>
      <w:pPr>
        <w:tabs>
          <w:tab w:val="num" w:pos="780"/>
        </w:tabs>
        <w:ind w:left="780" w:hanging="360"/>
      </w:pPr>
      <w:rPr>
        <w:rFonts w:ascii="Symbol" w:hAnsi="Symbol" w:hint="default"/>
      </w:rPr>
    </w:lvl>
    <w:lvl w:ilvl="1" w:tplc="14090003">
      <w:start w:val="1"/>
      <w:numFmt w:val="bullet"/>
      <w:lvlText w:val="o"/>
      <w:lvlJc w:val="left"/>
      <w:pPr>
        <w:tabs>
          <w:tab w:val="num" w:pos="1500"/>
        </w:tabs>
        <w:ind w:left="1500" w:hanging="360"/>
      </w:pPr>
      <w:rPr>
        <w:rFonts w:ascii="Courier New" w:hAnsi="Courier New" w:cs="Courier New" w:hint="default"/>
      </w:rPr>
    </w:lvl>
    <w:lvl w:ilvl="2" w:tplc="14090005" w:tentative="1">
      <w:start w:val="1"/>
      <w:numFmt w:val="bullet"/>
      <w:lvlText w:val=""/>
      <w:lvlJc w:val="left"/>
      <w:pPr>
        <w:tabs>
          <w:tab w:val="num" w:pos="2220"/>
        </w:tabs>
        <w:ind w:left="2220" w:hanging="360"/>
      </w:pPr>
      <w:rPr>
        <w:rFonts w:ascii="Wingdings" w:hAnsi="Wingdings" w:hint="default"/>
      </w:rPr>
    </w:lvl>
    <w:lvl w:ilvl="3" w:tplc="14090001" w:tentative="1">
      <w:start w:val="1"/>
      <w:numFmt w:val="bullet"/>
      <w:lvlText w:val=""/>
      <w:lvlJc w:val="left"/>
      <w:pPr>
        <w:tabs>
          <w:tab w:val="num" w:pos="2940"/>
        </w:tabs>
        <w:ind w:left="2940" w:hanging="360"/>
      </w:pPr>
      <w:rPr>
        <w:rFonts w:ascii="Symbol" w:hAnsi="Symbol" w:hint="default"/>
      </w:rPr>
    </w:lvl>
    <w:lvl w:ilvl="4" w:tplc="14090003" w:tentative="1">
      <w:start w:val="1"/>
      <w:numFmt w:val="bullet"/>
      <w:lvlText w:val="o"/>
      <w:lvlJc w:val="left"/>
      <w:pPr>
        <w:tabs>
          <w:tab w:val="num" w:pos="3660"/>
        </w:tabs>
        <w:ind w:left="3660" w:hanging="360"/>
      </w:pPr>
      <w:rPr>
        <w:rFonts w:ascii="Courier New" w:hAnsi="Courier New" w:cs="Courier New" w:hint="default"/>
      </w:rPr>
    </w:lvl>
    <w:lvl w:ilvl="5" w:tplc="14090005" w:tentative="1">
      <w:start w:val="1"/>
      <w:numFmt w:val="bullet"/>
      <w:lvlText w:val=""/>
      <w:lvlJc w:val="left"/>
      <w:pPr>
        <w:tabs>
          <w:tab w:val="num" w:pos="4380"/>
        </w:tabs>
        <w:ind w:left="4380" w:hanging="360"/>
      </w:pPr>
      <w:rPr>
        <w:rFonts w:ascii="Wingdings" w:hAnsi="Wingdings" w:hint="default"/>
      </w:rPr>
    </w:lvl>
    <w:lvl w:ilvl="6" w:tplc="14090001" w:tentative="1">
      <w:start w:val="1"/>
      <w:numFmt w:val="bullet"/>
      <w:lvlText w:val=""/>
      <w:lvlJc w:val="left"/>
      <w:pPr>
        <w:tabs>
          <w:tab w:val="num" w:pos="5100"/>
        </w:tabs>
        <w:ind w:left="5100" w:hanging="360"/>
      </w:pPr>
      <w:rPr>
        <w:rFonts w:ascii="Symbol" w:hAnsi="Symbol" w:hint="default"/>
      </w:rPr>
    </w:lvl>
    <w:lvl w:ilvl="7" w:tplc="14090003" w:tentative="1">
      <w:start w:val="1"/>
      <w:numFmt w:val="bullet"/>
      <w:lvlText w:val="o"/>
      <w:lvlJc w:val="left"/>
      <w:pPr>
        <w:tabs>
          <w:tab w:val="num" w:pos="5820"/>
        </w:tabs>
        <w:ind w:left="5820" w:hanging="360"/>
      </w:pPr>
      <w:rPr>
        <w:rFonts w:ascii="Courier New" w:hAnsi="Courier New" w:cs="Courier New" w:hint="default"/>
      </w:rPr>
    </w:lvl>
    <w:lvl w:ilvl="8" w:tplc="1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3E522F2"/>
    <w:multiLevelType w:val="hybridMultilevel"/>
    <w:tmpl w:val="9AD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3766A"/>
    <w:multiLevelType w:val="hybridMultilevel"/>
    <w:tmpl w:val="4864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23555A"/>
    <w:multiLevelType w:val="hybridMultilevel"/>
    <w:tmpl w:val="2B466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31054E"/>
    <w:multiLevelType w:val="hybridMultilevel"/>
    <w:tmpl w:val="5CE4F4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4FF1F81"/>
    <w:multiLevelType w:val="hybridMultilevel"/>
    <w:tmpl w:val="B772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F3892"/>
    <w:multiLevelType w:val="hybridMultilevel"/>
    <w:tmpl w:val="A6685498"/>
    <w:lvl w:ilvl="0" w:tplc="0409000F">
      <w:start w:val="1"/>
      <w:numFmt w:val="decimal"/>
      <w:pStyle w:val="ASITableNumberedList"/>
      <w:lvlText w:val="%1."/>
      <w:lvlJc w:val="left"/>
      <w:pPr>
        <w:ind w:left="720" w:hanging="360"/>
      </w:pPr>
      <w:rPr>
        <w:rFonts w:ascii="Arial Bold" w:hAnsi="Arial Bold" w:hint="default"/>
        <w:b/>
        <w:i w:val="0"/>
        <w:color w:val="99BFC2"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C34C1"/>
    <w:multiLevelType w:val="multilevel"/>
    <w:tmpl w:val="12F0CB4A"/>
    <w:lvl w:ilvl="0">
      <w:start w:val="1"/>
      <w:numFmt w:val="bullet"/>
      <w:pStyle w:val="ASIBulletPoint"/>
      <w:lvlText w:val=""/>
      <w:lvlPicBulletId w:val="0"/>
      <w:lvlJc w:val="left"/>
      <w:pPr>
        <w:ind w:left="210" w:hanging="210"/>
      </w:pPr>
      <w:rPr>
        <w:rFonts w:ascii="Symbol" w:hAnsi="Symbol" w:hint="default"/>
        <w:b/>
        <w:i w:val="0"/>
        <w:color w:val="auto"/>
        <w:sz w:val="22"/>
      </w:rPr>
    </w:lvl>
    <w:lvl w:ilvl="1">
      <w:start w:val="1"/>
      <w:numFmt w:val="bullet"/>
      <w:lvlRestart w:val="0"/>
      <w:suff w:val="space"/>
      <w:lvlText w:val="–"/>
      <w:lvlJc w:val="left"/>
      <w:pPr>
        <w:ind w:left="431" w:hanging="204"/>
      </w:pPr>
      <w:rPr>
        <w:rFonts w:ascii="Calibri" w:hAnsi="Calibri" w:hint="default"/>
        <w:b/>
        <w:i w:val="0"/>
        <w:color w:val="27306C"/>
        <w:sz w:val="22"/>
      </w:rPr>
    </w:lvl>
    <w:lvl w:ilvl="2">
      <w:start w:val="1"/>
      <w:numFmt w:val="bullet"/>
      <w:lvlRestart w:val="0"/>
      <w:lvlText w:val=""/>
      <w:lvlPicBulletId w:val="0"/>
      <w:lvlJc w:val="left"/>
      <w:pPr>
        <w:ind w:left="658" w:hanging="205"/>
      </w:pPr>
      <w:rPr>
        <w:rFonts w:ascii="Symbol" w:hAnsi="Symbol" w:hint="default"/>
        <w:b/>
        <w:i w:val="0"/>
        <w:color w:val="auto"/>
        <w:sz w:val="22"/>
      </w:rPr>
    </w:lvl>
    <w:lvl w:ilvl="3">
      <w:start w:val="1"/>
      <w:numFmt w:val="bullet"/>
      <w:lvlRestart w:val="0"/>
      <w:lvlText w:val="–"/>
      <w:lvlJc w:val="left"/>
      <w:pPr>
        <w:ind w:left="907" w:hanging="227"/>
      </w:pPr>
      <w:rPr>
        <w:rFonts w:ascii="Calibri" w:hAnsi="Calibri" w:hint="default"/>
        <w:b/>
        <w:i w:val="0"/>
        <w:color w:val="27306C"/>
        <w:sz w:val="22"/>
      </w:rPr>
    </w:lvl>
    <w:lvl w:ilvl="4">
      <w:start w:val="1"/>
      <w:numFmt w:val="bullet"/>
      <w:lvlText w:val=""/>
      <w:lvlPicBulletId w:val="0"/>
      <w:lvlJc w:val="left"/>
      <w:pPr>
        <w:tabs>
          <w:tab w:val="num" w:pos="3373"/>
        </w:tabs>
        <w:ind w:left="3373" w:hanging="360"/>
      </w:pPr>
      <w:rPr>
        <w:rFonts w:ascii="Symbol" w:hAnsi="Symbol" w:hint="default"/>
        <w:color w:val="auto"/>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43" w15:restartNumberingAfterBreak="0">
    <w:nsid w:val="76975B90"/>
    <w:multiLevelType w:val="hybridMultilevel"/>
    <w:tmpl w:val="4B600190"/>
    <w:lvl w:ilvl="0" w:tplc="A1248AA0">
      <w:start w:val="1"/>
      <w:numFmt w:val="decimal"/>
      <w:lvlText w:val="%1."/>
      <w:lvlJc w:val="left"/>
      <w:pPr>
        <w:ind w:left="1080" w:hanging="360"/>
      </w:pPr>
      <w:rPr>
        <w:rFonts w:hint="default"/>
      </w:rPr>
    </w:lvl>
    <w:lvl w:ilvl="1" w:tplc="04070003" w:tentative="1">
      <w:start w:val="1"/>
      <w:numFmt w:val="lowerLetter"/>
      <w:lvlText w:val="%2."/>
      <w:lvlJc w:val="left"/>
      <w:pPr>
        <w:ind w:left="1800" w:hanging="360"/>
      </w:pPr>
    </w:lvl>
    <w:lvl w:ilvl="2" w:tplc="04070005" w:tentative="1">
      <w:start w:val="1"/>
      <w:numFmt w:val="lowerRoman"/>
      <w:lvlText w:val="%3."/>
      <w:lvlJc w:val="right"/>
      <w:pPr>
        <w:ind w:left="2520" w:hanging="180"/>
      </w:pPr>
    </w:lvl>
    <w:lvl w:ilvl="3" w:tplc="04070001" w:tentative="1">
      <w:start w:val="1"/>
      <w:numFmt w:val="decimal"/>
      <w:lvlText w:val="%4."/>
      <w:lvlJc w:val="left"/>
      <w:pPr>
        <w:ind w:left="3240" w:hanging="360"/>
      </w:pPr>
    </w:lvl>
    <w:lvl w:ilvl="4" w:tplc="04070003" w:tentative="1">
      <w:start w:val="1"/>
      <w:numFmt w:val="lowerLetter"/>
      <w:lvlText w:val="%5."/>
      <w:lvlJc w:val="left"/>
      <w:pPr>
        <w:ind w:left="3960" w:hanging="360"/>
      </w:pPr>
    </w:lvl>
    <w:lvl w:ilvl="5" w:tplc="04070005" w:tentative="1">
      <w:start w:val="1"/>
      <w:numFmt w:val="lowerRoman"/>
      <w:lvlText w:val="%6."/>
      <w:lvlJc w:val="right"/>
      <w:pPr>
        <w:ind w:left="4680" w:hanging="180"/>
      </w:pPr>
    </w:lvl>
    <w:lvl w:ilvl="6" w:tplc="04070001" w:tentative="1">
      <w:start w:val="1"/>
      <w:numFmt w:val="decimal"/>
      <w:lvlText w:val="%7."/>
      <w:lvlJc w:val="left"/>
      <w:pPr>
        <w:ind w:left="5400" w:hanging="360"/>
      </w:pPr>
    </w:lvl>
    <w:lvl w:ilvl="7" w:tplc="04070003" w:tentative="1">
      <w:start w:val="1"/>
      <w:numFmt w:val="lowerLetter"/>
      <w:lvlText w:val="%8."/>
      <w:lvlJc w:val="left"/>
      <w:pPr>
        <w:ind w:left="6120" w:hanging="360"/>
      </w:pPr>
    </w:lvl>
    <w:lvl w:ilvl="8" w:tplc="04070005" w:tentative="1">
      <w:start w:val="1"/>
      <w:numFmt w:val="lowerRoman"/>
      <w:lvlText w:val="%9."/>
      <w:lvlJc w:val="right"/>
      <w:pPr>
        <w:ind w:left="6840" w:hanging="180"/>
      </w:pPr>
    </w:lvl>
  </w:abstractNum>
  <w:abstractNum w:abstractNumId="44" w15:restartNumberingAfterBreak="0">
    <w:nsid w:val="77BE0656"/>
    <w:multiLevelType w:val="multilevel"/>
    <w:tmpl w:val="A6106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4E5CD8"/>
    <w:multiLevelType w:val="hybridMultilevel"/>
    <w:tmpl w:val="3074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27CB3"/>
    <w:multiLevelType w:val="hybridMultilevel"/>
    <w:tmpl w:val="EEEC567E"/>
    <w:lvl w:ilvl="0" w:tplc="ACCCBA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6"/>
  </w:num>
  <w:num w:numId="2">
    <w:abstractNumId w:val="14"/>
  </w:num>
  <w:num w:numId="3">
    <w:abstractNumId w:val="23"/>
  </w:num>
  <w:num w:numId="4">
    <w:abstractNumId w:val="41"/>
  </w:num>
  <w:num w:numId="5">
    <w:abstractNumId w:val="42"/>
  </w:num>
  <w:num w:numId="6">
    <w:abstractNumId w:val="33"/>
  </w:num>
  <w:num w:numId="7">
    <w:abstractNumId w:val="28"/>
  </w:num>
  <w:num w:numId="8">
    <w:abstractNumId w:val="13"/>
  </w:num>
  <w:num w:numId="9">
    <w:abstractNumId w:val="31"/>
  </w:num>
  <w:num w:numId="10">
    <w:abstractNumId w:val="9"/>
  </w:num>
  <w:num w:numId="11">
    <w:abstractNumId w:val="8"/>
  </w:num>
  <w:num w:numId="12">
    <w:abstractNumId w:val="15"/>
  </w:num>
  <w:num w:numId="13">
    <w:abstractNumId w:val="34"/>
  </w:num>
  <w:num w:numId="14">
    <w:abstractNumId w:val="43"/>
  </w:num>
  <w:num w:numId="15">
    <w:abstractNumId w:val="19"/>
  </w:num>
  <w:num w:numId="16">
    <w:abstractNumId w:val="35"/>
  </w:num>
  <w:num w:numId="17">
    <w:abstractNumId w:val="37"/>
  </w:num>
  <w:num w:numId="18">
    <w:abstractNumId w:val="20"/>
  </w:num>
  <w:num w:numId="19">
    <w:abstractNumId w:val="6"/>
  </w:num>
  <w:num w:numId="20">
    <w:abstractNumId w:val="40"/>
  </w:num>
  <w:num w:numId="21">
    <w:abstractNumId w:val="11"/>
  </w:num>
  <w:num w:numId="22">
    <w:abstractNumId w:val="25"/>
  </w:num>
  <w:num w:numId="23">
    <w:abstractNumId w:val="12"/>
  </w:num>
  <w:num w:numId="24">
    <w:abstractNumId w:val="30"/>
  </w:num>
  <w:num w:numId="25">
    <w:abstractNumId w:val="44"/>
  </w:num>
  <w:num w:numId="26">
    <w:abstractNumId w:val="26"/>
  </w:num>
  <w:num w:numId="27">
    <w:abstractNumId w:val="29"/>
  </w:num>
  <w:num w:numId="28">
    <w:abstractNumId w:val="39"/>
  </w:num>
  <w:num w:numId="29">
    <w:abstractNumId w:val="17"/>
  </w:num>
  <w:num w:numId="30">
    <w:abstractNumId w:val="5"/>
  </w:num>
  <w:num w:numId="31">
    <w:abstractNumId w:val="4"/>
  </w:num>
  <w:num w:numId="32">
    <w:abstractNumId w:val="3"/>
  </w:num>
  <w:num w:numId="33">
    <w:abstractNumId w:val="2"/>
  </w:num>
  <w:num w:numId="34">
    <w:abstractNumId w:val="1"/>
  </w:num>
  <w:num w:numId="35">
    <w:abstractNumId w:val="0"/>
  </w:num>
  <w:num w:numId="36">
    <w:abstractNumId w:val="45"/>
  </w:num>
  <w:num w:numId="37">
    <w:abstractNumId w:val="36"/>
  </w:num>
  <w:num w:numId="38">
    <w:abstractNumId w:val="24"/>
  </w:num>
  <w:num w:numId="39">
    <w:abstractNumId w:val="38"/>
  </w:num>
  <w:num w:numId="40">
    <w:abstractNumId w:val="32"/>
  </w:num>
  <w:num w:numId="41">
    <w:abstractNumId w:val="21"/>
  </w:num>
  <w:num w:numId="42">
    <w:abstractNumId w:val="22"/>
  </w:num>
  <w:num w:numId="43">
    <w:abstractNumId w:val="46"/>
  </w:num>
  <w:num w:numId="44">
    <w:abstractNumId w:val="27"/>
  </w:num>
  <w:num w:numId="45">
    <w:abstractNumId w:val="18"/>
  </w:num>
  <w:num w:numId="46">
    <w:abstractNumId w:val="7"/>
  </w:num>
  <w:num w:numId="4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s-CO" w:vendorID="64" w:dllVersion="0" w:nlCheck="1" w:checkStyle="1"/>
  <w:activeWritingStyle w:appName="MSWord" w:lang="en-CA" w:vendorID="64" w:dllVersion="0" w:nlCheck="1" w:checkStyle="1"/>
  <w:activeWritingStyle w:appName="MSWord" w:lang="es-ES" w:vendorID="64" w:dllVersion="0" w:nlCheck="1" w:checkStyle="1"/>
  <w:activeWritingStyle w:appName="MSWord" w:lang="en-NZ"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defaultTabStop w:val="720"/>
  <w:clickAndTypeStyle w:val="FootnoteReference"/>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58"/>
    <w:rsid w:val="00000A05"/>
    <w:rsid w:val="00000C41"/>
    <w:rsid w:val="00000C59"/>
    <w:rsid w:val="00001089"/>
    <w:rsid w:val="00001722"/>
    <w:rsid w:val="00001736"/>
    <w:rsid w:val="00001E23"/>
    <w:rsid w:val="00001F88"/>
    <w:rsid w:val="00002085"/>
    <w:rsid w:val="0000268D"/>
    <w:rsid w:val="00002B06"/>
    <w:rsid w:val="00003703"/>
    <w:rsid w:val="0000433B"/>
    <w:rsid w:val="0000448E"/>
    <w:rsid w:val="000045D0"/>
    <w:rsid w:val="00004ECD"/>
    <w:rsid w:val="000052F8"/>
    <w:rsid w:val="00005351"/>
    <w:rsid w:val="00006364"/>
    <w:rsid w:val="0000636A"/>
    <w:rsid w:val="00006CB9"/>
    <w:rsid w:val="00007A9D"/>
    <w:rsid w:val="00007EAC"/>
    <w:rsid w:val="0001025C"/>
    <w:rsid w:val="00011587"/>
    <w:rsid w:val="00011804"/>
    <w:rsid w:val="00012A49"/>
    <w:rsid w:val="00012BF9"/>
    <w:rsid w:val="00013E0D"/>
    <w:rsid w:val="00014985"/>
    <w:rsid w:val="00014C0F"/>
    <w:rsid w:val="00015208"/>
    <w:rsid w:val="00015494"/>
    <w:rsid w:val="000158F9"/>
    <w:rsid w:val="00015CC4"/>
    <w:rsid w:val="00015DF2"/>
    <w:rsid w:val="000163E2"/>
    <w:rsid w:val="00016C4F"/>
    <w:rsid w:val="00016DF6"/>
    <w:rsid w:val="000201CA"/>
    <w:rsid w:val="00021165"/>
    <w:rsid w:val="0002123C"/>
    <w:rsid w:val="00021CEF"/>
    <w:rsid w:val="00022165"/>
    <w:rsid w:val="00022428"/>
    <w:rsid w:val="00022925"/>
    <w:rsid w:val="00023423"/>
    <w:rsid w:val="00023734"/>
    <w:rsid w:val="00023B25"/>
    <w:rsid w:val="00024391"/>
    <w:rsid w:val="000248E0"/>
    <w:rsid w:val="00024C2E"/>
    <w:rsid w:val="00025115"/>
    <w:rsid w:val="000252FA"/>
    <w:rsid w:val="000254E5"/>
    <w:rsid w:val="000258C3"/>
    <w:rsid w:val="00026029"/>
    <w:rsid w:val="00026058"/>
    <w:rsid w:val="00026C02"/>
    <w:rsid w:val="000271CC"/>
    <w:rsid w:val="0002731D"/>
    <w:rsid w:val="00027332"/>
    <w:rsid w:val="00027530"/>
    <w:rsid w:val="000278B3"/>
    <w:rsid w:val="000302A4"/>
    <w:rsid w:val="00030820"/>
    <w:rsid w:val="00031041"/>
    <w:rsid w:val="000312F6"/>
    <w:rsid w:val="00031778"/>
    <w:rsid w:val="000322DF"/>
    <w:rsid w:val="0003291F"/>
    <w:rsid w:val="00032B74"/>
    <w:rsid w:val="00032BB4"/>
    <w:rsid w:val="00032C65"/>
    <w:rsid w:val="00032E3C"/>
    <w:rsid w:val="00032F83"/>
    <w:rsid w:val="00033019"/>
    <w:rsid w:val="0003331A"/>
    <w:rsid w:val="00033422"/>
    <w:rsid w:val="00035496"/>
    <w:rsid w:val="000355FB"/>
    <w:rsid w:val="0003560B"/>
    <w:rsid w:val="00035C09"/>
    <w:rsid w:val="0003606B"/>
    <w:rsid w:val="00036214"/>
    <w:rsid w:val="0003662B"/>
    <w:rsid w:val="00037159"/>
    <w:rsid w:val="000377BA"/>
    <w:rsid w:val="0003780A"/>
    <w:rsid w:val="0003792F"/>
    <w:rsid w:val="00037A25"/>
    <w:rsid w:val="00037CA2"/>
    <w:rsid w:val="000402D6"/>
    <w:rsid w:val="00040333"/>
    <w:rsid w:val="0004060F"/>
    <w:rsid w:val="0004105C"/>
    <w:rsid w:val="000413CC"/>
    <w:rsid w:val="00041F2C"/>
    <w:rsid w:val="0004283A"/>
    <w:rsid w:val="00042A22"/>
    <w:rsid w:val="00042A4C"/>
    <w:rsid w:val="00042FF8"/>
    <w:rsid w:val="00043310"/>
    <w:rsid w:val="00043BE1"/>
    <w:rsid w:val="000443E4"/>
    <w:rsid w:val="00044689"/>
    <w:rsid w:val="0004498A"/>
    <w:rsid w:val="000466C7"/>
    <w:rsid w:val="00046B12"/>
    <w:rsid w:val="00046FF8"/>
    <w:rsid w:val="00047188"/>
    <w:rsid w:val="000478C3"/>
    <w:rsid w:val="00047BD7"/>
    <w:rsid w:val="00047BE9"/>
    <w:rsid w:val="00051272"/>
    <w:rsid w:val="000512EF"/>
    <w:rsid w:val="000515D9"/>
    <w:rsid w:val="0005177A"/>
    <w:rsid w:val="000521CF"/>
    <w:rsid w:val="00052386"/>
    <w:rsid w:val="00053059"/>
    <w:rsid w:val="000534C2"/>
    <w:rsid w:val="00053781"/>
    <w:rsid w:val="000545CA"/>
    <w:rsid w:val="00055478"/>
    <w:rsid w:val="000555D0"/>
    <w:rsid w:val="00055AA8"/>
    <w:rsid w:val="000564D2"/>
    <w:rsid w:val="00056785"/>
    <w:rsid w:val="00057400"/>
    <w:rsid w:val="000600A8"/>
    <w:rsid w:val="00060199"/>
    <w:rsid w:val="00060476"/>
    <w:rsid w:val="00060589"/>
    <w:rsid w:val="00060677"/>
    <w:rsid w:val="00060A6F"/>
    <w:rsid w:val="00062F9D"/>
    <w:rsid w:val="0006309B"/>
    <w:rsid w:val="00063799"/>
    <w:rsid w:val="000639EE"/>
    <w:rsid w:val="00063E0F"/>
    <w:rsid w:val="00063E85"/>
    <w:rsid w:val="0006455A"/>
    <w:rsid w:val="00064A24"/>
    <w:rsid w:val="00066676"/>
    <w:rsid w:val="00066CD6"/>
    <w:rsid w:val="000704F3"/>
    <w:rsid w:val="00070ADD"/>
    <w:rsid w:val="00070B6C"/>
    <w:rsid w:val="00071983"/>
    <w:rsid w:val="0007208A"/>
    <w:rsid w:val="00072342"/>
    <w:rsid w:val="000724ED"/>
    <w:rsid w:val="000728BE"/>
    <w:rsid w:val="00072C15"/>
    <w:rsid w:val="00072C63"/>
    <w:rsid w:val="00072CAF"/>
    <w:rsid w:val="00073927"/>
    <w:rsid w:val="00073AE6"/>
    <w:rsid w:val="00073DE2"/>
    <w:rsid w:val="00073FBB"/>
    <w:rsid w:val="000750E8"/>
    <w:rsid w:val="00075DF1"/>
    <w:rsid w:val="00075EB3"/>
    <w:rsid w:val="0007662B"/>
    <w:rsid w:val="00076F96"/>
    <w:rsid w:val="0007713C"/>
    <w:rsid w:val="00077367"/>
    <w:rsid w:val="00077A44"/>
    <w:rsid w:val="00081149"/>
    <w:rsid w:val="0008220F"/>
    <w:rsid w:val="00082750"/>
    <w:rsid w:val="00082801"/>
    <w:rsid w:val="000835DD"/>
    <w:rsid w:val="0008387F"/>
    <w:rsid w:val="000838C1"/>
    <w:rsid w:val="00084B98"/>
    <w:rsid w:val="00084D32"/>
    <w:rsid w:val="00084F67"/>
    <w:rsid w:val="000854A2"/>
    <w:rsid w:val="00085506"/>
    <w:rsid w:val="0008566C"/>
    <w:rsid w:val="0008605A"/>
    <w:rsid w:val="00086827"/>
    <w:rsid w:val="00086F7B"/>
    <w:rsid w:val="0008704F"/>
    <w:rsid w:val="00087958"/>
    <w:rsid w:val="00090FAB"/>
    <w:rsid w:val="0009184B"/>
    <w:rsid w:val="00091AD6"/>
    <w:rsid w:val="0009340F"/>
    <w:rsid w:val="0009372B"/>
    <w:rsid w:val="00093A26"/>
    <w:rsid w:val="00093A46"/>
    <w:rsid w:val="00093D94"/>
    <w:rsid w:val="00094062"/>
    <w:rsid w:val="000943BC"/>
    <w:rsid w:val="000945BC"/>
    <w:rsid w:val="0009485D"/>
    <w:rsid w:val="00094C0D"/>
    <w:rsid w:val="00094D6D"/>
    <w:rsid w:val="0009519A"/>
    <w:rsid w:val="000959C7"/>
    <w:rsid w:val="00095ABE"/>
    <w:rsid w:val="00095AF3"/>
    <w:rsid w:val="00096404"/>
    <w:rsid w:val="00096920"/>
    <w:rsid w:val="00096ABB"/>
    <w:rsid w:val="00097277"/>
    <w:rsid w:val="000979C2"/>
    <w:rsid w:val="00097C31"/>
    <w:rsid w:val="00097F4E"/>
    <w:rsid w:val="000A014A"/>
    <w:rsid w:val="000A0506"/>
    <w:rsid w:val="000A0A16"/>
    <w:rsid w:val="000A0B9B"/>
    <w:rsid w:val="000A0DC7"/>
    <w:rsid w:val="000A1814"/>
    <w:rsid w:val="000A186A"/>
    <w:rsid w:val="000A2371"/>
    <w:rsid w:val="000A2632"/>
    <w:rsid w:val="000A2F68"/>
    <w:rsid w:val="000A30A2"/>
    <w:rsid w:val="000A30A9"/>
    <w:rsid w:val="000A3903"/>
    <w:rsid w:val="000A3C76"/>
    <w:rsid w:val="000A5234"/>
    <w:rsid w:val="000A6685"/>
    <w:rsid w:val="000A67D6"/>
    <w:rsid w:val="000A6B00"/>
    <w:rsid w:val="000A7681"/>
    <w:rsid w:val="000A7746"/>
    <w:rsid w:val="000A79DE"/>
    <w:rsid w:val="000A7BBD"/>
    <w:rsid w:val="000B03A2"/>
    <w:rsid w:val="000B0744"/>
    <w:rsid w:val="000B1E06"/>
    <w:rsid w:val="000B25F0"/>
    <w:rsid w:val="000B3256"/>
    <w:rsid w:val="000B39E9"/>
    <w:rsid w:val="000B4072"/>
    <w:rsid w:val="000B4DD8"/>
    <w:rsid w:val="000B5486"/>
    <w:rsid w:val="000B57F1"/>
    <w:rsid w:val="000B5E10"/>
    <w:rsid w:val="000B6238"/>
    <w:rsid w:val="000B7141"/>
    <w:rsid w:val="000B741B"/>
    <w:rsid w:val="000B7911"/>
    <w:rsid w:val="000B7C06"/>
    <w:rsid w:val="000C0343"/>
    <w:rsid w:val="000C11FB"/>
    <w:rsid w:val="000C1815"/>
    <w:rsid w:val="000C18D5"/>
    <w:rsid w:val="000C29F4"/>
    <w:rsid w:val="000C3244"/>
    <w:rsid w:val="000C3973"/>
    <w:rsid w:val="000C39CD"/>
    <w:rsid w:val="000C4203"/>
    <w:rsid w:val="000C5364"/>
    <w:rsid w:val="000C5765"/>
    <w:rsid w:val="000C631C"/>
    <w:rsid w:val="000C6452"/>
    <w:rsid w:val="000C67C3"/>
    <w:rsid w:val="000C6C1D"/>
    <w:rsid w:val="000C7AF5"/>
    <w:rsid w:val="000D07FD"/>
    <w:rsid w:val="000D1A95"/>
    <w:rsid w:val="000D1D89"/>
    <w:rsid w:val="000D1FAB"/>
    <w:rsid w:val="000D2164"/>
    <w:rsid w:val="000D2EAB"/>
    <w:rsid w:val="000D3090"/>
    <w:rsid w:val="000D4239"/>
    <w:rsid w:val="000D4AA0"/>
    <w:rsid w:val="000D578F"/>
    <w:rsid w:val="000D60F0"/>
    <w:rsid w:val="000D6382"/>
    <w:rsid w:val="000D6CFB"/>
    <w:rsid w:val="000D7009"/>
    <w:rsid w:val="000D7854"/>
    <w:rsid w:val="000E00F7"/>
    <w:rsid w:val="000E071A"/>
    <w:rsid w:val="000E0F9E"/>
    <w:rsid w:val="000E144B"/>
    <w:rsid w:val="000E185D"/>
    <w:rsid w:val="000E1CAB"/>
    <w:rsid w:val="000E3303"/>
    <w:rsid w:val="000E3A18"/>
    <w:rsid w:val="000E3AD0"/>
    <w:rsid w:val="000E5050"/>
    <w:rsid w:val="000E5288"/>
    <w:rsid w:val="000E59EB"/>
    <w:rsid w:val="000E69E1"/>
    <w:rsid w:val="000E6A72"/>
    <w:rsid w:val="000E6FA5"/>
    <w:rsid w:val="000F0C8C"/>
    <w:rsid w:val="000F0D4C"/>
    <w:rsid w:val="000F0E7E"/>
    <w:rsid w:val="000F1BA5"/>
    <w:rsid w:val="000F1C94"/>
    <w:rsid w:val="000F2BA7"/>
    <w:rsid w:val="000F2C56"/>
    <w:rsid w:val="000F342F"/>
    <w:rsid w:val="000F3524"/>
    <w:rsid w:val="000F376F"/>
    <w:rsid w:val="000F5096"/>
    <w:rsid w:val="000F516D"/>
    <w:rsid w:val="000F54AE"/>
    <w:rsid w:val="000F5648"/>
    <w:rsid w:val="000F57C9"/>
    <w:rsid w:val="000F58A4"/>
    <w:rsid w:val="000F5C45"/>
    <w:rsid w:val="000F5F73"/>
    <w:rsid w:val="000F687E"/>
    <w:rsid w:val="000F6B8C"/>
    <w:rsid w:val="000F7048"/>
    <w:rsid w:val="000F75ED"/>
    <w:rsid w:val="000F77D3"/>
    <w:rsid w:val="000F79E3"/>
    <w:rsid w:val="001005B0"/>
    <w:rsid w:val="00100721"/>
    <w:rsid w:val="00100F4A"/>
    <w:rsid w:val="00101692"/>
    <w:rsid w:val="00101781"/>
    <w:rsid w:val="00103E3F"/>
    <w:rsid w:val="00105ABB"/>
    <w:rsid w:val="00105EA4"/>
    <w:rsid w:val="00106430"/>
    <w:rsid w:val="00107025"/>
    <w:rsid w:val="001070CB"/>
    <w:rsid w:val="00107CC2"/>
    <w:rsid w:val="00110B2F"/>
    <w:rsid w:val="00112B2C"/>
    <w:rsid w:val="00112B89"/>
    <w:rsid w:val="0011360A"/>
    <w:rsid w:val="0011395B"/>
    <w:rsid w:val="00114976"/>
    <w:rsid w:val="00114F52"/>
    <w:rsid w:val="001157EC"/>
    <w:rsid w:val="001157FA"/>
    <w:rsid w:val="001158EC"/>
    <w:rsid w:val="00115F82"/>
    <w:rsid w:val="001169C0"/>
    <w:rsid w:val="00117783"/>
    <w:rsid w:val="00117C7D"/>
    <w:rsid w:val="00121533"/>
    <w:rsid w:val="001215F2"/>
    <w:rsid w:val="00121705"/>
    <w:rsid w:val="00121BE1"/>
    <w:rsid w:val="00121EE9"/>
    <w:rsid w:val="001223F9"/>
    <w:rsid w:val="00122502"/>
    <w:rsid w:val="00122519"/>
    <w:rsid w:val="0012261A"/>
    <w:rsid w:val="00123E1B"/>
    <w:rsid w:val="0012457C"/>
    <w:rsid w:val="00124B57"/>
    <w:rsid w:val="00124E17"/>
    <w:rsid w:val="0012500C"/>
    <w:rsid w:val="00125186"/>
    <w:rsid w:val="00125445"/>
    <w:rsid w:val="00125D11"/>
    <w:rsid w:val="0012606A"/>
    <w:rsid w:val="00126DAA"/>
    <w:rsid w:val="00126FD4"/>
    <w:rsid w:val="00127C6D"/>
    <w:rsid w:val="0013029D"/>
    <w:rsid w:val="0013065E"/>
    <w:rsid w:val="00130C2B"/>
    <w:rsid w:val="00130F9F"/>
    <w:rsid w:val="00131982"/>
    <w:rsid w:val="001335BD"/>
    <w:rsid w:val="001337F4"/>
    <w:rsid w:val="00133AF0"/>
    <w:rsid w:val="00134370"/>
    <w:rsid w:val="00134F44"/>
    <w:rsid w:val="001356E5"/>
    <w:rsid w:val="00135E7B"/>
    <w:rsid w:val="001362A3"/>
    <w:rsid w:val="001364DC"/>
    <w:rsid w:val="001365DD"/>
    <w:rsid w:val="001370C0"/>
    <w:rsid w:val="00137148"/>
    <w:rsid w:val="0014063A"/>
    <w:rsid w:val="0014088C"/>
    <w:rsid w:val="0014096E"/>
    <w:rsid w:val="00140BF0"/>
    <w:rsid w:val="001418A6"/>
    <w:rsid w:val="00141A19"/>
    <w:rsid w:val="00141A62"/>
    <w:rsid w:val="001420D6"/>
    <w:rsid w:val="001422A8"/>
    <w:rsid w:val="001427F1"/>
    <w:rsid w:val="0014284A"/>
    <w:rsid w:val="00142CAD"/>
    <w:rsid w:val="00143730"/>
    <w:rsid w:val="00144060"/>
    <w:rsid w:val="00144316"/>
    <w:rsid w:val="0014434E"/>
    <w:rsid w:val="0014662A"/>
    <w:rsid w:val="001479BF"/>
    <w:rsid w:val="00150002"/>
    <w:rsid w:val="001501B5"/>
    <w:rsid w:val="00150C4D"/>
    <w:rsid w:val="00150E86"/>
    <w:rsid w:val="00151789"/>
    <w:rsid w:val="00152BBD"/>
    <w:rsid w:val="001531AB"/>
    <w:rsid w:val="00153A29"/>
    <w:rsid w:val="00153AC5"/>
    <w:rsid w:val="00153F0E"/>
    <w:rsid w:val="001542C8"/>
    <w:rsid w:val="00154DF7"/>
    <w:rsid w:val="001558F5"/>
    <w:rsid w:val="00155C30"/>
    <w:rsid w:val="001561DE"/>
    <w:rsid w:val="0015654A"/>
    <w:rsid w:val="001568A7"/>
    <w:rsid w:val="00157471"/>
    <w:rsid w:val="00157C19"/>
    <w:rsid w:val="00160707"/>
    <w:rsid w:val="00160905"/>
    <w:rsid w:val="00160D44"/>
    <w:rsid w:val="0016165D"/>
    <w:rsid w:val="00161700"/>
    <w:rsid w:val="001617D7"/>
    <w:rsid w:val="00161A96"/>
    <w:rsid w:val="00161E89"/>
    <w:rsid w:val="00162623"/>
    <w:rsid w:val="00162C53"/>
    <w:rsid w:val="00163C1A"/>
    <w:rsid w:val="00163DA3"/>
    <w:rsid w:val="0016454D"/>
    <w:rsid w:val="00164817"/>
    <w:rsid w:val="00165AD1"/>
    <w:rsid w:val="0016678B"/>
    <w:rsid w:val="00166DD4"/>
    <w:rsid w:val="00166E92"/>
    <w:rsid w:val="00167100"/>
    <w:rsid w:val="00167627"/>
    <w:rsid w:val="001678C5"/>
    <w:rsid w:val="00167989"/>
    <w:rsid w:val="00167A33"/>
    <w:rsid w:val="00167AA4"/>
    <w:rsid w:val="00167AB2"/>
    <w:rsid w:val="00167C97"/>
    <w:rsid w:val="00167CFE"/>
    <w:rsid w:val="00167D3A"/>
    <w:rsid w:val="00167E59"/>
    <w:rsid w:val="00167E84"/>
    <w:rsid w:val="00167FBF"/>
    <w:rsid w:val="001707BE"/>
    <w:rsid w:val="00170C3B"/>
    <w:rsid w:val="001712C2"/>
    <w:rsid w:val="001716DC"/>
    <w:rsid w:val="00171D3D"/>
    <w:rsid w:val="00172335"/>
    <w:rsid w:val="001724CD"/>
    <w:rsid w:val="00172540"/>
    <w:rsid w:val="00172EE5"/>
    <w:rsid w:val="00172F2F"/>
    <w:rsid w:val="00173341"/>
    <w:rsid w:val="00174647"/>
    <w:rsid w:val="00174678"/>
    <w:rsid w:val="00174868"/>
    <w:rsid w:val="00174A7C"/>
    <w:rsid w:val="00174AED"/>
    <w:rsid w:val="00174F48"/>
    <w:rsid w:val="00174F84"/>
    <w:rsid w:val="00175136"/>
    <w:rsid w:val="00175E6F"/>
    <w:rsid w:val="00175E75"/>
    <w:rsid w:val="0017615C"/>
    <w:rsid w:val="00176DE3"/>
    <w:rsid w:val="001775F3"/>
    <w:rsid w:val="00180586"/>
    <w:rsid w:val="0018079D"/>
    <w:rsid w:val="00181938"/>
    <w:rsid w:val="00181BDC"/>
    <w:rsid w:val="00181BE2"/>
    <w:rsid w:val="00182721"/>
    <w:rsid w:val="00182F06"/>
    <w:rsid w:val="0018324A"/>
    <w:rsid w:val="00184574"/>
    <w:rsid w:val="00184BF6"/>
    <w:rsid w:val="00184F37"/>
    <w:rsid w:val="0018606F"/>
    <w:rsid w:val="0018632A"/>
    <w:rsid w:val="00186FF1"/>
    <w:rsid w:val="00187A56"/>
    <w:rsid w:val="001902CE"/>
    <w:rsid w:val="00190739"/>
    <w:rsid w:val="001909A9"/>
    <w:rsid w:val="00191FB3"/>
    <w:rsid w:val="00192458"/>
    <w:rsid w:val="00192475"/>
    <w:rsid w:val="00192801"/>
    <w:rsid w:val="0019332C"/>
    <w:rsid w:val="00195435"/>
    <w:rsid w:val="00195772"/>
    <w:rsid w:val="00195901"/>
    <w:rsid w:val="001964FE"/>
    <w:rsid w:val="0019682B"/>
    <w:rsid w:val="00196BFB"/>
    <w:rsid w:val="00196DF8"/>
    <w:rsid w:val="0019712F"/>
    <w:rsid w:val="001974B8"/>
    <w:rsid w:val="001A1175"/>
    <w:rsid w:val="001A11C8"/>
    <w:rsid w:val="001A28BC"/>
    <w:rsid w:val="001A2C3D"/>
    <w:rsid w:val="001A332F"/>
    <w:rsid w:val="001A34DB"/>
    <w:rsid w:val="001A4DFA"/>
    <w:rsid w:val="001A52D3"/>
    <w:rsid w:val="001A5383"/>
    <w:rsid w:val="001A700D"/>
    <w:rsid w:val="001A7680"/>
    <w:rsid w:val="001A776B"/>
    <w:rsid w:val="001A7F32"/>
    <w:rsid w:val="001B05DE"/>
    <w:rsid w:val="001B0F5E"/>
    <w:rsid w:val="001B1264"/>
    <w:rsid w:val="001B14D4"/>
    <w:rsid w:val="001B1D29"/>
    <w:rsid w:val="001B2400"/>
    <w:rsid w:val="001B2492"/>
    <w:rsid w:val="001B29CF"/>
    <w:rsid w:val="001B32E1"/>
    <w:rsid w:val="001B342F"/>
    <w:rsid w:val="001B444E"/>
    <w:rsid w:val="001B4533"/>
    <w:rsid w:val="001B48D2"/>
    <w:rsid w:val="001B48E5"/>
    <w:rsid w:val="001B49D3"/>
    <w:rsid w:val="001B4B4C"/>
    <w:rsid w:val="001B5F58"/>
    <w:rsid w:val="001B6340"/>
    <w:rsid w:val="001B75CF"/>
    <w:rsid w:val="001B79FA"/>
    <w:rsid w:val="001C0D63"/>
    <w:rsid w:val="001C1C56"/>
    <w:rsid w:val="001C2383"/>
    <w:rsid w:val="001C247B"/>
    <w:rsid w:val="001C2DB5"/>
    <w:rsid w:val="001C2E7F"/>
    <w:rsid w:val="001C317E"/>
    <w:rsid w:val="001C39D9"/>
    <w:rsid w:val="001C3C83"/>
    <w:rsid w:val="001C5404"/>
    <w:rsid w:val="001C56BD"/>
    <w:rsid w:val="001C5975"/>
    <w:rsid w:val="001C62A7"/>
    <w:rsid w:val="001C68BE"/>
    <w:rsid w:val="001C7016"/>
    <w:rsid w:val="001C7E17"/>
    <w:rsid w:val="001D01B6"/>
    <w:rsid w:val="001D0395"/>
    <w:rsid w:val="001D07DD"/>
    <w:rsid w:val="001D0A25"/>
    <w:rsid w:val="001D0A7E"/>
    <w:rsid w:val="001D0CA8"/>
    <w:rsid w:val="001D1183"/>
    <w:rsid w:val="001D186B"/>
    <w:rsid w:val="001D1CDC"/>
    <w:rsid w:val="001D207E"/>
    <w:rsid w:val="001D29FD"/>
    <w:rsid w:val="001D300A"/>
    <w:rsid w:val="001D3364"/>
    <w:rsid w:val="001D47B9"/>
    <w:rsid w:val="001D4E21"/>
    <w:rsid w:val="001D55D2"/>
    <w:rsid w:val="001D5D86"/>
    <w:rsid w:val="001D67F3"/>
    <w:rsid w:val="001D6DBF"/>
    <w:rsid w:val="001D7AB6"/>
    <w:rsid w:val="001E05D6"/>
    <w:rsid w:val="001E0710"/>
    <w:rsid w:val="001E0AFA"/>
    <w:rsid w:val="001E0BF3"/>
    <w:rsid w:val="001E0C2B"/>
    <w:rsid w:val="001E0CAE"/>
    <w:rsid w:val="001E0DB5"/>
    <w:rsid w:val="001E1051"/>
    <w:rsid w:val="001E10F3"/>
    <w:rsid w:val="001E1467"/>
    <w:rsid w:val="001E1864"/>
    <w:rsid w:val="001E19CC"/>
    <w:rsid w:val="001E1D2B"/>
    <w:rsid w:val="001E205A"/>
    <w:rsid w:val="001E241D"/>
    <w:rsid w:val="001E2443"/>
    <w:rsid w:val="001E264E"/>
    <w:rsid w:val="001E2B7A"/>
    <w:rsid w:val="001E2D5C"/>
    <w:rsid w:val="001E3F75"/>
    <w:rsid w:val="001E4B2B"/>
    <w:rsid w:val="001E59AE"/>
    <w:rsid w:val="001E5BD9"/>
    <w:rsid w:val="001E6A68"/>
    <w:rsid w:val="001E6C80"/>
    <w:rsid w:val="001E6CDB"/>
    <w:rsid w:val="001E6E3E"/>
    <w:rsid w:val="001E71EB"/>
    <w:rsid w:val="001E7C6E"/>
    <w:rsid w:val="001F0C07"/>
    <w:rsid w:val="001F0F2E"/>
    <w:rsid w:val="001F115E"/>
    <w:rsid w:val="001F1979"/>
    <w:rsid w:val="001F246A"/>
    <w:rsid w:val="001F343B"/>
    <w:rsid w:val="001F34FD"/>
    <w:rsid w:val="001F477F"/>
    <w:rsid w:val="001F50F2"/>
    <w:rsid w:val="001F5B2E"/>
    <w:rsid w:val="001F5D77"/>
    <w:rsid w:val="001F68F0"/>
    <w:rsid w:val="001F6C67"/>
    <w:rsid w:val="001F73D3"/>
    <w:rsid w:val="001F78EE"/>
    <w:rsid w:val="001F7D00"/>
    <w:rsid w:val="002001FF"/>
    <w:rsid w:val="0020030B"/>
    <w:rsid w:val="00201333"/>
    <w:rsid w:val="00201826"/>
    <w:rsid w:val="00202046"/>
    <w:rsid w:val="00202164"/>
    <w:rsid w:val="00202776"/>
    <w:rsid w:val="00202A18"/>
    <w:rsid w:val="00202A5B"/>
    <w:rsid w:val="00202B2E"/>
    <w:rsid w:val="00202C89"/>
    <w:rsid w:val="00202E52"/>
    <w:rsid w:val="00202F33"/>
    <w:rsid w:val="0020301B"/>
    <w:rsid w:val="002032B1"/>
    <w:rsid w:val="002032EA"/>
    <w:rsid w:val="002038C3"/>
    <w:rsid w:val="00203BA4"/>
    <w:rsid w:val="00205102"/>
    <w:rsid w:val="00205D10"/>
    <w:rsid w:val="00205E1A"/>
    <w:rsid w:val="002060BA"/>
    <w:rsid w:val="00207BFC"/>
    <w:rsid w:val="00207D19"/>
    <w:rsid w:val="00210001"/>
    <w:rsid w:val="00210CF7"/>
    <w:rsid w:val="00211099"/>
    <w:rsid w:val="002112D9"/>
    <w:rsid w:val="002113C7"/>
    <w:rsid w:val="00211CB5"/>
    <w:rsid w:val="00211E93"/>
    <w:rsid w:val="00211F11"/>
    <w:rsid w:val="00212E9B"/>
    <w:rsid w:val="00213BCC"/>
    <w:rsid w:val="0021402B"/>
    <w:rsid w:val="0021449F"/>
    <w:rsid w:val="002144D1"/>
    <w:rsid w:val="00214B41"/>
    <w:rsid w:val="002160C6"/>
    <w:rsid w:val="002165D9"/>
    <w:rsid w:val="0021664E"/>
    <w:rsid w:val="0021676E"/>
    <w:rsid w:val="00216B11"/>
    <w:rsid w:val="00217257"/>
    <w:rsid w:val="00217E9E"/>
    <w:rsid w:val="002201CD"/>
    <w:rsid w:val="002204F3"/>
    <w:rsid w:val="002213EE"/>
    <w:rsid w:val="002214CA"/>
    <w:rsid w:val="0022234E"/>
    <w:rsid w:val="002224C3"/>
    <w:rsid w:val="00222AB7"/>
    <w:rsid w:val="00223492"/>
    <w:rsid w:val="00223CD3"/>
    <w:rsid w:val="002243C9"/>
    <w:rsid w:val="0022482B"/>
    <w:rsid w:val="00224C42"/>
    <w:rsid w:val="00224F62"/>
    <w:rsid w:val="00225082"/>
    <w:rsid w:val="002251D8"/>
    <w:rsid w:val="00225617"/>
    <w:rsid w:val="00225AB2"/>
    <w:rsid w:val="00225ACB"/>
    <w:rsid w:val="00225D42"/>
    <w:rsid w:val="00225F13"/>
    <w:rsid w:val="00226486"/>
    <w:rsid w:val="0022683C"/>
    <w:rsid w:val="00227135"/>
    <w:rsid w:val="002272C8"/>
    <w:rsid w:val="0022743B"/>
    <w:rsid w:val="002277CA"/>
    <w:rsid w:val="002304BE"/>
    <w:rsid w:val="00230FC9"/>
    <w:rsid w:val="002316C3"/>
    <w:rsid w:val="002316DB"/>
    <w:rsid w:val="00232012"/>
    <w:rsid w:val="00232173"/>
    <w:rsid w:val="0023297E"/>
    <w:rsid w:val="002332DF"/>
    <w:rsid w:val="00233A31"/>
    <w:rsid w:val="00234878"/>
    <w:rsid w:val="0023525C"/>
    <w:rsid w:val="002357D1"/>
    <w:rsid w:val="0023592B"/>
    <w:rsid w:val="002359F4"/>
    <w:rsid w:val="00235F86"/>
    <w:rsid w:val="002363D0"/>
    <w:rsid w:val="0023645D"/>
    <w:rsid w:val="00236ED8"/>
    <w:rsid w:val="00237CEA"/>
    <w:rsid w:val="00240430"/>
    <w:rsid w:val="00241072"/>
    <w:rsid w:val="002419BB"/>
    <w:rsid w:val="00241B90"/>
    <w:rsid w:val="00241BB2"/>
    <w:rsid w:val="002421FC"/>
    <w:rsid w:val="00242871"/>
    <w:rsid w:val="00242D4F"/>
    <w:rsid w:val="00242DB0"/>
    <w:rsid w:val="0024321B"/>
    <w:rsid w:val="0024369E"/>
    <w:rsid w:val="00244286"/>
    <w:rsid w:val="00244A84"/>
    <w:rsid w:val="002450EC"/>
    <w:rsid w:val="00245BFD"/>
    <w:rsid w:val="0024600F"/>
    <w:rsid w:val="00246261"/>
    <w:rsid w:val="00247353"/>
    <w:rsid w:val="00247406"/>
    <w:rsid w:val="0024758A"/>
    <w:rsid w:val="0024780B"/>
    <w:rsid w:val="00247E6B"/>
    <w:rsid w:val="0025001E"/>
    <w:rsid w:val="0025048E"/>
    <w:rsid w:val="0025130B"/>
    <w:rsid w:val="002514F1"/>
    <w:rsid w:val="00251F77"/>
    <w:rsid w:val="0025206D"/>
    <w:rsid w:val="002526E3"/>
    <w:rsid w:val="002529A9"/>
    <w:rsid w:val="00253297"/>
    <w:rsid w:val="00254AF5"/>
    <w:rsid w:val="00254F2C"/>
    <w:rsid w:val="00255BFC"/>
    <w:rsid w:val="00256396"/>
    <w:rsid w:val="00256592"/>
    <w:rsid w:val="002566EC"/>
    <w:rsid w:val="002567BB"/>
    <w:rsid w:val="00256D8E"/>
    <w:rsid w:val="0025799E"/>
    <w:rsid w:val="00257EAE"/>
    <w:rsid w:val="002602F1"/>
    <w:rsid w:val="00260E37"/>
    <w:rsid w:val="002619E7"/>
    <w:rsid w:val="00261A1B"/>
    <w:rsid w:val="00261E90"/>
    <w:rsid w:val="002625C6"/>
    <w:rsid w:val="00262981"/>
    <w:rsid w:val="00262A42"/>
    <w:rsid w:val="00263711"/>
    <w:rsid w:val="002638C0"/>
    <w:rsid w:val="0026394C"/>
    <w:rsid w:val="00263FE2"/>
    <w:rsid w:val="00264706"/>
    <w:rsid w:val="00265B06"/>
    <w:rsid w:val="00266C84"/>
    <w:rsid w:val="00266F50"/>
    <w:rsid w:val="00267C6B"/>
    <w:rsid w:val="00267CF2"/>
    <w:rsid w:val="002706D1"/>
    <w:rsid w:val="00271ED9"/>
    <w:rsid w:val="00271F31"/>
    <w:rsid w:val="00271F76"/>
    <w:rsid w:val="0027217E"/>
    <w:rsid w:val="00272BB4"/>
    <w:rsid w:val="00273805"/>
    <w:rsid w:val="00273A49"/>
    <w:rsid w:val="00273B5E"/>
    <w:rsid w:val="00274244"/>
    <w:rsid w:val="00274739"/>
    <w:rsid w:val="00274993"/>
    <w:rsid w:val="00274E2C"/>
    <w:rsid w:val="00275D44"/>
    <w:rsid w:val="00275E2C"/>
    <w:rsid w:val="00276023"/>
    <w:rsid w:val="002760A4"/>
    <w:rsid w:val="002760F9"/>
    <w:rsid w:val="0027669C"/>
    <w:rsid w:val="0027698C"/>
    <w:rsid w:val="00280089"/>
    <w:rsid w:val="002801BB"/>
    <w:rsid w:val="002803CD"/>
    <w:rsid w:val="002806E9"/>
    <w:rsid w:val="0028100A"/>
    <w:rsid w:val="00281362"/>
    <w:rsid w:val="00282803"/>
    <w:rsid w:val="00282F5C"/>
    <w:rsid w:val="0028320C"/>
    <w:rsid w:val="002836AA"/>
    <w:rsid w:val="00283ECE"/>
    <w:rsid w:val="00283FA0"/>
    <w:rsid w:val="0028420A"/>
    <w:rsid w:val="00284905"/>
    <w:rsid w:val="00284BF0"/>
    <w:rsid w:val="002857CA"/>
    <w:rsid w:val="00285A50"/>
    <w:rsid w:val="00285D4A"/>
    <w:rsid w:val="002860FF"/>
    <w:rsid w:val="002866D0"/>
    <w:rsid w:val="00286A79"/>
    <w:rsid w:val="00286C43"/>
    <w:rsid w:val="0028724A"/>
    <w:rsid w:val="0028765C"/>
    <w:rsid w:val="002877F6"/>
    <w:rsid w:val="0029004C"/>
    <w:rsid w:val="002904A9"/>
    <w:rsid w:val="00290A67"/>
    <w:rsid w:val="002912CC"/>
    <w:rsid w:val="00291798"/>
    <w:rsid w:val="002932A9"/>
    <w:rsid w:val="00293DF4"/>
    <w:rsid w:val="00294250"/>
    <w:rsid w:val="00294409"/>
    <w:rsid w:val="00294D67"/>
    <w:rsid w:val="00295027"/>
    <w:rsid w:val="0029587A"/>
    <w:rsid w:val="00295F4C"/>
    <w:rsid w:val="00296331"/>
    <w:rsid w:val="00296B5A"/>
    <w:rsid w:val="00297898"/>
    <w:rsid w:val="002A03FD"/>
    <w:rsid w:val="002A0543"/>
    <w:rsid w:val="002A087B"/>
    <w:rsid w:val="002A10FB"/>
    <w:rsid w:val="002A18CC"/>
    <w:rsid w:val="002A1BD9"/>
    <w:rsid w:val="002A226A"/>
    <w:rsid w:val="002A27D0"/>
    <w:rsid w:val="002A3200"/>
    <w:rsid w:val="002A344E"/>
    <w:rsid w:val="002A360B"/>
    <w:rsid w:val="002A409C"/>
    <w:rsid w:val="002A5881"/>
    <w:rsid w:val="002A7090"/>
    <w:rsid w:val="002A7B53"/>
    <w:rsid w:val="002A7B5C"/>
    <w:rsid w:val="002A7DEE"/>
    <w:rsid w:val="002B00FB"/>
    <w:rsid w:val="002B014C"/>
    <w:rsid w:val="002B0B6D"/>
    <w:rsid w:val="002B0FE3"/>
    <w:rsid w:val="002B1406"/>
    <w:rsid w:val="002B14BA"/>
    <w:rsid w:val="002B1604"/>
    <w:rsid w:val="002B1D86"/>
    <w:rsid w:val="002B2356"/>
    <w:rsid w:val="002B24AB"/>
    <w:rsid w:val="002B2ED5"/>
    <w:rsid w:val="002B32D8"/>
    <w:rsid w:val="002B3598"/>
    <w:rsid w:val="002B376D"/>
    <w:rsid w:val="002B3A47"/>
    <w:rsid w:val="002B3B39"/>
    <w:rsid w:val="002B3BCE"/>
    <w:rsid w:val="002B3D19"/>
    <w:rsid w:val="002B4162"/>
    <w:rsid w:val="002B4734"/>
    <w:rsid w:val="002B494F"/>
    <w:rsid w:val="002B4C57"/>
    <w:rsid w:val="002B57E4"/>
    <w:rsid w:val="002B5D68"/>
    <w:rsid w:val="002B6B30"/>
    <w:rsid w:val="002B7B89"/>
    <w:rsid w:val="002B7E3F"/>
    <w:rsid w:val="002C01E5"/>
    <w:rsid w:val="002C18CB"/>
    <w:rsid w:val="002C1A54"/>
    <w:rsid w:val="002C1AF5"/>
    <w:rsid w:val="002C1E16"/>
    <w:rsid w:val="002C2218"/>
    <w:rsid w:val="002C241A"/>
    <w:rsid w:val="002C2FC3"/>
    <w:rsid w:val="002C3703"/>
    <w:rsid w:val="002C4014"/>
    <w:rsid w:val="002C4803"/>
    <w:rsid w:val="002C483D"/>
    <w:rsid w:val="002C49DB"/>
    <w:rsid w:val="002C5590"/>
    <w:rsid w:val="002C58E1"/>
    <w:rsid w:val="002C58E7"/>
    <w:rsid w:val="002C5924"/>
    <w:rsid w:val="002C5E58"/>
    <w:rsid w:val="002C6A73"/>
    <w:rsid w:val="002C6CDA"/>
    <w:rsid w:val="002C7194"/>
    <w:rsid w:val="002C7FBB"/>
    <w:rsid w:val="002D015E"/>
    <w:rsid w:val="002D0856"/>
    <w:rsid w:val="002D096C"/>
    <w:rsid w:val="002D0A37"/>
    <w:rsid w:val="002D0BE3"/>
    <w:rsid w:val="002D0FE0"/>
    <w:rsid w:val="002D126F"/>
    <w:rsid w:val="002D154C"/>
    <w:rsid w:val="002D1A49"/>
    <w:rsid w:val="002D29B0"/>
    <w:rsid w:val="002D2B1C"/>
    <w:rsid w:val="002D2C04"/>
    <w:rsid w:val="002D2D3B"/>
    <w:rsid w:val="002D2E09"/>
    <w:rsid w:val="002D333C"/>
    <w:rsid w:val="002D34CC"/>
    <w:rsid w:val="002D3760"/>
    <w:rsid w:val="002D4EBA"/>
    <w:rsid w:val="002D4EEB"/>
    <w:rsid w:val="002D4F99"/>
    <w:rsid w:val="002D5043"/>
    <w:rsid w:val="002D5C19"/>
    <w:rsid w:val="002D5E47"/>
    <w:rsid w:val="002D60CF"/>
    <w:rsid w:val="002D64D4"/>
    <w:rsid w:val="002D669F"/>
    <w:rsid w:val="002D743C"/>
    <w:rsid w:val="002D7754"/>
    <w:rsid w:val="002D7794"/>
    <w:rsid w:val="002E0314"/>
    <w:rsid w:val="002E0AA0"/>
    <w:rsid w:val="002E0B7A"/>
    <w:rsid w:val="002E0FB2"/>
    <w:rsid w:val="002E1847"/>
    <w:rsid w:val="002E20E2"/>
    <w:rsid w:val="002E2990"/>
    <w:rsid w:val="002E2FB2"/>
    <w:rsid w:val="002E2FB7"/>
    <w:rsid w:val="002E5140"/>
    <w:rsid w:val="002E5D98"/>
    <w:rsid w:val="002E6133"/>
    <w:rsid w:val="002E7079"/>
    <w:rsid w:val="002E75FC"/>
    <w:rsid w:val="002E7AF0"/>
    <w:rsid w:val="002F0C51"/>
    <w:rsid w:val="002F0D23"/>
    <w:rsid w:val="002F1485"/>
    <w:rsid w:val="002F1B87"/>
    <w:rsid w:val="002F1C89"/>
    <w:rsid w:val="002F1E90"/>
    <w:rsid w:val="002F1F2B"/>
    <w:rsid w:val="002F248E"/>
    <w:rsid w:val="002F2FDF"/>
    <w:rsid w:val="002F3014"/>
    <w:rsid w:val="002F37C6"/>
    <w:rsid w:val="002F38F2"/>
    <w:rsid w:val="002F61A9"/>
    <w:rsid w:val="002F6DC7"/>
    <w:rsid w:val="002F6E2F"/>
    <w:rsid w:val="002F76FE"/>
    <w:rsid w:val="002F79A7"/>
    <w:rsid w:val="002F7B3C"/>
    <w:rsid w:val="002F7E92"/>
    <w:rsid w:val="003002AE"/>
    <w:rsid w:val="00300369"/>
    <w:rsid w:val="0030065D"/>
    <w:rsid w:val="00300678"/>
    <w:rsid w:val="003018DF"/>
    <w:rsid w:val="00301F88"/>
    <w:rsid w:val="003020F1"/>
    <w:rsid w:val="0030236D"/>
    <w:rsid w:val="003032A0"/>
    <w:rsid w:val="0030353E"/>
    <w:rsid w:val="003035BA"/>
    <w:rsid w:val="003036F7"/>
    <w:rsid w:val="00303AE8"/>
    <w:rsid w:val="00304CEC"/>
    <w:rsid w:val="00304FD3"/>
    <w:rsid w:val="00305015"/>
    <w:rsid w:val="00305449"/>
    <w:rsid w:val="00305AA8"/>
    <w:rsid w:val="0030603B"/>
    <w:rsid w:val="00306195"/>
    <w:rsid w:val="0030667C"/>
    <w:rsid w:val="0030694B"/>
    <w:rsid w:val="00306BA9"/>
    <w:rsid w:val="00307128"/>
    <w:rsid w:val="00310A07"/>
    <w:rsid w:val="00310F10"/>
    <w:rsid w:val="003112A0"/>
    <w:rsid w:val="00311418"/>
    <w:rsid w:val="00311545"/>
    <w:rsid w:val="00311A2F"/>
    <w:rsid w:val="00311A79"/>
    <w:rsid w:val="00311C15"/>
    <w:rsid w:val="00312587"/>
    <w:rsid w:val="003126F8"/>
    <w:rsid w:val="00312DD6"/>
    <w:rsid w:val="00314A53"/>
    <w:rsid w:val="00314F33"/>
    <w:rsid w:val="003153E6"/>
    <w:rsid w:val="00315459"/>
    <w:rsid w:val="00315B9D"/>
    <w:rsid w:val="00315DB4"/>
    <w:rsid w:val="003168A0"/>
    <w:rsid w:val="0031695D"/>
    <w:rsid w:val="00316C6C"/>
    <w:rsid w:val="003170E7"/>
    <w:rsid w:val="00317299"/>
    <w:rsid w:val="00320013"/>
    <w:rsid w:val="00320BF8"/>
    <w:rsid w:val="00320E9E"/>
    <w:rsid w:val="0032121E"/>
    <w:rsid w:val="003214C2"/>
    <w:rsid w:val="003214C7"/>
    <w:rsid w:val="00321589"/>
    <w:rsid w:val="00321A96"/>
    <w:rsid w:val="00321CC9"/>
    <w:rsid w:val="003221B9"/>
    <w:rsid w:val="00322503"/>
    <w:rsid w:val="00322798"/>
    <w:rsid w:val="003228B9"/>
    <w:rsid w:val="00322AB4"/>
    <w:rsid w:val="0032334A"/>
    <w:rsid w:val="00323AF4"/>
    <w:rsid w:val="00323B1F"/>
    <w:rsid w:val="00323EB9"/>
    <w:rsid w:val="00324B16"/>
    <w:rsid w:val="00325BC6"/>
    <w:rsid w:val="0032612E"/>
    <w:rsid w:val="00326E70"/>
    <w:rsid w:val="003270D9"/>
    <w:rsid w:val="00327974"/>
    <w:rsid w:val="00327A2A"/>
    <w:rsid w:val="00327A98"/>
    <w:rsid w:val="00327DAE"/>
    <w:rsid w:val="00330031"/>
    <w:rsid w:val="0033063A"/>
    <w:rsid w:val="00330A4D"/>
    <w:rsid w:val="00330AFE"/>
    <w:rsid w:val="003311A6"/>
    <w:rsid w:val="0033175D"/>
    <w:rsid w:val="00331774"/>
    <w:rsid w:val="003320AE"/>
    <w:rsid w:val="003327CE"/>
    <w:rsid w:val="003332A7"/>
    <w:rsid w:val="00334430"/>
    <w:rsid w:val="00335E9C"/>
    <w:rsid w:val="0033678C"/>
    <w:rsid w:val="003368C8"/>
    <w:rsid w:val="00336B89"/>
    <w:rsid w:val="00336CCD"/>
    <w:rsid w:val="00336D2B"/>
    <w:rsid w:val="00336FAF"/>
    <w:rsid w:val="003370AA"/>
    <w:rsid w:val="003370EB"/>
    <w:rsid w:val="00337253"/>
    <w:rsid w:val="003375C6"/>
    <w:rsid w:val="0033798F"/>
    <w:rsid w:val="00337A30"/>
    <w:rsid w:val="0034080E"/>
    <w:rsid w:val="00340A08"/>
    <w:rsid w:val="00340D33"/>
    <w:rsid w:val="00341173"/>
    <w:rsid w:val="00341A3D"/>
    <w:rsid w:val="00341DCE"/>
    <w:rsid w:val="00341E43"/>
    <w:rsid w:val="003420E3"/>
    <w:rsid w:val="003422C2"/>
    <w:rsid w:val="00342758"/>
    <w:rsid w:val="00342CEB"/>
    <w:rsid w:val="003443FE"/>
    <w:rsid w:val="00344654"/>
    <w:rsid w:val="00344719"/>
    <w:rsid w:val="00344ABB"/>
    <w:rsid w:val="00344CC4"/>
    <w:rsid w:val="00345211"/>
    <w:rsid w:val="00345E62"/>
    <w:rsid w:val="00346108"/>
    <w:rsid w:val="00346405"/>
    <w:rsid w:val="00346876"/>
    <w:rsid w:val="00346914"/>
    <w:rsid w:val="00346E5B"/>
    <w:rsid w:val="00350328"/>
    <w:rsid w:val="003507B9"/>
    <w:rsid w:val="00350D18"/>
    <w:rsid w:val="00350D22"/>
    <w:rsid w:val="00350F6E"/>
    <w:rsid w:val="003512F6"/>
    <w:rsid w:val="00351FF2"/>
    <w:rsid w:val="00352307"/>
    <w:rsid w:val="00352391"/>
    <w:rsid w:val="003524CA"/>
    <w:rsid w:val="003530A7"/>
    <w:rsid w:val="003539C1"/>
    <w:rsid w:val="00353C51"/>
    <w:rsid w:val="00353E06"/>
    <w:rsid w:val="00354228"/>
    <w:rsid w:val="00354A5E"/>
    <w:rsid w:val="00354C96"/>
    <w:rsid w:val="0035564D"/>
    <w:rsid w:val="00356375"/>
    <w:rsid w:val="00356B2A"/>
    <w:rsid w:val="00356E35"/>
    <w:rsid w:val="00357782"/>
    <w:rsid w:val="00357AF2"/>
    <w:rsid w:val="00357B46"/>
    <w:rsid w:val="00357EA4"/>
    <w:rsid w:val="0036171E"/>
    <w:rsid w:val="00361A8F"/>
    <w:rsid w:val="003623B1"/>
    <w:rsid w:val="0036253A"/>
    <w:rsid w:val="003626C6"/>
    <w:rsid w:val="00362AA7"/>
    <w:rsid w:val="00362B5E"/>
    <w:rsid w:val="00363812"/>
    <w:rsid w:val="003640B0"/>
    <w:rsid w:val="003647F6"/>
    <w:rsid w:val="00365510"/>
    <w:rsid w:val="00366BF9"/>
    <w:rsid w:val="00366F49"/>
    <w:rsid w:val="003671B2"/>
    <w:rsid w:val="00367465"/>
    <w:rsid w:val="00367D19"/>
    <w:rsid w:val="0037052A"/>
    <w:rsid w:val="003705DD"/>
    <w:rsid w:val="00370F17"/>
    <w:rsid w:val="003715AD"/>
    <w:rsid w:val="00371858"/>
    <w:rsid w:val="003719A2"/>
    <w:rsid w:val="00371E62"/>
    <w:rsid w:val="003734DA"/>
    <w:rsid w:val="003737FC"/>
    <w:rsid w:val="0037414D"/>
    <w:rsid w:val="0037436B"/>
    <w:rsid w:val="003746E2"/>
    <w:rsid w:val="003758DD"/>
    <w:rsid w:val="00377798"/>
    <w:rsid w:val="003777CE"/>
    <w:rsid w:val="00380894"/>
    <w:rsid w:val="00380F06"/>
    <w:rsid w:val="00381468"/>
    <w:rsid w:val="003814C0"/>
    <w:rsid w:val="00381BF9"/>
    <w:rsid w:val="00381DDA"/>
    <w:rsid w:val="00382163"/>
    <w:rsid w:val="0038282C"/>
    <w:rsid w:val="003829B5"/>
    <w:rsid w:val="0038355A"/>
    <w:rsid w:val="00385575"/>
    <w:rsid w:val="00387566"/>
    <w:rsid w:val="00387E1D"/>
    <w:rsid w:val="00387ECA"/>
    <w:rsid w:val="0039011E"/>
    <w:rsid w:val="003902EF"/>
    <w:rsid w:val="00390361"/>
    <w:rsid w:val="00390A6F"/>
    <w:rsid w:val="00390EAA"/>
    <w:rsid w:val="00392D31"/>
    <w:rsid w:val="00393011"/>
    <w:rsid w:val="00393324"/>
    <w:rsid w:val="003934E4"/>
    <w:rsid w:val="00394F2A"/>
    <w:rsid w:val="00395711"/>
    <w:rsid w:val="00395B21"/>
    <w:rsid w:val="00395EA4"/>
    <w:rsid w:val="00395EF3"/>
    <w:rsid w:val="003966F6"/>
    <w:rsid w:val="003970FF"/>
    <w:rsid w:val="003974F9"/>
    <w:rsid w:val="00397549"/>
    <w:rsid w:val="003979FB"/>
    <w:rsid w:val="003A02DF"/>
    <w:rsid w:val="003A0536"/>
    <w:rsid w:val="003A24DB"/>
    <w:rsid w:val="003A27EB"/>
    <w:rsid w:val="003A2A27"/>
    <w:rsid w:val="003A31D1"/>
    <w:rsid w:val="003A359C"/>
    <w:rsid w:val="003A3E48"/>
    <w:rsid w:val="003A3F88"/>
    <w:rsid w:val="003A4A5B"/>
    <w:rsid w:val="003A4C50"/>
    <w:rsid w:val="003A4E64"/>
    <w:rsid w:val="003A5A23"/>
    <w:rsid w:val="003A642B"/>
    <w:rsid w:val="003A65B6"/>
    <w:rsid w:val="003A6DB4"/>
    <w:rsid w:val="003A7199"/>
    <w:rsid w:val="003A7454"/>
    <w:rsid w:val="003A7910"/>
    <w:rsid w:val="003A7C9F"/>
    <w:rsid w:val="003A7F78"/>
    <w:rsid w:val="003B077B"/>
    <w:rsid w:val="003B1AF7"/>
    <w:rsid w:val="003B1D23"/>
    <w:rsid w:val="003B20FB"/>
    <w:rsid w:val="003B22DF"/>
    <w:rsid w:val="003B25BD"/>
    <w:rsid w:val="003B2AC3"/>
    <w:rsid w:val="003B39B9"/>
    <w:rsid w:val="003B5504"/>
    <w:rsid w:val="003B615B"/>
    <w:rsid w:val="003B6CA3"/>
    <w:rsid w:val="003B6D17"/>
    <w:rsid w:val="003C0D67"/>
    <w:rsid w:val="003C0D82"/>
    <w:rsid w:val="003C0E83"/>
    <w:rsid w:val="003C113A"/>
    <w:rsid w:val="003C182B"/>
    <w:rsid w:val="003C1B09"/>
    <w:rsid w:val="003C1B7A"/>
    <w:rsid w:val="003C1D88"/>
    <w:rsid w:val="003C2804"/>
    <w:rsid w:val="003C368C"/>
    <w:rsid w:val="003C3A87"/>
    <w:rsid w:val="003C3B89"/>
    <w:rsid w:val="003C3CB9"/>
    <w:rsid w:val="003C40C7"/>
    <w:rsid w:val="003C4D10"/>
    <w:rsid w:val="003C4EAE"/>
    <w:rsid w:val="003C4F48"/>
    <w:rsid w:val="003C57F5"/>
    <w:rsid w:val="003C6368"/>
    <w:rsid w:val="003C7122"/>
    <w:rsid w:val="003C76D9"/>
    <w:rsid w:val="003D02A9"/>
    <w:rsid w:val="003D05C0"/>
    <w:rsid w:val="003D0A85"/>
    <w:rsid w:val="003D0CB1"/>
    <w:rsid w:val="003D0D1D"/>
    <w:rsid w:val="003D1066"/>
    <w:rsid w:val="003D17A1"/>
    <w:rsid w:val="003D2324"/>
    <w:rsid w:val="003D2B29"/>
    <w:rsid w:val="003D2BCE"/>
    <w:rsid w:val="003D37B2"/>
    <w:rsid w:val="003D56CF"/>
    <w:rsid w:val="003D6AB9"/>
    <w:rsid w:val="003D72C1"/>
    <w:rsid w:val="003D784E"/>
    <w:rsid w:val="003D7D9A"/>
    <w:rsid w:val="003E099D"/>
    <w:rsid w:val="003E0AED"/>
    <w:rsid w:val="003E0C8F"/>
    <w:rsid w:val="003E0E90"/>
    <w:rsid w:val="003E152D"/>
    <w:rsid w:val="003E16D9"/>
    <w:rsid w:val="003E1804"/>
    <w:rsid w:val="003E1E42"/>
    <w:rsid w:val="003E1E6B"/>
    <w:rsid w:val="003E2F24"/>
    <w:rsid w:val="003E384D"/>
    <w:rsid w:val="003E4074"/>
    <w:rsid w:val="003E43BF"/>
    <w:rsid w:val="003E4ADD"/>
    <w:rsid w:val="003E505F"/>
    <w:rsid w:val="003E5568"/>
    <w:rsid w:val="003E57CD"/>
    <w:rsid w:val="003E57D7"/>
    <w:rsid w:val="003E633A"/>
    <w:rsid w:val="003E7371"/>
    <w:rsid w:val="003E74B4"/>
    <w:rsid w:val="003E794E"/>
    <w:rsid w:val="003E7963"/>
    <w:rsid w:val="003E7C45"/>
    <w:rsid w:val="003E7FB2"/>
    <w:rsid w:val="003F000C"/>
    <w:rsid w:val="003F0619"/>
    <w:rsid w:val="003F0AAE"/>
    <w:rsid w:val="003F0D5A"/>
    <w:rsid w:val="003F0DDA"/>
    <w:rsid w:val="003F1082"/>
    <w:rsid w:val="003F17C4"/>
    <w:rsid w:val="003F1F84"/>
    <w:rsid w:val="003F2495"/>
    <w:rsid w:val="003F2B4F"/>
    <w:rsid w:val="003F2DED"/>
    <w:rsid w:val="003F3389"/>
    <w:rsid w:val="003F39AF"/>
    <w:rsid w:val="003F3D51"/>
    <w:rsid w:val="003F4229"/>
    <w:rsid w:val="003F5408"/>
    <w:rsid w:val="003F61DE"/>
    <w:rsid w:val="003F6427"/>
    <w:rsid w:val="003F6847"/>
    <w:rsid w:val="003F7E25"/>
    <w:rsid w:val="003F7F94"/>
    <w:rsid w:val="00400BAC"/>
    <w:rsid w:val="004016FA"/>
    <w:rsid w:val="00401F7B"/>
    <w:rsid w:val="00402242"/>
    <w:rsid w:val="0040288C"/>
    <w:rsid w:val="00402A61"/>
    <w:rsid w:val="004036D0"/>
    <w:rsid w:val="00403E96"/>
    <w:rsid w:val="0040484C"/>
    <w:rsid w:val="004054C4"/>
    <w:rsid w:val="0040551E"/>
    <w:rsid w:val="0040578F"/>
    <w:rsid w:val="004058CD"/>
    <w:rsid w:val="00406024"/>
    <w:rsid w:val="004067BB"/>
    <w:rsid w:val="004068F2"/>
    <w:rsid w:val="00406DE0"/>
    <w:rsid w:val="00406F24"/>
    <w:rsid w:val="004072C0"/>
    <w:rsid w:val="0040777A"/>
    <w:rsid w:val="00407A7C"/>
    <w:rsid w:val="00407BD7"/>
    <w:rsid w:val="00407D34"/>
    <w:rsid w:val="00407F43"/>
    <w:rsid w:val="004109CF"/>
    <w:rsid w:val="0041164E"/>
    <w:rsid w:val="00411D2C"/>
    <w:rsid w:val="00412254"/>
    <w:rsid w:val="004122DD"/>
    <w:rsid w:val="0041291F"/>
    <w:rsid w:val="00412A22"/>
    <w:rsid w:val="00412B4A"/>
    <w:rsid w:val="00413CB4"/>
    <w:rsid w:val="00413D9E"/>
    <w:rsid w:val="00414153"/>
    <w:rsid w:val="0041426B"/>
    <w:rsid w:val="004146B4"/>
    <w:rsid w:val="00414DC0"/>
    <w:rsid w:val="00414F9B"/>
    <w:rsid w:val="00415017"/>
    <w:rsid w:val="00416B3D"/>
    <w:rsid w:val="004170B2"/>
    <w:rsid w:val="004174ED"/>
    <w:rsid w:val="00417B50"/>
    <w:rsid w:val="004200A3"/>
    <w:rsid w:val="004200B2"/>
    <w:rsid w:val="004203F2"/>
    <w:rsid w:val="00420F28"/>
    <w:rsid w:val="00421686"/>
    <w:rsid w:val="004218B5"/>
    <w:rsid w:val="00422035"/>
    <w:rsid w:val="00422C08"/>
    <w:rsid w:val="00423215"/>
    <w:rsid w:val="004237AB"/>
    <w:rsid w:val="00423859"/>
    <w:rsid w:val="00423DDF"/>
    <w:rsid w:val="00424B1C"/>
    <w:rsid w:val="00424CE8"/>
    <w:rsid w:val="00424E1E"/>
    <w:rsid w:val="00425424"/>
    <w:rsid w:val="004255ED"/>
    <w:rsid w:val="00425E04"/>
    <w:rsid w:val="00425F46"/>
    <w:rsid w:val="00426088"/>
    <w:rsid w:val="0042635D"/>
    <w:rsid w:val="004264BD"/>
    <w:rsid w:val="00426617"/>
    <w:rsid w:val="00426CFC"/>
    <w:rsid w:val="00426D0C"/>
    <w:rsid w:val="00426FED"/>
    <w:rsid w:val="00427252"/>
    <w:rsid w:val="00430333"/>
    <w:rsid w:val="00430E77"/>
    <w:rsid w:val="00430F4A"/>
    <w:rsid w:val="00431207"/>
    <w:rsid w:val="0043122D"/>
    <w:rsid w:val="004315A1"/>
    <w:rsid w:val="004324B6"/>
    <w:rsid w:val="00433188"/>
    <w:rsid w:val="004342A3"/>
    <w:rsid w:val="00434522"/>
    <w:rsid w:val="00434EAF"/>
    <w:rsid w:val="00435411"/>
    <w:rsid w:val="00435729"/>
    <w:rsid w:val="00435A02"/>
    <w:rsid w:val="00435C69"/>
    <w:rsid w:val="00435E0F"/>
    <w:rsid w:val="00436ED1"/>
    <w:rsid w:val="00437072"/>
    <w:rsid w:val="004374AF"/>
    <w:rsid w:val="0043755C"/>
    <w:rsid w:val="004375CC"/>
    <w:rsid w:val="00440728"/>
    <w:rsid w:val="00440A47"/>
    <w:rsid w:val="004410D7"/>
    <w:rsid w:val="00441415"/>
    <w:rsid w:val="004417A3"/>
    <w:rsid w:val="00441B4A"/>
    <w:rsid w:val="004429B8"/>
    <w:rsid w:val="004429EE"/>
    <w:rsid w:val="00442AC4"/>
    <w:rsid w:val="00442C06"/>
    <w:rsid w:val="00443F94"/>
    <w:rsid w:val="004442EF"/>
    <w:rsid w:val="004453AC"/>
    <w:rsid w:val="004455B0"/>
    <w:rsid w:val="00447181"/>
    <w:rsid w:val="00447BB6"/>
    <w:rsid w:val="00450802"/>
    <w:rsid w:val="00450B58"/>
    <w:rsid w:val="00451743"/>
    <w:rsid w:val="00451DDD"/>
    <w:rsid w:val="0045260F"/>
    <w:rsid w:val="00452D9E"/>
    <w:rsid w:val="00453127"/>
    <w:rsid w:val="004537F6"/>
    <w:rsid w:val="00453FC1"/>
    <w:rsid w:val="0045493F"/>
    <w:rsid w:val="00456468"/>
    <w:rsid w:val="00456C20"/>
    <w:rsid w:val="00456CAE"/>
    <w:rsid w:val="00457727"/>
    <w:rsid w:val="00457A80"/>
    <w:rsid w:val="00457E76"/>
    <w:rsid w:val="00457F3E"/>
    <w:rsid w:val="00460335"/>
    <w:rsid w:val="00460A85"/>
    <w:rsid w:val="00460DAE"/>
    <w:rsid w:val="00461646"/>
    <w:rsid w:val="00461909"/>
    <w:rsid w:val="00462103"/>
    <w:rsid w:val="00462209"/>
    <w:rsid w:val="004622D3"/>
    <w:rsid w:val="004627B6"/>
    <w:rsid w:val="00462DEF"/>
    <w:rsid w:val="004649EA"/>
    <w:rsid w:val="00464AE0"/>
    <w:rsid w:val="00464C26"/>
    <w:rsid w:val="00465F28"/>
    <w:rsid w:val="00466551"/>
    <w:rsid w:val="0046674E"/>
    <w:rsid w:val="0046695A"/>
    <w:rsid w:val="00466EF0"/>
    <w:rsid w:val="00467E1A"/>
    <w:rsid w:val="0047052C"/>
    <w:rsid w:val="0047059C"/>
    <w:rsid w:val="0047184E"/>
    <w:rsid w:val="00471DEB"/>
    <w:rsid w:val="00472138"/>
    <w:rsid w:val="0047241C"/>
    <w:rsid w:val="004728D9"/>
    <w:rsid w:val="00472A65"/>
    <w:rsid w:val="00472C44"/>
    <w:rsid w:val="004731DA"/>
    <w:rsid w:val="00473930"/>
    <w:rsid w:val="00473F40"/>
    <w:rsid w:val="00474179"/>
    <w:rsid w:val="00474227"/>
    <w:rsid w:val="00474816"/>
    <w:rsid w:val="00474F81"/>
    <w:rsid w:val="004752A0"/>
    <w:rsid w:val="00475B0D"/>
    <w:rsid w:val="00475BD9"/>
    <w:rsid w:val="00475C95"/>
    <w:rsid w:val="00475E86"/>
    <w:rsid w:val="00475F47"/>
    <w:rsid w:val="00476698"/>
    <w:rsid w:val="00476958"/>
    <w:rsid w:val="00476ED0"/>
    <w:rsid w:val="00477022"/>
    <w:rsid w:val="004770E8"/>
    <w:rsid w:val="004773F5"/>
    <w:rsid w:val="00477E64"/>
    <w:rsid w:val="00480EF2"/>
    <w:rsid w:val="00481094"/>
    <w:rsid w:val="004816B3"/>
    <w:rsid w:val="004818C9"/>
    <w:rsid w:val="00481918"/>
    <w:rsid w:val="00481DCA"/>
    <w:rsid w:val="00482B5C"/>
    <w:rsid w:val="00483075"/>
    <w:rsid w:val="004835E2"/>
    <w:rsid w:val="004838CF"/>
    <w:rsid w:val="00483FE1"/>
    <w:rsid w:val="00484E31"/>
    <w:rsid w:val="004853C7"/>
    <w:rsid w:val="004853E4"/>
    <w:rsid w:val="0048557F"/>
    <w:rsid w:val="00485E67"/>
    <w:rsid w:val="00485F62"/>
    <w:rsid w:val="004866C5"/>
    <w:rsid w:val="00487000"/>
    <w:rsid w:val="004873C3"/>
    <w:rsid w:val="00487C1A"/>
    <w:rsid w:val="00487FCA"/>
    <w:rsid w:val="004907EA"/>
    <w:rsid w:val="00490A72"/>
    <w:rsid w:val="00490C1A"/>
    <w:rsid w:val="00490DE4"/>
    <w:rsid w:val="00490EAC"/>
    <w:rsid w:val="00490F10"/>
    <w:rsid w:val="00491152"/>
    <w:rsid w:val="00491413"/>
    <w:rsid w:val="00491452"/>
    <w:rsid w:val="0049217A"/>
    <w:rsid w:val="004927E9"/>
    <w:rsid w:val="00492CE2"/>
    <w:rsid w:val="00492D20"/>
    <w:rsid w:val="0049342F"/>
    <w:rsid w:val="004935DC"/>
    <w:rsid w:val="00493C33"/>
    <w:rsid w:val="00494C45"/>
    <w:rsid w:val="0049553A"/>
    <w:rsid w:val="00495F29"/>
    <w:rsid w:val="004972B4"/>
    <w:rsid w:val="00497325"/>
    <w:rsid w:val="004977A9"/>
    <w:rsid w:val="0049793C"/>
    <w:rsid w:val="004A0368"/>
    <w:rsid w:val="004A0588"/>
    <w:rsid w:val="004A08AB"/>
    <w:rsid w:val="004A0BA8"/>
    <w:rsid w:val="004A0CF9"/>
    <w:rsid w:val="004A0F14"/>
    <w:rsid w:val="004A12AC"/>
    <w:rsid w:val="004A16E1"/>
    <w:rsid w:val="004A1BAF"/>
    <w:rsid w:val="004A1E68"/>
    <w:rsid w:val="004A20D0"/>
    <w:rsid w:val="004A2218"/>
    <w:rsid w:val="004A33DB"/>
    <w:rsid w:val="004A3685"/>
    <w:rsid w:val="004A3A75"/>
    <w:rsid w:val="004A4DD9"/>
    <w:rsid w:val="004A4DE9"/>
    <w:rsid w:val="004A583A"/>
    <w:rsid w:val="004A58F6"/>
    <w:rsid w:val="004A5B3F"/>
    <w:rsid w:val="004A5FCA"/>
    <w:rsid w:val="004A6511"/>
    <w:rsid w:val="004A6675"/>
    <w:rsid w:val="004A6FD4"/>
    <w:rsid w:val="004A77B2"/>
    <w:rsid w:val="004A794A"/>
    <w:rsid w:val="004A7A4D"/>
    <w:rsid w:val="004B0C1E"/>
    <w:rsid w:val="004B1268"/>
    <w:rsid w:val="004B12EF"/>
    <w:rsid w:val="004B1AAC"/>
    <w:rsid w:val="004B2B95"/>
    <w:rsid w:val="004B33FF"/>
    <w:rsid w:val="004B3935"/>
    <w:rsid w:val="004B3973"/>
    <w:rsid w:val="004B3E0E"/>
    <w:rsid w:val="004B4C40"/>
    <w:rsid w:val="004B5207"/>
    <w:rsid w:val="004B5332"/>
    <w:rsid w:val="004B6DDE"/>
    <w:rsid w:val="004B72C5"/>
    <w:rsid w:val="004B72E1"/>
    <w:rsid w:val="004C0398"/>
    <w:rsid w:val="004C0E52"/>
    <w:rsid w:val="004C18F2"/>
    <w:rsid w:val="004C1BD6"/>
    <w:rsid w:val="004C1C8F"/>
    <w:rsid w:val="004C22E3"/>
    <w:rsid w:val="004C24F4"/>
    <w:rsid w:val="004C2994"/>
    <w:rsid w:val="004C2F00"/>
    <w:rsid w:val="004C3474"/>
    <w:rsid w:val="004C3635"/>
    <w:rsid w:val="004C3AFD"/>
    <w:rsid w:val="004C3BE2"/>
    <w:rsid w:val="004C3EC4"/>
    <w:rsid w:val="004C40CD"/>
    <w:rsid w:val="004C42EE"/>
    <w:rsid w:val="004C4A1B"/>
    <w:rsid w:val="004C4ABF"/>
    <w:rsid w:val="004C4C01"/>
    <w:rsid w:val="004C4CBD"/>
    <w:rsid w:val="004C503A"/>
    <w:rsid w:val="004C5761"/>
    <w:rsid w:val="004C62D2"/>
    <w:rsid w:val="004C65F1"/>
    <w:rsid w:val="004C6F4C"/>
    <w:rsid w:val="004C754C"/>
    <w:rsid w:val="004D08BD"/>
    <w:rsid w:val="004D0ED6"/>
    <w:rsid w:val="004D0F1F"/>
    <w:rsid w:val="004D128D"/>
    <w:rsid w:val="004D1833"/>
    <w:rsid w:val="004D1A23"/>
    <w:rsid w:val="004D1E7E"/>
    <w:rsid w:val="004D2939"/>
    <w:rsid w:val="004D2D4E"/>
    <w:rsid w:val="004D348C"/>
    <w:rsid w:val="004D3890"/>
    <w:rsid w:val="004D4464"/>
    <w:rsid w:val="004D45DC"/>
    <w:rsid w:val="004D479C"/>
    <w:rsid w:val="004D543B"/>
    <w:rsid w:val="004D6429"/>
    <w:rsid w:val="004D7222"/>
    <w:rsid w:val="004D7658"/>
    <w:rsid w:val="004D7B47"/>
    <w:rsid w:val="004D7BFF"/>
    <w:rsid w:val="004D7D5B"/>
    <w:rsid w:val="004E0762"/>
    <w:rsid w:val="004E0C9A"/>
    <w:rsid w:val="004E0E9A"/>
    <w:rsid w:val="004E1357"/>
    <w:rsid w:val="004E19D9"/>
    <w:rsid w:val="004E1F28"/>
    <w:rsid w:val="004E2088"/>
    <w:rsid w:val="004E25B9"/>
    <w:rsid w:val="004E2783"/>
    <w:rsid w:val="004E49AC"/>
    <w:rsid w:val="004E49CE"/>
    <w:rsid w:val="004E4D72"/>
    <w:rsid w:val="004E4EA4"/>
    <w:rsid w:val="004E5152"/>
    <w:rsid w:val="004E5322"/>
    <w:rsid w:val="004E534B"/>
    <w:rsid w:val="004E5D8B"/>
    <w:rsid w:val="004E646F"/>
    <w:rsid w:val="004E6D84"/>
    <w:rsid w:val="004F050D"/>
    <w:rsid w:val="004F0631"/>
    <w:rsid w:val="004F0681"/>
    <w:rsid w:val="004F0A97"/>
    <w:rsid w:val="004F0B4A"/>
    <w:rsid w:val="004F0EA3"/>
    <w:rsid w:val="004F1131"/>
    <w:rsid w:val="004F20F1"/>
    <w:rsid w:val="004F2499"/>
    <w:rsid w:val="004F2714"/>
    <w:rsid w:val="004F3057"/>
    <w:rsid w:val="004F3784"/>
    <w:rsid w:val="004F453D"/>
    <w:rsid w:val="004F4591"/>
    <w:rsid w:val="004F4879"/>
    <w:rsid w:val="004F58F5"/>
    <w:rsid w:val="004F5A07"/>
    <w:rsid w:val="004F5D52"/>
    <w:rsid w:val="004F5F7D"/>
    <w:rsid w:val="004F6768"/>
    <w:rsid w:val="004F6B51"/>
    <w:rsid w:val="004F7061"/>
    <w:rsid w:val="004F7AE4"/>
    <w:rsid w:val="00500617"/>
    <w:rsid w:val="00500C2B"/>
    <w:rsid w:val="00500DD4"/>
    <w:rsid w:val="00501F04"/>
    <w:rsid w:val="00502E5B"/>
    <w:rsid w:val="0050483B"/>
    <w:rsid w:val="00505359"/>
    <w:rsid w:val="005060B7"/>
    <w:rsid w:val="005062CA"/>
    <w:rsid w:val="00506BDF"/>
    <w:rsid w:val="00506DF0"/>
    <w:rsid w:val="00506F74"/>
    <w:rsid w:val="00507A2A"/>
    <w:rsid w:val="00510252"/>
    <w:rsid w:val="00510382"/>
    <w:rsid w:val="005120C1"/>
    <w:rsid w:val="00512138"/>
    <w:rsid w:val="00512340"/>
    <w:rsid w:val="00512620"/>
    <w:rsid w:val="00512C9B"/>
    <w:rsid w:val="00512FF2"/>
    <w:rsid w:val="005130E2"/>
    <w:rsid w:val="0051347C"/>
    <w:rsid w:val="005137A9"/>
    <w:rsid w:val="00513961"/>
    <w:rsid w:val="00514418"/>
    <w:rsid w:val="0051445A"/>
    <w:rsid w:val="00514C21"/>
    <w:rsid w:val="00514DE3"/>
    <w:rsid w:val="00514EBC"/>
    <w:rsid w:val="00514ED3"/>
    <w:rsid w:val="0051509B"/>
    <w:rsid w:val="00515350"/>
    <w:rsid w:val="00515963"/>
    <w:rsid w:val="00516FD2"/>
    <w:rsid w:val="00517176"/>
    <w:rsid w:val="00517179"/>
    <w:rsid w:val="00517856"/>
    <w:rsid w:val="005207BB"/>
    <w:rsid w:val="00520FFA"/>
    <w:rsid w:val="00521333"/>
    <w:rsid w:val="00521586"/>
    <w:rsid w:val="005216BE"/>
    <w:rsid w:val="005227F0"/>
    <w:rsid w:val="0052281C"/>
    <w:rsid w:val="005229DF"/>
    <w:rsid w:val="00522BD9"/>
    <w:rsid w:val="00522C3E"/>
    <w:rsid w:val="00523AB7"/>
    <w:rsid w:val="005240C9"/>
    <w:rsid w:val="00524D35"/>
    <w:rsid w:val="0052513A"/>
    <w:rsid w:val="005253BD"/>
    <w:rsid w:val="00526746"/>
    <w:rsid w:val="0052696C"/>
    <w:rsid w:val="00526E9A"/>
    <w:rsid w:val="005272DC"/>
    <w:rsid w:val="005278BC"/>
    <w:rsid w:val="005305BA"/>
    <w:rsid w:val="00530AAD"/>
    <w:rsid w:val="00530D89"/>
    <w:rsid w:val="00531406"/>
    <w:rsid w:val="0053196D"/>
    <w:rsid w:val="0053258D"/>
    <w:rsid w:val="005325AC"/>
    <w:rsid w:val="005333AD"/>
    <w:rsid w:val="005336B1"/>
    <w:rsid w:val="00533BB3"/>
    <w:rsid w:val="005349ED"/>
    <w:rsid w:val="005352EE"/>
    <w:rsid w:val="00536154"/>
    <w:rsid w:val="005361C2"/>
    <w:rsid w:val="005369E3"/>
    <w:rsid w:val="00536C83"/>
    <w:rsid w:val="0053720A"/>
    <w:rsid w:val="005374F2"/>
    <w:rsid w:val="00537A94"/>
    <w:rsid w:val="00537E44"/>
    <w:rsid w:val="00540BDA"/>
    <w:rsid w:val="0054299D"/>
    <w:rsid w:val="005434D8"/>
    <w:rsid w:val="00543F9A"/>
    <w:rsid w:val="005446A3"/>
    <w:rsid w:val="00544904"/>
    <w:rsid w:val="00544C60"/>
    <w:rsid w:val="00544DDD"/>
    <w:rsid w:val="00545414"/>
    <w:rsid w:val="00545D58"/>
    <w:rsid w:val="00545EC9"/>
    <w:rsid w:val="00545ED3"/>
    <w:rsid w:val="005467C7"/>
    <w:rsid w:val="00546F43"/>
    <w:rsid w:val="00547600"/>
    <w:rsid w:val="00551539"/>
    <w:rsid w:val="005518D8"/>
    <w:rsid w:val="00551907"/>
    <w:rsid w:val="00551B4F"/>
    <w:rsid w:val="00551E92"/>
    <w:rsid w:val="00551F93"/>
    <w:rsid w:val="00553A11"/>
    <w:rsid w:val="0055477C"/>
    <w:rsid w:val="005549E4"/>
    <w:rsid w:val="00554BAA"/>
    <w:rsid w:val="00554D1E"/>
    <w:rsid w:val="00554EDE"/>
    <w:rsid w:val="005550EC"/>
    <w:rsid w:val="00555E9E"/>
    <w:rsid w:val="0055685A"/>
    <w:rsid w:val="00556B76"/>
    <w:rsid w:val="005571F1"/>
    <w:rsid w:val="005572DD"/>
    <w:rsid w:val="005576B5"/>
    <w:rsid w:val="0056030C"/>
    <w:rsid w:val="00560462"/>
    <w:rsid w:val="0056077F"/>
    <w:rsid w:val="00560ED9"/>
    <w:rsid w:val="00561226"/>
    <w:rsid w:val="00561285"/>
    <w:rsid w:val="00561388"/>
    <w:rsid w:val="00561849"/>
    <w:rsid w:val="00563210"/>
    <w:rsid w:val="00563AF1"/>
    <w:rsid w:val="00563E54"/>
    <w:rsid w:val="0056435B"/>
    <w:rsid w:val="00564D04"/>
    <w:rsid w:val="0056544E"/>
    <w:rsid w:val="005655C5"/>
    <w:rsid w:val="00565B7D"/>
    <w:rsid w:val="00566BAF"/>
    <w:rsid w:val="00566D5C"/>
    <w:rsid w:val="0056728F"/>
    <w:rsid w:val="00567341"/>
    <w:rsid w:val="005676FD"/>
    <w:rsid w:val="0056771E"/>
    <w:rsid w:val="00567E17"/>
    <w:rsid w:val="005701AD"/>
    <w:rsid w:val="0057046C"/>
    <w:rsid w:val="00570DC5"/>
    <w:rsid w:val="00571219"/>
    <w:rsid w:val="00571221"/>
    <w:rsid w:val="005712DC"/>
    <w:rsid w:val="00571C95"/>
    <w:rsid w:val="00571CC3"/>
    <w:rsid w:val="00572288"/>
    <w:rsid w:val="0057309A"/>
    <w:rsid w:val="00573987"/>
    <w:rsid w:val="005740BF"/>
    <w:rsid w:val="00574A87"/>
    <w:rsid w:val="00574D75"/>
    <w:rsid w:val="00574E18"/>
    <w:rsid w:val="00574E1C"/>
    <w:rsid w:val="005759CC"/>
    <w:rsid w:val="00576903"/>
    <w:rsid w:val="005769E8"/>
    <w:rsid w:val="00577554"/>
    <w:rsid w:val="00580824"/>
    <w:rsid w:val="0058135C"/>
    <w:rsid w:val="00581560"/>
    <w:rsid w:val="0058196C"/>
    <w:rsid w:val="005820E4"/>
    <w:rsid w:val="005825D5"/>
    <w:rsid w:val="005825EF"/>
    <w:rsid w:val="00582883"/>
    <w:rsid w:val="00582C65"/>
    <w:rsid w:val="005833F5"/>
    <w:rsid w:val="00583592"/>
    <w:rsid w:val="005840A3"/>
    <w:rsid w:val="00584CC7"/>
    <w:rsid w:val="00584CD5"/>
    <w:rsid w:val="00585247"/>
    <w:rsid w:val="00585A69"/>
    <w:rsid w:val="005860D8"/>
    <w:rsid w:val="00586C0B"/>
    <w:rsid w:val="00586FC2"/>
    <w:rsid w:val="0058721B"/>
    <w:rsid w:val="00587482"/>
    <w:rsid w:val="00587ACF"/>
    <w:rsid w:val="00587BAF"/>
    <w:rsid w:val="00587C55"/>
    <w:rsid w:val="00590557"/>
    <w:rsid w:val="00591115"/>
    <w:rsid w:val="005914C7"/>
    <w:rsid w:val="005916DE"/>
    <w:rsid w:val="005918B5"/>
    <w:rsid w:val="00591F39"/>
    <w:rsid w:val="00592631"/>
    <w:rsid w:val="0059279E"/>
    <w:rsid w:val="00592814"/>
    <w:rsid w:val="005930F9"/>
    <w:rsid w:val="00593126"/>
    <w:rsid w:val="00593530"/>
    <w:rsid w:val="00593BD7"/>
    <w:rsid w:val="0059401B"/>
    <w:rsid w:val="0059437C"/>
    <w:rsid w:val="00594456"/>
    <w:rsid w:val="00594AF5"/>
    <w:rsid w:val="005952A5"/>
    <w:rsid w:val="00596154"/>
    <w:rsid w:val="005969BE"/>
    <w:rsid w:val="00596BB8"/>
    <w:rsid w:val="00596D93"/>
    <w:rsid w:val="005970B2"/>
    <w:rsid w:val="00597A72"/>
    <w:rsid w:val="00597A9E"/>
    <w:rsid w:val="00597C6B"/>
    <w:rsid w:val="005A009D"/>
    <w:rsid w:val="005A0376"/>
    <w:rsid w:val="005A153D"/>
    <w:rsid w:val="005A1CDF"/>
    <w:rsid w:val="005A1E19"/>
    <w:rsid w:val="005A21FC"/>
    <w:rsid w:val="005A2400"/>
    <w:rsid w:val="005A2588"/>
    <w:rsid w:val="005A2E2A"/>
    <w:rsid w:val="005A2FAF"/>
    <w:rsid w:val="005A31B6"/>
    <w:rsid w:val="005A354C"/>
    <w:rsid w:val="005A36E6"/>
    <w:rsid w:val="005A3999"/>
    <w:rsid w:val="005A44F2"/>
    <w:rsid w:val="005A4F68"/>
    <w:rsid w:val="005A503E"/>
    <w:rsid w:val="005A6188"/>
    <w:rsid w:val="005A6421"/>
    <w:rsid w:val="005A6691"/>
    <w:rsid w:val="005A6835"/>
    <w:rsid w:val="005A6B8A"/>
    <w:rsid w:val="005A6E7C"/>
    <w:rsid w:val="005A6F27"/>
    <w:rsid w:val="005A70D9"/>
    <w:rsid w:val="005A7BA7"/>
    <w:rsid w:val="005A7EB9"/>
    <w:rsid w:val="005A7F52"/>
    <w:rsid w:val="005B01A5"/>
    <w:rsid w:val="005B1335"/>
    <w:rsid w:val="005B1DB2"/>
    <w:rsid w:val="005B1E9A"/>
    <w:rsid w:val="005B22C3"/>
    <w:rsid w:val="005B2C77"/>
    <w:rsid w:val="005B371D"/>
    <w:rsid w:val="005B3762"/>
    <w:rsid w:val="005B3D87"/>
    <w:rsid w:val="005B4171"/>
    <w:rsid w:val="005B44E2"/>
    <w:rsid w:val="005B49C1"/>
    <w:rsid w:val="005B584C"/>
    <w:rsid w:val="005B5A5B"/>
    <w:rsid w:val="005B63EA"/>
    <w:rsid w:val="005B68F0"/>
    <w:rsid w:val="005B6A5D"/>
    <w:rsid w:val="005B6D62"/>
    <w:rsid w:val="005B6FE6"/>
    <w:rsid w:val="005B7514"/>
    <w:rsid w:val="005B75EC"/>
    <w:rsid w:val="005C008B"/>
    <w:rsid w:val="005C06D9"/>
    <w:rsid w:val="005C0C7A"/>
    <w:rsid w:val="005C1272"/>
    <w:rsid w:val="005C1CFA"/>
    <w:rsid w:val="005C1F1A"/>
    <w:rsid w:val="005C204B"/>
    <w:rsid w:val="005C2594"/>
    <w:rsid w:val="005C2A62"/>
    <w:rsid w:val="005C30E8"/>
    <w:rsid w:val="005C3610"/>
    <w:rsid w:val="005C3CA9"/>
    <w:rsid w:val="005C45B4"/>
    <w:rsid w:val="005C45D9"/>
    <w:rsid w:val="005C48DA"/>
    <w:rsid w:val="005C525C"/>
    <w:rsid w:val="005C52AC"/>
    <w:rsid w:val="005C5521"/>
    <w:rsid w:val="005C56F7"/>
    <w:rsid w:val="005C5DC0"/>
    <w:rsid w:val="005C60D2"/>
    <w:rsid w:val="005C63B0"/>
    <w:rsid w:val="005C69B4"/>
    <w:rsid w:val="005C6A96"/>
    <w:rsid w:val="005C72BD"/>
    <w:rsid w:val="005C7398"/>
    <w:rsid w:val="005D02B2"/>
    <w:rsid w:val="005D0928"/>
    <w:rsid w:val="005D0BA2"/>
    <w:rsid w:val="005D0E26"/>
    <w:rsid w:val="005D12F2"/>
    <w:rsid w:val="005D15C7"/>
    <w:rsid w:val="005D1982"/>
    <w:rsid w:val="005D1A0B"/>
    <w:rsid w:val="005D2502"/>
    <w:rsid w:val="005D2651"/>
    <w:rsid w:val="005D2887"/>
    <w:rsid w:val="005D3826"/>
    <w:rsid w:val="005D3DD6"/>
    <w:rsid w:val="005D3EAD"/>
    <w:rsid w:val="005D3F47"/>
    <w:rsid w:val="005D47BB"/>
    <w:rsid w:val="005D480B"/>
    <w:rsid w:val="005D50D6"/>
    <w:rsid w:val="005D5263"/>
    <w:rsid w:val="005D5CF8"/>
    <w:rsid w:val="005D6FAD"/>
    <w:rsid w:val="005E0E57"/>
    <w:rsid w:val="005E0F6D"/>
    <w:rsid w:val="005E1136"/>
    <w:rsid w:val="005E11E9"/>
    <w:rsid w:val="005E147D"/>
    <w:rsid w:val="005E1EB9"/>
    <w:rsid w:val="005E2FB3"/>
    <w:rsid w:val="005E35CA"/>
    <w:rsid w:val="005E36AA"/>
    <w:rsid w:val="005E3CE6"/>
    <w:rsid w:val="005E3D30"/>
    <w:rsid w:val="005E3EB2"/>
    <w:rsid w:val="005E3F85"/>
    <w:rsid w:val="005E404B"/>
    <w:rsid w:val="005E4C0C"/>
    <w:rsid w:val="005E5934"/>
    <w:rsid w:val="005E68A1"/>
    <w:rsid w:val="005E6A10"/>
    <w:rsid w:val="005E6A5B"/>
    <w:rsid w:val="005E6E80"/>
    <w:rsid w:val="005E6FFF"/>
    <w:rsid w:val="005E7C05"/>
    <w:rsid w:val="005E7FA9"/>
    <w:rsid w:val="005F0657"/>
    <w:rsid w:val="005F09A6"/>
    <w:rsid w:val="005F0CA3"/>
    <w:rsid w:val="005F0F23"/>
    <w:rsid w:val="005F12FA"/>
    <w:rsid w:val="005F1578"/>
    <w:rsid w:val="005F290B"/>
    <w:rsid w:val="005F3077"/>
    <w:rsid w:val="005F3B53"/>
    <w:rsid w:val="005F481D"/>
    <w:rsid w:val="005F498D"/>
    <w:rsid w:val="005F553A"/>
    <w:rsid w:val="005F55D4"/>
    <w:rsid w:val="005F70B9"/>
    <w:rsid w:val="005F71BB"/>
    <w:rsid w:val="005F74FD"/>
    <w:rsid w:val="005F7627"/>
    <w:rsid w:val="005F7A1D"/>
    <w:rsid w:val="00600B2F"/>
    <w:rsid w:val="00601494"/>
    <w:rsid w:val="00601888"/>
    <w:rsid w:val="00601B08"/>
    <w:rsid w:val="006028AC"/>
    <w:rsid w:val="00602907"/>
    <w:rsid w:val="00602A8E"/>
    <w:rsid w:val="00604261"/>
    <w:rsid w:val="0060439B"/>
    <w:rsid w:val="00604B6C"/>
    <w:rsid w:val="00604BA2"/>
    <w:rsid w:val="00604CB7"/>
    <w:rsid w:val="00604EB4"/>
    <w:rsid w:val="006052F4"/>
    <w:rsid w:val="00605790"/>
    <w:rsid w:val="00606479"/>
    <w:rsid w:val="00606524"/>
    <w:rsid w:val="00607E1F"/>
    <w:rsid w:val="0061098E"/>
    <w:rsid w:val="00610A4E"/>
    <w:rsid w:val="00610AFA"/>
    <w:rsid w:val="00610CC2"/>
    <w:rsid w:val="00610EB8"/>
    <w:rsid w:val="0061117E"/>
    <w:rsid w:val="0061135F"/>
    <w:rsid w:val="00611522"/>
    <w:rsid w:val="006115D8"/>
    <w:rsid w:val="00611651"/>
    <w:rsid w:val="006116BE"/>
    <w:rsid w:val="00611F00"/>
    <w:rsid w:val="006120D2"/>
    <w:rsid w:val="006123E3"/>
    <w:rsid w:val="0061254E"/>
    <w:rsid w:val="006131D5"/>
    <w:rsid w:val="0061381F"/>
    <w:rsid w:val="0061441A"/>
    <w:rsid w:val="00614DA4"/>
    <w:rsid w:val="00614F8E"/>
    <w:rsid w:val="0061587E"/>
    <w:rsid w:val="00617289"/>
    <w:rsid w:val="006173B1"/>
    <w:rsid w:val="00617558"/>
    <w:rsid w:val="006176B8"/>
    <w:rsid w:val="006179D8"/>
    <w:rsid w:val="00620B64"/>
    <w:rsid w:val="00620FE0"/>
    <w:rsid w:val="00621126"/>
    <w:rsid w:val="0062155C"/>
    <w:rsid w:val="00621628"/>
    <w:rsid w:val="00621BF2"/>
    <w:rsid w:val="00621D39"/>
    <w:rsid w:val="00621F52"/>
    <w:rsid w:val="00622329"/>
    <w:rsid w:val="0062280C"/>
    <w:rsid w:val="006238E4"/>
    <w:rsid w:val="00623A5B"/>
    <w:rsid w:val="00623A92"/>
    <w:rsid w:val="00624062"/>
    <w:rsid w:val="00624456"/>
    <w:rsid w:val="00624688"/>
    <w:rsid w:val="00624E6C"/>
    <w:rsid w:val="00625670"/>
    <w:rsid w:val="0062593D"/>
    <w:rsid w:val="00626926"/>
    <w:rsid w:val="00626A0F"/>
    <w:rsid w:val="00626C77"/>
    <w:rsid w:val="00626FE1"/>
    <w:rsid w:val="00627070"/>
    <w:rsid w:val="006272DD"/>
    <w:rsid w:val="00627683"/>
    <w:rsid w:val="00627D30"/>
    <w:rsid w:val="00627D48"/>
    <w:rsid w:val="00627E6C"/>
    <w:rsid w:val="00630594"/>
    <w:rsid w:val="00630753"/>
    <w:rsid w:val="00630A60"/>
    <w:rsid w:val="006316DD"/>
    <w:rsid w:val="0063179E"/>
    <w:rsid w:val="00631850"/>
    <w:rsid w:val="006318FA"/>
    <w:rsid w:val="00631A11"/>
    <w:rsid w:val="00631AF0"/>
    <w:rsid w:val="00631B5E"/>
    <w:rsid w:val="00631BD7"/>
    <w:rsid w:val="0063228B"/>
    <w:rsid w:val="006334E3"/>
    <w:rsid w:val="00633548"/>
    <w:rsid w:val="006335DD"/>
    <w:rsid w:val="00633B05"/>
    <w:rsid w:val="00634207"/>
    <w:rsid w:val="006347EB"/>
    <w:rsid w:val="00634C0A"/>
    <w:rsid w:val="00634FB4"/>
    <w:rsid w:val="006352B4"/>
    <w:rsid w:val="00635C32"/>
    <w:rsid w:val="00636170"/>
    <w:rsid w:val="00636232"/>
    <w:rsid w:val="0063643B"/>
    <w:rsid w:val="00636442"/>
    <w:rsid w:val="00636CA1"/>
    <w:rsid w:val="00636F81"/>
    <w:rsid w:val="00637019"/>
    <w:rsid w:val="0063739E"/>
    <w:rsid w:val="00637E94"/>
    <w:rsid w:val="00637ED8"/>
    <w:rsid w:val="0064022C"/>
    <w:rsid w:val="0064031C"/>
    <w:rsid w:val="00640601"/>
    <w:rsid w:val="0064254A"/>
    <w:rsid w:val="00643013"/>
    <w:rsid w:val="006434C2"/>
    <w:rsid w:val="006435F0"/>
    <w:rsid w:val="006435FB"/>
    <w:rsid w:val="0064376C"/>
    <w:rsid w:val="00643F29"/>
    <w:rsid w:val="00644583"/>
    <w:rsid w:val="0064500C"/>
    <w:rsid w:val="00645116"/>
    <w:rsid w:val="0064574A"/>
    <w:rsid w:val="00645B30"/>
    <w:rsid w:val="00646A42"/>
    <w:rsid w:val="006472A6"/>
    <w:rsid w:val="00650204"/>
    <w:rsid w:val="00650B56"/>
    <w:rsid w:val="00650C5D"/>
    <w:rsid w:val="00651A53"/>
    <w:rsid w:val="00651CC0"/>
    <w:rsid w:val="006523F7"/>
    <w:rsid w:val="00652F23"/>
    <w:rsid w:val="00653042"/>
    <w:rsid w:val="00653223"/>
    <w:rsid w:val="006538CC"/>
    <w:rsid w:val="00653B1D"/>
    <w:rsid w:val="006540F1"/>
    <w:rsid w:val="006547BE"/>
    <w:rsid w:val="00654836"/>
    <w:rsid w:val="006548E1"/>
    <w:rsid w:val="00655149"/>
    <w:rsid w:val="00655573"/>
    <w:rsid w:val="00655785"/>
    <w:rsid w:val="00655CCE"/>
    <w:rsid w:val="006561B2"/>
    <w:rsid w:val="006565EF"/>
    <w:rsid w:val="00656DCC"/>
    <w:rsid w:val="00657DCE"/>
    <w:rsid w:val="006600B8"/>
    <w:rsid w:val="006608B2"/>
    <w:rsid w:val="006619E0"/>
    <w:rsid w:val="00661A93"/>
    <w:rsid w:val="00661EDF"/>
    <w:rsid w:val="0066226D"/>
    <w:rsid w:val="00662EA8"/>
    <w:rsid w:val="00662F5B"/>
    <w:rsid w:val="006635FD"/>
    <w:rsid w:val="00663F00"/>
    <w:rsid w:val="006650A2"/>
    <w:rsid w:val="00665649"/>
    <w:rsid w:val="006662B4"/>
    <w:rsid w:val="00666A76"/>
    <w:rsid w:val="00666B3A"/>
    <w:rsid w:val="00666DAB"/>
    <w:rsid w:val="006671FB"/>
    <w:rsid w:val="00670DCA"/>
    <w:rsid w:val="00671B83"/>
    <w:rsid w:val="00671DE3"/>
    <w:rsid w:val="00672A9B"/>
    <w:rsid w:val="00672CD0"/>
    <w:rsid w:val="006732FD"/>
    <w:rsid w:val="006736E5"/>
    <w:rsid w:val="00673B07"/>
    <w:rsid w:val="00673B0C"/>
    <w:rsid w:val="00673C66"/>
    <w:rsid w:val="00674920"/>
    <w:rsid w:val="00674E4A"/>
    <w:rsid w:val="00675392"/>
    <w:rsid w:val="00677245"/>
    <w:rsid w:val="00677629"/>
    <w:rsid w:val="0067766D"/>
    <w:rsid w:val="006777C7"/>
    <w:rsid w:val="00680AEB"/>
    <w:rsid w:val="00680BE6"/>
    <w:rsid w:val="00680FD8"/>
    <w:rsid w:val="0068130B"/>
    <w:rsid w:val="00681318"/>
    <w:rsid w:val="00681942"/>
    <w:rsid w:val="00681C60"/>
    <w:rsid w:val="006823C5"/>
    <w:rsid w:val="00682F7F"/>
    <w:rsid w:val="006830CA"/>
    <w:rsid w:val="006831BB"/>
    <w:rsid w:val="006833B2"/>
    <w:rsid w:val="006835B8"/>
    <w:rsid w:val="00683702"/>
    <w:rsid w:val="00683F1E"/>
    <w:rsid w:val="00684771"/>
    <w:rsid w:val="0068498B"/>
    <w:rsid w:val="00684FF1"/>
    <w:rsid w:val="00685553"/>
    <w:rsid w:val="00686849"/>
    <w:rsid w:val="0068693F"/>
    <w:rsid w:val="00686B81"/>
    <w:rsid w:val="00687819"/>
    <w:rsid w:val="00690023"/>
    <w:rsid w:val="00690993"/>
    <w:rsid w:val="006909D0"/>
    <w:rsid w:val="00690C25"/>
    <w:rsid w:val="00690C8E"/>
    <w:rsid w:val="00690D25"/>
    <w:rsid w:val="00690FA6"/>
    <w:rsid w:val="00691E2B"/>
    <w:rsid w:val="0069414B"/>
    <w:rsid w:val="00694503"/>
    <w:rsid w:val="00695580"/>
    <w:rsid w:val="00695ACE"/>
    <w:rsid w:val="00695BBF"/>
    <w:rsid w:val="0069666C"/>
    <w:rsid w:val="00696AB2"/>
    <w:rsid w:val="00696B9C"/>
    <w:rsid w:val="00697855"/>
    <w:rsid w:val="00697D52"/>
    <w:rsid w:val="00697DE0"/>
    <w:rsid w:val="006A0824"/>
    <w:rsid w:val="006A0D1D"/>
    <w:rsid w:val="006A116E"/>
    <w:rsid w:val="006A1176"/>
    <w:rsid w:val="006A1844"/>
    <w:rsid w:val="006A1987"/>
    <w:rsid w:val="006A1DB5"/>
    <w:rsid w:val="006A2032"/>
    <w:rsid w:val="006A2247"/>
    <w:rsid w:val="006A23BF"/>
    <w:rsid w:val="006A2610"/>
    <w:rsid w:val="006A281F"/>
    <w:rsid w:val="006A2EB2"/>
    <w:rsid w:val="006A2FD4"/>
    <w:rsid w:val="006A3306"/>
    <w:rsid w:val="006A3837"/>
    <w:rsid w:val="006A4158"/>
    <w:rsid w:val="006A41CB"/>
    <w:rsid w:val="006A4AAD"/>
    <w:rsid w:val="006A5274"/>
    <w:rsid w:val="006A5867"/>
    <w:rsid w:val="006A5ED1"/>
    <w:rsid w:val="006A5FDF"/>
    <w:rsid w:val="006A6A9F"/>
    <w:rsid w:val="006A752A"/>
    <w:rsid w:val="006B03A7"/>
    <w:rsid w:val="006B0477"/>
    <w:rsid w:val="006B0684"/>
    <w:rsid w:val="006B0A92"/>
    <w:rsid w:val="006B0D34"/>
    <w:rsid w:val="006B13C2"/>
    <w:rsid w:val="006B15A3"/>
    <w:rsid w:val="006B17B9"/>
    <w:rsid w:val="006B1D74"/>
    <w:rsid w:val="006B1EAC"/>
    <w:rsid w:val="006B4463"/>
    <w:rsid w:val="006B47B5"/>
    <w:rsid w:val="006B4D9E"/>
    <w:rsid w:val="006B54A7"/>
    <w:rsid w:val="006B5D62"/>
    <w:rsid w:val="006B60EA"/>
    <w:rsid w:val="006B6493"/>
    <w:rsid w:val="006B6623"/>
    <w:rsid w:val="006B67BA"/>
    <w:rsid w:val="006B6C80"/>
    <w:rsid w:val="006B6FAB"/>
    <w:rsid w:val="006B6FC8"/>
    <w:rsid w:val="006B73F9"/>
    <w:rsid w:val="006C0748"/>
    <w:rsid w:val="006C0E14"/>
    <w:rsid w:val="006C221B"/>
    <w:rsid w:val="006C2833"/>
    <w:rsid w:val="006C2D29"/>
    <w:rsid w:val="006C3D97"/>
    <w:rsid w:val="006C442C"/>
    <w:rsid w:val="006C4A23"/>
    <w:rsid w:val="006C4C2F"/>
    <w:rsid w:val="006C4D3C"/>
    <w:rsid w:val="006C4FDC"/>
    <w:rsid w:val="006C507C"/>
    <w:rsid w:val="006C5953"/>
    <w:rsid w:val="006C59DD"/>
    <w:rsid w:val="006C5B9B"/>
    <w:rsid w:val="006C5E0D"/>
    <w:rsid w:val="006C6566"/>
    <w:rsid w:val="006C71A9"/>
    <w:rsid w:val="006C7500"/>
    <w:rsid w:val="006C7CE5"/>
    <w:rsid w:val="006C7FEA"/>
    <w:rsid w:val="006D03DC"/>
    <w:rsid w:val="006D0A42"/>
    <w:rsid w:val="006D0EF6"/>
    <w:rsid w:val="006D1784"/>
    <w:rsid w:val="006D1C9D"/>
    <w:rsid w:val="006D28EF"/>
    <w:rsid w:val="006D2BB6"/>
    <w:rsid w:val="006D39FF"/>
    <w:rsid w:val="006D3CCC"/>
    <w:rsid w:val="006D47BD"/>
    <w:rsid w:val="006D47D9"/>
    <w:rsid w:val="006D488D"/>
    <w:rsid w:val="006D536D"/>
    <w:rsid w:val="006D557E"/>
    <w:rsid w:val="006D5AE9"/>
    <w:rsid w:val="006D76C0"/>
    <w:rsid w:val="006D7715"/>
    <w:rsid w:val="006E0167"/>
    <w:rsid w:val="006E0383"/>
    <w:rsid w:val="006E042D"/>
    <w:rsid w:val="006E0699"/>
    <w:rsid w:val="006E1AA7"/>
    <w:rsid w:val="006E250C"/>
    <w:rsid w:val="006E2851"/>
    <w:rsid w:val="006E2DE7"/>
    <w:rsid w:val="006E30A2"/>
    <w:rsid w:val="006E4266"/>
    <w:rsid w:val="006E47F1"/>
    <w:rsid w:val="006E4B38"/>
    <w:rsid w:val="006E4BB3"/>
    <w:rsid w:val="006E52E6"/>
    <w:rsid w:val="006E5625"/>
    <w:rsid w:val="006E5751"/>
    <w:rsid w:val="006E5B20"/>
    <w:rsid w:val="006E7D4B"/>
    <w:rsid w:val="006F059C"/>
    <w:rsid w:val="006F09CD"/>
    <w:rsid w:val="006F0C80"/>
    <w:rsid w:val="006F17DD"/>
    <w:rsid w:val="006F1DC1"/>
    <w:rsid w:val="006F2086"/>
    <w:rsid w:val="006F29B5"/>
    <w:rsid w:val="006F29B6"/>
    <w:rsid w:val="006F2CBF"/>
    <w:rsid w:val="006F2D76"/>
    <w:rsid w:val="006F2DB1"/>
    <w:rsid w:val="006F331B"/>
    <w:rsid w:val="006F35E1"/>
    <w:rsid w:val="006F41BA"/>
    <w:rsid w:val="006F443F"/>
    <w:rsid w:val="006F4DCB"/>
    <w:rsid w:val="006F54E8"/>
    <w:rsid w:val="006F5612"/>
    <w:rsid w:val="006F6067"/>
    <w:rsid w:val="006F63DD"/>
    <w:rsid w:val="006F7BBB"/>
    <w:rsid w:val="006F7D8E"/>
    <w:rsid w:val="00700500"/>
    <w:rsid w:val="00700AFF"/>
    <w:rsid w:val="00700DA5"/>
    <w:rsid w:val="00702614"/>
    <w:rsid w:val="00702741"/>
    <w:rsid w:val="00702964"/>
    <w:rsid w:val="00702E0C"/>
    <w:rsid w:val="00702EB3"/>
    <w:rsid w:val="007031F0"/>
    <w:rsid w:val="00704278"/>
    <w:rsid w:val="007047C6"/>
    <w:rsid w:val="00705210"/>
    <w:rsid w:val="007054BC"/>
    <w:rsid w:val="00705A11"/>
    <w:rsid w:val="00705D3A"/>
    <w:rsid w:val="00705E2F"/>
    <w:rsid w:val="007066C0"/>
    <w:rsid w:val="00706F52"/>
    <w:rsid w:val="007070C7"/>
    <w:rsid w:val="00707245"/>
    <w:rsid w:val="0071049B"/>
    <w:rsid w:val="00710621"/>
    <w:rsid w:val="00710777"/>
    <w:rsid w:val="007115B5"/>
    <w:rsid w:val="00711877"/>
    <w:rsid w:val="00711EA6"/>
    <w:rsid w:val="00712146"/>
    <w:rsid w:val="00712CF2"/>
    <w:rsid w:val="00712EB0"/>
    <w:rsid w:val="00713332"/>
    <w:rsid w:val="00713337"/>
    <w:rsid w:val="00713A50"/>
    <w:rsid w:val="00713B13"/>
    <w:rsid w:val="00713C1C"/>
    <w:rsid w:val="00715298"/>
    <w:rsid w:val="007153D0"/>
    <w:rsid w:val="007156AC"/>
    <w:rsid w:val="007156D2"/>
    <w:rsid w:val="00715CFB"/>
    <w:rsid w:val="00715E76"/>
    <w:rsid w:val="00715F5F"/>
    <w:rsid w:val="00716110"/>
    <w:rsid w:val="007165A1"/>
    <w:rsid w:val="0071702F"/>
    <w:rsid w:val="007171E7"/>
    <w:rsid w:val="007172C9"/>
    <w:rsid w:val="00717940"/>
    <w:rsid w:val="00717A67"/>
    <w:rsid w:val="00717BD7"/>
    <w:rsid w:val="00717D27"/>
    <w:rsid w:val="007204BD"/>
    <w:rsid w:val="0072082F"/>
    <w:rsid w:val="007214E6"/>
    <w:rsid w:val="00721D07"/>
    <w:rsid w:val="00721EE8"/>
    <w:rsid w:val="00722AB6"/>
    <w:rsid w:val="00723596"/>
    <w:rsid w:val="00724126"/>
    <w:rsid w:val="00724828"/>
    <w:rsid w:val="00724918"/>
    <w:rsid w:val="007249CB"/>
    <w:rsid w:val="00724B14"/>
    <w:rsid w:val="00724C38"/>
    <w:rsid w:val="0072564E"/>
    <w:rsid w:val="007256F7"/>
    <w:rsid w:val="007263BD"/>
    <w:rsid w:val="00726C09"/>
    <w:rsid w:val="00726EC7"/>
    <w:rsid w:val="00726ECA"/>
    <w:rsid w:val="00726F02"/>
    <w:rsid w:val="00727158"/>
    <w:rsid w:val="007272AC"/>
    <w:rsid w:val="00727895"/>
    <w:rsid w:val="00727914"/>
    <w:rsid w:val="00727F6A"/>
    <w:rsid w:val="00730712"/>
    <w:rsid w:val="00731378"/>
    <w:rsid w:val="00731CAB"/>
    <w:rsid w:val="007321A4"/>
    <w:rsid w:val="00733127"/>
    <w:rsid w:val="0073470D"/>
    <w:rsid w:val="007348E5"/>
    <w:rsid w:val="00734B18"/>
    <w:rsid w:val="007362C8"/>
    <w:rsid w:val="00736864"/>
    <w:rsid w:val="00737B49"/>
    <w:rsid w:val="007402FA"/>
    <w:rsid w:val="00740548"/>
    <w:rsid w:val="0074097D"/>
    <w:rsid w:val="00740BD7"/>
    <w:rsid w:val="00741943"/>
    <w:rsid w:val="00741C1B"/>
    <w:rsid w:val="00741F5F"/>
    <w:rsid w:val="007425E6"/>
    <w:rsid w:val="00742BAC"/>
    <w:rsid w:val="00742CFF"/>
    <w:rsid w:val="00742DB1"/>
    <w:rsid w:val="00742DBC"/>
    <w:rsid w:val="00743142"/>
    <w:rsid w:val="0074352C"/>
    <w:rsid w:val="00743B9C"/>
    <w:rsid w:val="007443F3"/>
    <w:rsid w:val="007450E5"/>
    <w:rsid w:val="00745412"/>
    <w:rsid w:val="00746020"/>
    <w:rsid w:val="007460DE"/>
    <w:rsid w:val="00746396"/>
    <w:rsid w:val="00746AFF"/>
    <w:rsid w:val="00746D30"/>
    <w:rsid w:val="007474ED"/>
    <w:rsid w:val="00747B8C"/>
    <w:rsid w:val="00750221"/>
    <w:rsid w:val="0075072B"/>
    <w:rsid w:val="00750AF7"/>
    <w:rsid w:val="00750FFD"/>
    <w:rsid w:val="00751EAC"/>
    <w:rsid w:val="0075220D"/>
    <w:rsid w:val="00752412"/>
    <w:rsid w:val="00752615"/>
    <w:rsid w:val="007528C2"/>
    <w:rsid w:val="0075296B"/>
    <w:rsid w:val="00752E9A"/>
    <w:rsid w:val="00752FB3"/>
    <w:rsid w:val="00753A7F"/>
    <w:rsid w:val="00753BB0"/>
    <w:rsid w:val="00754F85"/>
    <w:rsid w:val="007552E8"/>
    <w:rsid w:val="00755329"/>
    <w:rsid w:val="007559A6"/>
    <w:rsid w:val="00755F7D"/>
    <w:rsid w:val="00756EB1"/>
    <w:rsid w:val="00757048"/>
    <w:rsid w:val="007574F8"/>
    <w:rsid w:val="00761CDA"/>
    <w:rsid w:val="007627A0"/>
    <w:rsid w:val="0076291E"/>
    <w:rsid w:val="00762961"/>
    <w:rsid w:val="0076376F"/>
    <w:rsid w:val="00764A41"/>
    <w:rsid w:val="00764F9D"/>
    <w:rsid w:val="00765234"/>
    <w:rsid w:val="00765384"/>
    <w:rsid w:val="0076551B"/>
    <w:rsid w:val="00765663"/>
    <w:rsid w:val="00765A57"/>
    <w:rsid w:val="00765F16"/>
    <w:rsid w:val="00766F99"/>
    <w:rsid w:val="00767B87"/>
    <w:rsid w:val="00767EDC"/>
    <w:rsid w:val="007700E3"/>
    <w:rsid w:val="00770194"/>
    <w:rsid w:val="00770B46"/>
    <w:rsid w:val="00771D87"/>
    <w:rsid w:val="00771E02"/>
    <w:rsid w:val="00772549"/>
    <w:rsid w:val="00772603"/>
    <w:rsid w:val="0077323F"/>
    <w:rsid w:val="007742AF"/>
    <w:rsid w:val="0077483C"/>
    <w:rsid w:val="00775359"/>
    <w:rsid w:val="00775783"/>
    <w:rsid w:val="00775787"/>
    <w:rsid w:val="00775AC2"/>
    <w:rsid w:val="007765DA"/>
    <w:rsid w:val="007773EE"/>
    <w:rsid w:val="00777B93"/>
    <w:rsid w:val="00777C39"/>
    <w:rsid w:val="00780293"/>
    <w:rsid w:val="00780396"/>
    <w:rsid w:val="00780500"/>
    <w:rsid w:val="007807F8"/>
    <w:rsid w:val="00780F85"/>
    <w:rsid w:val="00781678"/>
    <w:rsid w:val="007822EC"/>
    <w:rsid w:val="0078238F"/>
    <w:rsid w:val="007827A3"/>
    <w:rsid w:val="00783498"/>
    <w:rsid w:val="00783C78"/>
    <w:rsid w:val="00783D97"/>
    <w:rsid w:val="00784243"/>
    <w:rsid w:val="0078424B"/>
    <w:rsid w:val="00784602"/>
    <w:rsid w:val="00784814"/>
    <w:rsid w:val="00785199"/>
    <w:rsid w:val="00785773"/>
    <w:rsid w:val="00785978"/>
    <w:rsid w:val="00786EA0"/>
    <w:rsid w:val="007872A6"/>
    <w:rsid w:val="00787584"/>
    <w:rsid w:val="0079014C"/>
    <w:rsid w:val="00790947"/>
    <w:rsid w:val="00790CF1"/>
    <w:rsid w:val="00790D24"/>
    <w:rsid w:val="00791A03"/>
    <w:rsid w:val="007924ED"/>
    <w:rsid w:val="00792F99"/>
    <w:rsid w:val="00792FE4"/>
    <w:rsid w:val="0079323C"/>
    <w:rsid w:val="00793A0D"/>
    <w:rsid w:val="00793DDE"/>
    <w:rsid w:val="00794A9B"/>
    <w:rsid w:val="00794BA9"/>
    <w:rsid w:val="00794DAD"/>
    <w:rsid w:val="00794F3C"/>
    <w:rsid w:val="0079523D"/>
    <w:rsid w:val="007955C2"/>
    <w:rsid w:val="0079583D"/>
    <w:rsid w:val="00796536"/>
    <w:rsid w:val="00796C18"/>
    <w:rsid w:val="00796FD2"/>
    <w:rsid w:val="007972C7"/>
    <w:rsid w:val="0079742F"/>
    <w:rsid w:val="00797DED"/>
    <w:rsid w:val="00797FA7"/>
    <w:rsid w:val="007A02FD"/>
    <w:rsid w:val="007A09E5"/>
    <w:rsid w:val="007A0EEB"/>
    <w:rsid w:val="007A1253"/>
    <w:rsid w:val="007A18F0"/>
    <w:rsid w:val="007A1A67"/>
    <w:rsid w:val="007A3792"/>
    <w:rsid w:val="007A4996"/>
    <w:rsid w:val="007A4A25"/>
    <w:rsid w:val="007A627C"/>
    <w:rsid w:val="007A642F"/>
    <w:rsid w:val="007A6483"/>
    <w:rsid w:val="007A6656"/>
    <w:rsid w:val="007A6CB0"/>
    <w:rsid w:val="007A6D71"/>
    <w:rsid w:val="007A6FB0"/>
    <w:rsid w:val="007A7208"/>
    <w:rsid w:val="007A7337"/>
    <w:rsid w:val="007A766F"/>
    <w:rsid w:val="007A79C8"/>
    <w:rsid w:val="007B0047"/>
    <w:rsid w:val="007B0105"/>
    <w:rsid w:val="007B071D"/>
    <w:rsid w:val="007B1278"/>
    <w:rsid w:val="007B14E8"/>
    <w:rsid w:val="007B340D"/>
    <w:rsid w:val="007B3557"/>
    <w:rsid w:val="007B3941"/>
    <w:rsid w:val="007B39CF"/>
    <w:rsid w:val="007B3A51"/>
    <w:rsid w:val="007B3B7D"/>
    <w:rsid w:val="007B4636"/>
    <w:rsid w:val="007B4CE3"/>
    <w:rsid w:val="007B4D29"/>
    <w:rsid w:val="007B505A"/>
    <w:rsid w:val="007B54AB"/>
    <w:rsid w:val="007B5714"/>
    <w:rsid w:val="007B5763"/>
    <w:rsid w:val="007B59E3"/>
    <w:rsid w:val="007B5BA7"/>
    <w:rsid w:val="007B6B3B"/>
    <w:rsid w:val="007B6D5E"/>
    <w:rsid w:val="007B7110"/>
    <w:rsid w:val="007B72AF"/>
    <w:rsid w:val="007B7E45"/>
    <w:rsid w:val="007C0228"/>
    <w:rsid w:val="007C05C1"/>
    <w:rsid w:val="007C09CA"/>
    <w:rsid w:val="007C0A6D"/>
    <w:rsid w:val="007C1294"/>
    <w:rsid w:val="007C157C"/>
    <w:rsid w:val="007C1D16"/>
    <w:rsid w:val="007C255D"/>
    <w:rsid w:val="007C2759"/>
    <w:rsid w:val="007C2885"/>
    <w:rsid w:val="007C2E7A"/>
    <w:rsid w:val="007C36D0"/>
    <w:rsid w:val="007C4128"/>
    <w:rsid w:val="007C42E8"/>
    <w:rsid w:val="007C43CF"/>
    <w:rsid w:val="007C441D"/>
    <w:rsid w:val="007C4510"/>
    <w:rsid w:val="007C4BE5"/>
    <w:rsid w:val="007C4C79"/>
    <w:rsid w:val="007C5134"/>
    <w:rsid w:val="007C557C"/>
    <w:rsid w:val="007C5646"/>
    <w:rsid w:val="007C593A"/>
    <w:rsid w:val="007C5D24"/>
    <w:rsid w:val="007C6183"/>
    <w:rsid w:val="007C6334"/>
    <w:rsid w:val="007C6416"/>
    <w:rsid w:val="007C6494"/>
    <w:rsid w:val="007C64BE"/>
    <w:rsid w:val="007C6896"/>
    <w:rsid w:val="007C6A54"/>
    <w:rsid w:val="007C6E94"/>
    <w:rsid w:val="007D1638"/>
    <w:rsid w:val="007D201A"/>
    <w:rsid w:val="007D2752"/>
    <w:rsid w:val="007D2848"/>
    <w:rsid w:val="007D33A6"/>
    <w:rsid w:val="007D3B24"/>
    <w:rsid w:val="007D3E0C"/>
    <w:rsid w:val="007D4360"/>
    <w:rsid w:val="007D4AAC"/>
    <w:rsid w:val="007D4E47"/>
    <w:rsid w:val="007D5C9B"/>
    <w:rsid w:val="007D5CB6"/>
    <w:rsid w:val="007D60F5"/>
    <w:rsid w:val="007D6556"/>
    <w:rsid w:val="007D661D"/>
    <w:rsid w:val="007D78BC"/>
    <w:rsid w:val="007D7C94"/>
    <w:rsid w:val="007E0607"/>
    <w:rsid w:val="007E0679"/>
    <w:rsid w:val="007E09E3"/>
    <w:rsid w:val="007E0E17"/>
    <w:rsid w:val="007E1A5A"/>
    <w:rsid w:val="007E250C"/>
    <w:rsid w:val="007E2911"/>
    <w:rsid w:val="007E36EA"/>
    <w:rsid w:val="007E457A"/>
    <w:rsid w:val="007E5828"/>
    <w:rsid w:val="007E605C"/>
    <w:rsid w:val="007E6079"/>
    <w:rsid w:val="007E667F"/>
    <w:rsid w:val="007E6694"/>
    <w:rsid w:val="007E6977"/>
    <w:rsid w:val="007E6B39"/>
    <w:rsid w:val="007E7A5B"/>
    <w:rsid w:val="007E7E56"/>
    <w:rsid w:val="007E7FC3"/>
    <w:rsid w:val="007F0014"/>
    <w:rsid w:val="007F0D06"/>
    <w:rsid w:val="007F11E1"/>
    <w:rsid w:val="007F2301"/>
    <w:rsid w:val="007F3959"/>
    <w:rsid w:val="007F3EBB"/>
    <w:rsid w:val="007F4CD3"/>
    <w:rsid w:val="007F53A1"/>
    <w:rsid w:val="007F5AEB"/>
    <w:rsid w:val="007F61F5"/>
    <w:rsid w:val="007F65CF"/>
    <w:rsid w:val="007F6C30"/>
    <w:rsid w:val="007F733A"/>
    <w:rsid w:val="007F736E"/>
    <w:rsid w:val="00800229"/>
    <w:rsid w:val="00800823"/>
    <w:rsid w:val="008020B7"/>
    <w:rsid w:val="00802574"/>
    <w:rsid w:val="00802A39"/>
    <w:rsid w:val="00802BC6"/>
    <w:rsid w:val="00802FB0"/>
    <w:rsid w:val="00803084"/>
    <w:rsid w:val="00803518"/>
    <w:rsid w:val="008039F8"/>
    <w:rsid w:val="00803A19"/>
    <w:rsid w:val="00804A6E"/>
    <w:rsid w:val="00806095"/>
    <w:rsid w:val="00806866"/>
    <w:rsid w:val="00806A28"/>
    <w:rsid w:val="00806DAE"/>
    <w:rsid w:val="00807828"/>
    <w:rsid w:val="0080786E"/>
    <w:rsid w:val="0080788B"/>
    <w:rsid w:val="008100B2"/>
    <w:rsid w:val="00810165"/>
    <w:rsid w:val="00811086"/>
    <w:rsid w:val="00811895"/>
    <w:rsid w:val="00811AAB"/>
    <w:rsid w:val="008122B6"/>
    <w:rsid w:val="00812C69"/>
    <w:rsid w:val="008132DF"/>
    <w:rsid w:val="00813630"/>
    <w:rsid w:val="008138A4"/>
    <w:rsid w:val="00813CCD"/>
    <w:rsid w:val="00813D06"/>
    <w:rsid w:val="00814208"/>
    <w:rsid w:val="00815050"/>
    <w:rsid w:val="0081555B"/>
    <w:rsid w:val="008155AD"/>
    <w:rsid w:val="00816EA0"/>
    <w:rsid w:val="00816F0F"/>
    <w:rsid w:val="00817B69"/>
    <w:rsid w:val="00817DAB"/>
    <w:rsid w:val="00820459"/>
    <w:rsid w:val="00820B61"/>
    <w:rsid w:val="00820DE6"/>
    <w:rsid w:val="00821331"/>
    <w:rsid w:val="00821FA8"/>
    <w:rsid w:val="00822037"/>
    <w:rsid w:val="008224A3"/>
    <w:rsid w:val="0082299E"/>
    <w:rsid w:val="00822C5F"/>
    <w:rsid w:val="00823B06"/>
    <w:rsid w:val="00823B83"/>
    <w:rsid w:val="00823D5C"/>
    <w:rsid w:val="00824375"/>
    <w:rsid w:val="00824679"/>
    <w:rsid w:val="008258C4"/>
    <w:rsid w:val="00826C06"/>
    <w:rsid w:val="00826F1E"/>
    <w:rsid w:val="00827165"/>
    <w:rsid w:val="00827715"/>
    <w:rsid w:val="00827AAB"/>
    <w:rsid w:val="00827B6C"/>
    <w:rsid w:val="00830785"/>
    <w:rsid w:val="00830AAC"/>
    <w:rsid w:val="00830ABC"/>
    <w:rsid w:val="00830D64"/>
    <w:rsid w:val="00831A23"/>
    <w:rsid w:val="00831D2D"/>
    <w:rsid w:val="008332A1"/>
    <w:rsid w:val="008336FF"/>
    <w:rsid w:val="008337BC"/>
    <w:rsid w:val="0083437A"/>
    <w:rsid w:val="008358A5"/>
    <w:rsid w:val="00835977"/>
    <w:rsid w:val="00835B75"/>
    <w:rsid w:val="0083755A"/>
    <w:rsid w:val="008378E4"/>
    <w:rsid w:val="00837B9B"/>
    <w:rsid w:val="00837D26"/>
    <w:rsid w:val="00837E3B"/>
    <w:rsid w:val="00840A86"/>
    <w:rsid w:val="00840EF0"/>
    <w:rsid w:val="008410C2"/>
    <w:rsid w:val="00841349"/>
    <w:rsid w:val="00841928"/>
    <w:rsid w:val="00842364"/>
    <w:rsid w:val="00842506"/>
    <w:rsid w:val="008428C6"/>
    <w:rsid w:val="00842B4C"/>
    <w:rsid w:val="008437F8"/>
    <w:rsid w:val="00844571"/>
    <w:rsid w:val="00844FA7"/>
    <w:rsid w:val="0084525D"/>
    <w:rsid w:val="008455EA"/>
    <w:rsid w:val="00845C2E"/>
    <w:rsid w:val="00845CC5"/>
    <w:rsid w:val="00845DAD"/>
    <w:rsid w:val="008460ED"/>
    <w:rsid w:val="0084724F"/>
    <w:rsid w:val="008477CD"/>
    <w:rsid w:val="00850191"/>
    <w:rsid w:val="00850407"/>
    <w:rsid w:val="00850B93"/>
    <w:rsid w:val="00850EB0"/>
    <w:rsid w:val="00850F64"/>
    <w:rsid w:val="00851741"/>
    <w:rsid w:val="008517ED"/>
    <w:rsid w:val="00851DE4"/>
    <w:rsid w:val="0085207D"/>
    <w:rsid w:val="0085289D"/>
    <w:rsid w:val="00852B44"/>
    <w:rsid w:val="00853AD4"/>
    <w:rsid w:val="00853EE1"/>
    <w:rsid w:val="008542B8"/>
    <w:rsid w:val="008547E5"/>
    <w:rsid w:val="0085507D"/>
    <w:rsid w:val="00855736"/>
    <w:rsid w:val="00855D3F"/>
    <w:rsid w:val="008571EC"/>
    <w:rsid w:val="00857310"/>
    <w:rsid w:val="0085749F"/>
    <w:rsid w:val="00860143"/>
    <w:rsid w:val="0086038D"/>
    <w:rsid w:val="00860F8C"/>
    <w:rsid w:val="0086135E"/>
    <w:rsid w:val="008625E1"/>
    <w:rsid w:val="00862A2E"/>
    <w:rsid w:val="00862D88"/>
    <w:rsid w:val="008631D7"/>
    <w:rsid w:val="0086330A"/>
    <w:rsid w:val="008634D9"/>
    <w:rsid w:val="00863A7B"/>
    <w:rsid w:val="008659FF"/>
    <w:rsid w:val="00865B4C"/>
    <w:rsid w:val="00865DF7"/>
    <w:rsid w:val="00866238"/>
    <w:rsid w:val="00866279"/>
    <w:rsid w:val="00867432"/>
    <w:rsid w:val="00867980"/>
    <w:rsid w:val="00867D24"/>
    <w:rsid w:val="00870A7D"/>
    <w:rsid w:val="00870EB5"/>
    <w:rsid w:val="008726DB"/>
    <w:rsid w:val="008726ED"/>
    <w:rsid w:val="00873658"/>
    <w:rsid w:val="00873F64"/>
    <w:rsid w:val="0087400B"/>
    <w:rsid w:val="008744C1"/>
    <w:rsid w:val="00874879"/>
    <w:rsid w:val="00874A1D"/>
    <w:rsid w:val="00874B26"/>
    <w:rsid w:val="00874F5E"/>
    <w:rsid w:val="00874F8C"/>
    <w:rsid w:val="0087619E"/>
    <w:rsid w:val="00876498"/>
    <w:rsid w:val="00876528"/>
    <w:rsid w:val="008766DD"/>
    <w:rsid w:val="00876B60"/>
    <w:rsid w:val="00876BA4"/>
    <w:rsid w:val="00876C26"/>
    <w:rsid w:val="0087717C"/>
    <w:rsid w:val="00877FFA"/>
    <w:rsid w:val="008803C1"/>
    <w:rsid w:val="0088055C"/>
    <w:rsid w:val="00880725"/>
    <w:rsid w:val="00880A38"/>
    <w:rsid w:val="00880CBE"/>
    <w:rsid w:val="00880F30"/>
    <w:rsid w:val="00881032"/>
    <w:rsid w:val="008816CB"/>
    <w:rsid w:val="00881CB2"/>
    <w:rsid w:val="00882EFC"/>
    <w:rsid w:val="008834D0"/>
    <w:rsid w:val="00883FED"/>
    <w:rsid w:val="00884413"/>
    <w:rsid w:val="00884568"/>
    <w:rsid w:val="00884A7F"/>
    <w:rsid w:val="00884C51"/>
    <w:rsid w:val="0088525F"/>
    <w:rsid w:val="00885861"/>
    <w:rsid w:val="008859D9"/>
    <w:rsid w:val="00886900"/>
    <w:rsid w:val="00886988"/>
    <w:rsid w:val="00886DD9"/>
    <w:rsid w:val="00886F9C"/>
    <w:rsid w:val="0088793E"/>
    <w:rsid w:val="00887ACA"/>
    <w:rsid w:val="00887B25"/>
    <w:rsid w:val="008900B1"/>
    <w:rsid w:val="0089020F"/>
    <w:rsid w:val="00890A38"/>
    <w:rsid w:val="00890D30"/>
    <w:rsid w:val="00890D78"/>
    <w:rsid w:val="0089111D"/>
    <w:rsid w:val="00891750"/>
    <w:rsid w:val="00891F20"/>
    <w:rsid w:val="008922EB"/>
    <w:rsid w:val="00892C19"/>
    <w:rsid w:val="00892C54"/>
    <w:rsid w:val="00893925"/>
    <w:rsid w:val="00893ADB"/>
    <w:rsid w:val="0089420C"/>
    <w:rsid w:val="0089508D"/>
    <w:rsid w:val="00895AEE"/>
    <w:rsid w:val="00896919"/>
    <w:rsid w:val="00896FC6"/>
    <w:rsid w:val="00897057"/>
    <w:rsid w:val="008970B7"/>
    <w:rsid w:val="008970F1"/>
    <w:rsid w:val="00897229"/>
    <w:rsid w:val="00897D16"/>
    <w:rsid w:val="008A0781"/>
    <w:rsid w:val="008A0ABA"/>
    <w:rsid w:val="008A0FE0"/>
    <w:rsid w:val="008A17D1"/>
    <w:rsid w:val="008A202E"/>
    <w:rsid w:val="008A265C"/>
    <w:rsid w:val="008A29F2"/>
    <w:rsid w:val="008A2CEF"/>
    <w:rsid w:val="008A2E3E"/>
    <w:rsid w:val="008A3D43"/>
    <w:rsid w:val="008A3F75"/>
    <w:rsid w:val="008A4328"/>
    <w:rsid w:val="008A4ADD"/>
    <w:rsid w:val="008A5859"/>
    <w:rsid w:val="008A5E0F"/>
    <w:rsid w:val="008A60AF"/>
    <w:rsid w:val="008A7481"/>
    <w:rsid w:val="008A74D9"/>
    <w:rsid w:val="008A7574"/>
    <w:rsid w:val="008B0021"/>
    <w:rsid w:val="008B04CF"/>
    <w:rsid w:val="008B09F0"/>
    <w:rsid w:val="008B119D"/>
    <w:rsid w:val="008B131C"/>
    <w:rsid w:val="008B1CAA"/>
    <w:rsid w:val="008B1E31"/>
    <w:rsid w:val="008B2007"/>
    <w:rsid w:val="008B201A"/>
    <w:rsid w:val="008B28A5"/>
    <w:rsid w:val="008B30A7"/>
    <w:rsid w:val="008B4463"/>
    <w:rsid w:val="008B4C75"/>
    <w:rsid w:val="008B4F05"/>
    <w:rsid w:val="008B50B9"/>
    <w:rsid w:val="008B5228"/>
    <w:rsid w:val="008B53C5"/>
    <w:rsid w:val="008B6140"/>
    <w:rsid w:val="008B61FB"/>
    <w:rsid w:val="008B626D"/>
    <w:rsid w:val="008B6878"/>
    <w:rsid w:val="008B6C97"/>
    <w:rsid w:val="008B6D1B"/>
    <w:rsid w:val="008B7535"/>
    <w:rsid w:val="008C121C"/>
    <w:rsid w:val="008C1866"/>
    <w:rsid w:val="008C19A8"/>
    <w:rsid w:val="008C1A23"/>
    <w:rsid w:val="008C1F9A"/>
    <w:rsid w:val="008C24B7"/>
    <w:rsid w:val="008C27C5"/>
    <w:rsid w:val="008C2A5A"/>
    <w:rsid w:val="008C2AC5"/>
    <w:rsid w:val="008C2E00"/>
    <w:rsid w:val="008C38B7"/>
    <w:rsid w:val="008C45F0"/>
    <w:rsid w:val="008C46AB"/>
    <w:rsid w:val="008C52DB"/>
    <w:rsid w:val="008C579C"/>
    <w:rsid w:val="008C5832"/>
    <w:rsid w:val="008C587A"/>
    <w:rsid w:val="008C5FC4"/>
    <w:rsid w:val="008C6D92"/>
    <w:rsid w:val="008C774F"/>
    <w:rsid w:val="008C7C46"/>
    <w:rsid w:val="008C7D31"/>
    <w:rsid w:val="008D1266"/>
    <w:rsid w:val="008D1891"/>
    <w:rsid w:val="008D1AB7"/>
    <w:rsid w:val="008D1C2C"/>
    <w:rsid w:val="008D277A"/>
    <w:rsid w:val="008D2936"/>
    <w:rsid w:val="008D2BDC"/>
    <w:rsid w:val="008D2FA3"/>
    <w:rsid w:val="008D2FB0"/>
    <w:rsid w:val="008D3084"/>
    <w:rsid w:val="008D31E0"/>
    <w:rsid w:val="008D38FA"/>
    <w:rsid w:val="008D3A7A"/>
    <w:rsid w:val="008D4733"/>
    <w:rsid w:val="008D4FFB"/>
    <w:rsid w:val="008D6DBA"/>
    <w:rsid w:val="008D7580"/>
    <w:rsid w:val="008D7E71"/>
    <w:rsid w:val="008E09D3"/>
    <w:rsid w:val="008E1037"/>
    <w:rsid w:val="008E1340"/>
    <w:rsid w:val="008E15EF"/>
    <w:rsid w:val="008E2215"/>
    <w:rsid w:val="008E231D"/>
    <w:rsid w:val="008E3E46"/>
    <w:rsid w:val="008E43CE"/>
    <w:rsid w:val="008E4538"/>
    <w:rsid w:val="008E4A68"/>
    <w:rsid w:val="008E5E9B"/>
    <w:rsid w:val="008E6BA6"/>
    <w:rsid w:val="008E6FE9"/>
    <w:rsid w:val="008E7BA5"/>
    <w:rsid w:val="008F08CE"/>
    <w:rsid w:val="008F0B10"/>
    <w:rsid w:val="008F141E"/>
    <w:rsid w:val="008F1548"/>
    <w:rsid w:val="008F1555"/>
    <w:rsid w:val="008F23EA"/>
    <w:rsid w:val="008F2636"/>
    <w:rsid w:val="008F2EA0"/>
    <w:rsid w:val="008F3546"/>
    <w:rsid w:val="008F39DC"/>
    <w:rsid w:val="008F3D24"/>
    <w:rsid w:val="008F3D54"/>
    <w:rsid w:val="008F4997"/>
    <w:rsid w:val="008F5033"/>
    <w:rsid w:val="008F5286"/>
    <w:rsid w:val="008F5309"/>
    <w:rsid w:val="008F5DE5"/>
    <w:rsid w:val="008F601C"/>
    <w:rsid w:val="008F60F8"/>
    <w:rsid w:val="008F6699"/>
    <w:rsid w:val="008F7477"/>
    <w:rsid w:val="008F7CBF"/>
    <w:rsid w:val="008F7E99"/>
    <w:rsid w:val="0090010D"/>
    <w:rsid w:val="00900D0C"/>
    <w:rsid w:val="00900D54"/>
    <w:rsid w:val="009023CE"/>
    <w:rsid w:val="00902FD3"/>
    <w:rsid w:val="0090324F"/>
    <w:rsid w:val="00903E77"/>
    <w:rsid w:val="009046F4"/>
    <w:rsid w:val="00905394"/>
    <w:rsid w:val="00905F5A"/>
    <w:rsid w:val="00906008"/>
    <w:rsid w:val="00906A17"/>
    <w:rsid w:val="00906B20"/>
    <w:rsid w:val="00906FF1"/>
    <w:rsid w:val="0090753E"/>
    <w:rsid w:val="0090797B"/>
    <w:rsid w:val="00907B3C"/>
    <w:rsid w:val="00910432"/>
    <w:rsid w:val="00910A11"/>
    <w:rsid w:val="009112C2"/>
    <w:rsid w:val="00911934"/>
    <w:rsid w:val="00912CD3"/>
    <w:rsid w:val="00913417"/>
    <w:rsid w:val="00914427"/>
    <w:rsid w:val="00914626"/>
    <w:rsid w:val="00914C78"/>
    <w:rsid w:val="00914D2A"/>
    <w:rsid w:val="00914EDB"/>
    <w:rsid w:val="00916812"/>
    <w:rsid w:val="00916A2B"/>
    <w:rsid w:val="009177D9"/>
    <w:rsid w:val="00917840"/>
    <w:rsid w:val="00917EC4"/>
    <w:rsid w:val="00917F1E"/>
    <w:rsid w:val="00920C3E"/>
    <w:rsid w:val="00920C6D"/>
    <w:rsid w:val="00921266"/>
    <w:rsid w:val="00921F75"/>
    <w:rsid w:val="00922124"/>
    <w:rsid w:val="00922A18"/>
    <w:rsid w:val="00922CE3"/>
    <w:rsid w:val="00922DA2"/>
    <w:rsid w:val="00923677"/>
    <w:rsid w:val="00923F5F"/>
    <w:rsid w:val="00924508"/>
    <w:rsid w:val="00924653"/>
    <w:rsid w:val="00924E26"/>
    <w:rsid w:val="00925226"/>
    <w:rsid w:val="00925BB8"/>
    <w:rsid w:val="00925F07"/>
    <w:rsid w:val="0092675F"/>
    <w:rsid w:val="00926EC2"/>
    <w:rsid w:val="009270D3"/>
    <w:rsid w:val="009271BA"/>
    <w:rsid w:val="009275D2"/>
    <w:rsid w:val="009278F7"/>
    <w:rsid w:val="0092793D"/>
    <w:rsid w:val="00927A40"/>
    <w:rsid w:val="00930AB1"/>
    <w:rsid w:val="00930B53"/>
    <w:rsid w:val="00930BEB"/>
    <w:rsid w:val="00930FEA"/>
    <w:rsid w:val="00931392"/>
    <w:rsid w:val="0093160B"/>
    <w:rsid w:val="0093181F"/>
    <w:rsid w:val="0093298C"/>
    <w:rsid w:val="00932A8C"/>
    <w:rsid w:val="00932A91"/>
    <w:rsid w:val="00932C30"/>
    <w:rsid w:val="009331AB"/>
    <w:rsid w:val="00933343"/>
    <w:rsid w:val="009339A1"/>
    <w:rsid w:val="009340DB"/>
    <w:rsid w:val="0093458E"/>
    <w:rsid w:val="00934653"/>
    <w:rsid w:val="00934BA4"/>
    <w:rsid w:val="00935992"/>
    <w:rsid w:val="00935F96"/>
    <w:rsid w:val="00936250"/>
    <w:rsid w:val="00937F86"/>
    <w:rsid w:val="009408D6"/>
    <w:rsid w:val="00940FBC"/>
    <w:rsid w:val="009413DD"/>
    <w:rsid w:val="009414D2"/>
    <w:rsid w:val="0094171C"/>
    <w:rsid w:val="00941EB1"/>
    <w:rsid w:val="0094242D"/>
    <w:rsid w:val="009429D0"/>
    <w:rsid w:val="00943056"/>
    <w:rsid w:val="009433B2"/>
    <w:rsid w:val="00943456"/>
    <w:rsid w:val="009435E3"/>
    <w:rsid w:val="00944CD8"/>
    <w:rsid w:val="00944F18"/>
    <w:rsid w:val="00945049"/>
    <w:rsid w:val="00945B94"/>
    <w:rsid w:val="00946769"/>
    <w:rsid w:val="00946C0C"/>
    <w:rsid w:val="00947814"/>
    <w:rsid w:val="00947CC5"/>
    <w:rsid w:val="00947E2C"/>
    <w:rsid w:val="009502C9"/>
    <w:rsid w:val="00950923"/>
    <w:rsid w:val="00950A9D"/>
    <w:rsid w:val="00950D2A"/>
    <w:rsid w:val="0095112E"/>
    <w:rsid w:val="00951256"/>
    <w:rsid w:val="00951486"/>
    <w:rsid w:val="00951D58"/>
    <w:rsid w:val="00951F74"/>
    <w:rsid w:val="009524D3"/>
    <w:rsid w:val="0095378A"/>
    <w:rsid w:val="00953F72"/>
    <w:rsid w:val="009542C6"/>
    <w:rsid w:val="009552C3"/>
    <w:rsid w:val="009553B3"/>
    <w:rsid w:val="009553D6"/>
    <w:rsid w:val="0095564F"/>
    <w:rsid w:val="009559C0"/>
    <w:rsid w:val="009569BB"/>
    <w:rsid w:val="00956A96"/>
    <w:rsid w:val="009570E9"/>
    <w:rsid w:val="009575CE"/>
    <w:rsid w:val="009609AE"/>
    <w:rsid w:val="00960FEB"/>
    <w:rsid w:val="009610C4"/>
    <w:rsid w:val="00961436"/>
    <w:rsid w:val="009619E3"/>
    <w:rsid w:val="00961F82"/>
    <w:rsid w:val="009620CF"/>
    <w:rsid w:val="0096295B"/>
    <w:rsid w:val="00962B33"/>
    <w:rsid w:val="00962EDA"/>
    <w:rsid w:val="00963C59"/>
    <w:rsid w:val="009642BF"/>
    <w:rsid w:val="0096661C"/>
    <w:rsid w:val="00966C25"/>
    <w:rsid w:val="00966E3A"/>
    <w:rsid w:val="00966F81"/>
    <w:rsid w:val="009671D3"/>
    <w:rsid w:val="00967C48"/>
    <w:rsid w:val="00970685"/>
    <w:rsid w:val="009707EC"/>
    <w:rsid w:val="00971B29"/>
    <w:rsid w:val="0097297D"/>
    <w:rsid w:val="00972A91"/>
    <w:rsid w:val="00973116"/>
    <w:rsid w:val="009731DB"/>
    <w:rsid w:val="0097353D"/>
    <w:rsid w:val="009736C9"/>
    <w:rsid w:val="00973B65"/>
    <w:rsid w:val="00973FBF"/>
    <w:rsid w:val="009745B3"/>
    <w:rsid w:val="00974631"/>
    <w:rsid w:val="00974A47"/>
    <w:rsid w:val="00975286"/>
    <w:rsid w:val="0097581B"/>
    <w:rsid w:val="0097607C"/>
    <w:rsid w:val="00976234"/>
    <w:rsid w:val="0097636F"/>
    <w:rsid w:val="00976625"/>
    <w:rsid w:val="00976C7C"/>
    <w:rsid w:val="009775CA"/>
    <w:rsid w:val="00977651"/>
    <w:rsid w:val="00977B52"/>
    <w:rsid w:val="00980025"/>
    <w:rsid w:val="009805AB"/>
    <w:rsid w:val="0098061F"/>
    <w:rsid w:val="009808FA"/>
    <w:rsid w:val="0098091A"/>
    <w:rsid w:val="009814D2"/>
    <w:rsid w:val="00982090"/>
    <w:rsid w:val="00982484"/>
    <w:rsid w:val="00982CFC"/>
    <w:rsid w:val="00982D94"/>
    <w:rsid w:val="00982E57"/>
    <w:rsid w:val="00983A7A"/>
    <w:rsid w:val="00983F0F"/>
    <w:rsid w:val="00983F20"/>
    <w:rsid w:val="00983F63"/>
    <w:rsid w:val="009840E4"/>
    <w:rsid w:val="009848A8"/>
    <w:rsid w:val="00984911"/>
    <w:rsid w:val="00984BE5"/>
    <w:rsid w:val="00984F5C"/>
    <w:rsid w:val="00985201"/>
    <w:rsid w:val="00985490"/>
    <w:rsid w:val="0098596C"/>
    <w:rsid w:val="00985A9B"/>
    <w:rsid w:val="00986034"/>
    <w:rsid w:val="0098635B"/>
    <w:rsid w:val="00986434"/>
    <w:rsid w:val="00986E5A"/>
    <w:rsid w:val="00987B0B"/>
    <w:rsid w:val="00987F2E"/>
    <w:rsid w:val="009905B8"/>
    <w:rsid w:val="009907E6"/>
    <w:rsid w:val="00990BB2"/>
    <w:rsid w:val="009913C8"/>
    <w:rsid w:val="00991C14"/>
    <w:rsid w:val="00991CD5"/>
    <w:rsid w:val="0099218D"/>
    <w:rsid w:val="0099277B"/>
    <w:rsid w:val="00992CCA"/>
    <w:rsid w:val="009933C1"/>
    <w:rsid w:val="0099360D"/>
    <w:rsid w:val="009937E7"/>
    <w:rsid w:val="00993AE5"/>
    <w:rsid w:val="00993DCA"/>
    <w:rsid w:val="0099471E"/>
    <w:rsid w:val="00994801"/>
    <w:rsid w:val="009954B1"/>
    <w:rsid w:val="009955EA"/>
    <w:rsid w:val="0099690C"/>
    <w:rsid w:val="0099726E"/>
    <w:rsid w:val="009A0623"/>
    <w:rsid w:val="009A129C"/>
    <w:rsid w:val="009A141C"/>
    <w:rsid w:val="009A1515"/>
    <w:rsid w:val="009A16B9"/>
    <w:rsid w:val="009A1AB9"/>
    <w:rsid w:val="009A28E6"/>
    <w:rsid w:val="009A2A58"/>
    <w:rsid w:val="009A2B2B"/>
    <w:rsid w:val="009A31BF"/>
    <w:rsid w:val="009A398D"/>
    <w:rsid w:val="009A48F6"/>
    <w:rsid w:val="009A5108"/>
    <w:rsid w:val="009A581E"/>
    <w:rsid w:val="009A611D"/>
    <w:rsid w:val="009A659B"/>
    <w:rsid w:val="009B01D2"/>
    <w:rsid w:val="009B0DB9"/>
    <w:rsid w:val="009B15A8"/>
    <w:rsid w:val="009B1BBB"/>
    <w:rsid w:val="009B1F70"/>
    <w:rsid w:val="009B1FF3"/>
    <w:rsid w:val="009B22AF"/>
    <w:rsid w:val="009B3306"/>
    <w:rsid w:val="009B3521"/>
    <w:rsid w:val="009B3531"/>
    <w:rsid w:val="009B37A3"/>
    <w:rsid w:val="009B3D3B"/>
    <w:rsid w:val="009B3E2A"/>
    <w:rsid w:val="009B4B69"/>
    <w:rsid w:val="009B4CAA"/>
    <w:rsid w:val="009B5AD9"/>
    <w:rsid w:val="009B5CD8"/>
    <w:rsid w:val="009B5DDC"/>
    <w:rsid w:val="009B61F3"/>
    <w:rsid w:val="009B625A"/>
    <w:rsid w:val="009B6984"/>
    <w:rsid w:val="009B6DA9"/>
    <w:rsid w:val="009B6F95"/>
    <w:rsid w:val="009B739D"/>
    <w:rsid w:val="009B76AD"/>
    <w:rsid w:val="009B7DE3"/>
    <w:rsid w:val="009C0080"/>
    <w:rsid w:val="009C0089"/>
    <w:rsid w:val="009C024B"/>
    <w:rsid w:val="009C0D24"/>
    <w:rsid w:val="009C0D94"/>
    <w:rsid w:val="009C0F8C"/>
    <w:rsid w:val="009C1525"/>
    <w:rsid w:val="009C19C2"/>
    <w:rsid w:val="009C1A55"/>
    <w:rsid w:val="009C2509"/>
    <w:rsid w:val="009C2BD6"/>
    <w:rsid w:val="009C3AC2"/>
    <w:rsid w:val="009C4265"/>
    <w:rsid w:val="009C4BD1"/>
    <w:rsid w:val="009C4BE7"/>
    <w:rsid w:val="009C4FF4"/>
    <w:rsid w:val="009C5046"/>
    <w:rsid w:val="009C60CB"/>
    <w:rsid w:val="009C6B58"/>
    <w:rsid w:val="009C726D"/>
    <w:rsid w:val="009C7D64"/>
    <w:rsid w:val="009C7E89"/>
    <w:rsid w:val="009D00FA"/>
    <w:rsid w:val="009D0694"/>
    <w:rsid w:val="009D22D5"/>
    <w:rsid w:val="009D2494"/>
    <w:rsid w:val="009D312D"/>
    <w:rsid w:val="009D3398"/>
    <w:rsid w:val="009D359C"/>
    <w:rsid w:val="009D3763"/>
    <w:rsid w:val="009D44D2"/>
    <w:rsid w:val="009D4894"/>
    <w:rsid w:val="009D491F"/>
    <w:rsid w:val="009D4BEE"/>
    <w:rsid w:val="009D5285"/>
    <w:rsid w:val="009D5488"/>
    <w:rsid w:val="009D6077"/>
    <w:rsid w:val="009D61F6"/>
    <w:rsid w:val="009D6F5B"/>
    <w:rsid w:val="009E08AD"/>
    <w:rsid w:val="009E11E7"/>
    <w:rsid w:val="009E17D0"/>
    <w:rsid w:val="009E1AC5"/>
    <w:rsid w:val="009E1E7C"/>
    <w:rsid w:val="009E26DA"/>
    <w:rsid w:val="009E2BCC"/>
    <w:rsid w:val="009E3279"/>
    <w:rsid w:val="009E39EF"/>
    <w:rsid w:val="009E4109"/>
    <w:rsid w:val="009E4226"/>
    <w:rsid w:val="009E4735"/>
    <w:rsid w:val="009E4C73"/>
    <w:rsid w:val="009E609F"/>
    <w:rsid w:val="009E6A0E"/>
    <w:rsid w:val="009E758A"/>
    <w:rsid w:val="009E781C"/>
    <w:rsid w:val="009E79AF"/>
    <w:rsid w:val="009E7A43"/>
    <w:rsid w:val="009F076E"/>
    <w:rsid w:val="009F0BAF"/>
    <w:rsid w:val="009F0C50"/>
    <w:rsid w:val="009F0FC5"/>
    <w:rsid w:val="009F114D"/>
    <w:rsid w:val="009F1398"/>
    <w:rsid w:val="009F143F"/>
    <w:rsid w:val="009F1758"/>
    <w:rsid w:val="009F196C"/>
    <w:rsid w:val="009F1D0F"/>
    <w:rsid w:val="009F1D8D"/>
    <w:rsid w:val="009F214B"/>
    <w:rsid w:val="009F24F0"/>
    <w:rsid w:val="009F28AC"/>
    <w:rsid w:val="009F2B48"/>
    <w:rsid w:val="009F2F51"/>
    <w:rsid w:val="009F3471"/>
    <w:rsid w:val="009F3DB1"/>
    <w:rsid w:val="009F4816"/>
    <w:rsid w:val="009F4DCF"/>
    <w:rsid w:val="009F51E3"/>
    <w:rsid w:val="009F5435"/>
    <w:rsid w:val="009F55A9"/>
    <w:rsid w:val="009F5999"/>
    <w:rsid w:val="009F5E1E"/>
    <w:rsid w:val="009F6E37"/>
    <w:rsid w:val="009F71FD"/>
    <w:rsid w:val="009F7DB9"/>
    <w:rsid w:val="00A0009F"/>
    <w:rsid w:val="00A00159"/>
    <w:rsid w:val="00A010AD"/>
    <w:rsid w:val="00A02CB0"/>
    <w:rsid w:val="00A02FBD"/>
    <w:rsid w:val="00A031F4"/>
    <w:rsid w:val="00A03698"/>
    <w:rsid w:val="00A03A3F"/>
    <w:rsid w:val="00A040C4"/>
    <w:rsid w:val="00A043F1"/>
    <w:rsid w:val="00A04786"/>
    <w:rsid w:val="00A049F2"/>
    <w:rsid w:val="00A04F88"/>
    <w:rsid w:val="00A051F2"/>
    <w:rsid w:val="00A05640"/>
    <w:rsid w:val="00A056C8"/>
    <w:rsid w:val="00A05BD0"/>
    <w:rsid w:val="00A05F0F"/>
    <w:rsid w:val="00A05FAF"/>
    <w:rsid w:val="00A065F5"/>
    <w:rsid w:val="00A06B54"/>
    <w:rsid w:val="00A07787"/>
    <w:rsid w:val="00A07AEA"/>
    <w:rsid w:val="00A105FF"/>
    <w:rsid w:val="00A1088D"/>
    <w:rsid w:val="00A10914"/>
    <w:rsid w:val="00A10C38"/>
    <w:rsid w:val="00A10CE3"/>
    <w:rsid w:val="00A110DB"/>
    <w:rsid w:val="00A11478"/>
    <w:rsid w:val="00A138B8"/>
    <w:rsid w:val="00A13D4F"/>
    <w:rsid w:val="00A13E48"/>
    <w:rsid w:val="00A146A0"/>
    <w:rsid w:val="00A14813"/>
    <w:rsid w:val="00A14A40"/>
    <w:rsid w:val="00A15496"/>
    <w:rsid w:val="00A16A75"/>
    <w:rsid w:val="00A16D56"/>
    <w:rsid w:val="00A16EB5"/>
    <w:rsid w:val="00A176E2"/>
    <w:rsid w:val="00A17A20"/>
    <w:rsid w:val="00A17C78"/>
    <w:rsid w:val="00A17FAD"/>
    <w:rsid w:val="00A21F60"/>
    <w:rsid w:val="00A224C0"/>
    <w:rsid w:val="00A22C4A"/>
    <w:rsid w:val="00A22E11"/>
    <w:rsid w:val="00A23B67"/>
    <w:rsid w:val="00A23BBF"/>
    <w:rsid w:val="00A23F4C"/>
    <w:rsid w:val="00A2454C"/>
    <w:rsid w:val="00A24678"/>
    <w:rsid w:val="00A246D3"/>
    <w:rsid w:val="00A24961"/>
    <w:rsid w:val="00A24CAB"/>
    <w:rsid w:val="00A24F74"/>
    <w:rsid w:val="00A251B6"/>
    <w:rsid w:val="00A257DA"/>
    <w:rsid w:val="00A26645"/>
    <w:rsid w:val="00A26871"/>
    <w:rsid w:val="00A26A9E"/>
    <w:rsid w:val="00A26E9E"/>
    <w:rsid w:val="00A2752D"/>
    <w:rsid w:val="00A27DEE"/>
    <w:rsid w:val="00A30157"/>
    <w:rsid w:val="00A301E8"/>
    <w:rsid w:val="00A3070D"/>
    <w:rsid w:val="00A30CB0"/>
    <w:rsid w:val="00A31233"/>
    <w:rsid w:val="00A319EE"/>
    <w:rsid w:val="00A31E27"/>
    <w:rsid w:val="00A325BB"/>
    <w:rsid w:val="00A3297C"/>
    <w:rsid w:val="00A346B5"/>
    <w:rsid w:val="00A3483A"/>
    <w:rsid w:val="00A34AD8"/>
    <w:rsid w:val="00A35C6D"/>
    <w:rsid w:val="00A36123"/>
    <w:rsid w:val="00A3620A"/>
    <w:rsid w:val="00A368EB"/>
    <w:rsid w:val="00A36D75"/>
    <w:rsid w:val="00A373E6"/>
    <w:rsid w:val="00A375A6"/>
    <w:rsid w:val="00A37723"/>
    <w:rsid w:val="00A40337"/>
    <w:rsid w:val="00A40577"/>
    <w:rsid w:val="00A41137"/>
    <w:rsid w:val="00A41403"/>
    <w:rsid w:val="00A41415"/>
    <w:rsid w:val="00A41AC3"/>
    <w:rsid w:val="00A41B60"/>
    <w:rsid w:val="00A41D19"/>
    <w:rsid w:val="00A42305"/>
    <w:rsid w:val="00A423FD"/>
    <w:rsid w:val="00A42545"/>
    <w:rsid w:val="00A42CA7"/>
    <w:rsid w:val="00A42D9A"/>
    <w:rsid w:val="00A430F6"/>
    <w:rsid w:val="00A43544"/>
    <w:rsid w:val="00A4367F"/>
    <w:rsid w:val="00A43841"/>
    <w:rsid w:val="00A43BEF"/>
    <w:rsid w:val="00A445C0"/>
    <w:rsid w:val="00A4495C"/>
    <w:rsid w:val="00A46A8D"/>
    <w:rsid w:val="00A47C8A"/>
    <w:rsid w:val="00A503E6"/>
    <w:rsid w:val="00A5154A"/>
    <w:rsid w:val="00A51FA0"/>
    <w:rsid w:val="00A5246A"/>
    <w:rsid w:val="00A52FC0"/>
    <w:rsid w:val="00A5319E"/>
    <w:rsid w:val="00A538FD"/>
    <w:rsid w:val="00A55762"/>
    <w:rsid w:val="00A55A5C"/>
    <w:rsid w:val="00A55DA6"/>
    <w:rsid w:val="00A55E98"/>
    <w:rsid w:val="00A566F3"/>
    <w:rsid w:val="00A56E05"/>
    <w:rsid w:val="00A57BA1"/>
    <w:rsid w:val="00A57C27"/>
    <w:rsid w:val="00A60B2B"/>
    <w:rsid w:val="00A60E37"/>
    <w:rsid w:val="00A61E38"/>
    <w:rsid w:val="00A61EFE"/>
    <w:rsid w:val="00A62F37"/>
    <w:rsid w:val="00A633FF"/>
    <w:rsid w:val="00A63CA7"/>
    <w:rsid w:val="00A64AF0"/>
    <w:rsid w:val="00A64C3E"/>
    <w:rsid w:val="00A65831"/>
    <w:rsid w:val="00A66045"/>
    <w:rsid w:val="00A66115"/>
    <w:rsid w:val="00A66197"/>
    <w:rsid w:val="00A663E8"/>
    <w:rsid w:val="00A66434"/>
    <w:rsid w:val="00A6672D"/>
    <w:rsid w:val="00A67380"/>
    <w:rsid w:val="00A67765"/>
    <w:rsid w:val="00A67FCA"/>
    <w:rsid w:val="00A70540"/>
    <w:rsid w:val="00A70D84"/>
    <w:rsid w:val="00A71164"/>
    <w:rsid w:val="00A71180"/>
    <w:rsid w:val="00A712B1"/>
    <w:rsid w:val="00A71411"/>
    <w:rsid w:val="00A716A8"/>
    <w:rsid w:val="00A71F53"/>
    <w:rsid w:val="00A7279D"/>
    <w:rsid w:val="00A72DFB"/>
    <w:rsid w:val="00A73F83"/>
    <w:rsid w:val="00A753DC"/>
    <w:rsid w:val="00A774AF"/>
    <w:rsid w:val="00A774D3"/>
    <w:rsid w:val="00A775E7"/>
    <w:rsid w:val="00A778E0"/>
    <w:rsid w:val="00A778F7"/>
    <w:rsid w:val="00A77D6A"/>
    <w:rsid w:val="00A80640"/>
    <w:rsid w:val="00A80B2E"/>
    <w:rsid w:val="00A814C9"/>
    <w:rsid w:val="00A81565"/>
    <w:rsid w:val="00A816E5"/>
    <w:rsid w:val="00A81E27"/>
    <w:rsid w:val="00A82B38"/>
    <w:rsid w:val="00A82F1F"/>
    <w:rsid w:val="00A82F29"/>
    <w:rsid w:val="00A82F58"/>
    <w:rsid w:val="00A82FAA"/>
    <w:rsid w:val="00A835D7"/>
    <w:rsid w:val="00A83A1F"/>
    <w:rsid w:val="00A83AB3"/>
    <w:rsid w:val="00A841C6"/>
    <w:rsid w:val="00A84450"/>
    <w:rsid w:val="00A84970"/>
    <w:rsid w:val="00A84F1F"/>
    <w:rsid w:val="00A85718"/>
    <w:rsid w:val="00A85E20"/>
    <w:rsid w:val="00A85EB7"/>
    <w:rsid w:val="00A861BE"/>
    <w:rsid w:val="00A870A8"/>
    <w:rsid w:val="00A87B4A"/>
    <w:rsid w:val="00A87E60"/>
    <w:rsid w:val="00A90A66"/>
    <w:rsid w:val="00A90D50"/>
    <w:rsid w:val="00A90DB8"/>
    <w:rsid w:val="00A920B7"/>
    <w:rsid w:val="00A9238D"/>
    <w:rsid w:val="00A92AA0"/>
    <w:rsid w:val="00A92B11"/>
    <w:rsid w:val="00A935D1"/>
    <w:rsid w:val="00A93C2D"/>
    <w:rsid w:val="00A93DBE"/>
    <w:rsid w:val="00A94156"/>
    <w:rsid w:val="00A9475D"/>
    <w:rsid w:val="00A94DF9"/>
    <w:rsid w:val="00A95F9A"/>
    <w:rsid w:val="00A9691F"/>
    <w:rsid w:val="00A97DC2"/>
    <w:rsid w:val="00AA018A"/>
    <w:rsid w:val="00AA05B2"/>
    <w:rsid w:val="00AA0798"/>
    <w:rsid w:val="00AA0822"/>
    <w:rsid w:val="00AA0947"/>
    <w:rsid w:val="00AA09D7"/>
    <w:rsid w:val="00AA16ED"/>
    <w:rsid w:val="00AA266B"/>
    <w:rsid w:val="00AA26F4"/>
    <w:rsid w:val="00AA29A4"/>
    <w:rsid w:val="00AA38D3"/>
    <w:rsid w:val="00AA4133"/>
    <w:rsid w:val="00AA4317"/>
    <w:rsid w:val="00AA4A6E"/>
    <w:rsid w:val="00AA51D4"/>
    <w:rsid w:val="00AA5629"/>
    <w:rsid w:val="00AA5E40"/>
    <w:rsid w:val="00AA6129"/>
    <w:rsid w:val="00AA64B9"/>
    <w:rsid w:val="00AA662E"/>
    <w:rsid w:val="00AA75D7"/>
    <w:rsid w:val="00AB017D"/>
    <w:rsid w:val="00AB0BC9"/>
    <w:rsid w:val="00AB11DD"/>
    <w:rsid w:val="00AB148A"/>
    <w:rsid w:val="00AB1C4D"/>
    <w:rsid w:val="00AB1EA9"/>
    <w:rsid w:val="00AB1EC7"/>
    <w:rsid w:val="00AB22FE"/>
    <w:rsid w:val="00AB2695"/>
    <w:rsid w:val="00AB27EB"/>
    <w:rsid w:val="00AB29AA"/>
    <w:rsid w:val="00AB2CE4"/>
    <w:rsid w:val="00AB32BE"/>
    <w:rsid w:val="00AB3383"/>
    <w:rsid w:val="00AB366F"/>
    <w:rsid w:val="00AB3977"/>
    <w:rsid w:val="00AB3EAF"/>
    <w:rsid w:val="00AB5232"/>
    <w:rsid w:val="00AB525A"/>
    <w:rsid w:val="00AB53E5"/>
    <w:rsid w:val="00AB5402"/>
    <w:rsid w:val="00AB5632"/>
    <w:rsid w:val="00AB697C"/>
    <w:rsid w:val="00AB6AAC"/>
    <w:rsid w:val="00AB6CA9"/>
    <w:rsid w:val="00AB6D6C"/>
    <w:rsid w:val="00AB745F"/>
    <w:rsid w:val="00AB750B"/>
    <w:rsid w:val="00AB7F5D"/>
    <w:rsid w:val="00AC028E"/>
    <w:rsid w:val="00AC0B3B"/>
    <w:rsid w:val="00AC0EEA"/>
    <w:rsid w:val="00AC0F3F"/>
    <w:rsid w:val="00AC10F2"/>
    <w:rsid w:val="00AC15C9"/>
    <w:rsid w:val="00AC16F4"/>
    <w:rsid w:val="00AC2450"/>
    <w:rsid w:val="00AC25D2"/>
    <w:rsid w:val="00AC3199"/>
    <w:rsid w:val="00AC32BD"/>
    <w:rsid w:val="00AC35E3"/>
    <w:rsid w:val="00AC42D2"/>
    <w:rsid w:val="00AC44DE"/>
    <w:rsid w:val="00AC46C1"/>
    <w:rsid w:val="00AC47D0"/>
    <w:rsid w:val="00AC51AC"/>
    <w:rsid w:val="00AC55B0"/>
    <w:rsid w:val="00AC5D81"/>
    <w:rsid w:val="00AC68AF"/>
    <w:rsid w:val="00AC6C44"/>
    <w:rsid w:val="00AC720F"/>
    <w:rsid w:val="00AC75DB"/>
    <w:rsid w:val="00AC7B69"/>
    <w:rsid w:val="00AC7E8E"/>
    <w:rsid w:val="00AD054F"/>
    <w:rsid w:val="00AD0A1B"/>
    <w:rsid w:val="00AD0FDA"/>
    <w:rsid w:val="00AD1251"/>
    <w:rsid w:val="00AD15B2"/>
    <w:rsid w:val="00AD18A6"/>
    <w:rsid w:val="00AD1A7D"/>
    <w:rsid w:val="00AD1C51"/>
    <w:rsid w:val="00AD1F1D"/>
    <w:rsid w:val="00AD273E"/>
    <w:rsid w:val="00AD2B26"/>
    <w:rsid w:val="00AD2C43"/>
    <w:rsid w:val="00AD3517"/>
    <w:rsid w:val="00AD3B9A"/>
    <w:rsid w:val="00AD3BF4"/>
    <w:rsid w:val="00AD3E0D"/>
    <w:rsid w:val="00AD45DE"/>
    <w:rsid w:val="00AD4ED3"/>
    <w:rsid w:val="00AD4F4A"/>
    <w:rsid w:val="00AD4F68"/>
    <w:rsid w:val="00AD5144"/>
    <w:rsid w:val="00AD52DE"/>
    <w:rsid w:val="00AD54CD"/>
    <w:rsid w:val="00AD5719"/>
    <w:rsid w:val="00AD58A8"/>
    <w:rsid w:val="00AD5E5A"/>
    <w:rsid w:val="00AD64FB"/>
    <w:rsid w:val="00AD6A6D"/>
    <w:rsid w:val="00AD6EEA"/>
    <w:rsid w:val="00AD72FE"/>
    <w:rsid w:val="00AD749A"/>
    <w:rsid w:val="00AD7DE8"/>
    <w:rsid w:val="00AD7F0A"/>
    <w:rsid w:val="00AE07E9"/>
    <w:rsid w:val="00AE0F69"/>
    <w:rsid w:val="00AE19A7"/>
    <w:rsid w:val="00AE2072"/>
    <w:rsid w:val="00AE2A43"/>
    <w:rsid w:val="00AE3035"/>
    <w:rsid w:val="00AE37D4"/>
    <w:rsid w:val="00AE3B23"/>
    <w:rsid w:val="00AE3F63"/>
    <w:rsid w:val="00AE479D"/>
    <w:rsid w:val="00AE5074"/>
    <w:rsid w:val="00AE5EE8"/>
    <w:rsid w:val="00AE63CA"/>
    <w:rsid w:val="00AE680C"/>
    <w:rsid w:val="00AE6A3B"/>
    <w:rsid w:val="00AE7C1E"/>
    <w:rsid w:val="00AE7D64"/>
    <w:rsid w:val="00AF0D18"/>
    <w:rsid w:val="00AF1771"/>
    <w:rsid w:val="00AF2179"/>
    <w:rsid w:val="00AF2889"/>
    <w:rsid w:val="00AF2A88"/>
    <w:rsid w:val="00AF2F85"/>
    <w:rsid w:val="00AF31C2"/>
    <w:rsid w:val="00AF361B"/>
    <w:rsid w:val="00AF3B6A"/>
    <w:rsid w:val="00AF57C1"/>
    <w:rsid w:val="00AF6164"/>
    <w:rsid w:val="00AF6555"/>
    <w:rsid w:val="00AF682A"/>
    <w:rsid w:val="00AF7494"/>
    <w:rsid w:val="00AF7B4F"/>
    <w:rsid w:val="00B001BE"/>
    <w:rsid w:val="00B001E1"/>
    <w:rsid w:val="00B010F8"/>
    <w:rsid w:val="00B0128E"/>
    <w:rsid w:val="00B0141A"/>
    <w:rsid w:val="00B01EDC"/>
    <w:rsid w:val="00B01FA6"/>
    <w:rsid w:val="00B02329"/>
    <w:rsid w:val="00B02B1F"/>
    <w:rsid w:val="00B02E5C"/>
    <w:rsid w:val="00B03130"/>
    <w:rsid w:val="00B032FF"/>
    <w:rsid w:val="00B03608"/>
    <w:rsid w:val="00B03657"/>
    <w:rsid w:val="00B037BE"/>
    <w:rsid w:val="00B0386C"/>
    <w:rsid w:val="00B03B0C"/>
    <w:rsid w:val="00B03C16"/>
    <w:rsid w:val="00B03F49"/>
    <w:rsid w:val="00B04527"/>
    <w:rsid w:val="00B046C3"/>
    <w:rsid w:val="00B04989"/>
    <w:rsid w:val="00B04A18"/>
    <w:rsid w:val="00B04D98"/>
    <w:rsid w:val="00B05365"/>
    <w:rsid w:val="00B056DF"/>
    <w:rsid w:val="00B05A2A"/>
    <w:rsid w:val="00B06007"/>
    <w:rsid w:val="00B064F7"/>
    <w:rsid w:val="00B06822"/>
    <w:rsid w:val="00B07C96"/>
    <w:rsid w:val="00B10951"/>
    <w:rsid w:val="00B10CAA"/>
    <w:rsid w:val="00B112AD"/>
    <w:rsid w:val="00B11654"/>
    <w:rsid w:val="00B11A23"/>
    <w:rsid w:val="00B11B00"/>
    <w:rsid w:val="00B120E7"/>
    <w:rsid w:val="00B126F4"/>
    <w:rsid w:val="00B13871"/>
    <w:rsid w:val="00B1399A"/>
    <w:rsid w:val="00B14338"/>
    <w:rsid w:val="00B14C0B"/>
    <w:rsid w:val="00B14F87"/>
    <w:rsid w:val="00B16278"/>
    <w:rsid w:val="00B16921"/>
    <w:rsid w:val="00B1693D"/>
    <w:rsid w:val="00B16B46"/>
    <w:rsid w:val="00B16B5F"/>
    <w:rsid w:val="00B17666"/>
    <w:rsid w:val="00B17A7A"/>
    <w:rsid w:val="00B17EBE"/>
    <w:rsid w:val="00B20030"/>
    <w:rsid w:val="00B207C5"/>
    <w:rsid w:val="00B218D2"/>
    <w:rsid w:val="00B21B49"/>
    <w:rsid w:val="00B223E8"/>
    <w:rsid w:val="00B2254B"/>
    <w:rsid w:val="00B22649"/>
    <w:rsid w:val="00B2275B"/>
    <w:rsid w:val="00B228E6"/>
    <w:rsid w:val="00B23D33"/>
    <w:rsid w:val="00B244B9"/>
    <w:rsid w:val="00B249FB"/>
    <w:rsid w:val="00B24C3F"/>
    <w:rsid w:val="00B24ED2"/>
    <w:rsid w:val="00B25342"/>
    <w:rsid w:val="00B25AA7"/>
    <w:rsid w:val="00B25C47"/>
    <w:rsid w:val="00B262E6"/>
    <w:rsid w:val="00B270B2"/>
    <w:rsid w:val="00B27427"/>
    <w:rsid w:val="00B2754A"/>
    <w:rsid w:val="00B27C5B"/>
    <w:rsid w:val="00B302D5"/>
    <w:rsid w:val="00B3045F"/>
    <w:rsid w:val="00B30BEE"/>
    <w:rsid w:val="00B3106A"/>
    <w:rsid w:val="00B312BD"/>
    <w:rsid w:val="00B31582"/>
    <w:rsid w:val="00B319B1"/>
    <w:rsid w:val="00B32623"/>
    <w:rsid w:val="00B337E1"/>
    <w:rsid w:val="00B33A71"/>
    <w:rsid w:val="00B34B8E"/>
    <w:rsid w:val="00B353FE"/>
    <w:rsid w:val="00B35C1A"/>
    <w:rsid w:val="00B361B0"/>
    <w:rsid w:val="00B362CE"/>
    <w:rsid w:val="00B36398"/>
    <w:rsid w:val="00B36BCB"/>
    <w:rsid w:val="00B36EFA"/>
    <w:rsid w:val="00B37583"/>
    <w:rsid w:val="00B37640"/>
    <w:rsid w:val="00B37D9D"/>
    <w:rsid w:val="00B37DC3"/>
    <w:rsid w:val="00B40177"/>
    <w:rsid w:val="00B40467"/>
    <w:rsid w:val="00B40960"/>
    <w:rsid w:val="00B413E4"/>
    <w:rsid w:val="00B41D85"/>
    <w:rsid w:val="00B423A8"/>
    <w:rsid w:val="00B42803"/>
    <w:rsid w:val="00B43023"/>
    <w:rsid w:val="00B43114"/>
    <w:rsid w:val="00B4375E"/>
    <w:rsid w:val="00B43770"/>
    <w:rsid w:val="00B442E0"/>
    <w:rsid w:val="00B44537"/>
    <w:rsid w:val="00B4499D"/>
    <w:rsid w:val="00B4547A"/>
    <w:rsid w:val="00B45C9F"/>
    <w:rsid w:val="00B45FFD"/>
    <w:rsid w:val="00B461C7"/>
    <w:rsid w:val="00B4655A"/>
    <w:rsid w:val="00B46B1B"/>
    <w:rsid w:val="00B46C92"/>
    <w:rsid w:val="00B47006"/>
    <w:rsid w:val="00B4708C"/>
    <w:rsid w:val="00B478CE"/>
    <w:rsid w:val="00B47C87"/>
    <w:rsid w:val="00B506A6"/>
    <w:rsid w:val="00B5075D"/>
    <w:rsid w:val="00B5112D"/>
    <w:rsid w:val="00B5148F"/>
    <w:rsid w:val="00B51FE7"/>
    <w:rsid w:val="00B521F3"/>
    <w:rsid w:val="00B53529"/>
    <w:rsid w:val="00B539F0"/>
    <w:rsid w:val="00B5404E"/>
    <w:rsid w:val="00B5443C"/>
    <w:rsid w:val="00B545CE"/>
    <w:rsid w:val="00B54793"/>
    <w:rsid w:val="00B54DC1"/>
    <w:rsid w:val="00B55214"/>
    <w:rsid w:val="00B56D5E"/>
    <w:rsid w:val="00B56FD6"/>
    <w:rsid w:val="00B57265"/>
    <w:rsid w:val="00B572AD"/>
    <w:rsid w:val="00B573FB"/>
    <w:rsid w:val="00B574DB"/>
    <w:rsid w:val="00B575D6"/>
    <w:rsid w:val="00B57FF9"/>
    <w:rsid w:val="00B609CA"/>
    <w:rsid w:val="00B6150E"/>
    <w:rsid w:val="00B62626"/>
    <w:rsid w:val="00B627FD"/>
    <w:rsid w:val="00B6354D"/>
    <w:rsid w:val="00B63BB0"/>
    <w:rsid w:val="00B6575E"/>
    <w:rsid w:val="00B65CC4"/>
    <w:rsid w:val="00B674C0"/>
    <w:rsid w:val="00B679C3"/>
    <w:rsid w:val="00B67D66"/>
    <w:rsid w:val="00B704CC"/>
    <w:rsid w:val="00B704CE"/>
    <w:rsid w:val="00B706DD"/>
    <w:rsid w:val="00B7098E"/>
    <w:rsid w:val="00B70E85"/>
    <w:rsid w:val="00B71123"/>
    <w:rsid w:val="00B7173F"/>
    <w:rsid w:val="00B72717"/>
    <w:rsid w:val="00B72DD0"/>
    <w:rsid w:val="00B732B7"/>
    <w:rsid w:val="00B744BB"/>
    <w:rsid w:val="00B750E2"/>
    <w:rsid w:val="00B75160"/>
    <w:rsid w:val="00B75230"/>
    <w:rsid w:val="00B75B0A"/>
    <w:rsid w:val="00B75FFC"/>
    <w:rsid w:val="00B77CA6"/>
    <w:rsid w:val="00B81468"/>
    <w:rsid w:val="00B819BD"/>
    <w:rsid w:val="00B82108"/>
    <w:rsid w:val="00B82557"/>
    <w:rsid w:val="00B8429D"/>
    <w:rsid w:val="00B845BE"/>
    <w:rsid w:val="00B84928"/>
    <w:rsid w:val="00B84DF9"/>
    <w:rsid w:val="00B85195"/>
    <w:rsid w:val="00B85E26"/>
    <w:rsid w:val="00B86030"/>
    <w:rsid w:val="00B86AC9"/>
    <w:rsid w:val="00B86B9F"/>
    <w:rsid w:val="00B87744"/>
    <w:rsid w:val="00B90031"/>
    <w:rsid w:val="00B91438"/>
    <w:rsid w:val="00B91956"/>
    <w:rsid w:val="00B924AA"/>
    <w:rsid w:val="00B93368"/>
    <w:rsid w:val="00B93DE5"/>
    <w:rsid w:val="00B9405D"/>
    <w:rsid w:val="00B942D2"/>
    <w:rsid w:val="00B9445A"/>
    <w:rsid w:val="00B94735"/>
    <w:rsid w:val="00B95D24"/>
    <w:rsid w:val="00B96132"/>
    <w:rsid w:val="00B961F1"/>
    <w:rsid w:val="00B962CD"/>
    <w:rsid w:val="00B970FF"/>
    <w:rsid w:val="00B97B5B"/>
    <w:rsid w:val="00BA02D8"/>
    <w:rsid w:val="00BA04D1"/>
    <w:rsid w:val="00BA05CC"/>
    <w:rsid w:val="00BA063F"/>
    <w:rsid w:val="00BA06D7"/>
    <w:rsid w:val="00BA09FF"/>
    <w:rsid w:val="00BA11BD"/>
    <w:rsid w:val="00BA191A"/>
    <w:rsid w:val="00BA1BCF"/>
    <w:rsid w:val="00BA20B9"/>
    <w:rsid w:val="00BA267B"/>
    <w:rsid w:val="00BA2983"/>
    <w:rsid w:val="00BA2EA1"/>
    <w:rsid w:val="00BA30DE"/>
    <w:rsid w:val="00BA34E8"/>
    <w:rsid w:val="00BA3A62"/>
    <w:rsid w:val="00BA3E4F"/>
    <w:rsid w:val="00BA499A"/>
    <w:rsid w:val="00BA4A57"/>
    <w:rsid w:val="00BA5B57"/>
    <w:rsid w:val="00BA6179"/>
    <w:rsid w:val="00BA69D4"/>
    <w:rsid w:val="00BA6B3F"/>
    <w:rsid w:val="00BA766A"/>
    <w:rsid w:val="00BA7D40"/>
    <w:rsid w:val="00BB01DB"/>
    <w:rsid w:val="00BB0FF3"/>
    <w:rsid w:val="00BB118E"/>
    <w:rsid w:val="00BB1304"/>
    <w:rsid w:val="00BB16FA"/>
    <w:rsid w:val="00BB29C1"/>
    <w:rsid w:val="00BB3124"/>
    <w:rsid w:val="00BB39E4"/>
    <w:rsid w:val="00BB55EE"/>
    <w:rsid w:val="00BB55EF"/>
    <w:rsid w:val="00BB6594"/>
    <w:rsid w:val="00BB6CC2"/>
    <w:rsid w:val="00BB731C"/>
    <w:rsid w:val="00BB758D"/>
    <w:rsid w:val="00BB7AEE"/>
    <w:rsid w:val="00BB7AFC"/>
    <w:rsid w:val="00BC09DE"/>
    <w:rsid w:val="00BC0DC1"/>
    <w:rsid w:val="00BC176D"/>
    <w:rsid w:val="00BC213D"/>
    <w:rsid w:val="00BC21A6"/>
    <w:rsid w:val="00BC2461"/>
    <w:rsid w:val="00BC290B"/>
    <w:rsid w:val="00BC2EE3"/>
    <w:rsid w:val="00BC3247"/>
    <w:rsid w:val="00BC3DC6"/>
    <w:rsid w:val="00BC3EF4"/>
    <w:rsid w:val="00BC4505"/>
    <w:rsid w:val="00BC474C"/>
    <w:rsid w:val="00BC4AF4"/>
    <w:rsid w:val="00BC4F9F"/>
    <w:rsid w:val="00BC5470"/>
    <w:rsid w:val="00BC5829"/>
    <w:rsid w:val="00BC58B7"/>
    <w:rsid w:val="00BC5A8A"/>
    <w:rsid w:val="00BC621D"/>
    <w:rsid w:val="00BC6741"/>
    <w:rsid w:val="00BC6C20"/>
    <w:rsid w:val="00BC7287"/>
    <w:rsid w:val="00BC733A"/>
    <w:rsid w:val="00BC77CB"/>
    <w:rsid w:val="00BC78CB"/>
    <w:rsid w:val="00BC7903"/>
    <w:rsid w:val="00BC7A32"/>
    <w:rsid w:val="00BD07BC"/>
    <w:rsid w:val="00BD08F5"/>
    <w:rsid w:val="00BD0C8F"/>
    <w:rsid w:val="00BD119C"/>
    <w:rsid w:val="00BD12F6"/>
    <w:rsid w:val="00BD1642"/>
    <w:rsid w:val="00BD19DF"/>
    <w:rsid w:val="00BD1AEC"/>
    <w:rsid w:val="00BD2424"/>
    <w:rsid w:val="00BD2E16"/>
    <w:rsid w:val="00BD3DE2"/>
    <w:rsid w:val="00BD43C1"/>
    <w:rsid w:val="00BD4A5C"/>
    <w:rsid w:val="00BD502B"/>
    <w:rsid w:val="00BD6427"/>
    <w:rsid w:val="00BD68FF"/>
    <w:rsid w:val="00BD6F77"/>
    <w:rsid w:val="00BD7C2D"/>
    <w:rsid w:val="00BD7DA0"/>
    <w:rsid w:val="00BE08FF"/>
    <w:rsid w:val="00BE1439"/>
    <w:rsid w:val="00BE1620"/>
    <w:rsid w:val="00BE194A"/>
    <w:rsid w:val="00BE195E"/>
    <w:rsid w:val="00BE1A33"/>
    <w:rsid w:val="00BE20B0"/>
    <w:rsid w:val="00BE242C"/>
    <w:rsid w:val="00BE251A"/>
    <w:rsid w:val="00BE2688"/>
    <w:rsid w:val="00BE28F4"/>
    <w:rsid w:val="00BE2A6F"/>
    <w:rsid w:val="00BE2AE3"/>
    <w:rsid w:val="00BE2DB2"/>
    <w:rsid w:val="00BE3966"/>
    <w:rsid w:val="00BE3AB1"/>
    <w:rsid w:val="00BE3B2D"/>
    <w:rsid w:val="00BE3BC5"/>
    <w:rsid w:val="00BE4416"/>
    <w:rsid w:val="00BE4552"/>
    <w:rsid w:val="00BE500D"/>
    <w:rsid w:val="00BE50C1"/>
    <w:rsid w:val="00BE5303"/>
    <w:rsid w:val="00BE5678"/>
    <w:rsid w:val="00BE575B"/>
    <w:rsid w:val="00BE58D7"/>
    <w:rsid w:val="00BE5CC1"/>
    <w:rsid w:val="00BE5E9F"/>
    <w:rsid w:val="00BE6FF6"/>
    <w:rsid w:val="00BE74C8"/>
    <w:rsid w:val="00BE7686"/>
    <w:rsid w:val="00BF0155"/>
    <w:rsid w:val="00BF0734"/>
    <w:rsid w:val="00BF0B79"/>
    <w:rsid w:val="00BF18D9"/>
    <w:rsid w:val="00BF1961"/>
    <w:rsid w:val="00BF3361"/>
    <w:rsid w:val="00BF3832"/>
    <w:rsid w:val="00BF3A19"/>
    <w:rsid w:val="00BF3A1C"/>
    <w:rsid w:val="00BF416F"/>
    <w:rsid w:val="00BF41A9"/>
    <w:rsid w:val="00BF4B70"/>
    <w:rsid w:val="00BF4E7D"/>
    <w:rsid w:val="00BF4F13"/>
    <w:rsid w:val="00BF56F5"/>
    <w:rsid w:val="00BF5E43"/>
    <w:rsid w:val="00BF6C8E"/>
    <w:rsid w:val="00BF7CBA"/>
    <w:rsid w:val="00C002F1"/>
    <w:rsid w:val="00C0041D"/>
    <w:rsid w:val="00C00531"/>
    <w:rsid w:val="00C016C5"/>
    <w:rsid w:val="00C018AC"/>
    <w:rsid w:val="00C01A16"/>
    <w:rsid w:val="00C02525"/>
    <w:rsid w:val="00C02BEF"/>
    <w:rsid w:val="00C02C18"/>
    <w:rsid w:val="00C0401C"/>
    <w:rsid w:val="00C05095"/>
    <w:rsid w:val="00C070CF"/>
    <w:rsid w:val="00C07ADE"/>
    <w:rsid w:val="00C07E38"/>
    <w:rsid w:val="00C07EF0"/>
    <w:rsid w:val="00C1049A"/>
    <w:rsid w:val="00C104BE"/>
    <w:rsid w:val="00C10764"/>
    <w:rsid w:val="00C11628"/>
    <w:rsid w:val="00C11D5B"/>
    <w:rsid w:val="00C12355"/>
    <w:rsid w:val="00C1360F"/>
    <w:rsid w:val="00C1378B"/>
    <w:rsid w:val="00C14770"/>
    <w:rsid w:val="00C15053"/>
    <w:rsid w:val="00C16437"/>
    <w:rsid w:val="00C1654A"/>
    <w:rsid w:val="00C16C1A"/>
    <w:rsid w:val="00C16E7A"/>
    <w:rsid w:val="00C17D6E"/>
    <w:rsid w:val="00C17EB3"/>
    <w:rsid w:val="00C20820"/>
    <w:rsid w:val="00C20EB5"/>
    <w:rsid w:val="00C20FEF"/>
    <w:rsid w:val="00C2286E"/>
    <w:rsid w:val="00C22B75"/>
    <w:rsid w:val="00C237DD"/>
    <w:rsid w:val="00C23A2E"/>
    <w:rsid w:val="00C24956"/>
    <w:rsid w:val="00C24F7E"/>
    <w:rsid w:val="00C251C3"/>
    <w:rsid w:val="00C257C3"/>
    <w:rsid w:val="00C25D5E"/>
    <w:rsid w:val="00C2603F"/>
    <w:rsid w:val="00C2643A"/>
    <w:rsid w:val="00C26851"/>
    <w:rsid w:val="00C269A9"/>
    <w:rsid w:val="00C26F4E"/>
    <w:rsid w:val="00C27588"/>
    <w:rsid w:val="00C3008A"/>
    <w:rsid w:val="00C30CA6"/>
    <w:rsid w:val="00C31743"/>
    <w:rsid w:val="00C326F7"/>
    <w:rsid w:val="00C32788"/>
    <w:rsid w:val="00C32838"/>
    <w:rsid w:val="00C329D3"/>
    <w:rsid w:val="00C32CCE"/>
    <w:rsid w:val="00C34010"/>
    <w:rsid w:val="00C34427"/>
    <w:rsid w:val="00C3464E"/>
    <w:rsid w:val="00C3484C"/>
    <w:rsid w:val="00C34CD8"/>
    <w:rsid w:val="00C34FE1"/>
    <w:rsid w:val="00C352E7"/>
    <w:rsid w:val="00C35472"/>
    <w:rsid w:val="00C35EA2"/>
    <w:rsid w:val="00C368CA"/>
    <w:rsid w:val="00C36E6E"/>
    <w:rsid w:val="00C36F09"/>
    <w:rsid w:val="00C3754B"/>
    <w:rsid w:val="00C37688"/>
    <w:rsid w:val="00C376A9"/>
    <w:rsid w:val="00C401D6"/>
    <w:rsid w:val="00C402E5"/>
    <w:rsid w:val="00C40373"/>
    <w:rsid w:val="00C408FE"/>
    <w:rsid w:val="00C40D0E"/>
    <w:rsid w:val="00C40FF5"/>
    <w:rsid w:val="00C4307E"/>
    <w:rsid w:val="00C4481C"/>
    <w:rsid w:val="00C457A3"/>
    <w:rsid w:val="00C45E8D"/>
    <w:rsid w:val="00C46E36"/>
    <w:rsid w:val="00C47085"/>
    <w:rsid w:val="00C4763F"/>
    <w:rsid w:val="00C47BB2"/>
    <w:rsid w:val="00C47C8C"/>
    <w:rsid w:val="00C50D9C"/>
    <w:rsid w:val="00C51085"/>
    <w:rsid w:val="00C51699"/>
    <w:rsid w:val="00C51F5F"/>
    <w:rsid w:val="00C525C7"/>
    <w:rsid w:val="00C52C77"/>
    <w:rsid w:val="00C52CE3"/>
    <w:rsid w:val="00C531DA"/>
    <w:rsid w:val="00C53582"/>
    <w:rsid w:val="00C53D9F"/>
    <w:rsid w:val="00C540AE"/>
    <w:rsid w:val="00C54908"/>
    <w:rsid w:val="00C54E72"/>
    <w:rsid w:val="00C54F30"/>
    <w:rsid w:val="00C553E3"/>
    <w:rsid w:val="00C5585C"/>
    <w:rsid w:val="00C55940"/>
    <w:rsid w:val="00C559A9"/>
    <w:rsid w:val="00C56AD6"/>
    <w:rsid w:val="00C57C08"/>
    <w:rsid w:val="00C60598"/>
    <w:rsid w:val="00C60965"/>
    <w:rsid w:val="00C60A29"/>
    <w:rsid w:val="00C60BB0"/>
    <w:rsid w:val="00C61015"/>
    <w:rsid w:val="00C611AB"/>
    <w:rsid w:val="00C614AF"/>
    <w:rsid w:val="00C617FD"/>
    <w:rsid w:val="00C63992"/>
    <w:rsid w:val="00C64397"/>
    <w:rsid w:val="00C64542"/>
    <w:rsid w:val="00C64ED5"/>
    <w:rsid w:val="00C65887"/>
    <w:rsid w:val="00C65DD7"/>
    <w:rsid w:val="00C66551"/>
    <w:rsid w:val="00C6707B"/>
    <w:rsid w:val="00C67E7F"/>
    <w:rsid w:val="00C70111"/>
    <w:rsid w:val="00C7025D"/>
    <w:rsid w:val="00C7034C"/>
    <w:rsid w:val="00C70C9E"/>
    <w:rsid w:val="00C70D33"/>
    <w:rsid w:val="00C70D37"/>
    <w:rsid w:val="00C71084"/>
    <w:rsid w:val="00C711BC"/>
    <w:rsid w:val="00C714EF"/>
    <w:rsid w:val="00C72268"/>
    <w:rsid w:val="00C729E5"/>
    <w:rsid w:val="00C72F59"/>
    <w:rsid w:val="00C73233"/>
    <w:rsid w:val="00C73C47"/>
    <w:rsid w:val="00C74865"/>
    <w:rsid w:val="00C74B57"/>
    <w:rsid w:val="00C75357"/>
    <w:rsid w:val="00C76195"/>
    <w:rsid w:val="00C76AF4"/>
    <w:rsid w:val="00C76C9D"/>
    <w:rsid w:val="00C76E90"/>
    <w:rsid w:val="00C803EF"/>
    <w:rsid w:val="00C806F2"/>
    <w:rsid w:val="00C807B4"/>
    <w:rsid w:val="00C8085F"/>
    <w:rsid w:val="00C80AE9"/>
    <w:rsid w:val="00C81925"/>
    <w:rsid w:val="00C81BCB"/>
    <w:rsid w:val="00C828D2"/>
    <w:rsid w:val="00C82A71"/>
    <w:rsid w:val="00C832E3"/>
    <w:rsid w:val="00C835D9"/>
    <w:rsid w:val="00C83773"/>
    <w:rsid w:val="00C837D0"/>
    <w:rsid w:val="00C842C9"/>
    <w:rsid w:val="00C8447B"/>
    <w:rsid w:val="00C8587D"/>
    <w:rsid w:val="00C87898"/>
    <w:rsid w:val="00C87C00"/>
    <w:rsid w:val="00C90060"/>
    <w:rsid w:val="00C90C2C"/>
    <w:rsid w:val="00C90D1F"/>
    <w:rsid w:val="00C90D90"/>
    <w:rsid w:val="00C910DB"/>
    <w:rsid w:val="00C915CF"/>
    <w:rsid w:val="00C9168D"/>
    <w:rsid w:val="00C91883"/>
    <w:rsid w:val="00C91A25"/>
    <w:rsid w:val="00C92887"/>
    <w:rsid w:val="00C92EDE"/>
    <w:rsid w:val="00C93035"/>
    <w:rsid w:val="00C93DD3"/>
    <w:rsid w:val="00C941F8"/>
    <w:rsid w:val="00C94719"/>
    <w:rsid w:val="00C94860"/>
    <w:rsid w:val="00C950FC"/>
    <w:rsid w:val="00C95DDC"/>
    <w:rsid w:val="00C96B02"/>
    <w:rsid w:val="00C96C87"/>
    <w:rsid w:val="00C96EF0"/>
    <w:rsid w:val="00C971D3"/>
    <w:rsid w:val="00C973BE"/>
    <w:rsid w:val="00CA07C3"/>
    <w:rsid w:val="00CA082E"/>
    <w:rsid w:val="00CA0E8D"/>
    <w:rsid w:val="00CA1262"/>
    <w:rsid w:val="00CA12F2"/>
    <w:rsid w:val="00CA13E9"/>
    <w:rsid w:val="00CA1EDF"/>
    <w:rsid w:val="00CA1EE2"/>
    <w:rsid w:val="00CA2A09"/>
    <w:rsid w:val="00CA2CB8"/>
    <w:rsid w:val="00CA320C"/>
    <w:rsid w:val="00CA340C"/>
    <w:rsid w:val="00CA3AF4"/>
    <w:rsid w:val="00CA3E2D"/>
    <w:rsid w:val="00CA41C3"/>
    <w:rsid w:val="00CA4873"/>
    <w:rsid w:val="00CA4C3B"/>
    <w:rsid w:val="00CA4D5A"/>
    <w:rsid w:val="00CA540C"/>
    <w:rsid w:val="00CA56F3"/>
    <w:rsid w:val="00CA66DC"/>
    <w:rsid w:val="00CA6D32"/>
    <w:rsid w:val="00CA76C6"/>
    <w:rsid w:val="00CB0529"/>
    <w:rsid w:val="00CB0E5B"/>
    <w:rsid w:val="00CB13A5"/>
    <w:rsid w:val="00CB1E10"/>
    <w:rsid w:val="00CB1E49"/>
    <w:rsid w:val="00CB2FEC"/>
    <w:rsid w:val="00CB3210"/>
    <w:rsid w:val="00CB3784"/>
    <w:rsid w:val="00CB39DE"/>
    <w:rsid w:val="00CB3E73"/>
    <w:rsid w:val="00CB4BDE"/>
    <w:rsid w:val="00CB578E"/>
    <w:rsid w:val="00CB59AF"/>
    <w:rsid w:val="00CB6326"/>
    <w:rsid w:val="00CB7A0D"/>
    <w:rsid w:val="00CC00D1"/>
    <w:rsid w:val="00CC018D"/>
    <w:rsid w:val="00CC055F"/>
    <w:rsid w:val="00CC065E"/>
    <w:rsid w:val="00CC080B"/>
    <w:rsid w:val="00CC0C26"/>
    <w:rsid w:val="00CC1232"/>
    <w:rsid w:val="00CC1A89"/>
    <w:rsid w:val="00CC1B59"/>
    <w:rsid w:val="00CC30E9"/>
    <w:rsid w:val="00CC34F6"/>
    <w:rsid w:val="00CC5935"/>
    <w:rsid w:val="00CC5C25"/>
    <w:rsid w:val="00CC6766"/>
    <w:rsid w:val="00CC6990"/>
    <w:rsid w:val="00CC782A"/>
    <w:rsid w:val="00CC7B63"/>
    <w:rsid w:val="00CC7DFB"/>
    <w:rsid w:val="00CD0997"/>
    <w:rsid w:val="00CD0B08"/>
    <w:rsid w:val="00CD100C"/>
    <w:rsid w:val="00CD137B"/>
    <w:rsid w:val="00CD1FD5"/>
    <w:rsid w:val="00CD2A74"/>
    <w:rsid w:val="00CD2ABF"/>
    <w:rsid w:val="00CD3168"/>
    <w:rsid w:val="00CD34B0"/>
    <w:rsid w:val="00CD386B"/>
    <w:rsid w:val="00CD3E95"/>
    <w:rsid w:val="00CD3EA0"/>
    <w:rsid w:val="00CD4808"/>
    <w:rsid w:val="00CD50EE"/>
    <w:rsid w:val="00CD5976"/>
    <w:rsid w:val="00CD60A5"/>
    <w:rsid w:val="00CD676F"/>
    <w:rsid w:val="00CD7826"/>
    <w:rsid w:val="00CD7F49"/>
    <w:rsid w:val="00CE0023"/>
    <w:rsid w:val="00CE0178"/>
    <w:rsid w:val="00CE0C85"/>
    <w:rsid w:val="00CE1247"/>
    <w:rsid w:val="00CE158B"/>
    <w:rsid w:val="00CE175F"/>
    <w:rsid w:val="00CE20D0"/>
    <w:rsid w:val="00CE2361"/>
    <w:rsid w:val="00CE23FC"/>
    <w:rsid w:val="00CE2533"/>
    <w:rsid w:val="00CE283F"/>
    <w:rsid w:val="00CE2A4C"/>
    <w:rsid w:val="00CE2B9E"/>
    <w:rsid w:val="00CE3097"/>
    <w:rsid w:val="00CE3BC8"/>
    <w:rsid w:val="00CE4000"/>
    <w:rsid w:val="00CE44F9"/>
    <w:rsid w:val="00CE4B78"/>
    <w:rsid w:val="00CE4F75"/>
    <w:rsid w:val="00CE5089"/>
    <w:rsid w:val="00CE5458"/>
    <w:rsid w:val="00CE67BC"/>
    <w:rsid w:val="00CE6826"/>
    <w:rsid w:val="00CE6BC3"/>
    <w:rsid w:val="00CE7189"/>
    <w:rsid w:val="00CE71B6"/>
    <w:rsid w:val="00CE7423"/>
    <w:rsid w:val="00CE74AC"/>
    <w:rsid w:val="00CE7BE0"/>
    <w:rsid w:val="00CF0083"/>
    <w:rsid w:val="00CF012A"/>
    <w:rsid w:val="00CF0245"/>
    <w:rsid w:val="00CF0B08"/>
    <w:rsid w:val="00CF0F82"/>
    <w:rsid w:val="00CF12B8"/>
    <w:rsid w:val="00CF1587"/>
    <w:rsid w:val="00CF27F4"/>
    <w:rsid w:val="00CF2AA1"/>
    <w:rsid w:val="00CF34F4"/>
    <w:rsid w:val="00CF3993"/>
    <w:rsid w:val="00CF3CCB"/>
    <w:rsid w:val="00CF3CE6"/>
    <w:rsid w:val="00CF4437"/>
    <w:rsid w:val="00CF4504"/>
    <w:rsid w:val="00CF4B0B"/>
    <w:rsid w:val="00CF56A2"/>
    <w:rsid w:val="00CF6447"/>
    <w:rsid w:val="00CF74F7"/>
    <w:rsid w:val="00CF769D"/>
    <w:rsid w:val="00CF77BB"/>
    <w:rsid w:val="00D01254"/>
    <w:rsid w:val="00D017E4"/>
    <w:rsid w:val="00D02061"/>
    <w:rsid w:val="00D02D59"/>
    <w:rsid w:val="00D03128"/>
    <w:rsid w:val="00D034A3"/>
    <w:rsid w:val="00D03E5F"/>
    <w:rsid w:val="00D05342"/>
    <w:rsid w:val="00D054D7"/>
    <w:rsid w:val="00D05542"/>
    <w:rsid w:val="00D05C73"/>
    <w:rsid w:val="00D101F2"/>
    <w:rsid w:val="00D10A88"/>
    <w:rsid w:val="00D110FE"/>
    <w:rsid w:val="00D11229"/>
    <w:rsid w:val="00D120CA"/>
    <w:rsid w:val="00D12510"/>
    <w:rsid w:val="00D12ACE"/>
    <w:rsid w:val="00D12CAA"/>
    <w:rsid w:val="00D135E7"/>
    <w:rsid w:val="00D1376D"/>
    <w:rsid w:val="00D1396C"/>
    <w:rsid w:val="00D14215"/>
    <w:rsid w:val="00D1441A"/>
    <w:rsid w:val="00D14A4F"/>
    <w:rsid w:val="00D15556"/>
    <w:rsid w:val="00D15AA3"/>
    <w:rsid w:val="00D165AA"/>
    <w:rsid w:val="00D1741F"/>
    <w:rsid w:val="00D17589"/>
    <w:rsid w:val="00D21B51"/>
    <w:rsid w:val="00D21FFA"/>
    <w:rsid w:val="00D220E1"/>
    <w:rsid w:val="00D234F2"/>
    <w:rsid w:val="00D2375B"/>
    <w:rsid w:val="00D23891"/>
    <w:rsid w:val="00D23BF5"/>
    <w:rsid w:val="00D23E0B"/>
    <w:rsid w:val="00D2430B"/>
    <w:rsid w:val="00D24D1B"/>
    <w:rsid w:val="00D255EE"/>
    <w:rsid w:val="00D256E5"/>
    <w:rsid w:val="00D2575B"/>
    <w:rsid w:val="00D2586E"/>
    <w:rsid w:val="00D25889"/>
    <w:rsid w:val="00D2594A"/>
    <w:rsid w:val="00D25B6B"/>
    <w:rsid w:val="00D2620D"/>
    <w:rsid w:val="00D267FC"/>
    <w:rsid w:val="00D268E0"/>
    <w:rsid w:val="00D2708A"/>
    <w:rsid w:val="00D305AC"/>
    <w:rsid w:val="00D30DFB"/>
    <w:rsid w:val="00D3144E"/>
    <w:rsid w:val="00D32D70"/>
    <w:rsid w:val="00D32DC8"/>
    <w:rsid w:val="00D34507"/>
    <w:rsid w:val="00D3498D"/>
    <w:rsid w:val="00D356F2"/>
    <w:rsid w:val="00D3578D"/>
    <w:rsid w:val="00D35B0E"/>
    <w:rsid w:val="00D36548"/>
    <w:rsid w:val="00D3697A"/>
    <w:rsid w:val="00D36C71"/>
    <w:rsid w:val="00D37030"/>
    <w:rsid w:val="00D3733B"/>
    <w:rsid w:val="00D3749E"/>
    <w:rsid w:val="00D4030F"/>
    <w:rsid w:val="00D40B01"/>
    <w:rsid w:val="00D40B55"/>
    <w:rsid w:val="00D415EB"/>
    <w:rsid w:val="00D416F3"/>
    <w:rsid w:val="00D41E8B"/>
    <w:rsid w:val="00D43CD1"/>
    <w:rsid w:val="00D44098"/>
    <w:rsid w:val="00D44AD6"/>
    <w:rsid w:val="00D44B50"/>
    <w:rsid w:val="00D44CB7"/>
    <w:rsid w:val="00D46CA3"/>
    <w:rsid w:val="00D46F25"/>
    <w:rsid w:val="00D477C6"/>
    <w:rsid w:val="00D5079F"/>
    <w:rsid w:val="00D50AAD"/>
    <w:rsid w:val="00D50FEF"/>
    <w:rsid w:val="00D514AD"/>
    <w:rsid w:val="00D51610"/>
    <w:rsid w:val="00D51653"/>
    <w:rsid w:val="00D5233A"/>
    <w:rsid w:val="00D528E9"/>
    <w:rsid w:val="00D53C2B"/>
    <w:rsid w:val="00D54C8A"/>
    <w:rsid w:val="00D55274"/>
    <w:rsid w:val="00D55B62"/>
    <w:rsid w:val="00D56171"/>
    <w:rsid w:val="00D56220"/>
    <w:rsid w:val="00D5689C"/>
    <w:rsid w:val="00D572CD"/>
    <w:rsid w:val="00D603DB"/>
    <w:rsid w:val="00D60712"/>
    <w:rsid w:val="00D609A2"/>
    <w:rsid w:val="00D60B8E"/>
    <w:rsid w:val="00D60DA0"/>
    <w:rsid w:val="00D60DB8"/>
    <w:rsid w:val="00D613EF"/>
    <w:rsid w:val="00D6151F"/>
    <w:rsid w:val="00D615CD"/>
    <w:rsid w:val="00D622CF"/>
    <w:rsid w:val="00D62897"/>
    <w:rsid w:val="00D62936"/>
    <w:rsid w:val="00D62965"/>
    <w:rsid w:val="00D62AC0"/>
    <w:rsid w:val="00D62CB1"/>
    <w:rsid w:val="00D62DF4"/>
    <w:rsid w:val="00D6310B"/>
    <w:rsid w:val="00D639B3"/>
    <w:rsid w:val="00D63D3E"/>
    <w:rsid w:val="00D63DE7"/>
    <w:rsid w:val="00D647BA"/>
    <w:rsid w:val="00D649D7"/>
    <w:rsid w:val="00D64ACE"/>
    <w:rsid w:val="00D65108"/>
    <w:rsid w:val="00D65E9C"/>
    <w:rsid w:val="00D660A6"/>
    <w:rsid w:val="00D67236"/>
    <w:rsid w:val="00D672B2"/>
    <w:rsid w:val="00D700E3"/>
    <w:rsid w:val="00D70FB1"/>
    <w:rsid w:val="00D712A7"/>
    <w:rsid w:val="00D7161A"/>
    <w:rsid w:val="00D7244D"/>
    <w:rsid w:val="00D7254F"/>
    <w:rsid w:val="00D727E1"/>
    <w:rsid w:val="00D72B46"/>
    <w:rsid w:val="00D72D48"/>
    <w:rsid w:val="00D738F6"/>
    <w:rsid w:val="00D74F53"/>
    <w:rsid w:val="00D7548D"/>
    <w:rsid w:val="00D759B7"/>
    <w:rsid w:val="00D765FF"/>
    <w:rsid w:val="00D77824"/>
    <w:rsid w:val="00D77907"/>
    <w:rsid w:val="00D80686"/>
    <w:rsid w:val="00D8081B"/>
    <w:rsid w:val="00D80B20"/>
    <w:rsid w:val="00D81539"/>
    <w:rsid w:val="00D8178A"/>
    <w:rsid w:val="00D82387"/>
    <w:rsid w:val="00D823E7"/>
    <w:rsid w:val="00D82B0D"/>
    <w:rsid w:val="00D82F13"/>
    <w:rsid w:val="00D83163"/>
    <w:rsid w:val="00D8456B"/>
    <w:rsid w:val="00D847FA"/>
    <w:rsid w:val="00D85161"/>
    <w:rsid w:val="00D85512"/>
    <w:rsid w:val="00D85656"/>
    <w:rsid w:val="00D862CB"/>
    <w:rsid w:val="00D8670B"/>
    <w:rsid w:val="00D873F7"/>
    <w:rsid w:val="00D8787A"/>
    <w:rsid w:val="00D87941"/>
    <w:rsid w:val="00D87C48"/>
    <w:rsid w:val="00D905CD"/>
    <w:rsid w:val="00D9094B"/>
    <w:rsid w:val="00D910DA"/>
    <w:rsid w:val="00D91E02"/>
    <w:rsid w:val="00D92276"/>
    <w:rsid w:val="00D9249D"/>
    <w:rsid w:val="00D92F12"/>
    <w:rsid w:val="00D93183"/>
    <w:rsid w:val="00D94618"/>
    <w:rsid w:val="00D9468A"/>
    <w:rsid w:val="00D94AC9"/>
    <w:rsid w:val="00D96D01"/>
    <w:rsid w:val="00D96D8C"/>
    <w:rsid w:val="00D96F6A"/>
    <w:rsid w:val="00D97CBE"/>
    <w:rsid w:val="00D97E88"/>
    <w:rsid w:val="00DA01D5"/>
    <w:rsid w:val="00DA074D"/>
    <w:rsid w:val="00DA0AA7"/>
    <w:rsid w:val="00DA0B9B"/>
    <w:rsid w:val="00DA0F5E"/>
    <w:rsid w:val="00DA0FE2"/>
    <w:rsid w:val="00DA2055"/>
    <w:rsid w:val="00DA24E9"/>
    <w:rsid w:val="00DA2690"/>
    <w:rsid w:val="00DA2EC5"/>
    <w:rsid w:val="00DA30A8"/>
    <w:rsid w:val="00DA31C6"/>
    <w:rsid w:val="00DA322D"/>
    <w:rsid w:val="00DA324B"/>
    <w:rsid w:val="00DA3973"/>
    <w:rsid w:val="00DA4402"/>
    <w:rsid w:val="00DA49DE"/>
    <w:rsid w:val="00DA5B6D"/>
    <w:rsid w:val="00DA5E8A"/>
    <w:rsid w:val="00DA61E6"/>
    <w:rsid w:val="00DA6F84"/>
    <w:rsid w:val="00DA7D1B"/>
    <w:rsid w:val="00DA7D21"/>
    <w:rsid w:val="00DB0077"/>
    <w:rsid w:val="00DB0227"/>
    <w:rsid w:val="00DB0807"/>
    <w:rsid w:val="00DB0C3B"/>
    <w:rsid w:val="00DB1114"/>
    <w:rsid w:val="00DB1570"/>
    <w:rsid w:val="00DB175E"/>
    <w:rsid w:val="00DB1B80"/>
    <w:rsid w:val="00DB25CA"/>
    <w:rsid w:val="00DB2D6A"/>
    <w:rsid w:val="00DB367E"/>
    <w:rsid w:val="00DB3940"/>
    <w:rsid w:val="00DB463B"/>
    <w:rsid w:val="00DB4B2D"/>
    <w:rsid w:val="00DB4B78"/>
    <w:rsid w:val="00DB4F92"/>
    <w:rsid w:val="00DB52F8"/>
    <w:rsid w:val="00DB5657"/>
    <w:rsid w:val="00DB59B6"/>
    <w:rsid w:val="00DB6910"/>
    <w:rsid w:val="00DB69C1"/>
    <w:rsid w:val="00DB6D1D"/>
    <w:rsid w:val="00DB7D8B"/>
    <w:rsid w:val="00DC0646"/>
    <w:rsid w:val="00DC064D"/>
    <w:rsid w:val="00DC1265"/>
    <w:rsid w:val="00DC1374"/>
    <w:rsid w:val="00DC165A"/>
    <w:rsid w:val="00DC1EC8"/>
    <w:rsid w:val="00DC236B"/>
    <w:rsid w:val="00DC27A7"/>
    <w:rsid w:val="00DC282B"/>
    <w:rsid w:val="00DC2830"/>
    <w:rsid w:val="00DC2C73"/>
    <w:rsid w:val="00DC411C"/>
    <w:rsid w:val="00DC4289"/>
    <w:rsid w:val="00DC4F6B"/>
    <w:rsid w:val="00DC4F9D"/>
    <w:rsid w:val="00DC5856"/>
    <w:rsid w:val="00DC5AB7"/>
    <w:rsid w:val="00DC6422"/>
    <w:rsid w:val="00DC686C"/>
    <w:rsid w:val="00DC68AE"/>
    <w:rsid w:val="00DC6D86"/>
    <w:rsid w:val="00DC7F9F"/>
    <w:rsid w:val="00DD0325"/>
    <w:rsid w:val="00DD0426"/>
    <w:rsid w:val="00DD1EE4"/>
    <w:rsid w:val="00DD3368"/>
    <w:rsid w:val="00DD34AE"/>
    <w:rsid w:val="00DD398F"/>
    <w:rsid w:val="00DD3D7B"/>
    <w:rsid w:val="00DD5252"/>
    <w:rsid w:val="00DD526A"/>
    <w:rsid w:val="00DD56D7"/>
    <w:rsid w:val="00DD5F49"/>
    <w:rsid w:val="00DD6753"/>
    <w:rsid w:val="00DE082F"/>
    <w:rsid w:val="00DE0FC7"/>
    <w:rsid w:val="00DE1046"/>
    <w:rsid w:val="00DE1888"/>
    <w:rsid w:val="00DE1A28"/>
    <w:rsid w:val="00DE2433"/>
    <w:rsid w:val="00DE364E"/>
    <w:rsid w:val="00DE39FE"/>
    <w:rsid w:val="00DE3BA0"/>
    <w:rsid w:val="00DE3E2B"/>
    <w:rsid w:val="00DE3EFC"/>
    <w:rsid w:val="00DE5767"/>
    <w:rsid w:val="00DE6F4B"/>
    <w:rsid w:val="00DE7A92"/>
    <w:rsid w:val="00DE7B09"/>
    <w:rsid w:val="00DF0359"/>
    <w:rsid w:val="00DF05C9"/>
    <w:rsid w:val="00DF0BAA"/>
    <w:rsid w:val="00DF0E9E"/>
    <w:rsid w:val="00DF18B9"/>
    <w:rsid w:val="00DF32BA"/>
    <w:rsid w:val="00DF3463"/>
    <w:rsid w:val="00DF3B46"/>
    <w:rsid w:val="00DF3B9C"/>
    <w:rsid w:val="00DF3EAA"/>
    <w:rsid w:val="00DF406B"/>
    <w:rsid w:val="00DF432A"/>
    <w:rsid w:val="00DF483B"/>
    <w:rsid w:val="00DF51D9"/>
    <w:rsid w:val="00DF5C9F"/>
    <w:rsid w:val="00DF6573"/>
    <w:rsid w:val="00DF6F71"/>
    <w:rsid w:val="00DF7254"/>
    <w:rsid w:val="00DF78DC"/>
    <w:rsid w:val="00DF7FC5"/>
    <w:rsid w:val="00E003B5"/>
    <w:rsid w:val="00E00A04"/>
    <w:rsid w:val="00E00ADE"/>
    <w:rsid w:val="00E00AEF"/>
    <w:rsid w:val="00E01253"/>
    <w:rsid w:val="00E015E5"/>
    <w:rsid w:val="00E01DDC"/>
    <w:rsid w:val="00E0250A"/>
    <w:rsid w:val="00E026CE"/>
    <w:rsid w:val="00E02DA8"/>
    <w:rsid w:val="00E0313E"/>
    <w:rsid w:val="00E047B2"/>
    <w:rsid w:val="00E04A35"/>
    <w:rsid w:val="00E04D8D"/>
    <w:rsid w:val="00E051BB"/>
    <w:rsid w:val="00E051E5"/>
    <w:rsid w:val="00E0598D"/>
    <w:rsid w:val="00E06096"/>
    <w:rsid w:val="00E07205"/>
    <w:rsid w:val="00E07657"/>
    <w:rsid w:val="00E07679"/>
    <w:rsid w:val="00E07831"/>
    <w:rsid w:val="00E07C8B"/>
    <w:rsid w:val="00E100B7"/>
    <w:rsid w:val="00E10602"/>
    <w:rsid w:val="00E108B9"/>
    <w:rsid w:val="00E10C88"/>
    <w:rsid w:val="00E10DAD"/>
    <w:rsid w:val="00E10E08"/>
    <w:rsid w:val="00E111E2"/>
    <w:rsid w:val="00E11224"/>
    <w:rsid w:val="00E1143A"/>
    <w:rsid w:val="00E119F5"/>
    <w:rsid w:val="00E11AC4"/>
    <w:rsid w:val="00E123A1"/>
    <w:rsid w:val="00E12830"/>
    <w:rsid w:val="00E137C6"/>
    <w:rsid w:val="00E14ECF"/>
    <w:rsid w:val="00E15587"/>
    <w:rsid w:val="00E15A7A"/>
    <w:rsid w:val="00E15EB5"/>
    <w:rsid w:val="00E1641D"/>
    <w:rsid w:val="00E166C1"/>
    <w:rsid w:val="00E16F33"/>
    <w:rsid w:val="00E17267"/>
    <w:rsid w:val="00E1759A"/>
    <w:rsid w:val="00E177B2"/>
    <w:rsid w:val="00E202B0"/>
    <w:rsid w:val="00E20910"/>
    <w:rsid w:val="00E20995"/>
    <w:rsid w:val="00E22D60"/>
    <w:rsid w:val="00E23133"/>
    <w:rsid w:val="00E234D6"/>
    <w:rsid w:val="00E23982"/>
    <w:rsid w:val="00E24142"/>
    <w:rsid w:val="00E24357"/>
    <w:rsid w:val="00E243EA"/>
    <w:rsid w:val="00E24F2C"/>
    <w:rsid w:val="00E25199"/>
    <w:rsid w:val="00E2570F"/>
    <w:rsid w:val="00E25EAF"/>
    <w:rsid w:val="00E2617B"/>
    <w:rsid w:val="00E26F16"/>
    <w:rsid w:val="00E27008"/>
    <w:rsid w:val="00E2728E"/>
    <w:rsid w:val="00E27FBB"/>
    <w:rsid w:val="00E27FD9"/>
    <w:rsid w:val="00E30122"/>
    <w:rsid w:val="00E30B2A"/>
    <w:rsid w:val="00E30BA9"/>
    <w:rsid w:val="00E30ED7"/>
    <w:rsid w:val="00E31194"/>
    <w:rsid w:val="00E316D2"/>
    <w:rsid w:val="00E3366D"/>
    <w:rsid w:val="00E34078"/>
    <w:rsid w:val="00E348BF"/>
    <w:rsid w:val="00E34BF3"/>
    <w:rsid w:val="00E34CA6"/>
    <w:rsid w:val="00E34E55"/>
    <w:rsid w:val="00E34F78"/>
    <w:rsid w:val="00E352A5"/>
    <w:rsid w:val="00E35769"/>
    <w:rsid w:val="00E368E3"/>
    <w:rsid w:val="00E36D5D"/>
    <w:rsid w:val="00E36F15"/>
    <w:rsid w:val="00E3748C"/>
    <w:rsid w:val="00E374B0"/>
    <w:rsid w:val="00E3758F"/>
    <w:rsid w:val="00E40346"/>
    <w:rsid w:val="00E40FC7"/>
    <w:rsid w:val="00E41128"/>
    <w:rsid w:val="00E415D2"/>
    <w:rsid w:val="00E417F3"/>
    <w:rsid w:val="00E4198A"/>
    <w:rsid w:val="00E41AC4"/>
    <w:rsid w:val="00E422EA"/>
    <w:rsid w:val="00E42C96"/>
    <w:rsid w:val="00E440AD"/>
    <w:rsid w:val="00E44555"/>
    <w:rsid w:val="00E4549E"/>
    <w:rsid w:val="00E45E63"/>
    <w:rsid w:val="00E46002"/>
    <w:rsid w:val="00E46074"/>
    <w:rsid w:val="00E46232"/>
    <w:rsid w:val="00E4635A"/>
    <w:rsid w:val="00E473C6"/>
    <w:rsid w:val="00E47B59"/>
    <w:rsid w:val="00E47D48"/>
    <w:rsid w:val="00E50993"/>
    <w:rsid w:val="00E50EFC"/>
    <w:rsid w:val="00E51064"/>
    <w:rsid w:val="00E51369"/>
    <w:rsid w:val="00E51D9F"/>
    <w:rsid w:val="00E51EDA"/>
    <w:rsid w:val="00E520A3"/>
    <w:rsid w:val="00E523F2"/>
    <w:rsid w:val="00E52410"/>
    <w:rsid w:val="00E52A88"/>
    <w:rsid w:val="00E5433E"/>
    <w:rsid w:val="00E543D4"/>
    <w:rsid w:val="00E54F81"/>
    <w:rsid w:val="00E550D2"/>
    <w:rsid w:val="00E55D5E"/>
    <w:rsid w:val="00E55E9B"/>
    <w:rsid w:val="00E56A84"/>
    <w:rsid w:val="00E56EC7"/>
    <w:rsid w:val="00E5745A"/>
    <w:rsid w:val="00E575DD"/>
    <w:rsid w:val="00E57719"/>
    <w:rsid w:val="00E577A2"/>
    <w:rsid w:val="00E5793C"/>
    <w:rsid w:val="00E57B4B"/>
    <w:rsid w:val="00E602E1"/>
    <w:rsid w:val="00E60422"/>
    <w:rsid w:val="00E6091F"/>
    <w:rsid w:val="00E619D0"/>
    <w:rsid w:val="00E61F90"/>
    <w:rsid w:val="00E63630"/>
    <w:rsid w:val="00E6375E"/>
    <w:rsid w:val="00E637B1"/>
    <w:rsid w:val="00E63EF3"/>
    <w:rsid w:val="00E6411B"/>
    <w:rsid w:val="00E642FF"/>
    <w:rsid w:val="00E65A2F"/>
    <w:rsid w:val="00E65C61"/>
    <w:rsid w:val="00E66114"/>
    <w:rsid w:val="00E667CF"/>
    <w:rsid w:val="00E66CD6"/>
    <w:rsid w:val="00E66F6F"/>
    <w:rsid w:val="00E678DD"/>
    <w:rsid w:val="00E67E73"/>
    <w:rsid w:val="00E702C4"/>
    <w:rsid w:val="00E7053E"/>
    <w:rsid w:val="00E70D7A"/>
    <w:rsid w:val="00E710F0"/>
    <w:rsid w:val="00E7159A"/>
    <w:rsid w:val="00E71B7A"/>
    <w:rsid w:val="00E72506"/>
    <w:rsid w:val="00E72613"/>
    <w:rsid w:val="00E72808"/>
    <w:rsid w:val="00E72A5F"/>
    <w:rsid w:val="00E73035"/>
    <w:rsid w:val="00E732D3"/>
    <w:rsid w:val="00E735FA"/>
    <w:rsid w:val="00E73F4D"/>
    <w:rsid w:val="00E743ED"/>
    <w:rsid w:val="00E749C8"/>
    <w:rsid w:val="00E74D94"/>
    <w:rsid w:val="00E74EA7"/>
    <w:rsid w:val="00E74FCB"/>
    <w:rsid w:val="00E7502F"/>
    <w:rsid w:val="00E754F7"/>
    <w:rsid w:val="00E756D2"/>
    <w:rsid w:val="00E771BE"/>
    <w:rsid w:val="00E774A4"/>
    <w:rsid w:val="00E7779A"/>
    <w:rsid w:val="00E77EA3"/>
    <w:rsid w:val="00E77FD5"/>
    <w:rsid w:val="00E803C3"/>
    <w:rsid w:val="00E8074D"/>
    <w:rsid w:val="00E8094F"/>
    <w:rsid w:val="00E80DCF"/>
    <w:rsid w:val="00E81056"/>
    <w:rsid w:val="00E815B5"/>
    <w:rsid w:val="00E81928"/>
    <w:rsid w:val="00E84279"/>
    <w:rsid w:val="00E849F3"/>
    <w:rsid w:val="00E85094"/>
    <w:rsid w:val="00E85BE4"/>
    <w:rsid w:val="00E8622C"/>
    <w:rsid w:val="00E8635C"/>
    <w:rsid w:val="00E86490"/>
    <w:rsid w:val="00E871EC"/>
    <w:rsid w:val="00E871EE"/>
    <w:rsid w:val="00E872B3"/>
    <w:rsid w:val="00E8734B"/>
    <w:rsid w:val="00E87BA2"/>
    <w:rsid w:val="00E87DEB"/>
    <w:rsid w:val="00E900B1"/>
    <w:rsid w:val="00E9046C"/>
    <w:rsid w:val="00E905A8"/>
    <w:rsid w:val="00E90677"/>
    <w:rsid w:val="00E910BC"/>
    <w:rsid w:val="00E91919"/>
    <w:rsid w:val="00E91B2E"/>
    <w:rsid w:val="00E92953"/>
    <w:rsid w:val="00E92CB8"/>
    <w:rsid w:val="00E936BE"/>
    <w:rsid w:val="00E93D6A"/>
    <w:rsid w:val="00E9400C"/>
    <w:rsid w:val="00E94173"/>
    <w:rsid w:val="00E94EEF"/>
    <w:rsid w:val="00E953C6"/>
    <w:rsid w:val="00E95603"/>
    <w:rsid w:val="00E95803"/>
    <w:rsid w:val="00E95D31"/>
    <w:rsid w:val="00E96581"/>
    <w:rsid w:val="00E9668D"/>
    <w:rsid w:val="00E96BAC"/>
    <w:rsid w:val="00E96C1C"/>
    <w:rsid w:val="00E97F2C"/>
    <w:rsid w:val="00EA185B"/>
    <w:rsid w:val="00EA198A"/>
    <w:rsid w:val="00EA204D"/>
    <w:rsid w:val="00EA216B"/>
    <w:rsid w:val="00EA2D61"/>
    <w:rsid w:val="00EA2E79"/>
    <w:rsid w:val="00EA3146"/>
    <w:rsid w:val="00EA3451"/>
    <w:rsid w:val="00EA3AE1"/>
    <w:rsid w:val="00EA3E8D"/>
    <w:rsid w:val="00EA417E"/>
    <w:rsid w:val="00EA6036"/>
    <w:rsid w:val="00EA646D"/>
    <w:rsid w:val="00EA6A86"/>
    <w:rsid w:val="00EA6C8F"/>
    <w:rsid w:val="00EB0243"/>
    <w:rsid w:val="00EB1247"/>
    <w:rsid w:val="00EB155E"/>
    <w:rsid w:val="00EB15DA"/>
    <w:rsid w:val="00EB1985"/>
    <w:rsid w:val="00EB1BFE"/>
    <w:rsid w:val="00EB1FC1"/>
    <w:rsid w:val="00EB24AC"/>
    <w:rsid w:val="00EB2547"/>
    <w:rsid w:val="00EB26EC"/>
    <w:rsid w:val="00EB2BF1"/>
    <w:rsid w:val="00EB39A6"/>
    <w:rsid w:val="00EB4385"/>
    <w:rsid w:val="00EB4B0F"/>
    <w:rsid w:val="00EB4FFB"/>
    <w:rsid w:val="00EB58E5"/>
    <w:rsid w:val="00EB5D0F"/>
    <w:rsid w:val="00EB5EBA"/>
    <w:rsid w:val="00EB640F"/>
    <w:rsid w:val="00EB75EC"/>
    <w:rsid w:val="00EB7BAD"/>
    <w:rsid w:val="00EC02A3"/>
    <w:rsid w:val="00EC02E4"/>
    <w:rsid w:val="00EC04CB"/>
    <w:rsid w:val="00EC0C19"/>
    <w:rsid w:val="00EC15E7"/>
    <w:rsid w:val="00EC1B7F"/>
    <w:rsid w:val="00EC1C07"/>
    <w:rsid w:val="00EC211B"/>
    <w:rsid w:val="00EC2230"/>
    <w:rsid w:val="00EC2B05"/>
    <w:rsid w:val="00EC3490"/>
    <w:rsid w:val="00EC39D8"/>
    <w:rsid w:val="00EC3D8F"/>
    <w:rsid w:val="00EC3E5A"/>
    <w:rsid w:val="00EC3E5D"/>
    <w:rsid w:val="00EC420E"/>
    <w:rsid w:val="00EC4349"/>
    <w:rsid w:val="00EC44AA"/>
    <w:rsid w:val="00EC4E02"/>
    <w:rsid w:val="00EC4E67"/>
    <w:rsid w:val="00EC5A21"/>
    <w:rsid w:val="00EC6FE2"/>
    <w:rsid w:val="00EC77D8"/>
    <w:rsid w:val="00EC789C"/>
    <w:rsid w:val="00ED0F38"/>
    <w:rsid w:val="00ED104F"/>
    <w:rsid w:val="00ED1539"/>
    <w:rsid w:val="00ED1D6D"/>
    <w:rsid w:val="00ED20AC"/>
    <w:rsid w:val="00ED20EC"/>
    <w:rsid w:val="00ED2D51"/>
    <w:rsid w:val="00ED45AF"/>
    <w:rsid w:val="00ED4BCE"/>
    <w:rsid w:val="00ED503D"/>
    <w:rsid w:val="00ED5551"/>
    <w:rsid w:val="00ED5DAE"/>
    <w:rsid w:val="00ED6320"/>
    <w:rsid w:val="00ED7154"/>
    <w:rsid w:val="00ED7414"/>
    <w:rsid w:val="00EE07BE"/>
    <w:rsid w:val="00EE0B8F"/>
    <w:rsid w:val="00EE0C15"/>
    <w:rsid w:val="00EE13FC"/>
    <w:rsid w:val="00EE182C"/>
    <w:rsid w:val="00EE1C43"/>
    <w:rsid w:val="00EE1CB0"/>
    <w:rsid w:val="00EE2100"/>
    <w:rsid w:val="00EE2305"/>
    <w:rsid w:val="00EE2D3D"/>
    <w:rsid w:val="00EE2DCE"/>
    <w:rsid w:val="00EE2EFF"/>
    <w:rsid w:val="00EE35C9"/>
    <w:rsid w:val="00EE4E6E"/>
    <w:rsid w:val="00EE4F7D"/>
    <w:rsid w:val="00EE545A"/>
    <w:rsid w:val="00EE5AE9"/>
    <w:rsid w:val="00EE5D7F"/>
    <w:rsid w:val="00EE70F0"/>
    <w:rsid w:val="00EE740B"/>
    <w:rsid w:val="00EE75CB"/>
    <w:rsid w:val="00EE76AB"/>
    <w:rsid w:val="00EE7D92"/>
    <w:rsid w:val="00EF016A"/>
    <w:rsid w:val="00EF0E59"/>
    <w:rsid w:val="00EF1F3B"/>
    <w:rsid w:val="00EF1F51"/>
    <w:rsid w:val="00EF22BC"/>
    <w:rsid w:val="00EF22D6"/>
    <w:rsid w:val="00EF2474"/>
    <w:rsid w:val="00EF29DA"/>
    <w:rsid w:val="00EF35F8"/>
    <w:rsid w:val="00EF3614"/>
    <w:rsid w:val="00EF3A55"/>
    <w:rsid w:val="00EF3F4A"/>
    <w:rsid w:val="00EF433C"/>
    <w:rsid w:val="00EF455F"/>
    <w:rsid w:val="00EF4FC3"/>
    <w:rsid w:val="00EF5354"/>
    <w:rsid w:val="00EF5C32"/>
    <w:rsid w:val="00EF61D7"/>
    <w:rsid w:val="00EF728C"/>
    <w:rsid w:val="00F00B5D"/>
    <w:rsid w:val="00F00D73"/>
    <w:rsid w:val="00F01228"/>
    <w:rsid w:val="00F01EF6"/>
    <w:rsid w:val="00F02F27"/>
    <w:rsid w:val="00F03C8C"/>
    <w:rsid w:val="00F03CAC"/>
    <w:rsid w:val="00F03E9E"/>
    <w:rsid w:val="00F0417C"/>
    <w:rsid w:val="00F04B66"/>
    <w:rsid w:val="00F057A9"/>
    <w:rsid w:val="00F05B25"/>
    <w:rsid w:val="00F05BCD"/>
    <w:rsid w:val="00F05DCD"/>
    <w:rsid w:val="00F0655D"/>
    <w:rsid w:val="00F06913"/>
    <w:rsid w:val="00F06F30"/>
    <w:rsid w:val="00F07169"/>
    <w:rsid w:val="00F0719B"/>
    <w:rsid w:val="00F07417"/>
    <w:rsid w:val="00F1088E"/>
    <w:rsid w:val="00F10BC1"/>
    <w:rsid w:val="00F10C5A"/>
    <w:rsid w:val="00F115EA"/>
    <w:rsid w:val="00F11652"/>
    <w:rsid w:val="00F117DF"/>
    <w:rsid w:val="00F11ABF"/>
    <w:rsid w:val="00F11E3B"/>
    <w:rsid w:val="00F11EDF"/>
    <w:rsid w:val="00F12028"/>
    <w:rsid w:val="00F12777"/>
    <w:rsid w:val="00F12B0F"/>
    <w:rsid w:val="00F13013"/>
    <w:rsid w:val="00F131DE"/>
    <w:rsid w:val="00F13CD2"/>
    <w:rsid w:val="00F13E6B"/>
    <w:rsid w:val="00F140CF"/>
    <w:rsid w:val="00F14920"/>
    <w:rsid w:val="00F14CE0"/>
    <w:rsid w:val="00F15700"/>
    <w:rsid w:val="00F1587A"/>
    <w:rsid w:val="00F1629E"/>
    <w:rsid w:val="00F162D7"/>
    <w:rsid w:val="00F16CB9"/>
    <w:rsid w:val="00F1729A"/>
    <w:rsid w:val="00F17434"/>
    <w:rsid w:val="00F2026A"/>
    <w:rsid w:val="00F20A06"/>
    <w:rsid w:val="00F20CCA"/>
    <w:rsid w:val="00F20E98"/>
    <w:rsid w:val="00F2111A"/>
    <w:rsid w:val="00F212F0"/>
    <w:rsid w:val="00F21765"/>
    <w:rsid w:val="00F21DE4"/>
    <w:rsid w:val="00F21F59"/>
    <w:rsid w:val="00F225B6"/>
    <w:rsid w:val="00F22B08"/>
    <w:rsid w:val="00F23669"/>
    <w:rsid w:val="00F237D7"/>
    <w:rsid w:val="00F2419D"/>
    <w:rsid w:val="00F24389"/>
    <w:rsid w:val="00F24465"/>
    <w:rsid w:val="00F24B0C"/>
    <w:rsid w:val="00F27511"/>
    <w:rsid w:val="00F2756E"/>
    <w:rsid w:val="00F27FDA"/>
    <w:rsid w:val="00F30330"/>
    <w:rsid w:val="00F30D25"/>
    <w:rsid w:val="00F31381"/>
    <w:rsid w:val="00F316C7"/>
    <w:rsid w:val="00F31968"/>
    <w:rsid w:val="00F3237B"/>
    <w:rsid w:val="00F33008"/>
    <w:rsid w:val="00F33364"/>
    <w:rsid w:val="00F33CA3"/>
    <w:rsid w:val="00F33E42"/>
    <w:rsid w:val="00F36CED"/>
    <w:rsid w:val="00F37DE3"/>
    <w:rsid w:val="00F37E1A"/>
    <w:rsid w:val="00F37E1E"/>
    <w:rsid w:val="00F40091"/>
    <w:rsid w:val="00F40422"/>
    <w:rsid w:val="00F4054F"/>
    <w:rsid w:val="00F411F4"/>
    <w:rsid w:val="00F4132A"/>
    <w:rsid w:val="00F41552"/>
    <w:rsid w:val="00F41834"/>
    <w:rsid w:val="00F4317C"/>
    <w:rsid w:val="00F437CC"/>
    <w:rsid w:val="00F43E1D"/>
    <w:rsid w:val="00F456C9"/>
    <w:rsid w:val="00F4649E"/>
    <w:rsid w:val="00F46DCB"/>
    <w:rsid w:val="00F46F84"/>
    <w:rsid w:val="00F47531"/>
    <w:rsid w:val="00F47560"/>
    <w:rsid w:val="00F47766"/>
    <w:rsid w:val="00F479A0"/>
    <w:rsid w:val="00F47BD1"/>
    <w:rsid w:val="00F47DC3"/>
    <w:rsid w:val="00F5048F"/>
    <w:rsid w:val="00F50547"/>
    <w:rsid w:val="00F50720"/>
    <w:rsid w:val="00F512E6"/>
    <w:rsid w:val="00F51659"/>
    <w:rsid w:val="00F52022"/>
    <w:rsid w:val="00F5220A"/>
    <w:rsid w:val="00F524D7"/>
    <w:rsid w:val="00F53336"/>
    <w:rsid w:val="00F53F2E"/>
    <w:rsid w:val="00F543F7"/>
    <w:rsid w:val="00F54CCA"/>
    <w:rsid w:val="00F55541"/>
    <w:rsid w:val="00F556A6"/>
    <w:rsid w:val="00F55765"/>
    <w:rsid w:val="00F55AAB"/>
    <w:rsid w:val="00F55CD7"/>
    <w:rsid w:val="00F55ECB"/>
    <w:rsid w:val="00F56528"/>
    <w:rsid w:val="00F56887"/>
    <w:rsid w:val="00F56E41"/>
    <w:rsid w:val="00F608C3"/>
    <w:rsid w:val="00F6152C"/>
    <w:rsid w:val="00F61941"/>
    <w:rsid w:val="00F61BAB"/>
    <w:rsid w:val="00F61CFA"/>
    <w:rsid w:val="00F620CE"/>
    <w:rsid w:val="00F625CA"/>
    <w:rsid w:val="00F62BB6"/>
    <w:rsid w:val="00F62D32"/>
    <w:rsid w:val="00F64060"/>
    <w:rsid w:val="00F64CBD"/>
    <w:rsid w:val="00F64E49"/>
    <w:rsid w:val="00F65528"/>
    <w:rsid w:val="00F65AA1"/>
    <w:rsid w:val="00F6655E"/>
    <w:rsid w:val="00F665FC"/>
    <w:rsid w:val="00F666B5"/>
    <w:rsid w:val="00F66D36"/>
    <w:rsid w:val="00F675FF"/>
    <w:rsid w:val="00F67E80"/>
    <w:rsid w:val="00F701F8"/>
    <w:rsid w:val="00F7029B"/>
    <w:rsid w:val="00F714C5"/>
    <w:rsid w:val="00F717F0"/>
    <w:rsid w:val="00F72258"/>
    <w:rsid w:val="00F727A5"/>
    <w:rsid w:val="00F73086"/>
    <w:rsid w:val="00F73337"/>
    <w:rsid w:val="00F7337B"/>
    <w:rsid w:val="00F737B7"/>
    <w:rsid w:val="00F74E14"/>
    <w:rsid w:val="00F759C6"/>
    <w:rsid w:val="00F76856"/>
    <w:rsid w:val="00F77010"/>
    <w:rsid w:val="00F77091"/>
    <w:rsid w:val="00F7711D"/>
    <w:rsid w:val="00F77258"/>
    <w:rsid w:val="00F774A5"/>
    <w:rsid w:val="00F77730"/>
    <w:rsid w:val="00F80023"/>
    <w:rsid w:val="00F800C7"/>
    <w:rsid w:val="00F80993"/>
    <w:rsid w:val="00F80C3E"/>
    <w:rsid w:val="00F81205"/>
    <w:rsid w:val="00F8170E"/>
    <w:rsid w:val="00F81B74"/>
    <w:rsid w:val="00F821AD"/>
    <w:rsid w:val="00F823F4"/>
    <w:rsid w:val="00F832D6"/>
    <w:rsid w:val="00F8458A"/>
    <w:rsid w:val="00F8558D"/>
    <w:rsid w:val="00F86597"/>
    <w:rsid w:val="00F86B48"/>
    <w:rsid w:val="00F86BED"/>
    <w:rsid w:val="00F86E1E"/>
    <w:rsid w:val="00F87A68"/>
    <w:rsid w:val="00F87FBB"/>
    <w:rsid w:val="00F90531"/>
    <w:rsid w:val="00F906F9"/>
    <w:rsid w:val="00F90856"/>
    <w:rsid w:val="00F90B48"/>
    <w:rsid w:val="00F90BA5"/>
    <w:rsid w:val="00F9101A"/>
    <w:rsid w:val="00F918B9"/>
    <w:rsid w:val="00F91AB8"/>
    <w:rsid w:val="00F9288C"/>
    <w:rsid w:val="00F92AF1"/>
    <w:rsid w:val="00F93177"/>
    <w:rsid w:val="00F93640"/>
    <w:rsid w:val="00F93733"/>
    <w:rsid w:val="00F93E19"/>
    <w:rsid w:val="00F94143"/>
    <w:rsid w:val="00F950A1"/>
    <w:rsid w:val="00F95FBA"/>
    <w:rsid w:val="00F962FE"/>
    <w:rsid w:val="00F97050"/>
    <w:rsid w:val="00F97D0A"/>
    <w:rsid w:val="00F97E1E"/>
    <w:rsid w:val="00FA07A1"/>
    <w:rsid w:val="00FA0E7A"/>
    <w:rsid w:val="00FA0F75"/>
    <w:rsid w:val="00FA1708"/>
    <w:rsid w:val="00FA19EB"/>
    <w:rsid w:val="00FA1A6F"/>
    <w:rsid w:val="00FA1A83"/>
    <w:rsid w:val="00FA2037"/>
    <w:rsid w:val="00FA23D6"/>
    <w:rsid w:val="00FA2732"/>
    <w:rsid w:val="00FA29EB"/>
    <w:rsid w:val="00FA2A46"/>
    <w:rsid w:val="00FA305A"/>
    <w:rsid w:val="00FA3067"/>
    <w:rsid w:val="00FA3226"/>
    <w:rsid w:val="00FA322D"/>
    <w:rsid w:val="00FA37C9"/>
    <w:rsid w:val="00FA4AD9"/>
    <w:rsid w:val="00FA505D"/>
    <w:rsid w:val="00FA507E"/>
    <w:rsid w:val="00FA51AA"/>
    <w:rsid w:val="00FA5361"/>
    <w:rsid w:val="00FA5A92"/>
    <w:rsid w:val="00FA62BA"/>
    <w:rsid w:val="00FA653A"/>
    <w:rsid w:val="00FA6DCE"/>
    <w:rsid w:val="00FA72F7"/>
    <w:rsid w:val="00FA7A91"/>
    <w:rsid w:val="00FA7E22"/>
    <w:rsid w:val="00FA7E26"/>
    <w:rsid w:val="00FA7F9C"/>
    <w:rsid w:val="00FB0219"/>
    <w:rsid w:val="00FB05CC"/>
    <w:rsid w:val="00FB17A3"/>
    <w:rsid w:val="00FB1EBF"/>
    <w:rsid w:val="00FB2A2B"/>
    <w:rsid w:val="00FB2D62"/>
    <w:rsid w:val="00FB2D87"/>
    <w:rsid w:val="00FB3C6E"/>
    <w:rsid w:val="00FB4122"/>
    <w:rsid w:val="00FB49B7"/>
    <w:rsid w:val="00FB75CC"/>
    <w:rsid w:val="00FB7687"/>
    <w:rsid w:val="00FB7C66"/>
    <w:rsid w:val="00FC04A0"/>
    <w:rsid w:val="00FC09DE"/>
    <w:rsid w:val="00FC0F50"/>
    <w:rsid w:val="00FC186C"/>
    <w:rsid w:val="00FC1CB3"/>
    <w:rsid w:val="00FC2D9D"/>
    <w:rsid w:val="00FC35D0"/>
    <w:rsid w:val="00FC3A4C"/>
    <w:rsid w:val="00FC3BB6"/>
    <w:rsid w:val="00FC3E72"/>
    <w:rsid w:val="00FC5239"/>
    <w:rsid w:val="00FC5843"/>
    <w:rsid w:val="00FC5BFF"/>
    <w:rsid w:val="00FC644D"/>
    <w:rsid w:val="00FC6982"/>
    <w:rsid w:val="00FC6EC3"/>
    <w:rsid w:val="00FD02F3"/>
    <w:rsid w:val="00FD05D7"/>
    <w:rsid w:val="00FD13DA"/>
    <w:rsid w:val="00FD14A0"/>
    <w:rsid w:val="00FD1A6A"/>
    <w:rsid w:val="00FD1CEA"/>
    <w:rsid w:val="00FD2213"/>
    <w:rsid w:val="00FD2A68"/>
    <w:rsid w:val="00FD2C7D"/>
    <w:rsid w:val="00FD376D"/>
    <w:rsid w:val="00FD37D1"/>
    <w:rsid w:val="00FD3C8B"/>
    <w:rsid w:val="00FD42E5"/>
    <w:rsid w:val="00FD4591"/>
    <w:rsid w:val="00FD467A"/>
    <w:rsid w:val="00FD4966"/>
    <w:rsid w:val="00FD4E6F"/>
    <w:rsid w:val="00FD593A"/>
    <w:rsid w:val="00FD6421"/>
    <w:rsid w:val="00FD6434"/>
    <w:rsid w:val="00FD738A"/>
    <w:rsid w:val="00FE049F"/>
    <w:rsid w:val="00FE0822"/>
    <w:rsid w:val="00FE0CBA"/>
    <w:rsid w:val="00FE170F"/>
    <w:rsid w:val="00FE2266"/>
    <w:rsid w:val="00FE29E1"/>
    <w:rsid w:val="00FE4201"/>
    <w:rsid w:val="00FE533D"/>
    <w:rsid w:val="00FE5829"/>
    <w:rsid w:val="00FE595F"/>
    <w:rsid w:val="00FE5E90"/>
    <w:rsid w:val="00FE605E"/>
    <w:rsid w:val="00FE6549"/>
    <w:rsid w:val="00FE6A54"/>
    <w:rsid w:val="00FE72F4"/>
    <w:rsid w:val="00FE7D2C"/>
    <w:rsid w:val="00FE7E53"/>
    <w:rsid w:val="00FF0000"/>
    <w:rsid w:val="00FF00B6"/>
    <w:rsid w:val="00FF02A4"/>
    <w:rsid w:val="00FF0CD6"/>
    <w:rsid w:val="00FF1548"/>
    <w:rsid w:val="00FF1B7F"/>
    <w:rsid w:val="00FF226D"/>
    <w:rsid w:val="00FF25B6"/>
    <w:rsid w:val="00FF2A2B"/>
    <w:rsid w:val="00FF2E23"/>
    <w:rsid w:val="00FF345A"/>
    <w:rsid w:val="00FF3E1E"/>
    <w:rsid w:val="00FF45FF"/>
    <w:rsid w:val="00FF547F"/>
    <w:rsid w:val="00FF5F90"/>
    <w:rsid w:val="00FF615B"/>
    <w:rsid w:val="00FF643D"/>
    <w:rsid w:val="00FF6AF3"/>
    <w:rsid w:val="00FF6DDE"/>
    <w:rsid w:val="00FF6E25"/>
    <w:rsid w:val="00FF7605"/>
    <w:rsid w:val="00FF7BE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6D6E71" w:themeColor="text2"/>
        <w:sz w:val="24"/>
        <w:szCs w:val="24"/>
        <w:lang w:val="en-GB" w:eastAsia="en-GB" w:bidi="ar-SA"/>
      </w:rPr>
    </w:rPrDefault>
    <w:pPrDefault>
      <w:pPr>
        <w:spacing w:after="120" w:line="264"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26"/>
  </w:style>
  <w:style w:type="paragraph" w:styleId="Heading1">
    <w:name w:val="heading 1"/>
    <w:basedOn w:val="Normal"/>
    <w:next w:val="Normal"/>
    <w:link w:val="Heading1Char"/>
    <w:uiPriority w:val="9"/>
    <w:qFormat/>
    <w:rsid w:val="005E35CA"/>
    <w:pPr>
      <w:pageBreakBefore/>
      <w:pBdr>
        <w:bottom w:val="single" w:sz="4" w:space="17" w:color="auto"/>
      </w:pBdr>
      <w:spacing w:after="480" w:line="228" w:lineRule="auto"/>
      <w:outlineLvl w:val="0"/>
    </w:pPr>
    <w:rPr>
      <w:rFonts w:asciiTheme="majorHAnsi" w:hAnsiTheme="majorHAnsi" w:cstheme="majorHAnsi"/>
      <w:color w:val="000000" w:themeColor="text1"/>
      <w:sz w:val="48"/>
      <w:szCs w:val="44"/>
      <w:lang w:eastAsia="en-US"/>
    </w:rPr>
  </w:style>
  <w:style w:type="paragraph" w:styleId="Heading2">
    <w:name w:val="heading 2"/>
    <w:basedOn w:val="Normal"/>
    <w:next w:val="Normal"/>
    <w:link w:val="Heading2Char"/>
    <w:qFormat/>
    <w:rsid w:val="00C35EA2"/>
    <w:pPr>
      <w:keepNext/>
      <w:spacing w:before="240"/>
      <w:outlineLvl w:val="1"/>
    </w:pPr>
    <w:rPr>
      <w:rFonts w:cs="Arial"/>
      <w:b/>
      <w:bCs/>
      <w:iCs/>
      <w:noProof/>
      <w:color w:val="000000" w:themeColor="text1"/>
      <w:szCs w:val="28"/>
    </w:rPr>
  </w:style>
  <w:style w:type="paragraph" w:styleId="Heading3">
    <w:name w:val="heading 3"/>
    <w:basedOn w:val="Normal"/>
    <w:next w:val="Normal"/>
    <w:link w:val="Heading3Char"/>
    <w:qFormat/>
    <w:rsid w:val="00C35EA2"/>
    <w:pPr>
      <w:keepNext/>
      <w:spacing w:before="240" w:after="60"/>
      <w:outlineLvl w:val="2"/>
    </w:pPr>
    <w:rPr>
      <w:rFonts w:cs="Arial"/>
      <w:b/>
      <w:bCs/>
      <w:noProof/>
      <w:szCs w:val="26"/>
    </w:rPr>
  </w:style>
  <w:style w:type="paragraph" w:styleId="Heading4">
    <w:name w:val="heading 4"/>
    <w:basedOn w:val="Normal"/>
    <w:next w:val="Normal"/>
    <w:link w:val="Heading4Char"/>
    <w:qFormat/>
    <w:rsid w:val="00C35EA2"/>
    <w:pPr>
      <w:keepNext/>
      <w:keepLines/>
      <w:spacing w:before="200" w:after="60"/>
      <w:outlineLvl w:val="3"/>
    </w:pPr>
    <w:rPr>
      <w:rFonts w:asciiTheme="majorHAnsi" w:eastAsiaTheme="majorEastAsia" w:hAnsiTheme="majorHAnsi" w:cstheme="majorBidi"/>
      <w:bCs/>
      <w:i/>
      <w:iCs/>
      <w:noProof/>
    </w:rPr>
  </w:style>
  <w:style w:type="paragraph" w:styleId="Heading5">
    <w:name w:val="heading 5"/>
    <w:basedOn w:val="Normal"/>
    <w:next w:val="Normal"/>
    <w:link w:val="Heading5Char"/>
    <w:qFormat/>
    <w:rsid w:val="00C35EA2"/>
    <w:pPr>
      <w:keepNext/>
      <w:spacing w:before="60" w:after="60"/>
      <w:jc w:val="both"/>
      <w:outlineLvl w:val="4"/>
    </w:pPr>
    <w:rPr>
      <w:rFonts w:asciiTheme="majorHAnsi" w:hAnsiTheme="majorHAnsi" w:cs="Angsana New"/>
      <w:color w:val="000000" w:themeColor="text1"/>
      <w:lang w:val="en-AU"/>
    </w:rPr>
  </w:style>
  <w:style w:type="paragraph" w:styleId="Heading6">
    <w:name w:val="heading 6"/>
    <w:basedOn w:val="Normal"/>
    <w:next w:val="Normal"/>
    <w:link w:val="Heading6Char"/>
    <w:uiPriority w:val="9"/>
    <w:unhideWhenUsed/>
    <w:qFormat/>
    <w:rsid w:val="00382163"/>
    <w:pPr>
      <w:keepNext/>
      <w:keepLines/>
      <w:spacing w:before="200"/>
      <w:outlineLvl w:val="5"/>
    </w:pPr>
    <w:rPr>
      <w:rFonts w:asciiTheme="majorHAnsi" w:eastAsiaTheme="majorEastAsia" w:hAnsiTheme="majorHAnsi" w:cstheme="majorBidi"/>
      <w:i/>
      <w:iCs/>
      <w:color w:val="2272A2" w:themeColor="accent1" w:themeShade="7F"/>
    </w:rPr>
  </w:style>
  <w:style w:type="paragraph" w:styleId="Heading7">
    <w:name w:val="heading 7"/>
    <w:basedOn w:val="Normal"/>
    <w:next w:val="Normal"/>
    <w:link w:val="Heading7Char"/>
    <w:uiPriority w:val="9"/>
    <w:unhideWhenUsed/>
    <w:qFormat/>
    <w:rsid w:val="005A35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354C"/>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A354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unhideWhenUsed/>
    <w:rsid w:val="009D4BEE"/>
    <w:rPr>
      <w:rFonts w:ascii="Tahoma" w:hAnsi="Tahoma" w:cs="Tahoma"/>
      <w:sz w:val="16"/>
      <w:szCs w:val="16"/>
    </w:rPr>
  </w:style>
  <w:style w:type="character" w:customStyle="1" w:styleId="BalloonTextChar">
    <w:name w:val="Balloon Text Char"/>
    <w:basedOn w:val="DefaultParagraphFont"/>
    <w:uiPriority w:val="99"/>
    <w:semiHidden/>
    <w:rsid w:val="00DA710D"/>
    <w:rPr>
      <w:rFonts w:ascii="Lucida Grande" w:hAnsi="Lucida Grande"/>
      <w:sz w:val="18"/>
      <w:szCs w:val="18"/>
    </w:rPr>
  </w:style>
  <w:style w:type="character" w:customStyle="1" w:styleId="BalloonTextChar0">
    <w:name w:val="Balloon Text Char"/>
    <w:basedOn w:val="DefaultParagraphFont"/>
    <w:uiPriority w:val="99"/>
    <w:semiHidden/>
    <w:rsid w:val="00C831B1"/>
    <w:rPr>
      <w:rFonts w:ascii="Lucida Grande" w:hAnsi="Lucida Grande"/>
      <w:sz w:val="18"/>
      <w:szCs w:val="18"/>
    </w:rPr>
  </w:style>
  <w:style w:type="character" w:customStyle="1" w:styleId="BalloonTextChar1">
    <w:name w:val="Balloon Text Char"/>
    <w:basedOn w:val="DefaultParagraphFont"/>
    <w:uiPriority w:val="99"/>
    <w:semiHidden/>
    <w:rsid w:val="001D22D5"/>
    <w:rPr>
      <w:rFonts w:ascii="Lucida Grande" w:hAnsi="Lucida Grande"/>
      <w:sz w:val="18"/>
      <w:szCs w:val="18"/>
    </w:rPr>
  </w:style>
  <w:style w:type="character" w:customStyle="1" w:styleId="BalloonTextChar3">
    <w:name w:val="Balloon Text Char"/>
    <w:basedOn w:val="DefaultParagraphFont"/>
    <w:uiPriority w:val="99"/>
    <w:semiHidden/>
    <w:rsid w:val="001D22D5"/>
    <w:rPr>
      <w:rFonts w:ascii="Lucida Grande" w:hAnsi="Lucida Grande"/>
      <w:sz w:val="18"/>
      <w:szCs w:val="18"/>
    </w:rPr>
  </w:style>
  <w:style w:type="character" w:customStyle="1" w:styleId="Heading1Char">
    <w:name w:val="Heading 1 Char"/>
    <w:basedOn w:val="DefaultParagraphFont"/>
    <w:link w:val="Heading1"/>
    <w:uiPriority w:val="9"/>
    <w:rsid w:val="005E35CA"/>
    <w:rPr>
      <w:rFonts w:asciiTheme="majorHAnsi" w:hAnsiTheme="majorHAnsi" w:cstheme="majorHAnsi"/>
      <w:color w:val="000000" w:themeColor="text1"/>
      <w:sz w:val="48"/>
      <w:szCs w:val="44"/>
      <w:lang w:eastAsia="en-US"/>
    </w:rPr>
  </w:style>
  <w:style w:type="character" w:customStyle="1" w:styleId="Heading2Char">
    <w:name w:val="Heading 2 Char"/>
    <w:basedOn w:val="DefaultParagraphFont"/>
    <w:link w:val="Heading2"/>
    <w:rsid w:val="00C35EA2"/>
    <w:rPr>
      <w:rFonts w:cs="Arial"/>
      <w:b/>
      <w:bCs/>
      <w:iCs/>
      <w:noProof/>
      <w:color w:val="000000" w:themeColor="text1"/>
      <w:sz w:val="24"/>
      <w:szCs w:val="28"/>
    </w:rPr>
  </w:style>
  <w:style w:type="character" w:customStyle="1" w:styleId="Heading3Char">
    <w:name w:val="Heading 3 Char"/>
    <w:basedOn w:val="DefaultParagraphFont"/>
    <w:link w:val="Heading3"/>
    <w:uiPriority w:val="9"/>
    <w:rsid w:val="00C35EA2"/>
    <w:rPr>
      <w:rFonts w:cs="Arial"/>
      <w:b/>
      <w:bCs/>
      <w:noProof/>
      <w:szCs w:val="26"/>
    </w:rPr>
  </w:style>
  <w:style w:type="character" w:customStyle="1" w:styleId="Heading5Char">
    <w:name w:val="Heading 5 Char"/>
    <w:basedOn w:val="DefaultParagraphFont"/>
    <w:link w:val="Heading5"/>
    <w:rsid w:val="00C35EA2"/>
    <w:rPr>
      <w:rFonts w:asciiTheme="majorHAnsi" w:hAnsiTheme="majorHAnsi" w:cs="Angsana New"/>
      <w:color w:val="000000" w:themeColor="text1"/>
      <w:lang w:val="en-AU"/>
    </w:rPr>
  </w:style>
  <w:style w:type="paragraph" w:styleId="Header">
    <w:name w:val="header"/>
    <w:aliases w:val="ASI Header,Encabezado1,h"/>
    <w:basedOn w:val="Normal"/>
    <w:link w:val="HeaderChar"/>
    <w:unhideWhenUsed/>
    <w:rsid w:val="00911934"/>
    <w:pPr>
      <w:tabs>
        <w:tab w:val="center" w:pos="4513"/>
        <w:tab w:val="right" w:pos="9026"/>
      </w:tabs>
      <w:spacing w:after="0" w:line="240" w:lineRule="auto"/>
    </w:pPr>
  </w:style>
  <w:style w:type="character" w:customStyle="1" w:styleId="HeaderChar">
    <w:name w:val="Header Char"/>
    <w:aliases w:val="ASI Header Char,Encabezado1 Char,h Char"/>
    <w:basedOn w:val="DefaultParagraphFont"/>
    <w:link w:val="Header"/>
    <w:rsid w:val="00911934"/>
  </w:style>
  <w:style w:type="paragraph" w:styleId="Footer">
    <w:name w:val="footer"/>
    <w:aliases w:val="ASI Footnote"/>
    <w:basedOn w:val="Normal"/>
    <w:link w:val="FooterChar"/>
    <w:uiPriority w:val="99"/>
    <w:rsid w:val="003D2324"/>
    <w:pPr>
      <w:tabs>
        <w:tab w:val="center" w:pos="4153"/>
        <w:tab w:val="right" w:pos="8306"/>
      </w:tabs>
      <w:spacing w:after="0"/>
    </w:pPr>
    <w:rPr>
      <w:spacing w:val="-4"/>
      <w:sz w:val="12"/>
      <w:szCs w:val="16"/>
    </w:rPr>
  </w:style>
  <w:style w:type="character" w:customStyle="1" w:styleId="FooterChar">
    <w:name w:val="Footer Char"/>
    <w:aliases w:val="ASI Footnote Char"/>
    <w:basedOn w:val="DefaultParagraphFont"/>
    <w:link w:val="Footer"/>
    <w:uiPriority w:val="99"/>
    <w:rsid w:val="003D2324"/>
    <w:rPr>
      <w:spacing w:val="-4"/>
      <w:sz w:val="12"/>
      <w:szCs w:val="16"/>
    </w:rPr>
  </w:style>
  <w:style w:type="paragraph" w:styleId="FootnoteText">
    <w:name w:val="footnote text"/>
    <w:basedOn w:val="Normal"/>
    <w:link w:val="FootnoteTextChar"/>
    <w:uiPriority w:val="99"/>
    <w:qFormat/>
    <w:rsid w:val="003D2324"/>
    <w:pPr>
      <w:spacing w:after="40"/>
    </w:pPr>
    <w:rPr>
      <w:sz w:val="12"/>
    </w:rPr>
  </w:style>
  <w:style w:type="character" w:customStyle="1" w:styleId="FootnoteTextChar">
    <w:name w:val="Footnote Text Char"/>
    <w:basedOn w:val="DefaultParagraphFont"/>
    <w:link w:val="FootnoteText"/>
    <w:uiPriority w:val="99"/>
    <w:rsid w:val="003D2324"/>
    <w:rPr>
      <w:sz w:val="12"/>
    </w:rPr>
  </w:style>
  <w:style w:type="character" w:styleId="FootnoteReference">
    <w:name w:val="footnote reference"/>
    <w:aliases w:val="ASI Footer"/>
    <w:uiPriority w:val="99"/>
    <w:rsid w:val="003D2324"/>
    <w:rPr>
      <w:rFonts w:asciiTheme="majorHAnsi" w:hAnsiTheme="majorHAnsi"/>
      <w:i/>
      <w:noProof/>
      <w:color w:val="000000"/>
      <w:sz w:val="14"/>
      <w:szCs w:val="14"/>
      <w:vertAlign w:val="superscript"/>
    </w:rPr>
  </w:style>
  <w:style w:type="paragraph" w:customStyle="1" w:styleId="ASIQuoteboxWO">
    <w:name w:val="ASI Quote box W.O"/>
    <w:basedOn w:val="ASIQuotebox"/>
    <w:qFormat/>
    <w:rsid w:val="00A26A9E"/>
    <w:pPr>
      <w:pBdr>
        <w:top w:val="single" w:sz="4" w:space="6" w:color="99BFC2" w:themeColor="accent5"/>
        <w:left w:val="single" w:sz="4" w:space="6" w:color="99BFC2" w:themeColor="accent5"/>
        <w:bottom w:val="single" w:sz="4" w:space="6" w:color="99BFC2" w:themeColor="accent5"/>
        <w:right w:val="single" w:sz="4" w:space="6" w:color="99BFC2" w:themeColor="accent5"/>
      </w:pBdr>
      <w:shd w:val="clear" w:color="auto" w:fill="99BFC2" w:themeFill="accent5"/>
    </w:pPr>
    <w:rPr>
      <w:color w:val="FFFFFF" w:themeColor="background1"/>
    </w:rPr>
  </w:style>
  <w:style w:type="paragraph" w:customStyle="1" w:styleId="ASIBodyCopy">
    <w:name w:val="ASI Body Copy"/>
    <w:basedOn w:val="Normal"/>
    <w:link w:val="ASIBodyCopyChar"/>
    <w:qFormat/>
    <w:rsid w:val="00EA6036"/>
    <w:pPr>
      <w:spacing w:before="120"/>
      <w:jc w:val="both"/>
    </w:pPr>
    <w:rPr>
      <w:sz w:val="22"/>
      <w:szCs w:val="18"/>
    </w:rPr>
  </w:style>
  <w:style w:type="character" w:customStyle="1" w:styleId="ASIBodyCopyChar">
    <w:name w:val="ASI Body Copy Char"/>
    <w:basedOn w:val="DefaultParagraphFont"/>
    <w:link w:val="ASIBodyCopy"/>
    <w:rsid w:val="00EA6036"/>
    <w:rPr>
      <w:sz w:val="22"/>
      <w:szCs w:val="18"/>
    </w:rPr>
  </w:style>
  <w:style w:type="paragraph" w:customStyle="1" w:styleId="ASIParagraphHeading">
    <w:name w:val="ASI Paragraph Heading"/>
    <w:basedOn w:val="Normal"/>
    <w:next w:val="ASIBodyCopy"/>
    <w:qFormat/>
    <w:rsid w:val="0093181F"/>
    <w:pPr>
      <w:spacing w:line="257" w:lineRule="auto"/>
    </w:pPr>
    <w:rPr>
      <w:b/>
    </w:rPr>
  </w:style>
  <w:style w:type="paragraph" w:customStyle="1" w:styleId="ASIBulletPoint">
    <w:name w:val="ASI Bullet Point"/>
    <w:basedOn w:val="Normal"/>
    <w:qFormat/>
    <w:rsid w:val="00393011"/>
    <w:pPr>
      <w:numPr>
        <w:numId w:val="5"/>
      </w:numPr>
      <w:spacing w:before="120"/>
    </w:pPr>
    <w:rPr>
      <w:sz w:val="22"/>
      <w:szCs w:val="18"/>
    </w:rPr>
  </w:style>
  <w:style w:type="paragraph" w:customStyle="1" w:styleId="ASIcoverline3">
    <w:name w:val="ASI cover line 3"/>
    <w:basedOn w:val="Normal"/>
    <w:next w:val="Normal"/>
    <w:rsid w:val="00C617FD"/>
    <w:pPr>
      <w:ind w:right="172"/>
      <w:jc w:val="right"/>
    </w:pPr>
    <w:rPr>
      <w:color w:val="000000" w:themeColor="text1"/>
      <w:sz w:val="32"/>
    </w:rPr>
  </w:style>
  <w:style w:type="paragraph" w:styleId="TOC2">
    <w:name w:val="toc 2"/>
    <w:basedOn w:val="Normal"/>
    <w:next w:val="Normal"/>
    <w:autoRedefine/>
    <w:uiPriority w:val="39"/>
    <w:rsid w:val="00F64E49"/>
    <w:pPr>
      <w:tabs>
        <w:tab w:val="right" w:pos="9900"/>
      </w:tabs>
      <w:spacing w:after="0"/>
      <w:ind w:left="227"/>
    </w:pPr>
    <w:rPr>
      <w:noProof/>
    </w:rPr>
  </w:style>
  <w:style w:type="paragraph" w:styleId="TOC1">
    <w:name w:val="toc 1"/>
    <w:basedOn w:val="Normal"/>
    <w:next w:val="Normal"/>
    <w:autoRedefine/>
    <w:uiPriority w:val="39"/>
    <w:rsid w:val="001F5D77"/>
    <w:pPr>
      <w:tabs>
        <w:tab w:val="left" w:leader="dot" w:pos="252"/>
        <w:tab w:val="right" w:pos="9900"/>
      </w:tabs>
      <w:spacing w:before="120" w:after="0"/>
    </w:pPr>
    <w:rPr>
      <w:b/>
      <w:color w:val="000000"/>
      <w:sz w:val="26"/>
    </w:rPr>
  </w:style>
  <w:style w:type="paragraph" w:styleId="TOC3">
    <w:name w:val="toc 3"/>
    <w:basedOn w:val="Normal"/>
    <w:next w:val="Normal"/>
    <w:autoRedefine/>
    <w:uiPriority w:val="39"/>
    <w:rsid w:val="00F64E49"/>
    <w:pPr>
      <w:tabs>
        <w:tab w:val="left" w:pos="799"/>
        <w:tab w:val="left" w:pos="1026"/>
        <w:tab w:val="right" w:pos="9900"/>
      </w:tabs>
      <w:spacing w:after="0"/>
      <w:ind w:left="454"/>
    </w:pPr>
    <w:rPr>
      <w:sz w:val="22"/>
    </w:rPr>
  </w:style>
  <w:style w:type="paragraph" w:customStyle="1" w:styleId="ASISubhead">
    <w:name w:val="ASI Subhead"/>
    <w:basedOn w:val="Normal"/>
    <w:next w:val="ASIBodyCopy"/>
    <w:qFormat/>
    <w:rsid w:val="00934BA4"/>
    <w:rPr>
      <w:sz w:val="32"/>
    </w:rPr>
  </w:style>
  <w:style w:type="paragraph" w:customStyle="1" w:styleId="ASICoverTitle">
    <w:name w:val="ASI Cover Title"/>
    <w:basedOn w:val="Normal"/>
    <w:rsid w:val="00C617FD"/>
    <w:pPr>
      <w:spacing w:line="560" w:lineRule="exact"/>
      <w:ind w:right="172"/>
      <w:jc w:val="right"/>
    </w:pPr>
    <w:rPr>
      <w:color w:val="000000" w:themeColor="text1"/>
      <w:sz w:val="48"/>
      <w:szCs w:val="44"/>
    </w:rPr>
  </w:style>
  <w:style w:type="paragraph" w:customStyle="1" w:styleId="ASINumberedList">
    <w:name w:val="ASI Numbered List"/>
    <w:rsid w:val="007700E3"/>
    <w:pPr>
      <w:numPr>
        <w:numId w:val="1"/>
      </w:numPr>
      <w:tabs>
        <w:tab w:val="left" w:pos="397"/>
      </w:tabs>
      <w:spacing w:after="60" w:line="252" w:lineRule="auto"/>
    </w:pPr>
    <w:rPr>
      <w:rFonts w:asciiTheme="minorHAnsi" w:hAnsiTheme="minorHAnsi"/>
      <w:szCs w:val="18"/>
      <w:lang w:eastAsia="en-US"/>
    </w:rPr>
  </w:style>
  <w:style w:type="paragraph" w:customStyle="1" w:styleId="ASITableBullet">
    <w:name w:val="ASI Table Bullet"/>
    <w:qFormat/>
    <w:rsid w:val="00754F85"/>
    <w:pPr>
      <w:numPr>
        <w:numId w:val="3"/>
      </w:numPr>
      <w:tabs>
        <w:tab w:val="left" w:pos="170"/>
      </w:tabs>
      <w:spacing w:before="57" w:after="57"/>
      <w:ind w:left="170" w:hanging="170"/>
    </w:pPr>
    <w:rPr>
      <w:szCs w:val="18"/>
      <w:lang w:eastAsia="en-US"/>
    </w:rPr>
  </w:style>
  <w:style w:type="table" w:customStyle="1" w:styleId="ASITable1">
    <w:name w:val="ASI Table 1"/>
    <w:basedOn w:val="TableNormal"/>
    <w:rsid w:val="00712CF2"/>
    <w:pPr>
      <w:spacing w:after="0"/>
    </w:pPr>
    <w:tblPr>
      <w:tblInd w:w="108" w:type="dxa"/>
      <w:tblBorders>
        <w:top w:val="single" w:sz="4" w:space="0" w:color="6D6E71" w:themeColor="text2"/>
        <w:left w:val="single" w:sz="4" w:space="0" w:color="6D6E71" w:themeColor="text2"/>
        <w:bottom w:val="single" w:sz="4" w:space="0" w:color="6D6E71" w:themeColor="text2"/>
        <w:right w:val="single" w:sz="4" w:space="0" w:color="6D6E71" w:themeColor="text2"/>
        <w:insideH w:val="single" w:sz="4" w:space="0" w:color="6D6E71" w:themeColor="text2"/>
        <w:insideV w:val="single" w:sz="4" w:space="0" w:color="6D6E71" w:themeColor="text2"/>
      </w:tblBorders>
      <w:tblCellMar>
        <w:top w:w="57" w:type="dxa"/>
        <w:bottom w:w="57" w:type="dxa"/>
      </w:tblCellMar>
    </w:tblPr>
    <w:tcPr>
      <w:shd w:val="clear" w:color="auto" w:fill="auto"/>
    </w:tcPr>
    <w:tblStylePr w:type="firstRow">
      <w:pPr>
        <w:jc w:val="left"/>
      </w:pPr>
      <w:rPr>
        <w:rFonts w:ascii="ArialMT" w:hAnsi="ArialMT"/>
        <w:b w:val="0"/>
        <w:i w:val="0"/>
        <w:color w:val="000000" w:themeColor="text1"/>
        <w:u w:val="none"/>
      </w:rPr>
      <w:tblPr/>
      <w:tcPr>
        <w:tcBorders>
          <w:top w:val="single" w:sz="4" w:space="0" w:color="6D6E71" w:themeColor="text2"/>
          <w:left w:val="single" w:sz="4" w:space="0" w:color="6D6E71" w:themeColor="text2"/>
          <w:bottom w:val="single" w:sz="4" w:space="0" w:color="6D6E71" w:themeColor="text2"/>
          <w:right w:val="single" w:sz="4" w:space="0" w:color="6D6E71" w:themeColor="text2"/>
          <w:insideH w:val="single" w:sz="4" w:space="0" w:color="6D6E71" w:themeColor="text2"/>
          <w:insideV w:val="single" w:sz="4" w:space="0" w:color="6D6E71" w:themeColor="text2"/>
          <w:tl2br w:val="nil"/>
          <w:tr2bl w:val="nil"/>
        </w:tcBorders>
        <w:shd w:val="clear" w:color="auto" w:fill="D3BF96" w:themeFill="accent3"/>
      </w:tcPr>
    </w:tblStylePr>
    <w:tblStylePr w:type="firstCol">
      <w:rPr>
        <w:b/>
      </w:rPr>
    </w:tblStylePr>
  </w:style>
  <w:style w:type="paragraph" w:customStyle="1" w:styleId="ASITableHeading">
    <w:name w:val="ASI Table Heading"/>
    <w:rsid w:val="00754F85"/>
    <w:pPr>
      <w:spacing w:after="0" w:line="276" w:lineRule="auto"/>
    </w:pPr>
    <w:rPr>
      <w:rFonts w:ascii="Arial Bold" w:hAnsi="Arial Bold"/>
      <w:color w:val="FFFFFF"/>
      <w:sz w:val="18"/>
      <w:szCs w:val="18"/>
      <w:lang w:eastAsia="en-US"/>
    </w:rPr>
  </w:style>
  <w:style w:type="paragraph" w:customStyle="1" w:styleId="ASITableNumberedList">
    <w:name w:val="ASI Table Numbered List"/>
    <w:qFormat/>
    <w:rsid w:val="006D1784"/>
    <w:pPr>
      <w:numPr>
        <w:numId w:val="4"/>
      </w:numPr>
      <w:tabs>
        <w:tab w:val="left" w:pos="340"/>
      </w:tabs>
      <w:spacing w:after="57"/>
      <w:ind w:left="340" w:hanging="340"/>
    </w:pPr>
    <w:rPr>
      <w:rFonts w:asciiTheme="minorHAnsi" w:hAnsiTheme="minorHAnsi" w:cstheme="minorHAnsi"/>
      <w:szCs w:val="18"/>
      <w:lang w:eastAsia="en-US"/>
    </w:rPr>
  </w:style>
  <w:style w:type="paragraph" w:customStyle="1" w:styleId="ASITableCopy">
    <w:name w:val="ASI Table Copy"/>
    <w:rsid w:val="006D1784"/>
    <w:pPr>
      <w:spacing w:before="57" w:after="57"/>
    </w:pPr>
    <w:rPr>
      <w:spacing w:val="-4"/>
      <w:szCs w:val="18"/>
      <w:lang w:eastAsia="en-US"/>
    </w:rPr>
  </w:style>
  <w:style w:type="paragraph" w:styleId="TOC4">
    <w:name w:val="toc 4"/>
    <w:basedOn w:val="Normal"/>
    <w:next w:val="Normal"/>
    <w:autoRedefine/>
    <w:uiPriority w:val="39"/>
    <w:rsid w:val="00AD2B26"/>
    <w:pPr>
      <w:tabs>
        <w:tab w:val="left" w:pos="1418"/>
        <w:tab w:val="right" w:pos="9900"/>
      </w:tabs>
      <w:spacing w:after="0"/>
      <w:ind w:left="680"/>
    </w:pPr>
    <w:rPr>
      <w:noProof/>
    </w:rPr>
  </w:style>
  <w:style w:type="paragraph" w:customStyle="1" w:styleId="ASIQuotebox">
    <w:name w:val="ASI Quote box"/>
    <w:rsid w:val="00A26A9E"/>
    <w:pPr>
      <w:pBdr>
        <w:top w:val="single" w:sz="4" w:space="6" w:color="EAF2F2" w:themeColor="accent5" w:themeTint="33"/>
        <w:left w:val="single" w:sz="4" w:space="6" w:color="EAF2F2" w:themeColor="accent5" w:themeTint="33"/>
        <w:bottom w:val="single" w:sz="4" w:space="6" w:color="EAF2F2" w:themeColor="accent5" w:themeTint="33"/>
        <w:right w:val="single" w:sz="4" w:space="6" w:color="EAF2F2" w:themeColor="accent5" w:themeTint="33"/>
      </w:pBdr>
      <w:shd w:val="clear" w:color="auto" w:fill="EAF2F2" w:themeFill="accent5" w:themeFillTint="33"/>
      <w:spacing w:before="57" w:after="57"/>
      <w:ind w:left="113" w:right="113"/>
      <w:jc w:val="both"/>
    </w:pPr>
    <w:rPr>
      <w:rFonts w:cstheme="minorHAnsi"/>
      <w:szCs w:val="18"/>
      <w:lang w:eastAsia="en-US"/>
    </w:rPr>
  </w:style>
  <w:style w:type="paragraph" w:customStyle="1" w:styleId="ASIQuoteKeyline">
    <w:name w:val="ASI Quote Keyline"/>
    <w:basedOn w:val="ASIQuotebox"/>
    <w:next w:val="ASIBodyCopy"/>
    <w:rsid w:val="00A26A9E"/>
    <w:pPr>
      <w:pBdr>
        <w:top w:val="single" w:sz="4" w:space="6" w:color="6D6E71" w:themeColor="text2"/>
        <w:left w:val="single" w:sz="4" w:space="6" w:color="6D6E71" w:themeColor="text2"/>
        <w:bottom w:val="single" w:sz="4" w:space="6" w:color="6D6E71" w:themeColor="text2"/>
        <w:right w:val="single" w:sz="4" w:space="6" w:color="6D6E71" w:themeColor="text2"/>
      </w:pBdr>
      <w:shd w:val="clear" w:color="auto" w:fill="auto"/>
      <w:spacing w:line="240" w:lineRule="auto"/>
    </w:pPr>
  </w:style>
  <w:style w:type="paragraph" w:styleId="TOC9">
    <w:name w:val="toc 9"/>
    <w:basedOn w:val="Normal"/>
    <w:next w:val="Normal"/>
    <w:autoRedefine/>
    <w:uiPriority w:val="39"/>
    <w:rsid w:val="00BF0155"/>
    <w:pPr>
      <w:ind w:left="1600"/>
    </w:pPr>
  </w:style>
  <w:style w:type="character" w:styleId="Hyperlink">
    <w:name w:val="Hyperlink"/>
    <w:uiPriority w:val="99"/>
    <w:rsid w:val="00BA063F"/>
    <w:rPr>
      <w:color w:val="0000FF"/>
      <w:u w:val="single"/>
    </w:rPr>
  </w:style>
  <w:style w:type="paragraph" w:styleId="TOC5">
    <w:name w:val="toc 5"/>
    <w:basedOn w:val="Normal"/>
    <w:next w:val="Normal"/>
    <w:autoRedefine/>
    <w:uiPriority w:val="39"/>
    <w:rsid w:val="00BF0155"/>
    <w:pPr>
      <w:tabs>
        <w:tab w:val="left" w:pos="800"/>
        <w:tab w:val="right" w:pos="9900"/>
      </w:tabs>
      <w:spacing w:after="0"/>
    </w:pPr>
  </w:style>
  <w:style w:type="paragraph" w:customStyle="1" w:styleId="ASISectionPage">
    <w:name w:val="ASI Section Page"/>
    <w:basedOn w:val="Normal"/>
    <w:next w:val="ASIBodyCopy"/>
    <w:rsid w:val="00350328"/>
    <w:pPr>
      <w:spacing w:after="0" w:line="240" w:lineRule="auto"/>
      <w:jc w:val="right"/>
    </w:pPr>
    <w:rPr>
      <w:color w:val="000000" w:themeColor="text1"/>
      <w:sz w:val="100"/>
      <w:szCs w:val="100"/>
    </w:rPr>
  </w:style>
  <w:style w:type="table" w:styleId="TableGrid">
    <w:name w:val="Table Grid"/>
    <w:basedOn w:val="TableNormal"/>
    <w:uiPriority w:val="59"/>
    <w:rsid w:val="00CD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2">
    <w:name w:val="Balloon Text Char2"/>
    <w:basedOn w:val="DefaultParagraphFont"/>
    <w:link w:val="BalloonText"/>
    <w:uiPriority w:val="99"/>
    <w:rsid w:val="009D4BEE"/>
    <w:rPr>
      <w:rFonts w:ascii="Tahoma" w:hAnsi="Tahoma" w:cs="Tahoma"/>
      <w:sz w:val="16"/>
      <w:szCs w:val="16"/>
      <w:lang w:eastAsia="en-US"/>
    </w:rPr>
  </w:style>
  <w:style w:type="character" w:styleId="PageNumber">
    <w:name w:val="page number"/>
    <w:basedOn w:val="DefaultParagraphFont"/>
    <w:rsid w:val="00E905A8"/>
  </w:style>
  <w:style w:type="character" w:customStyle="1" w:styleId="ASIBoldGrey">
    <w:name w:val="ASI Bold Grey"/>
    <w:basedOn w:val="DefaultParagraphFont"/>
    <w:qFormat/>
    <w:rsid w:val="003D0D1D"/>
    <w:rPr>
      <w:b/>
    </w:rPr>
  </w:style>
  <w:style w:type="paragraph" w:styleId="ListBullet">
    <w:name w:val="List Bullet"/>
    <w:basedOn w:val="ASIBulletPoint"/>
    <w:rsid w:val="00F21DE4"/>
    <w:pPr>
      <w:numPr>
        <w:numId w:val="7"/>
      </w:numPr>
      <w:tabs>
        <w:tab w:val="left" w:pos="284"/>
      </w:tabs>
      <w:ind w:left="284" w:hanging="284"/>
    </w:pPr>
  </w:style>
  <w:style w:type="paragraph" w:styleId="ListParagraph">
    <w:name w:val="List Paragraph"/>
    <w:basedOn w:val="Normal"/>
    <w:uiPriority w:val="34"/>
    <w:qFormat/>
    <w:rsid w:val="00336B89"/>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7C593A"/>
    <w:rPr>
      <w:sz w:val="18"/>
      <w:szCs w:val="18"/>
    </w:rPr>
  </w:style>
  <w:style w:type="paragraph" w:styleId="CommentText">
    <w:name w:val="annotation text"/>
    <w:basedOn w:val="Normal"/>
    <w:link w:val="CommentTextChar"/>
    <w:uiPriority w:val="99"/>
    <w:rsid w:val="007C593A"/>
    <w:rPr>
      <w:rFonts w:ascii="Times New Roman" w:hAnsi="Times New Roman"/>
      <w:lang w:val="en-US"/>
    </w:rPr>
  </w:style>
  <w:style w:type="character" w:customStyle="1" w:styleId="CommentTextChar">
    <w:name w:val="Comment Text Char"/>
    <w:basedOn w:val="DefaultParagraphFont"/>
    <w:link w:val="CommentText"/>
    <w:uiPriority w:val="99"/>
    <w:rsid w:val="007C593A"/>
    <w:rPr>
      <w:sz w:val="24"/>
      <w:szCs w:val="24"/>
      <w:lang w:val="en-US" w:eastAsia="en-US"/>
    </w:rPr>
  </w:style>
  <w:style w:type="paragraph" w:styleId="CommentSubject">
    <w:name w:val="annotation subject"/>
    <w:basedOn w:val="CommentText"/>
    <w:next w:val="CommentText"/>
    <w:link w:val="CommentSubjectChar"/>
    <w:uiPriority w:val="99"/>
    <w:rsid w:val="007C593A"/>
    <w:rPr>
      <w:b/>
      <w:bCs/>
      <w:sz w:val="20"/>
    </w:rPr>
  </w:style>
  <w:style w:type="character" w:customStyle="1" w:styleId="CommentSubjectChar">
    <w:name w:val="Comment Subject Char"/>
    <w:basedOn w:val="CommentTextChar"/>
    <w:link w:val="CommentSubject"/>
    <w:uiPriority w:val="99"/>
    <w:rsid w:val="007C593A"/>
    <w:rPr>
      <w:b/>
      <w:bCs/>
      <w:sz w:val="24"/>
      <w:szCs w:val="24"/>
      <w:lang w:val="en-US" w:eastAsia="en-US"/>
    </w:rPr>
  </w:style>
  <w:style w:type="paragraph" w:styleId="ListNumber">
    <w:name w:val="List Number"/>
    <w:basedOn w:val="Normal"/>
    <w:rsid w:val="00466EF0"/>
    <w:pPr>
      <w:numPr>
        <w:numId w:val="2"/>
      </w:numPr>
      <w:tabs>
        <w:tab w:val="clear" w:pos="709"/>
        <w:tab w:val="left" w:pos="425"/>
      </w:tabs>
      <w:ind w:left="425" w:hanging="425"/>
      <w:jc w:val="both"/>
    </w:pPr>
    <w:rPr>
      <w:rFonts w:asciiTheme="minorHAnsi" w:hAnsiTheme="minorHAnsi" w:cstheme="minorHAnsi"/>
      <w:noProof/>
    </w:rPr>
  </w:style>
  <w:style w:type="paragraph" w:customStyle="1" w:styleId="ListNumberLevel2">
    <w:name w:val="List Number (Level 2)"/>
    <w:basedOn w:val="Normal"/>
    <w:rsid w:val="00466EF0"/>
    <w:pPr>
      <w:numPr>
        <w:ilvl w:val="1"/>
        <w:numId w:val="2"/>
      </w:numPr>
      <w:tabs>
        <w:tab w:val="clear" w:pos="1417"/>
        <w:tab w:val="left" w:pos="851"/>
      </w:tabs>
      <w:ind w:left="850" w:hanging="425"/>
      <w:jc w:val="both"/>
    </w:pPr>
    <w:rPr>
      <w:rFonts w:asciiTheme="minorHAnsi" w:hAnsiTheme="minorHAnsi" w:cstheme="minorHAnsi"/>
      <w:noProof/>
    </w:rPr>
  </w:style>
  <w:style w:type="paragraph" w:customStyle="1" w:styleId="ListNumberLevel3">
    <w:name w:val="List Number (Level 3)"/>
    <w:basedOn w:val="Normal"/>
    <w:rsid w:val="00466EF0"/>
    <w:pPr>
      <w:numPr>
        <w:ilvl w:val="2"/>
        <w:numId w:val="2"/>
      </w:numPr>
      <w:tabs>
        <w:tab w:val="clear" w:pos="2126"/>
        <w:tab w:val="left" w:pos="1276"/>
      </w:tabs>
      <w:ind w:left="1276" w:hanging="425"/>
      <w:jc w:val="both"/>
    </w:pPr>
    <w:rPr>
      <w:rFonts w:asciiTheme="minorHAnsi" w:hAnsiTheme="minorHAnsi" w:cstheme="minorHAnsi"/>
      <w:noProof/>
    </w:rPr>
  </w:style>
  <w:style w:type="paragraph" w:customStyle="1" w:styleId="ListNumberLevel4">
    <w:name w:val="List Number (Level 4)"/>
    <w:basedOn w:val="Normal"/>
    <w:rsid w:val="00466EF0"/>
    <w:pPr>
      <w:numPr>
        <w:ilvl w:val="3"/>
        <w:numId w:val="2"/>
      </w:numPr>
      <w:tabs>
        <w:tab w:val="clear" w:pos="2835"/>
        <w:tab w:val="left" w:pos="1701"/>
      </w:tabs>
      <w:ind w:left="1701" w:hanging="425"/>
      <w:jc w:val="both"/>
    </w:pPr>
    <w:rPr>
      <w:rFonts w:asciiTheme="minorHAnsi" w:hAnsiTheme="minorHAnsi" w:cstheme="minorHAnsi"/>
      <w:noProof/>
    </w:rPr>
  </w:style>
  <w:style w:type="paragraph" w:customStyle="1" w:styleId="Style1">
    <w:name w:val="Style1"/>
    <w:basedOn w:val="Normal"/>
    <w:rsid w:val="006D1784"/>
    <w:pPr>
      <w:spacing w:after="240" w:line="240" w:lineRule="atLeast"/>
      <w:jc w:val="both"/>
    </w:pPr>
    <w:rPr>
      <w:rFonts w:cs="Angsana New"/>
      <w:spacing w:val="-5"/>
      <w:sz w:val="22"/>
      <w:lang w:val="en-US"/>
    </w:rPr>
  </w:style>
  <w:style w:type="paragraph" w:styleId="PlainText">
    <w:name w:val="Plain Text"/>
    <w:basedOn w:val="Normal"/>
    <w:link w:val="PlainTextChar"/>
    <w:rsid w:val="007C593A"/>
    <w:rPr>
      <w:rFonts w:ascii="Courier New" w:hAnsi="Courier New"/>
      <w:lang w:val="it-IT" w:eastAsia="es-ES"/>
    </w:rPr>
  </w:style>
  <w:style w:type="character" w:customStyle="1" w:styleId="PlainTextChar">
    <w:name w:val="Plain Text Char"/>
    <w:basedOn w:val="DefaultParagraphFont"/>
    <w:link w:val="PlainText"/>
    <w:rsid w:val="007C593A"/>
    <w:rPr>
      <w:rFonts w:ascii="Courier New" w:hAnsi="Courier New"/>
      <w:lang w:val="it-IT" w:eastAsia="es-ES"/>
    </w:rPr>
  </w:style>
  <w:style w:type="paragraph" w:styleId="BodyTextIndent">
    <w:name w:val="Body Text Indent"/>
    <w:basedOn w:val="Normal"/>
    <w:link w:val="BodyTextIndentChar"/>
    <w:uiPriority w:val="99"/>
    <w:semiHidden/>
    <w:unhideWhenUsed/>
    <w:rsid w:val="004873C3"/>
    <w:pPr>
      <w:ind w:left="283"/>
    </w:pPr>
  </w:style>
  <w:style w:type="character" w:customStyle="1" w:styleId="BodyTextIndentChar">
    <w:name w:val="Body Text Indent Char"/>
    <w:basedOn w:val="DefaultParagraphFont"/>
    <w:link w:val="BodyTextIndent"/>
    <w:uiPriority w:val="99"/>
    <w:semiHidden/>
    <w:rsid w:val="004873C3"/>
    <w:rPr>
      <w:rFonts w:ascii="Euphemia" w:hAnsi="Euphemia"/>
      <w:szCs w:val="24"/>
      <w:lang w:eastAsia="en-US"/>
    </w:rPr>
  </w:style>
  <w:style w:type="table" w:styleId="LightShading-Accent5">
    <w:name w:val="Light Shading Accent 5"/>
    <w:basedOn w:val="TableNormal"/>
    <w:uiPriority w:val="60"/>
    <w:rsid w:val="0003606B"/>
    <w:rPr>
      <w:rFonts w:asciiTheme="minorHAnsi" w:eastAsiaTheme="minorHAnsi" w:hAnsiTheme="minorHAnsi" w:cstheme="minorBidi"/>
      <w:color w:val="629CA1" w:themeColor="accent5" w:themeShade="BF"/>
      <w:sz w:val="22"/>
      <w:szCs w:val="28"/>
      <w:lang w:val="en-US" w:eastAsia="en-US" w:bidi="th-TH"/>
    </w:rPr>
    <w:tblPr>
      <w:tblStyleRowBandSize w:val="1"/>
      <w:tblStyleColBandSize w:val="1"/>
      <w:tblBorders>
        <w:top w:val="single" w:sz="8" w:space="0" w:color="99BFC2" w:themeColor="accent5"/>
        <w:bottom w:val="single" w:sz="8" w:space="0" w:color="99BFC2" w:themeColor="accent5"/>
      </w:tblBorders>
    </w:tblPr>
    <w:tblStylePr w:type="firstRow">
      <w:pPr>
        <w:spacing w:before="0" w:after="0" w:line="240" w:lineRule="auto"/>
      </w:pPr>
      <w:rPr>
        <w:b/>
        <w:bCs/>
      </w:rPr>
      <w:tblPr/>
      <w:tcPr>
        <w:tcBorders>
          <w:top w:val="single" w:sz="8" w:space="0" w:color="99BFC2" w:themeColor="accent5"/>
          <w:left w:val="nil"/>
          <w:bottom w:val="single" w:sz="8" w:space="0" w:color="99BFC2" w:themeColor="accent5"/>
          <w:right w:val="nil"/>
          <w:insideH w:val="nil"/>
          <w:insideV w:val="nil"/>
        </w:tcBorders>
      </w:tcPr>
    </w:tblStylePr>
    <w:tblStylePr w:type="lastRow">
      <w:pPr>
        <w:spacing w:before="0" w:after="0" w:line="240" w:lineRule="auto"/>
      </w:pPr>
      <w:rPr>
        <w:b/>
        <w:bCs/>
      </w:rPr>
      <w:tblPr/>
      <w:tcPr>
        <w:tcBorders>
          <w:top w:val="single" w:sz="8" w:space="0" w:color="99BFC2" w:themeColor="accent5"/>
          <w:left w:val="nil"/>
          <w:bottom w:val="single" w:sz="8" w:space="0" w:color="99BFC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FF0" w:themeFill="accent5" w:themeFillTint="3F"/>
      </w:tcPr>
    </w:tblStylePr>
    <w:tblStylePr w:type="band1Horz">
      <w:tblPr/>
      <w:tcPr>
        <w:tcBorders>
          <w:left w:val="nil"/>
          <w:right w:val="nil"/>
          <w:insideH w:val="nil"/>
          <w:insideV w:val="nil"/>
        </w:tcBorders>
        <w:shd w:val="clear" w:color="auto" w:fill="E5EFF0" w:themeFill="accent5" w:themeFillTint="3F"/>
      </w:tcPr>
    </w:tblStylePr>
  </w:style>
  <w:style w:type="table" w:customStyle="1" w:styleId="LightShading-Accent11">
    <w:name w:val="Light Shading - Accent 11"/>
    <w:basedOn w:val="TableNormal"/>
    <w:uiPriority w:val="60"/>
    <w:rsid w:val="00620FE0"/>
    <w:rPr>
      <w:rFonts w:asciiTheme="minorHAnsi" w:eastAsiaTheme="minorHAnsi" w:hAnsiTheme="minorHAnsi" w:cstheme="minorBidi"/>
      <w:color w:val="4DA5D9" w:themeColor="accent1" w:themeShade="BF"/>
      <w:sz w:val="22"/>
      <w:szCs w:val="28"/>
      <w:lang w:val="en-US" w:eastAsia="en-US" w:bidi="th-TH"/>
    </w:rPr>
    <w:tblPr>
      <w:tblStyleRowBandSize w:val="1"/>
      <w:tblStyleColBandSize w:val="1"/>
      <w:tblBorders>
        <w:top w:val="single" w:sz="8" w:space="0" w:color="A0CFEB" w:themeColor="accent1"/>
        <w:bottom w:val="single" w:sz="8" w:space="0" w:color="A0CFEB" w:themeColor="accent1"/>
      </w:tblBorders>
    </w:tbl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paragraph" w:styleId="Caption">
    <w:name w:val="caption"/>
    <w:basedOn w:val="Normal"/>
    <w:next w:val="Normal"/>
    <w:uiPriority w:val="35"/>
    <w:unhideWhenUsed/>
    <w:qFormat/>
    <w:rsid w:val="007C6896"/>
    <w:pPr>
      <w:spacing w:after="60"/>
    </w:pPr>
    <w:rPr>
      <w:bCs/>
      <w:sz w:val="18"/>
      <w:szCs w:val="18"/>
    </w:rPr>
  </w:style>
  <w:style w:type="paragraph" w:styleId="BodyTextIndent3">
    <w:name w:val="Body Text Indent 3"/>
    <w:basedOn w:val="Normal"/>
    <w:link w:val="BodyTextIndent3Char"/>
    <w:uiPriority w:val="99"/>
    <w:semiHidden/>
    <w:unhideWhenUsed/>
    <w:rsid w:val="00D62CB1"/>
    <w:pPr>
      <w:ind w:left="283"/>
    </w:pPr>
    <w:rPr>
      <w:sz w:val="16"/>
      <w:szCs w:val="16"/>
    </w:rPr>
  </w:style>
  <w:style w:type="character" w:customStyle="1" w:styleId="BodyTextIndent3Char">
    <w:name w:val="Body Text Indent 3 Char"/>
    <w:basedOn w:val="DefaultParagraphFont"/>
    <w:link w:val="BodyTextIndent3"/>
    <w:uiPriority w:val="99"/>
    <w:semiHidden/>
    <w:rsid w:val="00D62CB1"/>
    <w:rPr>
      <w:rFonts w:ascii="Euphemia" w:hAnsi="Euphemia"/>
      <w:sz w:val="16"/>
      <w:szCs w:val="16"/>
      <w:lang w:eastAsia="en-US"/>
    </w:rPr>
  </w:style>
  <w:style w:type="paragraph" w:styleId="NormalWeb">
    <w:name w:val="Normal (Web)"/>
    <w:basedOn w:val="Normal"/>
    <w:uiPriority w:val="99"/>
    <w:unhideWhenUsed/>
    <w:rsid w:val="004927E9"/>
    <w:pPr>
      <w:spacing w:before="100" w:beforeAutospacing="1" w:after="100" w:afterAutospacing="1"/>
    </w:pPr>
    <w:rPr>
      <w:rFonts w:ascii="Times New Roman" w:hAnsi="Times New Roman"/>
    </w:rPr>
  </w:style>
  <w:style w:type="paragraph" w:styleId="BodyTextIndent2">
    <w:name w:val="Body Text Indent 2"/>
    <w:basedOn w:val="Normal"/>
    <w:link w:val="BodyTextIndent2Char"/>
    <w:uiPriority w:val="99"/>
    <w:semiHidden/>
    <w:unhideWhenUsed/>
    <w:rsid w:val="005D0BA2"/>
    <w:pPr>
      <w:spacing w:line="480" w:lineRule="auto"/>
      <w:ind w:left="283"/>
    </w:pPr>
  </w:style>
  <w:style w:type="character" w:customStyle="1" w:styleId="BodyTextIndent2Char">
    <w:name w:val="Body Text Indent 2 Char"/>
    <w:basedOn w:val="DefaultParagraphFont"/>
    <w:link w:val="BodyTextIndent2"/>
    <w:uiPriority w:val="99"/>
    <w:semiHidden/>
    <w:rsid w:val="005D0BA2"/>
    <w:rPr>
      <w:rFonts w:ascii="Euphemia" w:hAnsi="Euphemia"/>
      <w:szCs w:val="24"/>
      <w:lang w:eastAsia="en-US"/>
    </w:rPr>
  </w:style>
  <w:style w:type="character" w:customStyle="1" w:styleId="Heading6Char">
    <w:name w:val="Heading 6 Char"/>
    <w:basedOn w:val="DefaultParagraphFont"/>
    <w:link w:val="Heading6"/>
    <w:uiPriority w:val="9"/>
    <w:rsid w:val="00382163"/>
    <w:rPr>
      <w:rFonts w:asciiTheme="majorHAnsi" w:eastAsiaTheme="majorEastAsia" w:hAnsiTheme="majorHAnsi" w:cstheme="majorBidi"/>
      <w:i/>
      <w:iCs/>
      <w:color w:val="2272A2" w:themeColor="accent1" w:themeShade="7F"/>
      <w:szCs w:val="24"/>
      <w:lang w:eastAsia="en-US"/>
    </w:rPr>
  </w:style>
  <w:style w:type="paragraph" w:customStyle="1" w:styleId="ASICovertitlebig">
    <w:name w:val="ASI Cover title big"/>
    <w:basedOn w:val="ASICoverTitle"/>
    <w:rsid w:val="00BA4A57"/>
    <w:pPr>
      <w:spacing w:after="0" w:line="240" w:lineRule="auto"/>
      <w:ind w:right="170"/>
    </w:pPr>
    <w:rPr>
      <w:color w:val="auto"/>
      <w:sz w:val="96"/>
    </w:rPr>
  </w:style>
  <w:style w:type="character" w:customStyle="1" w:styleId="ASISectionpagesmall">
    <w:name w:val="ASI Section page small"/>
    <w:basedOn w:val="DefaultParagraphFont"/>
    <w:rsid w:val="000854A2"/>
    <w:rPr>
      <w:rFonts w:asciiTheme="majorHAnsi" w:hAnsiTheme="majorHAnsi"/>
      <w:color w:val="6D6E71" w:themeColor="text2"/>
      <w:sz w:val="52"/>
    </w:rPr>
  </w:style>
  <w:style w:type="character" w:customStyle="1" w:styleId="ASIBoldBlack">
    <w:name w:val="ASI Bold Black"/>
    <w:basedOn w:val="DefaultParagraphFont"/>
    <w:qFormat/>
    <w:rsid w:val="003D0D1D"/>
    <w:rPr>
      <w:b/>
      <w:color w:val="000000" w:themeColor="text1"/>
      <w:sz w:val="24"/>
    </w:rPr>
  </w:style>
  <w:style w:type="table" w:styleId="LightShading">
    <w:name w:val="Light Shading"/>
    <w:basedOn w:val="TableNormal"/>
    <w:uiPriority w:val="60"/>
    <w:rsid w:val="00754F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BF0155"/>
    <w:pPr>
      <w:spacing w:after="0"/>
    </w:pPr>
  </w:style>
  <w:style w:type="character" w:customStyle="1" w:styleId="Heading4Char">
    <w:name w:val="Heading 4 Char"/>
    <w:basedOn w:val="DefaultParagraphFont"/>
    <w:link w:val="Heading4"/>
    <w:rsid w:val="00C35EA2"/>
    <w:rPr>
      <w:rFonts w:asciiTheme="majorHAnsi" w:eastAsiaTheme="majorEastAsia" w:hAnsiTheme="majorHAnsi" w:cstheme="majorBidi"/>
      <w:bCs/>
      <w:i/>
      <w:iCs/>
      <w:noProof/>
    </w:rPr>
  </w:style>
  <w:style w:type="character" w:customStyle="1" w:styleId="Heading7Char">
    <w:name w:val="Heading 7 Char"/>
    <w:basedOn w:val="DefaultParagraphFont"/>
    <w:link w:val="Heading7"/>
    <w:uiPriority w:val="9"/>
    <w:rsid w:val="005A35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35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A354C"/>
    <w:rPr>
      <w:rFonts w:asciiTheme="majorHAnsi" w:eastAsiaTheme="majorEastAsia" w:hAnsiTheme="majorHAnsi" w:cstheme="majorBidi"/>
      <w:i/>
      <w:iCs/>
      <w:color w:val="404040" w:themeColor="text1" w:themeTint="BF"/>
    </w:rPr>
  </w:style>
  <w:style w:type="paragraph" w:styleId="TOCHeading">
    <w:name w:val="TOC Heading"/>
    <w:basedOn w:val="Heading2"/>
    <w:next w:val="Normal"/>
    <w:uiPriority w:val="39"/>
    <w:unhideWhenUsed/>
    <w:qFormat/>
    <w:rsid w:val="008A5E0F"/>
  </w:style>
  <w:style w:type="numbering" w:customStyle="1" w:styleId="ListBulletlevel2">
    <w:name w:val="List Bullet (level 2)"/>
    <w:basedOn w:val="NoList"/>
    <w:uiPriority w:val="99"/>
    <w:rsid w:val="00797FA7"/>
    <w:pPr>
      <w:numPr>
        <w:numId w:val="6"/>
      </w:numPr>
    </w:pPr>
  </w:style>
  <w:style w:type="paragraph" w:styleId="ListBullet2">
    <w:name w:val="List Bullet 2"/>
    <w:basedOn w:val="Normal"/>
    <w:rsid w:val="00F21DE4"/>
    <w:pPr>
      <w:numPr>
        <w:ilvl w:val="1"/>
        <w:numId w:val="7"/>
      </w:numPr>
      <w:tabs>
        <w:tab w:val="left" w:pos="284"/>
      </w:tabs>
      <w:ind w:left="568" w:hanging="284"/>
      <w:contextualSpacing/>
    </w:pPr>
  </w:style>
  <w:style w:type="paragraph" w:styleId="ListBullet3">
    <w:name w:val="List Bullet 3"/>
    <w:basedOn w:val="Normal"/>
    <w:rsid w:val="00F21DE4"/>
    <w:pPr>
      <w:numPr>
        <w:ilvl w:val="2"/>
        <w:numId w:val="7"/>
      </w:numPr>
      <w:tabs>
        <w:tab w:val="left" w:pos="567"/>
      </w:tabs>
      <w:ind w:left="851" w:hanging="284"/>
      <w:contextualSpacing/>
    </w:pPr>
    <w:rPr>
      <w:noProof/>
    </w:rPr>
  </w:style>
  <w:style w:type="paragraph" w:styleId="ListBullet4">
    <w:name w:val="List Bullet 4"/>
    <w:basedOn w:val="Normal"/>
    <w:rsid w:val="00797FA7"/>
    <w:pPr>
      <w:numPr>
        <w:ilvl w:val="3"/>
        <w:numId w:val="7"/>
      </w:numPr>
      <w:contextualSpacing/>
    </w:pPr>
  </w:style>
  <w:style w:type="paragraph" w:customStyle="1" w:styleId="ASIPageNumber">
    <w:name w:val="ASI Page Number"/>
    <w:basedOn w:val="Normal"/>
    <w:rsid w:val="00B674C0"/>
    <w:rPr>
      <w:b/>
      <w:color w:val="27306C"/>
      <w:spacing w:val="-4"/>
      <w:sz w:val="16"/>
      <w:szCs w:val="16"/>
    </w:rPr>
  </w:style>
  <w:style w:type="paragraph" w:customStyle="1" w:styleId="H1notinToC">
    <w:name w:val="H1 not in ToC"/>
    <w:basedOn w:val="Heading1"/>
    <w:qFormat/>
    <w:rsid w:val="00AD2B26"/>
  </w:style>
  <w:style w:type="paragraph" w:customStyle="1" w:styleId="GraphicPlacement">
    <w:name w:val="Graphic Placement"/>
    <w:basedOn w:val="Normal"/>
    <w:next w:val="Caption"/>
    <w:rsid w:val="00D2620D"/>
    <w:pPr>
      <w:spacing w:before="240" w:after="240"/>
      <w:jc w:val="center"/>
    </w:pPr>
  </w:style>
  <w:style w:type="paragraph" w:styleId="Quote">
    <w:name w:val="Quote"/>
    <w:basedOn w:val="Normal"/>
    <w:next w:val="Heading4"/>
    <w:link w:val="QuoteChar"/>
    <w:uiPriority w:val="99"/>
    <w:qFormat/>
    <w:rsid w:val="00D2620D"/>
    <w:pPr>
      <w:spacing w:before="80" w:after="80"/>
      <w:ind w:left="1134" w:right="1134"/>
    </w:pPr>
    <w:rPr>
      <w:i/>
      <w:iCs/>
      <w:color w:val="000000" w:themeColor="text1"/>
    </w:rPr>
  </w:style>
  <w:style w:type="character" w:customStyle="1" w:styleId="QuoteChar">
    <w:name w:val="Quote Char"/>
    <w:basedOn w:val="DefaultParagraphFont"/>
    <w:link w:val="Quote"/>
    <w:uiPriority w:val="99"/>
    <w:rsid w:val="00D2620D"/>
    <w:rPr>
      <w:i/>
      <w:iCs/>
      <w:color w:val="000000" w:themeColor="text1"/>
    </w:rPr>
  </w:style>
  <w:style w:type="paragraph" w:customStyle="1" w:styleId="QuoteReference">
    <w:name w:val="Quote Reference"/>
    <w:basedOn w:val="Quote"/>
    <w:next w:val="Heading4"/>
    <w:rsid w:val="00D2620D"/>
    <w:pPr>
      <w:jc w:val="right"/>
    </w:pPr>
  </w:style>
  <w:style w:type="paragraph" w:customStyle="1" w:styleId="RiskDotPoint">
    <w:name w:val="Risk Dot Point"/>
    <w:basedOn w:val="Heading4"/>
    <w:rsid w:val="003C113A"/>
    <w:pPr>
      <w:keepNext w:val="0"/>
      <w:keepLines w:val="0"/>
      <w:numPr>
        <w:numId w:val="9"/>
      </w:numPr>
      <w:spacing w:before="160" w:after="0"/>
      <w:ind w:left="450" w:hanging="425"/>
      <w:jc w:val="both"/>
    </w:pPr>
    <w:rPr>
      <w:rFonts w:ascii="Arial" w:eastAsia="Times New Roman" w:hAnsi="Arial" w:cs="Times New Roman"/>
      <w:bCs w:val="0"/>
      <w:i w:val="0"/>
      <w:iCs w:val="0"/>
      <w:noProof w:val="0"/>
      <w:szCs w:val="18"/>
    </w:rPr>
  </w:style>
  <w:style w:type="paragraph" w:customStyle="1" w:styleId="StamfordProcedure">
    <w:name w:val="Stamford Procedure"/>
    <w:basedOn w:val="Normal"/>
    <w:rsid w:val="003C113A"/>
    <w:pPr>
      <w:numPr>
        <w:numId w:val="8"/>
      </w:numPr>
      <w:spacing w:before="80" w:after="80"/>
    </w:pPr>
  </w:style>
  <w:style w:type="paragraph" w:customStyle="1" w:styleId="ListEnclosures">
    <w:name w:val="List Enclosures"/>
    <w:basedOn w:val="Normal"/>
    <w:rsid w:val="00DA3973"/>
    <w:pPr>
      <w:numPr>
        <w:numId w:val="10"/>
      </w:numPr>
      <w:spacing w:before="40" w:after="40"/>
    </w:pPr>
  </w:style>
  <w:style w:type="paragraph" w:customStyle="1" w:styleId="ListHeader">
    <w:name w:val="List Header"/>
    <w:basedOn w:val="Normal"/>
    <w:next w:val="Normal"/>
    <w:rsid w:val="00DA3973"/>
    <w:pPr>
      <w:numPr>
        <w:numId w:val="11"/>
      </w:numPr>
      <w:tabs>
        <w:tab w:val="clear" w:pos="851"/>
      </w:tabs>
      <w:spacing w:before="240"/>
      <w:ind w:left="0" w:firstLine="0"/>
    </w:pPr>
    <w:rPr>
      <w:b/>
    </w:rPr>
  </w:style>
  <w:style w:type="paragraph" w:styleId="TOC6">
    <w:name w:val="toc 6"/>
    <w:basedOn w:val="Normal"/>
    <w:next w:val="Normal"/>
    <w:autoRedefine/>
    <w:uiPriority w:val="39"/>
    <w:unhideWhenUsed/>
    <w:rsid w:val="006561B2"/>
    <w:pPr>
      <w:spacing w:after="100" w:line="276"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561B2"/>
    <w:pPr>
      <w:spacing w:after="100" w:line="276"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561B2"/>
    <w:pPr>
      <w:spacing w:after="100" w:line="276" w:lineRule="auto"/>
      <w:ind w:left="1540"/>
    </w:pPr>
    <w:rPr>
      <w:rFonts w:asciiTheme="minorHAnsi" w:eastAsiaTheme="minorEastAsia" w:hAnsiTheme="minorHAnsi" w:cstheme="minorBidi"/>
      <w:color w:val="auto"/>
      <w:sz w:val="22"/>
      <w:szCs w:val="22"/>
    </w:rPr>
  </w:style>
  <w:style w:type="paragraph" w:styleId="NoSpacing">
    <w:name w:val="No Spacing"/>
    <w:link w:val="NoSpacingChar"/>
    <w:uiPriority w:val="1"/>
    <w:qFormat/>
    <w:rsid w:val="00362B5E"/>
    <w:pPr>
      <w:spacing w:after="0" w:line="240" w:lineRule="auto"/>
    </w:pPr>
    <w:rPr>
      <w:rFonts w:asciiTheme="minorHAnsi" w:eastAsiaTheme="minorHAnsi" w:hAnsiTheme="minorHAnsi" w:cstheme="minorBidi"/>
      <w:color w:val="auto"/>
      <w:sz w:val="22"/>
      <w:szCs w:val="22"/>
      <w:lang w:val="en-NZ" w:eastAsia="en-US"/>
    </w:rPr>
  </w:style>
  <w:style w:type="character" w:customStyle="1" w:styleId="NoSpacingChar">
    <w:name w:val="No Spacing Char"/>
    <w:basedOn w:val="DefaultParagraphFont"/>
    <w:link w:val="NoSpacing"/>
    <w:uiPriority w:val="1"/>
    <w:rsid w:val="00362B5E"/>
    <w:rPr>
      <w:rFonts w:asciiTheme="minorHAnsi" w:eastAsiaTheme="minorHAnsi" w:hAnsiTheme="minorHAnsi" w:cstheme="minorBidi"/>
      <w:color w:val="auto"/>
      <w:sz w:val="22"/>
      <w:szCs w:val="22"/>
      <w:lang w:val="en-NZ" w:eastAsia="en-US"/>
    </w:rPr>
  </w:style>
  <w:style w:type="paragraph" w:styleId="Subtitle">
    <w:name w:val="Subtitle"/>
    <w:basedOn w:val="Normal"/>
    <w:next w:val="Normal"/>
    <w:link w:val="SubtitleChar"/>
    <w:uiPriority w:val="11"/>
    <w:qFormat/>
    <w:rsid w:val="0014434E"/>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NZ" w:eastAsia="en-US"/>
    </w:rPr>
  </w:style>
  <w:style w:type="character" w:customStyle="1" w:styleId="SubtitleChar">
    <w:name w:val="Subtitle Char"/>
    <w:basedOn w:val="DefaultParagraphFont"/>
    <w:link w:val="Subtitle"/>
    <w:uiPriority w:val="11"/>
    <w:rsid w:val="0014434E"/>
    <w:rPr>
      <w:rFonts w:asciiTheme="minorHAnsi" w:eastAsiaTheme="minorEastAsia" w:hAnsiTheme="minorHAnsi" w:cstheme="minorBidi"/>
      <w:color w:val="5A5A5A" w:themeColor="text1" w:themeTint="A5"/>
      <w:spacing w:val="15"/>
      <w:sz w:val="22"/>
      <w:szCs w:val="22"/>
      <w:lang w:val="en-NZ" w:eastAsia="en-US"/>
    </w:rPr>
  </w:style>
  <w:style w:type="character" w:styleId="SubtleEmphasis">
    <w:name w:val="Subtle Emphasis"/>
    <w:basedOn w:val="DefaultParagraphFont"/>
    <w:uiPriority w:val="19"/>
    <w:qFormat/>
    <w:rsid w:val="0072564E"/>
    <w:rPr>
      <w:i/>
      <w:iCs/>
      <w:color w:val="404040" w:themeColor="text1" w:themeTint="BF"/>
    </w:rPr>
  </w:style>
  <w:style w:type="table" w:customStyle="1" w:styleId="GridTable5Dark-Accent61">
    <w:name w:val="Grid Table 5 Dark - Accent 61"/>
    <w:basedOn w:val="TableNormal"/>
    <w:uiPriority w:val="50"/>
    <w:rsid w:val="00B90031"/>
    <w:pPr>
      <w:spacing w:after="0" w:line="240" w:lineRule="auto"/>
    </w:pPr>
    <w:rPr>
      <w:rFonts w:asciiTheme="minorHAnsi" w:eastAsiaTheme="minorHAnsi" w:hAnsiTheme="minorHAnsi" w:cstheme="minorBidi"/>
      <w:color w:val="auto"/>
      <w:sz w:val="22"/>
      <w:szCs w:val="22"/>
      <w:lang w:val="en-NZ"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F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659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659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659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6592" w:themeFill="accent6"/>
      </w:tcPr>
    </w:tblStylePr>
    <w:tblStylePr w:type="band1Vert">
      <w:tblPr/>
      <w:tcPr>
        <w:shd w:val="clear" w:color="auto" w:fill="C8C0D4" w:themeFill="accent6" w:themeFillTint="66"/>
      </w:tcPr>
    </w:tblStylePr>
    <w:tblStylePr w:type="band1Horz">
      <w:tblPr/>
      <w:tcPr>
        <w:shd w:val="clear" w:color="auto" w:fill="C8C0D4" w:themeFill="accent6" w:themeFillTint="66"/>
      </w:tcPr>
    </w:tblStylePr>
  </w:style>
  <w:style w:type="paragraph" w:styleId="Bibliography">
    <w:name w:val="Bibliography"/>
    <w:basedOn w:val="Normal"/>
    <w:next w:val="Normal"/>
    <w:uiPriority w:val="37"/>
    <w:unhideWhenUsed/>
    <w:rsid w:val="00521586"/>
  </w:style>
  <w:style w:type="paragraph" w:styleId="Revision">
    <w:name w:val="Revision"/>
    <w:hidden/>
    <w:uiPriority w:val="99"/>
    <w:semiHidden/>
    <w:rsid w:val="0088525F"/>
    <w:pPr>
      <w:spacing w:after="0" w:line="240" w:lineRule="auto"/>
    </w:pPr>
  </w:style>
  <w:style w:type="character" w:customStyle="1" w:styleId="BalloonTextChar10">
    <w:name w:val="Balloon Text Char1"/>
    <w:basedOn w:val="DefaultParagraphFont"/>
    <w:uiPriority w:val="99"/>
    <w:rsid w:val="00380894"/>
    <w:rPr>
      <w:rFonts w:ascii="Tahoma" w:hAnsi="Tahoma" w:cs="Tahoma"/>
      <w:sz w:val="16"/>
      <w:szCs w:val="16"/>
      <w:lang w:eastAsia="en-US"/>
    </w:rPr>
  </w:style>
  <w:style w:type="paragraph" w:customStyle="1" w:styleId="ASIFigureHeading">
    <w:name w:val="ASI Figure Heading"/>
    <w:basedOn w:val="Caption"/>
    <w:qFormat/>
    <w:rsid w:val="00380894"/>
    <w:pPr>
      <w:spacing w:before="60"/>
      <w:ind w:left="992" w:hanging="992"/>
    </w:pPr>
    <w:rPr>
      <w:sz w:val="19"/>
    </w:rPr>
  </w:style>
  <w:style w:type="paragraph" w:customStyle="1" w:styleId="Tableandfiguresource">
    <w:name w:val="Table and figure source"/>
    <w:basedOn w:val="FootnoteText"/>
    <w:qFormat/>
    <w:rsid w:val="00380894"/>
    <w:pPr>
      <w:spacing w:after="0" w:line="240" w:lineRule="auto"/>
      <w:jc w:val="right"/>
    </w:pPr>
    <w:rPr>
      <w:rFonts w:asciiTheme="minorHAnsi" w:hAnsiTheme="minorHAnsi" w:cstheme="minorHAnsi"/>
      <w:sz w:val="16"/>
      <w:lang w:val="en-AU" w:eastAsia="en-AU"/>
    </w:rPr>
  </w:style>
  <w:style w:type="paragraph" w:customStyle="1" w:styleId="Num-DocParagraph">
    <w:name w:val="Num-Doc Paragraph"/>
    <w:basedOn w:val="BodyText"/>
    <w:rsid w:val="00492CE2"/>
  </w:style>
  <w:style w:type="paragraph" w:styleId="BodyText">
    <w:name w:val="Body Text"/>
    <w:basedOn w:val="Normal"/>
    <w:link w:val="BodyTextChar"/>
    <w:rsid w:val="00492CE2"/>
  </w:style>
  <w:style w:type="character" w:customStyle="1" w:styleId="BodyTextChar">
    <w:name w:val="Body Text Char"/>
    <w:basedOn w:val="DefaultParagraphFont"/>
    <w:link w:val="BodyText"/>
    <w:rsid w:val="00492CE2"/>
  </w:style>
  <w:style w:type="paragraph" w:customStyle="1" w:styleId="para-2">
    <w:name w:val="para-2"/>
    <w:basedOn w:val="Normal"/>
    <w:rsid w:val="005D3F47"/>
    <w:pPr>
      <w:widowControl w:val="0"/>
      <w:numPr>
        <w:numId w:val="16"/>
      </w:numPr>
      <w:spacing w:after="0" w:line="240" w:lineRule="auto"/>
      <w:jc w:val="both"/>
    </w:pPr>
    <w:rPr>
      <w:rFonts w:ascii="Century" w:eastAsia="MS Mincho" w:hAnsi="Century"/>
      <w:color w:val="auto"/>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7249">
      <w:bodyDiv w:val="1"/>
      <w:marLeft w:val="0"/>
      <w:marRight w:val="0"/>
      <w:marTop w:val="0"/>
      <w:marBottom w:val="0"/>
      <w:divBdr>
        <w:top w:val="none" w:sz="0" w:space="0" w:color="auto"/>
        <w:left w:val="none" w:sz="0" w:space="0" w:color="auto"/>
        <w:bottom w:val="none" w:sz="0" w:space="0" w:color="auto"/>
        <w:right w:val="none" w:sz="0" w:space="0" w:color="auto"/>
      </w:divBdr>
      <w:divsChild>
        <w:div w:id="743381991">
          <w:marLeft w:val="0"/>
          <w:marRight w:val="0"/>
          <w:marTop w:val="0"/>
          <w:marBottom w:val="0"/>
          <w:divBdr>
            <w:top w:val="none" w:sz="0" w:space="0" w:color="auto"/>
            <w:left w:val="none" w:sz="0" w:space="0" w:color="auto"/>
            <w:bottom w:val="none" w:sz="0" w:space="0" w:color="auto"/>
            <w:right w:val="none" w:sz="0" w:space="0" w:color="auto"/>
          </w:divBdr>
          <w:divsChild>
            <w:div w:id="1317221140">
              <w:marLeft w:val="0"/>
              <w:marRight w:val="0"/>
              <w:marTop w:val="0"/>
              <w:marBottom w:val="0"/>
              <w:divBdr>
                <w:top w:val="none" w:sz="0" w:space="0" w:color="auto"/>
                <w:left w:val="none" w:sz="0" w:space="0" w:color="auto"/>
                <w:bottom w:val="none" w:sz="0" w:space="0" w:color="auto"/>
                <w:right w:val="none" w:sz="0" w:space="0" w:color="auto"/>
              </w:divBdr>
              <w:divsChild>
                <w:div w:id="423692087">
                  <w:marLeft w:val="0"/>
                  <w:marRight w:val="0"/>
                  <w:marTop w:val="0"/>
                  <w:marBottom w:val="0"/>
                  <w:divBdr>
                    <w:top w:val="none" w:sz="0" w:space="0" w:color="auto"/>
                    <w:left w:val="none" w:sz="0" w:space="0" w:color="auto"/>
                    <w:bottom w:val="none" w:sz="0" w:space="0" w:color="auto"/>
                    <w:right w:val="none" w:sz="0" w:space="0" w:color="auto"/>
                  </w:divBdr>
                  <w:divsChild>
                    <w:div w:id="4190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0181">
      <w:bodyDiv w:val="1"/>
      <w:marLeft w:val="0"/>
      <w:marRight w:val="0"/>
      <w:marTop w:val="0"/>
      <w:marBottom w:val="0"/>
      <w:divBdr>
        <w:top w:val="none" w:sz="0" w:space="0" w:color="auto"/>
        <w:left w:val="none" w:sz="0" w:space="0" w:color="auto"/>
        <w:bottom w:val="none" w:sz="0" w:space="0" w:color="auto"/>
        <w:right w:val="none" w:sz="0" w:space="0" w:color="auto"/>
      </w:divBdr>
      <w:divsChild>
        <w:div w:id="538200586">
          <w:marLeft w:val="0"/>
          <w:marRight w:val="0"/>
          <w:marTop w:val="0"/>
          <w:marBottom w:val="0"/>
          <w:divBdr>
            <w:top w:val="none" w:sz="0" w:space="0" w:color="auto"/>
            <w:left w:val="none" w:sz="0" w:space="0" w:color="auto"/>
            <w:bottom w:val="none" w:sz="0" w:space="0" w:color="auto"/>
            <w:right w:val="none" w:sz="0" w:space="0" w:color="auto"/>
          </w:divBdr>
          <w:divsChild>
            <w:div w:id="25564332">
              <w:marLeft w:val="0"/>
              <w:marRight w:val="0"/>
              <w:marTop w:val="0"/>
              <w:marBottom w:val="0"/>
              <w:divBdr>
                <w:top w:val="none" w:sz="0" w:space="0" w:color="auto"/>
                <w:left w:val="none" w:sz="0" w:space="0" w:color="auto"/>
                <w:bottom w:val="none" w:sz="0" w:space="0" w:color="auto"/>
                <w:right w:val="none" w:sz="0" w:space="0" w:color="auto"/>
              </w:divBdr>
              <w:divsChild>
                <w:div w:id="10279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013">
      <w:bodyDiv w:val="1"/>
      <w:marLeft w:val="0"/>
      <w:marRight w:val="0"/>
      <w:marTop w:val="0"/>
      <w:marBottom w:val="0"/>
      <w:divBdr>
        <w:top w:val="none" w:sz="0" w:space="0" w:color="auto"/>
        <w:left w:val="none" w:sz="0" w:space="0" w:color="auto"/>
        <w:bottom w:val="none" w:sz="0" w:space="0" w:color="auto"/>
        <w:right w:val="none" w:sz="0" w:space="0" w:color="auto"/>
      </w:divBdr>
    </w:div>
    <w:div w:id="158157081">
      <w:bodyDiv w:val="1"/>
      <w:marLeft w:val="0"/>
      <w:marRight w:val="0"/>
      <w:marTop w:val="0"/>
      <w:marBottom w:val="0"/>
      <w:divBdr>
        <w:top w:val="none" w:sz="0" w:space="0" w:color="auto"/>
        <w:left w:val="none" w:sz="0" w:space="0" w:color="auto"/>
        <w:bottom w:val="none" w:sz="0" w:space="0" w:color="auto"/>
        <w:right w:val="none" w:sz="0" w:space="0" w:color="auto"/>
      </w:divBdr>
    </w:div>
    <w:div w:id="218055348">
      <w:bodyDiv w:val="1"/>
      <w:marLeft w:val="0"/>
      <w:marRight w:val="0"/>
      <w:marTop w:val="0"/>
      <w:marBottom w:val="0"/>
      <w:divBdr>
        <w:top w:val="none" w:sz="0" w:space="0" w:color="auto"/>
        <w:left w:val="none" w:sz="0" w:space="0" w:color="auto"/>
        <w:bottom w:val="none" w:sz="0" w:space="0" w:color="auto"/>
        <w:right w:val="none" w:sz="0" w:space="0" w:color="auto"/>
      </w:divBdr>
      <w:divsChild>
        <w:div w:id="2127193015">
          <w:marLeft w:val="0"/>
          <w:marRight w:val="0"/>
          <w:marTop w:val="0"/>
          <w:marBottom w:val="0"/>
          <w:divBdr>
            <w:top w:val="none" w:sz="0" w:space="0" w:color="auto"/>
            <w:left w:val="none" w:sz="0" w:space="0" w:color="auto"/>
            <w:bottom w:val="none" w:sz="0" w:space="0" w:color="auto"/>
            <w:right w:val="none" w:sz="0" w:space="0" w:color="auto"/>
          </w:divBdr>
          <w:divsChild>
            <w:div w:id="1637030070">
              <w:marLeft w:val="0"/>
              <w:marRight w:val="0"/>
              <w:marTop w:val="0"/>
              <w:marBottom w:val="0"/>
              <w:divBdr>
                <w:top w:val="none" w:sz="0" w:space="0" w:color="auto"/>
                <w:left w:val="none" w:sz="0" w:space="0" w:color="auto"/>
                <w:bottom w:val="none" w:sz="0" w:space="0" w:color="auto"/>
                <w:right w:val="none" w:sz="0" w:space="0" w:color="auto"/>
              </w:divBdr>
              <w:divsChild>
                <w:div w:id="249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30069">
      <w:bodyDiv w:val="1"/>
      <w:marLeft w:val="0"/>
      <w:marRight w:val="0"/>
      <w:marTop w:val="0"/>
      <w:marBottom w:val="0"/>
      <w:divBdr>
        <w:top w:val="none" w:sz="0" w:space="0" w:color="auto"/>
        <w:left w:val="none" w:sz="0" w:space="0" w:color="auto"/>
        <w:bottom w:val="none" w:sz="0" w:space="0" w:color="auto"/>
        <w:right w:val="none" w:sz="0" w:space="0" w:color="auto"/>
      </w:divBdr>
      <w:divsChild>
        <w:div w:id="724723906">
          <w:marLeft w:val="0"/>
          <w:marRight w:val="0"/>
          <w:marTop w:val="0"/>
          <w:marBottom w:val="0"/>
          <w:divBdr>
            <w:top w:val="none" w:sz="0" w:space="0" w:color="auto"/>
            <w:left w:val="none" w:sz="0" w:space="0" w:color="auto"/>
            <w:bottom w:val="none" w:sz="0" w:space="0" w:color="auto"/>
            <w:right w:val="none" w:sz="0" w:space="0" w:color="auto"/>
          </w:divBdr>
          <w:divsChild>
            <w:div w:id="463548741">
              <w:marLeft w:val="0"/>
              <w:marRight w:val="0"/>
              <w:marTop w:val="0"/>
              <w:marBottom w:val="0"/>
              <w:divBdr>
                <w:top w:val="none" w:sz="0" w:space="0" w:color="auto"/>
                <w:left w:val="none" w:sz="0" w:space="0" w:color="auto"/>
                <w:bottom w:val="none" w:sz="0" w:space="0" w:color="auto"/>
                <w:right w:val="none" w:sz="0" w:space="0" w:color="auto"/>
              </w:divBdr>
              <w:divsChild>
                <w:div w:id="1779179513">
                  <w:marLeft w:val="0"/>
                  <w:marRight w:val="0"/>
                  <w:marTop w:val="0"/>
                  <w:marBottom w:val="0"/>
                  <w:divBdr>
                    <w:top w:val="none" w:sz="0" w:space="0" w:color="auto"/>
                    <w:left w:val="none" w:sz="0" w:space="0" w:color="auto"/>
                    <w:bottom w:val="none" w:sz="0" w:space="0" w:color="auto"/>
                    <w:right w:val="none" w:sz="0" w:space="0" w:color="auto"/>
                  </w:divBdr>
                  <w:divsChild>
                    <w:div w:id="15707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87826">
      <w:bodyDiv w:val="1"/>
      <w:marLeft w:val="0"/>
      <w:marRight w:val="0"/>
      <w:marTop w:val="0"/>
      <w:marBottom w:val="0"/>
      <w:divBdr>
        <w:top w:val="none" w:sz="0" w:space="0" w:color="auto"/>
        <w:left w:val="none" w:sz="0" w:space="0" w:color="auto"/>
        <w:bottom w:val="none" w:sz="0" w:space="0" w:color="auto"/>
        <w:right w:val="none" w:sz="0" w:space="0" w:color="auto"/>
      </w:divBdr>
      <w:divsChild>
        <w:div w:id="491483628">
          <w:marLeft w:val="0"/>
          <w:marRight w:val="0"/>
          <w:marTop w:val="0"/>
          <w:marBottom w:val="0"/>
          <w:divBdr>
            <w:top w:val="none" w:sz="0" w:space="0" w:color="auto"/>
            <w:left w:val="none" w:sz="0" w:space="0" w:color="auto"/>
            <w:bottom w:val="none" w:sz="0" w:space="0" w:color="auto"/>
            <w:right w:val="none" w:sz="0" w:space="0" w:color="auto"/>
          </w:divBdr>
          <w:divsChild>
            <w:div w:id="151524841">
              <w:marLeft w:val="0"/>
              <w:marRight w:val="0"/>
              <w:marTop w:val="0"/>
              <w:marBottom w:val="0"/>
              <w:divBdr>
                <w:top w:val="none" w:sz="0" w:space="0" w:color="auto"/>
                <w:left w:val="none" w:sz="0" w:space="0" w:color="auto"/>
                <w:bottom w:val="none" w:sz="0" w:space="0" w:color="auto"/>
                <w:right w:val="none" w:sz="0" w:space="0" w:color="auto"/>
              </w:divBdr>
              <w:divsChild>
                <w:div w:id="17784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76834">
      <w:bodyDiv w:val="1"/>
      <w:marLeft w:val="0"/>
      <w:marRight w:val="0"/>
      <w:marTop w:val="0"/>
      <w:marBottom w:val="0"/>
      <w:divBdr>
        <w:top w:val="none" w:sz="0" w:space="0" w:color="auto"/>
        <w:left w:val="none" w:sz="0" w:space="0" w:color="auto"/>
        <w:bottom w:val="none" w:sz="0" w:space="0" w:color="auto"/>
        <w:right w:val="none" w:sz="0" w:space="0" w:color="auto"/>
      </w:divBdr>
    </w:div>
    <w:div w:id="290984252">
      <w:bodyDiv w:val="1"/>
      <w:marLeft w:val="0"/>
      <w:marRight w:val="0"/>
      <w:marTop w:val="0"/>
      <w:marBottom w:val="0"/>
      <w:divBdr>
        <w:top w:val="none" w:sz="0" w:space="0" w:color="auto"/>
        <w:left w:val="none" w:sz="0" w:space="0" w:color="auto"/>
        <w:bottom w:val="none" w:sz="0" w:space="0" w:color="auto"/>
        <w:right w:val="none" w:sz="0" w:space="0" w:color="auto"/>
      </w:divBdr>
      <w:divsChild>
        <w:div w:id="1797677961">
          <w:marLeft w:val="0"/>
          <w:marRight w:val="0"/>
          <w:marTop w:val="0"/>
          <w:marBottom w:val="0"/>
          <w:divBdr>
            <w:top w:val="none" w:sz="0" w:space="0" w:color="auto"/>
            <w:left w:val="none" w:sz="0" w:space="0" w:color="auto"/>
            <w:bottom w:val="none" w:sz="0" w:space="0" w:color="auto"/>
            <w:right w:val="none" w:sz="0" w:space="0" w:color="auto"/>
          </w:divBdr>
          <w:divsChild>
            <w:div w:id="1900704922">
              <w:marLeft w:val="0"/>
              <w:marRight w:val="0"/>
              <w:marTop w:val="0"/>
              <w:marBottom w:val="0"/>
              <w:divBdr>
                <w:top w:val="none" w:sz="0" w:space="0" w:color="auto"/>
                <w:left w:val="none" w:sz="0" w:space="0" w:color="auto"/>
                <w:bottom w:val="none" w:sz="0" w:space="0" w:color="auto"/>
                <w:right w:val="none" w:sz="0" w:space="0" w:color="auto"/>
              </w:divBdr>
              <w:divsChild>
                <w:div w:id="17805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61829">
      <w:bodyDiv w:val="1"/>
      <w:marLeft w:val="0"/>
      <w:marRight w:val="0"/>
      <w:marTop w:val="0"/>
      <w:marBottom w:val="0"/>
      <w:divBdr>
        <w:top w:val="none" w:sz="0" w:space="0" w:color="auto"/>
        <w:left w:val="none" w:sz="0" w:space="0" w:color="auto"/>
        <w:bottom w:val="none" w:sz="0" w:space="0" w:color="auto"/>
        <w:right w:val="none" w:sz="0" w:space="0" w:color="auto"/>
      </w:divBdr>
    </w:div>
    <w:div w:id="313148250">
      <w:bodyDiv w:val="1"/>
      <w:marLeft w:val="0"/>
      <w:marRight w:val="0"/>
      <w:marTop w:val="0"/>
      <w:marBottom w:val="0"/>
      <w:divBdr>
        <w:top w:val="none" w:sz="0" w:space="0" w:color="auto"/>
        <w:left w:val="none" w:sz="0" w:space="0" w:color="auto"/>
        <w:bottom w:val="none" w:sz="0" w:space="0" w:color="auto"/>
        <w:right w:val="none" w:sz="0" w:space="0" w:color="auto"/>
      </w:divBdr>
      <w:divsChild>
        <w:div w:id="2107845128">
          <w:marLeft w:val="0"/>
          <w:marRight w:val="0"/>
          <w:marTop w:val="0"/>
          <w:marBottom w:val="0"/>
          <w:divBdr>
            <w:top w:val="none" w:sz="0" w:space="0" w:color="auto"/>
            <w:left w:val="none" w:sz="0" w:space="0" w:color="auto"/>
            <w:bottom w:val="none" w:sz="0" w:space="0" w:color="auto"/>
            <w:right w:val="none" w:sz="0" w:space="0" w:color="auto"/>
          </w:divBdr>
          <w:divsChild>
            <w:div w:id="1603297597">
              <w:marLeft w:val="0"/>
              <w:marRight w:val="0"/>
              <w:marTop w:val="0"/>
              <w:marBottom w:val="0"/>
              <w:divBdr>
                <w:top w:val="none" w:sz="0" w:space="0" w:color="auto"/>
                <w:left w:val="none" w:sz="0" w:space="0" w:color="auto"/>
                <w:bottom w:val="none" w:sz="0" w:space="0" w:color="auto"/>
                <w:right w:val="none" w:sz="0" w:space="0" w:color="auto"/>
              </w:divBdr>
              <w:divsChild>
                <w:div w:id="9424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08095">
      <w:bodyDiv w:val="1"/>
      <w:marLeft w:val="0"/>
      <w:marRight w:val="0"/>
      <w:marTop w:val="0"/>
      <w:marBottom w:val="0"/>
      <w:divBdr>
        <w:top w:val="none" w:sz="0" w:space="0" w:color="auto"/>
        <w:left w:val="none" w:sz="0" w:space="0" w:color="auto"/>
        <w:bottom w:val="none" w:sz="0" w:space="0" w:color="auto"/>
        <w:right w:val="none" w:sz="0" w:space="0" w:color="auto"/>
      </w:divBdr>
      <w:divsChild>
        <w:div w:id="700784623">
          <w:marLeft w:val="0"/>
          <w:marRight w:val="0"/>
          <w:marTop w:val="0"/>
          <w:marBottom w:val="0"/>
          <w:divBdr>
            <w:top w:val="none" w:sz="0" w:space="0" w:color="auto"/>
            <w:left w:val="none" w:sz="0" w:space="0" w:color="auto"/>
            <w:bottom w:val="none" w:sz="0" w:space="0" w:color="auto"/>
            <w:right w:val="none" w:sz="0" w:space="0" w:color="auto"/>
          </w:divBdr>
          <w:divsChild>
            <w:div w:id="1098795508">
              <w:marLeft w:val="0"/>
              <w:marRight w:val="0"/>
              <w:marTop w:val="0"/>
              <w:marBottom w:val="0"/>
              <w:divBdr>
                <w:top w:val="none" w:sz="0" w:space="0" w:color="auto"/>
                <w:left w:val="none" w:sz="0" w:space="0" w:color="auto"/>
                <w:bottom w:val="none" w:sz="0" w:space="0" w:color="auto"/>
                <w:right w:val="none" w:sz="0" w:space="0" w:color="auto"/>
              </w:divBdr>
              <w:divsChild>
                <w:div w:id="11568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20467">
      <w:bodyDiv w:val="1"/>
      <w:marLeft w:val="0"/>
      <w:marRight w:val="0"/>
      <w:marTop w:val="0"/>
      <w:marBottom w:val="0"/>
      <w:divBdr>
        <w:top w:val="none" w:sz="0" w:space="0" w:color="auto"/>
        <w:left w:val="none" w:sz="0" w:space="0" w:color="auto"/>
        <w:bottom w:val="none" w:sz="0" w:space="0" w:color="auto"/>
        <w:right w:val="none" w:sz="0" w:space="0" w:color="auto"/>
      </w:divBdr>
      <w:divsChild>
        <w:div w:id="1131364323">
          <w:marLeft w:val="0"/>
          <w:marRight w:val="0"/>
          <w:marTop w:val="0"/>
          <w:marBottom w:val="0"/>
          <w:divBdr>
            <w:top w:val="none" w:sz="0" w:space="0" w:color="auto"/>
            <w:left w:val="none" w:sz="0" w:space="0" w:color="auto"/>
            <w:bottom w:val="none" w:sz="0" w:space="0" w:color="auto"/>
            <w:right w:val="none" w:sz="0" w:space="0" w:color="auto"/>
          </w:divBdr>
          <w:divsChild>
            <w:div w:id="1036924640">
              <w:marLeft w:val="0"/>
              <w:marRight w:val="0"/>
              <w:marTop w:val="0"/>
              <w:marBottom w:val="0"/>
              <w:divBdr>
                <w:top w:val="none" w:sz="0" w:space="0" w:color="auto"/>
                <w:left w:val="none" w:sz="0" w:space="0" w:color="auto"/>
                <w:bottom w:val="none" w:sz="0" w:space="0" w:color="auto"/>
                <w:right w:val="none" w:sz="0" w:space="0" w:color="auto"/>
              </w:divBdr>
              <w:divsChild>
                <w:div w:id="5144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0753">
      <w:bodyDiv w:val="1"/>
      <w:marLeft w:val="0"/>
      <w:marRight w:val="0"/>
      <w:marTop w:val="0"/>
      <w:marBottom w:val="0"/>
      <w:divBdr>
        <w:top w:val="none" w:sz="0" w:space="0" w:color="auto"/>
        <w:left w:val="none" w:sz="0" w:space="0" w:color="auto"/>
        <w:bottom w:val="none" w:sz="0" w:space="0" w:color="auto"/>
        <w:right w:val="none" w:sz="0" w:space="0" w:color="auto"/>
      </w:divBdr>
      <w:divsChild>
        <w:div w:id="1249730594">
          <w:marLeft w:val="0"/>
          <w:marRight w:val="0"/>
          <w:marTop w:val="0"/>
          <w:marBottom w:val="0"/>
          <w:divBdr>
            <w:top w:val="none" w:sz="0" w:space="0" w:color="auto"/>
            <w:left w:val="none" w:sz="0" w:space="0" w:color="auto"/>
            <w:bottom w:val="none" w:sz="0" w:space="0" w:color="auto"/>
            <w:right w:val="none" w:sz="0" w:space="0" w:color="auto"/>
          </w:divBdr>
          <w:divsChild>
            <w:div w:id="592126483">
              <w:marLeft w:val="0"/>
              <w:marRight w:val="0"/>
              <w:marTop w:val="0"/>
              <w:marBottom w:val="0"/>
              <w:divBdr>
                <w:top w:val="none" w:sz="0" w:space="0" w:color="auto"/>
                <w:left w:val="none" w:sz="0" w:space="0" w:color="auto"/>
                <w:bottom w:val="none" w:sz="0" w:space="0" w:color="auto"/>
                <w:right w:val="none" w:sz="0" w:space="0" w:color="auto"/>
              </w:divBdr>
              <w:divsChild>
                <w:div w:id="17286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82126">
      <w:bodyDiv w:val="1"/>
      <w:marLeft w:val="0"/>
      <w:marRight w:val="0"/>
      <w:marTop w:val="0"/>
      <w:marBottom w:val="0"/>
      <w:divBdr>
        <w:top w:val="none" w:sz="0" w:space="0" w:color="auto"/>
        <w:left w:val="none" w:sz="0" w:space="0" w:color="auto"/>
        <w:bottom w:val="none" w:sz="0" w:space="0" w:color="auto"/>
        <w:right w:val="none" w:sz="0" w:space="0" w:color="auto"/>
      </w:divBdr>
      <w:divsChild>
        <w:div w:id="1965576171">
          <w:marLeft w:val="0"/>
          <w:marRight w:val="0"/>
          <w:marTop w:val="0"/>
          <w:marBottom w:val="0"/>
          <w:divBdr>
            <w:top w:val="none" w:sz="0" w:space="0" w:color="auto"/>
            <w:left w:val="none" w:sz="0" w:space="0" w:color="auto"/>
            <w:bottom w:val="none" w:sz="0" w:space="0" w:color="auto"/>
            <w:right w:val="none" w:sz="0" w:space="0" w:color="auto"/>
          </w:divBdr>
          <w:divsChild>
            <w:div w:id="237600336">
              <w:marLeft w:val="0"/>
              <w:marRight w:val="0"/>
              <w:marTop w:val="0"/>
              <w:marBottom w:val="0"/>
              <w:divBdr>
                <w:top w:val="none" w:sz="0" w:space="0" w:color="auto"/>
                <w:left w:val="none" w:sz="0" w:space="0" w:color="auto"/>
                <w:bottom w:val="none" w:sz="0" w:space="0" w:color="auto"/>
                <w:right w:val="none" w:sz="0" w:space="0" w:color="auto"/>
              </w:divBdr>
              <w:divsChild>
                <w:div w:id="17412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3266">
      <w:bodyDiv w:val="1"/>
      <w:marLeft w:val="0"/>
      <w:marRight w:val="0"/>
      <w:marTop w:val="0"/>
      <w:marBottom w:val="0"/>
      <w:divBdr>
        <w:top w:val="none" w:sz="0" w:space="0" w:color="auto"/>
        <w:left w:val="none" w:sz="0" w:space="0" w:color="auto"/>
        <w:bottom w:val="none" w:sz="0" w:space="0" w:color="auto"/>
        <w:right w:val="none" w:sz="0" w:space="0" w:color="auto"/>
      </w:divBdr>
      <w:divsChild>
        <w:div w:id="678436183">
          <w:marLeft w:val="0"/>
          <w:marRight w:val="0"/>
          <w:marTop w:val="0"/>
          <w:marBottom w:val="0"/>
          <w:divBdr>
            <w:top w:val="none" w:sz="0" w:space="0" w:color="auto"/>
            <w:left w:val="none" w:sz="0" w:space="0" w:color="auto"/>
            <w:bottom w:val="none" w:sz="0" w:space="0" w:color="auto"/>
            <w:right w:val="none" w:sz="0" w:space="0" w:color="auto"/>
          </w:divBdr>
          <w:divsChild>
            <w:div w:id="320738310">
              <w:marLeft w:val="0"/>
              <w:marRight w:val="0"/>
              <w:marTop w:val="0"/>
              <w:marBottom w:val="0"/>
              <w:divBdr>
                <w:top w:val="none" w:sz="0" w:space="0" w:color="auto"/>
                <w:left w:val="none" w:sz="0" w:space="0" w:color="auto"/>
                <w:bottom w:val="none" w:sz="0" w:space="0" w:color="auto"/>
                <w:right w:val="none" w:sz="0" w:space="0" w:color="auto"/>
              </w:divBdr>
              <w:divsChild>
                <w:div w:id="421265535">
                  <w:marLeft w:val="0"/>
                  <w:marRight w:val="0"/>
                  <w:marTop w:val="0"/>
                  <w:marBottom w:val="0"/>
                  <w:divBdr>
                    <w:top w:val="none" w:sz="0" w:space="0" w:color="auto"/>
                    <w:left w:val="none" w:sz="0" w:space="0" w:color="auto"/>
                    <w:bottom w:val="none" w:sz="0" w:space="0" w:color="auto"/>
                    <w:right w:val="none" w:sz="0" w:space="0" w:color="auto"/>
                  </w:divBdr>
                  <w:divsChild>
                    <w:div w:id="14195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80438">
      <w:bodyDiv w:val="1"/>
      <w:marLeft w:val="0"/>
      <w:marRight w:val="0"/>
      <w:marTop w:val="0"/>
      <w:marBottom w:val="0"/>
      <w:divBdr>
        <w:top w:val="none" w:sz="0" w:space="0" w:color="auto"/>
        <w:left w:val="none" w:sz="0" w:space="0" w:color="auto"/>
        <w:bottom w:val="none" w:sz="0" w:space="0" w:color="auto"/>
        <w:right w:val="none" w:sz="0" w:space="0" w:color="auto"/>
      </w:divBdr>
      <w:divsChild>
        <w:div w:id="1028681029">
          <w:marLeft w:val="0"/>
          <w:marRight w:val="0"/>
          <w:marTop w:val="0"/>
          <w:marBottom w:val="0"/>
          <w:divBdr>
            <w:top w:val="none" w:sz="0" w:space="0" w:color="auto"/>
            <w:left w:val="none" w:sz="0" w:space="0" w:color="auto"/>
            <w:bottom w:val="none" w:sz="0" w:space="0" w:color="auto"/>
            <w:right w:val="none" w:sz="0" w:space="0" w:color="auto"/>
          </w:divBdr>
          <w:divsChild>
            <w:div w:id="1650208683">
              <w:marLeft w:val="0"/>
              <w:marRight w:val="0"/>
              <w:marTop w:val="0"/>
              <w:marBottom w:val="0"/>
              <w:divBdr>
                <w:top w:val="none" w:sz="0" w:space="0" w:color="auto"/>
                <w:left w:val="none" w:sz="0" w:space="0" w:color="auto"/>
                <w:bottom w:val="none" w:sz="0" w:space="0" w:color="auto"/>
                <w:right w:val="none" w:sz="0" w:space="0" w:color="auto"/>
              </w:divBdr>
              <w:divsChild>
                <w:div w:id="1013384008">
                  <w:marLeft w:val="0"/>
                  <w:marRight w:val="0"/>
                  <w:marTop w:val="0"/>
                  <w:marBottom w:val="0"/>
                  <w:divBdr>
                    <w:top w:val="none" w:sz="0" w:space="0" w:color="auto"/>
                    <w:left w:val="none" w:sz="0" w:space="0" w:color="auto"/>
                    <w:bottom w:val="none" w:sz="0" w:space="0" w:color="auto"/>
                    <w:right w:val="none" w:sz="0" w:space="0" w:color="auto"/>
                  </w:divBdr>
                  <w:divsChild>
                    <w:div w:id="15468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424">
      <w:bodyDiv w:val="1"/>
      <w:marLeft w:val="0"/>
      <w:marRight w:val="0"/>
      <w:marTop w:val="0"/>
      <w:marBottom w:val="0"/>
      <w:divBdr>
        <w:top w:val="none" w:sz="0" w:space="0" w:color="auto"/>
        <w:left w:val="none" w:sz="0" w:space="0" w:color="auto"/>
        <w:bottom w:val="none" w:sz="0" w:space="0" w:color="auto"/>
        <w:right w:val="none" w:sz="0" w:space="0" w:color="auto"/>
      </w:divBdr>
    </w:div>
    <w:div w:id="617299068">
      <w:bodyDiv w:val="1"/>
      <w:marLeft w:val="0"/>
      <w:marRight w:val="0"/>
      <w:marTop w:val="0"/>
      <w:marBottom w:val="0"/>
      <w:divBdr>
        <w:top w:val="none" w:sz="0" w:space="0" w:color="auto"/>
        <w:left w:val="none" w:sz="0" w:space="0" w:color="auto"/>
        <w:bottom w:val="none" w:sz="0" w:space="0" w:color="auto"/>
        <w:right w:val="none" w:sz="0" w:space="0" w:color="auto"/>
      </w:divBdr>
    </w:div>
    <w:div w:id="695228483">
      <w:bodyDiv w:val="1"/>
      <w:marLeft w:val="0"/>
      <w:marRight w:val="0"/>
      <w:marTop w:val="0"/>
      <w:marBottom w:val="0"/>
      <w:divBdr>
        <w:top w:val="none" w:sz="0" w:space="0" w:color="auto"/>
        <w:left w:val="none" w:sz="0" w:space="0" w:color="auto"/>
        <w:bottom w:val="none" w:sz="0" w:space="0" w:color="auto"/>
        <w:right w:val="none" w:sz="0" w:space="0" w:color="auto"/>
      </w:divBdr>
      <w:divsChild>
        <w:div w:id="1845240528">
          <w:marLeft w:val="0"/>
          <w:marRight w:val="0"/>
          <w:marTop w:val="0"/>
          <w:marBottom w:val="0"/>
          <w:divBdr>
            <w:top w:val="none" w:sz="0" w:space="0" w:color="auto"/>
            <w:left w:val="none" w:sz="0" w:space="0" w:color="auto"/>
            <w:bottom w:val="none" w:sz="0" w:space="0" w:color="auto"/>
            <w:right w:val="none" w:sz="0" w:space="0" w:color="auto"/>
          </w:divBdr>
          <w:divsChild>
            <w:div w:id="1396660236">
              <w:marLeft w:val="0"/>
              <w:marRight w:val="0"/>
              <w:marTop w:val="0"/>
              <w:marBottom w:val="0"/>
              <w:divBdr>
                <w:top w:val="none" w:sz="0" w:space="0" w:color="auto"/>
                <w:left w:val="none" w:sz="0" w:space="0" w:color="auto"/>
                <w:bottom w:val="none" w:sz="0" w:space="0" w:color="auto"/>
                <w:right w:val="none" w:sz="0" w:space="0" w:color="auto"/>
              </w:divBdr>
              <w:divsChild>
                <w:div w:id="361319431">
                  <w:marLeft w:val="0"/>
                  <w:marRight w:val="0"/>
                  <w:marTop w:val="0"/>
                  <w:marBottom w:val="0"/>
                  <w:divBdr>
                    <w:top w:val="none" w:sz="0" w:space="0" w:color="auto"/>
                    <w:left w:val="none" w:sz="0" w:space="0" w:color="auto"/>
                    <w:bottom w:val="none" w:sz="0" w:space="0" w:color="auto"/>
                    <w:right w:val="none" w:sz="0" w:space="0" w:color="auto"/>
                  </w:divBdr>
                  <w:divsChild>
                    <w:div w:id="14302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47434">
      <w:bodyDiv w:val="1"/>
      <w:marLeft w:val="0"/>
      <w:marRight w:val="0"/>
      <w:marTop w:val="0"/>
      <w:marBottom w:val="0"/>
      <w:divBdr>
        <w:top w:val="none" w:sz="0" w:space="0" w:color="auto"/>
        <w:left w:val="none" w:sz="0" w:space="0" w:color="auto"/>
        <w:bottom w:val="none" w:sz="0" w:space="0" w:color="auto"/>
        <w:right w:val="none" w:sz="0" w:space="0" w:color="auto"/>
      </w:divBdr>
      <w:divsChild>
        <w:div w:id="523518708">
          <w:marLeft w:val="0"/>
          <w:marRight w:val="0"/>
          <w:marTop w:val="0"/>
          <w:marBottom w:val="0"/>
          <w:divBdr>
            <w:top w:val="none" w:sz="0" w:space="0" w:color="auto"/>
            <w:left w:val="none" w:sz="0" w:space="0" w:color="auto"/>
            <w:bottom w:val="none" w:sz="0" w:space="0" w:color="auto"/>
            <w:right w:val="none" w:sz="0" w:space="0" w:color="auto"/>
          </w:divBdr>
          <w:divsChild>
            <w:div w:id="1678849686">
              <w:marLeft w:val="0"/>
              <w:marRight w:val="0"/>
              <w:marTop w:val="0"/>
              <w:marBottom w:val="0"/>
              <w:divBdr>
                <w:top w:val="none" w:sz="0" w:space="0" w:color="auto"/>
                <w:left w:val="none" w:sz="0" w:space="0" w:color="auto"/>
                <w:bottom w:val="none" w:sz="0" w:space="0" w:color="auto"/>
                <w:right w:val="none" w:sz="0" w:space="0" w:color="auto"/>
              </w:divBdr>
              <w:divsChild>
                <w:div w:id="7239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6536">
      <w:bodyDiv w:val="1"/>
      <w:marLeft w:val="0"/>
      <w:marRight w:val="0"/>
      <w:marTop w:val="0"/>
      <w:marBottom w:val="0"/>
      <w:divBdr>
        <w:top w:val="none" w:sz="0" w:space="0" w:color="auto"/>
        <w:left w:val="none" w:sz="0" w:space="0" w:color="auto"/>
        <w:bottom w:val="none" w:sz="0" w:space="0" w:color="auto"/>
        <w:right w:val="none" w:sz="0" w:space="0" w:color="auto"/>
      </w:divBdr>
      <w:divsChild>
        <w:div w:id="1205799471">
          <w:marLeft w:val="0"/>
          <w:marRight w:val="0"/>
          <w:marTop w:val="0"/>
          <w:marBottom w:val="0"/>
          <w:divBdr>
            <w:top w:val="none" w:sz="0" w:space="0" w:color="auto"/>
            <w:left w:val="none" w:sz="0" w:space="0" w:color="auto"/>
            <w:bottom w:val="none" w:sz="0" w:space="0" w:color="auto"/>
            <w:right w:val="none" w:sz="0" w:space="0" w:color="auto"/>
          </w:divBdr>
          <w:divsChild>
            <w:div w:id="1064455135">
              <w:marLeft w:val="0"/>
              <w:marRight w:val="0"/>
              <w:marTop w:val="0"/>
              <w:marBottom w:val="0"/>
              <w:divBdr>
                <w:top w:val="none" w:sz="0" w:space="0" w:color="auto"/>
                <w:left w:val="none" w:sz="0" w:space="0" w:color="auto"/>
                <w:bottom w:val="none" w:sz="0" w:space="0" w:color="auto"/>
                <w:right w:val="none" w:sz="0" w:space="0" w:color="auto"/>
              </w:divBdr>
              <w:divsChild>
                <w:div w:id="122043855">
                  <w:marLeft w:val="0"/>
                  <w:marRight w:val="0"/>
                  <w:marTop w:val="0"/>
                  <w:marBottom w:val="0"/>
                  <w:divBdr>
                    <w:top w:val="none" w:sz="0" w:space="0" w:color="auto"/>
                    <w:left w:val="none" w:sz="0" w:space="0" w:color="auto"/>
                    <w:bottom w:val="none" w:sz="0" w:space="0" w:color="auto"/>
                    <w:right w:val="none" w:sz="0" w:space="0" w:color="auto"/>
                  </w:divBdr>
                  <w:divsChild>
                    <w:div w:id="3178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84476">
      <w:bodyDiv w:val="1"/>
      <w:marLeft w:val="0"/>
      <w:marRight w:val="0"/>
      <w:marTop w:val="0"/>
      <w:marBottom w:val="0"/>
      <w:divBdr>
        <w:top w:val="none" w:sz="0" w:space="0" w:color="auto"/>
        <w:left w:val="none" w:sz="0" w:space="0" w:color="auto"/>
        <w:bottom w:val="none" w:sz="0" w:space="0" w:color="auto"/>
        <w:right w:val="none" w:sz="0" w:space="0" w:color="auto"/>
      </w:divBdr>
      <w:divsChild>
        <w:div w:id="1496072365">
          <w:marLeft w:val="0"/>
          <w:marRight w:val="0"/>
          <w:marTop w:val="0"/>
          <w:marBottom w:val="0"/>
          <w:divBdr>
            <w:top w:val="none" w:sz="0" w:space="0" w:color="auto"/>
            <w:left w:val="none" w:sz="0" w:space="0" w:color="auto"/>
            <w:bottom w:val="none" w:sz="0" w:space="0" w:color="auto"/>
            <w:right w:val="none" w:sz="0" w:space="0" w:color="auto"/>
          </w:divBdr>
          <w:divsChild>
            <w:div w:id="342897546">
              <w:marLeft w:val="0"/>
              <w:marRight w:val="0"/>
              <w:marTop w:val="0"/>
              <w:marBottom w:val="0"/>
              <w:divBdr>
                <w:top w:val="none" w:sz="0" w:space="0" w:color="auto"/>
                <w:left w:val="none" w:sz="0" w:space="0" w:color="auto"/>
                <w:bottom w:val="none" w:sz="0" w:space="0" w:color="auto"/>
                <w:right w:val="none" w:sz="0" w:space="0" w:color="auto"/>
              </w:divBdr>
              <w:divsChild>
                <w:div w:id="13575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9492">
      <w:bodyDiv w:val="1"/>
      <w:marLeft w:val="0"/>
      <w:marRight w:val="0"/>
      <w:marTop w:val="0"/>
      <w:marBottom w:val="0"/>
      <w:divBdr>
        <w:top w:val="none" w:sz="0" w:space="0" w:color="auto"/>
        <w:left w:val="none" w:sz="0" w:space="0" w:color="auto"/>
        <w:bottom w:val="none" w:sz="0" w:space="0" w:color="auto"/>
        <w:right w:val="none" w:sz="0" w:space="0" w:color="auto"/>
      </w:divBdr>
      <w:divsChild>
        <w:div w:id="1163932157">
          <w:marLeft w:val="0"/>
          <w:marRight w:val="0"/>
          <w:marTop w:val="0"/>
          <w:marBottom w:val="0"/>
          <w:divBdr>
            <w:top w:val="none" w:sz="0" w:space="0" w:color="auto"/>
            <w:left w:val="none" w:sz="0" w:space="0" w:color="auto"/>
            <w:bottom w:val="none" w:sz="0" w:space="0" w:color="auto"/>
            <w:right w:val="none" w:sz="0" w:space="0" w:color="auto"/>
          </w:divBdr>
          <w:divsChild>
            <w:div w:id="1119304189">
              <w:marLeft w:val="0"/>
              <w:marRight w:val="0"/>
              <w:marTop w:val="0"/>
              <w:marBottom w:val="0"/>
              <w:divBdr>
                <w:top w:val="none" w:sz="0" w:space="0" w:color="auto"/>
                <w:left w:val="none" w:sz="0" w:space="0" w:color="auto"/>
                <w:bottom w:val="none" w:sz="0" w:space="0" w:color="auto"/>
                <w:right w:val="none" w:sz="0" w:space="0" w:color="auto"/>
              </w:divBdr>
              <w:divsChild>
                <w:div w:id="2113475617">
                  <w:marLeft w:val="0"/>
                  <w:marRight w:val="0"/>
                  <w:marTop w:val="0"/>
                  <w:marBottom w:val="0"/>
                  <w:divBdr>
                    <w:top w:val="none" w:sz="0" w:space="0" w:color="auto"/>
                    <w:left w:val="none" w:sz="0" w:space="0" w:color="auto"/>
                    <w:bottom w:val="none" w:sz="0" w:space="0" w:color="auto"/>
                    <w:right w:val="none" w:sz="0" w:space="0" w:color="auto"/>
                  </w:divBdr>
                  <w:divsChild>
                    <w:div w:id="12516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3115">
      <w:bodyDiv w:val="1"/>
      <w:marLeft w:val="0"/>
      <w:marRight w:val="0"/>
      <w:marTop w:val="0"/>
      <w:marBottom w:val="0"/>
      <w:divBdr>
        <w:top w:val="none" w:sz="0" w:space="0" w:color="auto"/>
        <w:left w:val="none" w:sz="0" w:space="0" w:color="auto"/>
        <w:bottom w:val="none" w:sz="0" w:space="0" w:color="auto"/>
        <w:right w:val="none" w:sz="0" w:space="0" w:color="auto"/>
      </w:divBdr>
      <w:divsChild>
        <w:div w:id="361981313">
          <w:marLeft w:val="0"/>
          <w:marRight w:val="0"/>
          <w:marTop w:val="0"/>
          <w:marBottom w:val="0"/>
          <w:divBdr>
            <w:top w:val="none" w:sz="0" w:space="0" w:color="auto"/>
            <w:left w:val="none" w:sz="0" w:space="0" w:color="auto"/>
            <w:bottom w:val="none" w:sz="0" w:space="0" w:color="auto"/>
            <w:right w:val="none" w:sz="0" w:space="0" w:color="auto"/>
          </w:divBdr>
          <w:divsChild>
            <w:div w:id="1132136472">
              <w:marLeft w:val="0"/>
              <w:marRight w:val="0"/>
              <w:marTop w:val="0"/>
              <w:marBottom w:val="0"/>
              <w:divBdr>
                <w:top w:val="none" w:sz="0" w:space="0" w:color="auto"/>
                <w:left w:val="none" w:sz="0" w:space="0" w:color="auto"/>
                <w:bottom w:val="none" w:sz="0" w:space="0" w:color="auto"/>
                <w:right w:val="none" w:sz="0" w:space="0" w:color="auto"/>
              </w:divBdr>
              <w:divsChild>
                <w:div w:id="1862738611">
                  <w:marLeft w:val="0"/>
                  <w:marRight w:val="0"/>
                  <w:marTop w:val="0"/>
                  <w:marBottom w:val="0"/>
                  <w:divBdr>
                    <w:top w:val="none" w:sz="0" w:space="0" w:color="auto"/>
                    <w:left w:val="none" w:sz="0" w:space="0" w:color="auto"/>
                    <w:bottom w:val="none" w:sz="0" w:space="0" w:color="auto"/>
                    <w:right w:val="none" w:sz="0" w:space="0" w:color="auto"/>
                  </w:divBdr>
                  <w:divsChild>
                    <w:div w:id="2789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9019">
      <w:bodyDiv w:val="1"/>
      <w:marLeft w:val="0"/>
      <w:marRight w:val="0"/>
      <w:marTop w:val="0"/>
      <w:marBottom w:val="0"/>
      <w:divBdr>
        <w:top w:val="none" w:sz="0" w:space="0" w:color="auto"/>
        <w:left w:val="none" w:sz="0" w:space="0" w:color="auto"/>
        <w:bottom w:val="none" w:sz="0" w:space="0" w:color="auto"/>
        <w:right w:val="none" w:sz="0" w:space="0" w:color="auto"/>
      </w:divBdr>
      <w:divsChild>
        <w:div w:id="2054697325">
          <w:marLeft w:val="0"/>
          <w:marRight w:val="0"/>
          <w:marTop w:val="0"/>
          <w:marBottom w:val="0"/>
          <w:divBdr>
            <w:top w:val="none" w:sz="0" w:space="0" w:color="auto"/>
            <w:left w:val="none" w:sz="0" w:space="0" w:color="auto"/>
            <w:bottom w:val="none" w:sz="0" w:space="0" w:color="auto"/>
            <w:right w:val="none" w:sz="0" w:space="0" w:color="auto"/>
          </w:divBdr>
          <w:divsChild>
            <w:div w:id="975648321">
              <w:marLeft w:val="0"/>
              <w:marRight w:val="0"/>
              <w:marTop w:val="0"/>
              <w:marBottom w:val="0"/>
              <w:divBdr>
                <w:top w:val="none" w:sz="0" w:space="0" w:color="auto"/>
                <w:left w:val="none" w:sz="0" w:space="0" w:color="auto"/>
                <w:bottom w:val="none" w:sz="0" w:space="0" w:color="auto"/>
                <w:right w:val="none" w:sz="0" w:space="0" w:color="auto"/>
              </w:divBdr>
              <w:divsChild>
                <w:div w:id="16266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7865">
      <w:bodyDiv w:val="1"/>
      <w:marLeft w:val="0"/>
      <w:marRight w:val="0"/>
      <w:marTop w:val="0"/>
      <w:marBottom w:val="0"/>
      <w:divBdr>
        <w:top w:val="none" w:sz="0" w:space="0" w:color="auto"/>
        <w:left w:val="none" w:sz="0" w:space="0" w:color="auto"/>
        <w:bottom w:val="none" w:sz="0" w:space="0" w:color="auto"/>
        <w:right w:val="none" w:sz="0" w:space="0" w:color="auto"/>
      </w:divBdr>
      <w:divsChild>
        <w:div w:id="869607882">
          <w:marLeft w:val="0"/>
          <w:marRight w:val="0"/>
          <w:marTop w:val="0"/>
          <w:marBottom w:val="0"/>
          <w:divBdr>
            <w:top w:val="none" w:sz="0" w:space="0" w:color="auto"/>
            <w:left w:val="none" w:sz="0" w:space="0" w:color="auto"/>
            <w:bottom w:val="none" w:sz="0" w:space="0" w:color="auto"/>
            <w:right w:val="none" w:sz="0" w:space="0" w:color="auto"/>
          </w:divBdr>
          <w:divsChild>
            <w:div w:id="1155027461">
              <w:marLeft w:val="0"/>
              <w:marRight w:val="0"/>
              <w:marTop w:val="0"/>
              <w:marBottom w:val="0"/>
              <w:divBdr>
                <w:top w:val="none" w:sz="0" w:space="0" w:color="auto"/>
                <w:left w:val="none" w:sz="0" w:space="0" w:color="auto"/>
                <w:bottom w:val="none" w:sz="0" w:space="0" w:color="auto"/>
                <w:right w:val="none" w:sz="0" w:space="0" w:color="auto"/>
              </w:divBdr>
              <w:divsChild>
                <w:div w:id="4759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18442">
      <w:bodyDiv w:val="1"/>
      <w:marLeft w:val="0"/>
      <w:marRight w:val="0"/>
      <w:marTop w:val="0"/>
      <w:marBottom w:val="0"/>
      <w:divBdr>
        <w:top w:val="none" w:sz="0" w:space="0" w:color="auto"/>
        <w:left w:val="none" w:sz="0" w:space="0" w:color="auto"/>
        <w:bottom w:val="none" w:sz="0" w:space="0" w:color="auto"/>
        <w:right w:val="none" w:sz="0" w:space="0" w:color="auto"/>
      </w:divBdr>
      <w:divsChild>
        <w:div w:id="354355950">
          <w:marLeft w:val="0"/>
          <w:marRight w:val="0"/>
          <w:marTop w:val="0"/>
          <w:marBottom w:val="0"/>
          <w:divBdr>
            <w:top w:val="none" w:sz="0" w:space="0" w:color="auto"/>
            <w:left w:val="none" w:sz="0" w:space="0" w:color="auto"/>
            <w:bottom w:val="none" w:sz="0" w:space="0" w:color="auto"/>
            <w:right w:val="none" w:sz="0" w:space="0" w:color="auto"/>
          </w:divBdr>
          <w:divsChild>
            <w:div w:id="939216058">
              <w:marLeft w:val="0"/>
              <w:marRight w:val="0"/>
              <w:marTop w:val="0"/>
              <w:marBottom w:val="0"/>
              <w:divBdr>
                <w:top w:val="none" w:sz="0" w:space="0" w:color="auto"/>
                <w:left w:val="none" w:sz="0" w:space="0" w:color="auto"/>
                <w:bottom w:val="none" w:sz="0" w:space="0" w:color="auto"/>
                <w:right w:val="none" w:sz="0" w:space="0" w:color="auto"/>
              </w:divBdr>
              <w:divsChild>
                <w:div w:id="4543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33601">
      <w:bodyDiv w:val="1"/>
      <w:marLeft w:val="0"/>
      <w:marRight w:val="0"/>
      <w:marTop w:val="0"/>
      <w:marBottom w:val="0"/>
      <w:divBdr>
        <w:top w:val="none" w:sz="0" w:space="0" w:color="auto"/>
        <w:left w:val="none" w:sz="0" w:space="0" w:color="auto"/>
        <w:bottom w:val="none" w:sz="0" w:space="0" w:color="auto"/>
        <w:right w:val="none" w:sz="0" w:space="0" w:color="auto"/>
      </w:divBdr>
      <w:divsChild>
        <w:div w:id="1424691202">
          <w:marLeft w:val="0"/>
          <w:marRight w:val="0"/>
          <w:marTop w:val="0"/>
          <w:marBottom w:val="0"/>
          <w:divBdr>
            <w:top w:val="none" w:sz="0" w:space="0" w:color="auto"/>
            <w:left w:val="none" w:sz="0" w:space="0" w:color="auto"/>
            <w:bottom w:val="none" w:sz="0" w:space="0" w:color="auto"/>
            <w:right w:val="none" w:sz="0" w:space="0" w:color="auto"/>
          </w:divBdr>
          <w:divsChild>
            <w:div w:id="1798058857">
              <w:marLeft w:val="0"/>
              <w:marRight w:val="0"/>
              <w:marTop w:val="0"/>
              <w:marBottom w:val="0"/>
              <w:divBdr>
                <w:top w:val="none" w:sz="0" w:space="0" w:color="auto"/>
                <w:left w:val="none" w:sz="0" w:space="0" w:color="auto"/>
                <w:bottom w:val="none" w:sz="0" w:space="0" w:color="auto"/>
                <w:right w:val="none" w:sz="0" w:space="0" w:color="auto"/>
              </w:divBdr>
              <w:divsChild>
                <w:div w:id="3416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7153">
          <w:marLeft w:val="0"/>
          <w:marRight w:val="0"/>
          <w:marTop w:val="0"/>
          <w:marBottom w:val="0"/>
          <w:divBdr>
            <w:top w:val="none" w:sz="0" w:space="0" w:color="auto"/>
            <w:left w:val="none" w:sz="0" w:space="0" w:color="auto"/>
            <w:bottom w:val="none" w:sz="0" w:space="0" w:color="auto"/>
            <w:right w:val="none" w:sz="0" w:space="0" w:color="auto"/>
          </w:divBdr>
          <w:divsChild>
            <w:div w:id="1004626188">
              <w:marLeft w:val="0"/>
              <w:marRight w:val="0"/>
              <w:marTop w:val="0"/>
              <w:marBottom w:val="0"/>
              <w:divBdr>
                <w:top w:val="none" w:sz="0" w:space="0" w:color="auto"/>
                <w:left w:val="none" w:sz="0" w:space="0" w:color="auto"/>
                <w:bottom w:val="none" w:sz="0" w:space="0" w:color="auto"/>
                <w:right w:val="none" w:sz="0" w:space="0" w:color="auto"/>
              </w:divBdr>
              <w:divsChild>
                <w:div w:id="7819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15709">
      <w:bodyDiv w:val="1"/>
      <w:marLeft w:val="0"/>
      <w:marRight w:val="0"/>
      <w:marTop w:val="0"/>
      <w:marBottom w:val="0"/>
      <w:divBdr>
        <w:top w:val="none" w:sz="0" w:space="0" w:color="auto"/>
        <w:left w:val="none" w:sz="0" w:space="0" w:color="auto"/>
        <w:bottom w:val="none" w:sz="0" w:space="0" w:color="auto"/>
        <w:right w:val="none" w:sz="0" w:space="0" w:color="auto"/>
      </w:divBdr>
      <w:divsChild>
        <w:div w:id="1413970074">
          <w:marLeft w:val="0"/>
          <w:marRight w:val="0"/>
          <w:marTop w:val="0"/>
          <w:marBottom w:val="0"/>
          <w:divBdr>
            <w:top w:val="none" w:sz="0" w:space="0" w:color="auto"/>
            <w:left w:val="none" w:sz="0" w:space="0" w:color="auto"/>
            <w:bottom w:val="none" w:sz="0" w:space="0" w:color="auto"/>
            <w:right w:val="none" w:sz="0" w:space="0" w:color="auto"/>
          </w:divBdr>
          <w:divsChild>
            <w:div w:id="1862552366">
              <w:marLeft w:val="0"/>
              <w:marRight w:val="0"/>
              <w:marTop w:val="0"/>
              <w:marBottom w:val="0"/>
              <w:divBdr>
                <w:top w:val="none" w:sz="0" w:space="0" w:color="auto"/>
                <w:left w:val="none" w:sz="0" w:space="0" w:color="auto"/>
                <w:bottom w:val="none" w:sz="0" w:space="0" w:color="auto"/>
                <w:right w:val="none" w:sz="0" w:space="0" w:color="auto"/>
              </w:divBdr>
              <w:divsChild>
                <w:div w:id="345061826">
                  <w:marLeft w:val="0"/>
                  <w:marRight w:val="0"/>
                  <w:marTop w:val="0"/>
                  <w:marBottom w:val="0"/>
                  <w:divBdr>
                    <w:top w:val="none" w:sz="0" w:space="0" w:color="auto"/>
                    <w:left w:val="none" w:sz="0" w:space="0" w:color="auto"/>
                    <w:bottom w:val="none" w:sz="0" w:space="0" w:color="auto"/>
                    <w:right w:val="none" w:sz="0" w:space="0" w:color="auto"/>
                  </w:divBdr>
                  <w:divsChild>
                    <w:div w:id="9291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1210">
      <w:bodyDiv w:val="1"/>
      <w:marLeft w:val="0"/>
      <w:marRight w:val="0"/>
      <w:marTop w:val="0"/>
      <w:marBottom w:val="0"/>
      <w:divBdr>
        <w:top w:val="none" w:sz="0" w:space="0" w:color="auto"/>
        <w:left w:val="none" w:sz="0" w:space="0" w:color="auto"/>
        <w:bottom w:val="none" w:sz="0" w:space="0" w:color="auto"/>
        <w:right w:val="none" w:sz="0" w:space="0" w:color="auto"/>
      </w:divBdr>
    </w:div>
    <w:div w:id="1888175894">
      <w:bodyDiv w:val="1"/>
      <w:marLeft w:val="0"/>
      <w:marRight w:val="0"/>
      <w:marTop w:val="0"/>
      <w:marBottom w:val="0"/>
      <w:divBdr>
        <w:top w:val="none" w:sz="0" w:space="0" w:color="auto"/>
        <w:left w:val="none" w:sz="0" w:space="0" w:color="auto"/>
        <w:bottom w:val="none" w:sz="0" w:space="0" w:color="auto"/>
        <w:right w:val="none" w:sz="0" w:space="0" w:color="auto"/>
      </w:divBdr>
      <w:divsChild>
        <w:div w:id="1511524926">
          <w:marLeft w:val="0"/>
          <w:marRight w:val="0"/>
          <w:marTop w:val="0"/>
          <w:marBottom w:val="0"/>
          <w:divBdr>
            <w:top w:val="none" w:sz="0" w:space="0" w:color="auto"/>
            <w:left w:val="none" w:sz="0" w:space="0" w:color="auto"/>
            <w:bottom w:val="none" w:sz="0" w:space="0" w:color="auto"/>
            <w:right w:val="none" w:sz="0" w:space="0" w:color="auto"/>
          </w:divBdr>
          <w:divsChild>
            <w:div w:id="1739015595">
              <w:marLeft w:val="0"/>
              <w:marRight w:val="0"/>
              <w:marTop w:val="0"/>
              <w:marBottom w:val="0"/>
              <w:divBdr>
                <w:top w:val="none" w:sz="0" w:space="0" w:color="auto"/>
                <w:left w:val="none" w:sz="0" w:space="0" w:color="auto"/>
                <w:bottom w:val="none" w:sz="0" w:space="0" w:color="auto"/>
                <w:right w:val="none" w:sz="0" w:space="0" w:color="auto"/>
              </w:divBdr>
              <w:divsChild>
                <w:div w:id="2259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1314">
      <w:bodyDiv w:val="1"/>
      <w:marLeft w:val="0"/>
      <w:marRight w:val="0"/>
      <w:marTop w:val="0"/>
      <w:marBottom w:val="0"/>
      <w:divBdr>
        <w:top w:val="none" w:sz="0" w:space="0" w:color="auto"/>
        <w:left w:val="none" w:sz="0" w:space="0" w:color="auto"/>
        <w:bottom w:val="none" w:sz="0" w:space="0" w:color="auto"/>
        <w:right w:val="none" w:sz="0" w:space="0" w:color="auto"/>
      </w:divBdr>
    </w:div>
    <w:div w:id="1956522963">
      <w:bodyDiv w:val="1"/>
      <w:marLeft w:val="0"/>
      <w:marRight w:val="0"/>
      <w:marTop w:val="0"/>
      <w:marBottom w:val="0"/>
      <w:divBdr>
        <w:top w:val="none" w:sz="0" w:space="0" w:color="auto"/>
        <w:left w:val="none" w:sz="0" w:space="0" w:color="auto"/>
        <w:bottom w:val="none" w:sz="0" w:space="0" w:color="auto"/>
        <w:right w:val="none" w:sz="0" w:space="0" w:color="auto"/>
      </w:divBdr>
      <w:divsChild>
        <w:div w:id="1505587531">
          <w:marLeft w:val="0"/>
          <w:marRight w:val="0"/>
          <w:marTop w:val="0"/>
          <w:marBottom w:val="0"/>
          <w:divBdr>
            <w:top w:val="none" w:sz="0" w:space="0" w:color="auto"/>
            <w:left w:val="none" w:sz="0" w:space="0" w:color="auto"/>
            <w:bottom w:val="none" w:sz="0" w:space="0" w:color="auto"/>
            <w:right w:val="none" w:sz="0" w:space="0" w:color="auto"/>
          </w:divBdr>
          <w:divsChild>
            <w:div w:id="18940013">
              <w:marLeft w:val="0"/>
              <w:marRight w:val="0"/>
              <w:marTop w:val="0"/>
              <w:marBottom w:val="0"/>
              <w:divBdr>
                <w:top w:val="none" w:sz="0" w:space="0" w:color="auto"/>
                <w:left w:val="none" w:sz="0" w:space="0" w:color="auto"/>
                <w:bottom w:val="none" w:sz="0" w:space="0" w:color="auto"/>
                <w:right w:val="none" w:sz="0" w:space="0" w:color="auto"/>
              </w:divBdr>
              <w:divsChild>
                <w:div w:id="4952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40136">
      <w:bodyDiv w:val="1"/>
      <w:marLeft w:val="0"/>
      <w:marRight w:val="0"/>
      <w:marTop w:val="0"/>
      <w:marBottom w:val="0"/>
      <w:divBdr>
        <w:top w:val="none" w:sz="0" w:space="0" w:color="auto"/>
        <w:left w:val="none" w:sz="0" w:space="0" w:color="auto"/>
        <w:bottom w:val="none" w:sz="0" w:space="0" w:color="auto"/>
        <w:right w:val="none" w:sz="0" w:space="0" w:color="auto"/>
      </w:divBdr>
    </w:div>
    <w:div w:id="2016375658">
      <w:bodyDiv w:val="1"/>
      <w:marLeft w:val="0"/>
      <w:marRight w:val="0"/>
      <w:marTop w:val="0"/>
      <w:marBottom w:val="0"/>
      <w:divBdr>
        <w:top w:val="none" w:sz="0" w:space="0" w:color="auto"/>
        <w:left w:val="none" w:sz="0" w:space="0" w:color="auto"/>
        <w:bottom w:val="none" w:sz="0" w:space="0" w:color="auto"/>
        <w:right w:val="none" w:sz="0" w:space="0" w:color="auto"/>
      </w:divBdr>
      <w:divsChild>
        <w:div w:id="349111548">
          <w:marLeft w:val="0"/>
          <w:marRight w:val="0"/>
          <w:marTop w:val="0"/>
          <w:marBottom w:val="0"/>
          <w:divBdr>
            <w:top w:val="none" w:sz="0" w:space="0" w:color="auto"/>
            <w:left w:val="none" w:sz="0" w:space="0" w:color="auto"/>
            <w:bottom w:val="none" w:sz="0" w:space="0" w:color="auto"/>
            <w:right w:val="none" w:sz="0" w:space="0" w:color="auto"/>
          </w:divBdr>
          <w:divsChild>
            <w:div w:id="1841312674">
              <w:marLeft w:val="0"/>
              <w:marRight w:val="0"/>
              <w:marTop w:val="0"/>
              <w:marBottom w:val="0"/>
              <w:divBdr>
                <w:top w:val="none" w:sz="0" w:space="0" w:color="auto"/>
                <w:left w:val="none" w:sz="0" w:space="0" w:color="auto"/>
                <w:bottom w:val="none" w:sz="0" w:space="0" w:color="auto"/>
                <w:right w:val="none" w:sz="0" w:space="0" w:color="auto"/>
              </w:divBdr>
              <w:divsChild>
                <w:div w:id="337343602">
                  <w:marLeft w:val="0"/>
                  <w:marRight w:val="0"/>
                  <w:marTop w:val="0"/>
                  <w:marBottom w:val="0"/>
                  <w:divBdr>
                    <w:top w:val="none" w:sz="0" w:space="0" w:color="auto"/>
                    <w:left w:val="none" w:sz="0" w:space="0" w:color="auto"/>
                    <w:bottom w:val="none" w:sz="0" w:space="0" w:color="auto"/>
                    <w:right w:val="none" w:sz="0" w:space="0" w:color="auto"/>
                  </w:divBdr>
                </w:div>
              </w:divsChild>
            </w:div>
            <w:div w:id="147937631">
              <w:marLeft w:val="0"/>
              <w:marRight w:val="0"/>
              <w:marTop w:val="0"/>
              <w:marBottom w:val="0"/>
              <w:divBdr>
                <w:top w:val="none" w:sz="0" w:space="0" w:color="auto"/>
                <w:left w:val="none" w:sz="0" w:space="0" w:color="auto"/>
                <w:bottom w:val="none" w:sz="0" w:space="0" w:color="auto"/>
                <w:right w:val="none" w:sz="0" w:space="0" w:color="auto"/>
              </w:divBdr>
              <w:divsChild>
                <w:div w:id="2013146182">
                  <w:marLeft w:val="0"/>
                  <w:marRight w:val="0"/>
                  <w:marTop w:val="0"/>
                  <w:marBottom w:val="0"/>
                  <w:divBdr>
                    <w:top w:val="none" w:sz="0" w:space="0" w:color="auto"/>
                    <w:left w:val="none" w:sz="0" w:space="0" w:color="auto"/>
                    <w:bottom w:val="none" w:sz="0" w:space="0" w:color="auto"/>
                    <w:right w:val="none" w:sz="0" w:space="0" w:color="auto"/>
                  </w:divBdr>
                </w:div>
              </w:divsChild>
            </w:div>
            <w:div w:id="632175561">
              <w:marLeft w:val="0"/>
              <w:marRight w:val="0"/>
              <w:marTop w:val="0"/>
              <w:marBottom w:val="0"/>
              <w:divBdr>
                <w:top w:val="none" w:sz="0" w:space="0" w:color="auto"/>
                <w:left w:val="none" w:sz="0" w:space="0" w:color="auto"/>
                <w:bottom w:val="none" w:sz="0" w:space="0" w:color="auto"/>
                <w:right w:val="none" w:sz="0" w:space="0" w:color="auto"/>
              </w:divBdr>
              <w:divsChild>
                <w:div w:id="578516190">
                  <w:marLeft w:val="0"/>
                  <w:marRight w:val="0"/>
                  <w:marTop w:val="0"/>
                  <w:marBottom w:val="0"/>
                  <w:divBdr>
                    <w:top w:val="none" w:sz="0" w:space="0" w:color="auto"/>
                    <w:left w:val="none" w:sz="0" w:space="0" w:color="auto"/>
                    <w:bottom w:val="none" w:sz="0" w:space="0" w:color="auto"/>
                    <w:right w:val="none" w:sz="0" w:space="0" w:color="auto"/>
                  </w:divBdr>
                </w:div>
              </w:divsChild>
            </w:div>
            <w:div w:id="217056220">
              <w:marLeft w:val="0"/>
              <w:marRight w:val="0"/>
              <w:marTop w:val="0"/>
              <w:marBottom w:val="0"/>
              <w:divBdr>
                <w:top w:val="none" w:sz="0" w:space="0" w:color="auto"/>
                <w:left w:val="none" w:sz="0" w:space="0" w:color="auto"/>
                <w:bottom w:val="none" w:sz="0" w:space="0" w:color="auto"/>
                <w:right w:val="none" w:sz="0" w:space="0" w:color="auto"/>
              </w:divBdr>
              <w:divsChild>
                <w:div w:id="622467758">
                  <w:marLeft w:val="0"/>
                  <w:marRight w:val="0"/>
                  <w:marTop w:val="0"/>
                  <w:marBottom w:val="0"/>
                  <w:divBdr>
                    <w:top w:val="none" w:sz="0" w:space="0" w:color="auto"/>
                    <w:left w:val="none" w:sz="0" w:space="0" w:color="auto"/>
                    <w:bottom w:val="none" w:sz="0" w:space="0" w:color="auto"/>
                    <w:right w:val="none" w:sz="0" w:space="0" w:color="auto"/>
                  </w:divBdr>
                </w:div>
              </w:divsChild>
            </w:div>
            <w:div w:id="2101678113">
              <w:marLeft w:val="0"/>
              <w:marRight w:val="0"/>
              <w:marTop w:val="0"/>
              <w:marBottom w:val="0"/>
              <w:divBdr>
                <w:top w:val="none" w:sz="0" w:space="0" w:color="auto"/>
                <w:left w:val="none" w:sz="0" w:space="0" w:color="auto"/>
                <w:bottom w:val="none" w:sz="0" w:space="0" w:color="auto"/>
                <w:right w:val="none" w:sz="0" w:space="0" w:color="auto"/>
              </w:divBdr>
              <w:divsChild>
                <w:div w:id="713121825">
                  <w:marLeft w:val="0"/>
                  <w:marRight w:val="0"/>
                  <w:marTop w:val="0"/>
                  <w:marBottom w:val="0"/>
                  <w:divBdr>
                    <w:top w:val="none" w:sz="0" w:space="0" w:color="auto"/>
                    <w:left w:val="none" w:sz="0" w:space="0" w:color="auto"/>
                    <w:bottom w:val="none" w:sz="0" w:space="0" w:color="auto"/>
                    <w:right w:val="none" w:sz="0" w:space="0" w:color="auto"/>
                  </w:divBdr>
                </w:div>
              </w:divsChild>
            </w:div>
            <w:div w:id="1288271020">
              <w:marLeft w:val="0"/>
              <w:marRight w:val="0"/>
              <w:marTop w:val="0"/>
              <w:marBottom w:val="0"/>
              <w:divBdr>
                <w:top w:val="none" w:sz="0" w:space="0" w:color="auto"/>
                <w:left w:val="none" w:sz="0" w:space="0" w:color="auto"/>
                <w:bottom w:val="none" w:sz="0" w:space="0" w:color="auto"/>
                <w:right w:val="none" w:sz="0" w:space="0" w:color="auto"/>
              </w:divBdr>
              <w:divsChild>
                <w:div w:id="16202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272">
          <w:marLeft w:val="0"/>
          <w:marRight w:val="0"/>
          <w:marTop w:val="0"/>
          <w:marBottom w:val="0"/>
          <w:divBdr>
            <w:top w:val="none" w:sz="0" w:space="0" w:color="auto"/>
            <w:left w:val="none" w:sz="0" w:space="0" w:color="auto"/>
            <w:bottom w:val="none" w:sz="0" w:space="0" w:color="auto"/>
            <w:right w:val="none" w:sz="0" w:space="0" w:color="auto"/>
          </w:divBdr>
          <w:divsChild>
            <w:div w:id="767701063">
              <w:marLeft w:val="0"/>
              <w:marRight w:val="0"/>
              <w:marTop w:val="0"/>
              <w:marBottom w:val="0"/>
              <w:divBdr>
                <w:top w:val="none" w:sz="0" w:space="0" w:color="auto"/>
                <w:left w:val="none" w:sz="0" w:space="0" w:color="auto"/>
                <w:bottom w:val="none" w:sz="0" w:space="0" w:color="auto"/>
                <w:right w:val="none" w:sz="0" w:space="0" w:color="auto"/>
              </w:divBdr>
              <w:divsChild>
                <w:div w:id="17425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5037">
      <w:bodyDiv w:val="1"/>
      <w:marLeft w:val="0"/>
      <w:marRight w:val="0"/>
      <w:marTop w:val="0"/>
      <w:marBottom w:val="0"/>
      <w:divBdr>
        <w:top w:val="none" w:sz="0" w:space="0" w:color="auto"/>
        <w:left w:val="none" w:sz="0" w:space="0" w:color="auto"/>
        <w:bottom w:val="none" w:sz="0" w:space="0" w:color="auto"/>
        <w:right w:val="none" w:sz="0" w:space="0" w:color="auto"/>
      </w:divBdr>
      <w:divsChild>
        <w:div w:id="467364131">
          <w:marLeft w:val="0"/>
          <w:marRight w:val="0"/>
          <w:marTop w:val="0"/>
          <w:marBottom w:val="0"/>
          <w:divBdr>
            <w:top w:val="none" w:sz="0" w:space="0" w:color="auto"/>
            <w:left w:val="none" w:sz="0" w:space="0" w:color="auto"/>
            <w:bottom w:val="none" w:sz="0" w:space="0" w:color="auto"/>
            <w:right w:val="none" w:sz="0" w:space="0" w:color="auto"/>
          </w:divBdr>
          <w:divsChild>
            <w:div w:id="874779883">
              <w:marLeft w:val="0"/>
              <w:marRight w:val="0"/>
              <w:marTop w:val="0"/>
              <w:marBottom w:val="0"/>
              <w:divBdr>
                <w:top w:val="none" w:sz="0" w:space="0" w:color="auto"/>
                <w:left w:val="none" w:sz="0" w:space="0" w:color="auto"/>
                <w:bottom w:val="none" w:sz="0" w:space="0" w:color="auto"/>
                <w:right w:val="none" w:sz="0" w:space="0" w:color="auto"/>
              </w:divBdr>
              <w:divsChild>
                <w:div w:id="1302689768">
                  <w:marLeft w:val="0"/>
                  <w:marRight w:val="0"/>
                  <w:marTop w:val="0"/>
                  <w:marBottom w:val="0"/>
                  <w:divBdr>
                    <w:top w:val="none" w:sz="0" w:space="0" w:color="auto"/>
                    <w:left w:val="none" w:sz="0" w:space="0" w:color="auto"/>
                    <w:bottom w:val="none" w:sz="0" w:space="0" w:color="auto"/>
                    <w:right w:val="none" w:sz="0" w:space="0" w:color="auto"/>
                  </w:divBdr>
                  <w:divsChild>
                    <w:div w:id="9046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31766">
      <w:bodyDiv w:val="1"/>
      <w:marLeft w:val="0"/>
      <w:marRight w:val="0"/>
      <w:marTop w:val="0"/>
      <w:marBottom w:val="0"/>
      <w:divBdr>
        <w:top w:val="none" w:sz="0" w:space="0" w:color="auto"/>
        <w:left w:val="none" w:sz="0" w:space="0" w:color="auto"/>
        <w:bottom w:val="none" w:sz="0" w:space="0" w:color="auto"/>
        <w:right w:val="none" w:sz="0" w:space="0" w:color="auto"/>
      </w:divBdr>
      <w:divsChild>
        <w:div w:id="598759854">
          <w:marLeft w:val="0"/>
          <w:marRight w:val="0"/>
          <w:marTop w:val="0"/>
          <w:marBottom w:val="0"/>
          <w:divBdr>
            <w:top w:val="none" w:sz="0" w:space="0" w:color="auto"/>
            <w:left w:val="none" w:sz="0" w:space="0" w:color="auto"/>
            <w:bottom w:val="none" w:sz="0" w:space="0" w:color="auto"/>
            <w:right w:val="none" w:sz="0" w:space="0" w:color="auto"/>
          </w:divBdr>
          <w:divsChild>
            <w:div w:id="1633712915">
              <w:marLeft w:val="0"/>
              <w:marRight w:val="0"/>
              <w:marTop w:val="0"/>
              <w:marBottom w:val="0"/>
              <w:divBdr>
                <w:top w:val="none" w:sz="0" w:space="0" w:color="auto"/>
                <w:left w:val="none" w:sz="0" w:space="0" w:color="auto"/>
                <w:bottom w:val="none" w:sz="0" w:space="0" w:color="auto"/>
                <w:right w:val="none" w:sz="0" w:space="0" w:color="auto"/>
              </w:divBdr>
              <w:divsChild>
                <w:div w:id="16363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49650">
      <w:bodyDiv w:val="1"/>
      <w:marLeft w:val="0"/>
      <w:marRight w:val="0"/>
      <w:marTop w:val="0"/>
      <w:marBottom w:val="0"/>
      <w:divBdr>
        <w:top w:val="none" w:sz="0" w:space="0" w:color="auto"/>
        <w:left w:val="none" w:sz="0" w:space="0" w:color="auto"/>
        <w:bottom w:val="none" w:sz="0" w:space="0" w:color="auto"/>
        <w:right w:val="none" w:sz="0" w:space="0" w:color="auto"/>
      </w:divBdr>
    </w:div>
    <w:div w:id="2109738795">
      <w:bodyDiv w:val="1"/>
      <w:marLeft w:val="0"/>
      <w:marRight w:val="0"/>
      <w:marTop w:val="0"/>
      <w:marBottom w:val="0"/>
      <w:divBdr>
        <w:top w:val="none" w:sz="0" w:space="0" w:color="auto"/>
        <w:left w:val="none" w:sz="0" w:space="0" w:color="auto"/>
        <w:bottom w:val="none" w:sz="0" w:space="0" w:color="auto"/>
        <w:right w:val="none" w:sz="0" w:space="0" w:color="auto"/>
      </w:divBdr>
      <w:divsChild>
        <w:div w:id="343244362">
          <w:marLeft w:val="0"/>
          <w:marRight w:val="0"/>
          <w:marTop w:val="0"/>
          <w:marBottom w:val="0"/>
          <w:divBdr>
            <w:top w:val="none" w:sz="0" w:space="0" w:color="auto"/>
            <w:left w:val="none" w:sz="0" w:space="0" w:color="auto"/>
            <w:bottom w:val="none" w:sz="0" w:space="0" w:color="auto"/>
            <w:right w:val="none" w:sz="0" w:space="0" w:color="auto"/>
          </w:divBdr>
          <w:divsChild>
            <w:div w:id="469713411">
              <w:marLeft w:val="0"/>
              <w:marRight w:val="0"/>
              <w:marTop w:val="0"/>
              <w:marBottom w:val="0"/>
              <w:divBdr>
                <w:top w:val="none" w:sz="0" w:space="0" w:color="auto"/>
                <w:left w:val="none" w:sz="0" w:space="0" w:color="auto"/>
                <w:bottom w:val="none" w:sz="0" w:space="0" w:color="auto"/>
                <w:right w:val="none" w:sz="0" w:space="0" w:color="auto"/>
              </w:divBdr>
              <w:divsChild>
                <w:div w:id="1736931210">
                  <w:marLeft w:val="0"/>
                  <w:marRight w:val="0"/>
                  <w:marTop w:val="0"/>
                  <w:marBottom w:val="0"/>
                  <w:divBdr>
                    <w:top w:val="none" w:sz="0" w:space="0" w:color="auto"/>
                    <w:left w:val="none" w:sz="0" w:space="0" w:color="auto"/>
                    <w:bottom w:val="none" w:sz="0" w:space="0" w:color="auto"/>
                    <w:right w:val="none" w:sz="0" w:space="0" w:color="auto"/>
                  </w:divBdr>
                  <w:divsChild>
                    <w:div w:id="12707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international.gc.ca/development-developpement/priorities-priorites/weegn-aefno.aspx?lang=eng" TargetMode="External"/><Relationship Id="rId39" Type="http://schemas.openxmlformats.org/officeDocument/2006/relationships/hyperlink" Target="x-apple-data-detectors://0" TargetMode="External"/><Relationship Id="rId21" Type="http://schemas.openxmlformats.org/officeDocument/2006/relationships/hyperlink" Target="http://www.ifc.org/wps/wcm/connect/lao_ext_content/sustainable_hydropower/sustainability_hydropower/news/bringing+gender+equity+into+hydropower+development+from+the+start" TargetMode="External"/><Relationship Id="rId34" Type="http://schemas.openxmlformats.org/officeDocument/2006/relationships/header" Target="header8.xml"/><Relationship Id="rId42" Type="http://schemas.openxmlformats.org/officeDocument/2006/relationships/hyperlink" Target="x-apple-data-detectors://0" TargetMode="External"/><Relationship Id="rId47" Type="http://schemas.openxmlformats.org/officeDocument/2006/relationships/footer" Target="footer9.xml"/><Relationship Id="rId50"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5.xml"/><Relationship Id="rId29" Type="http://schemas.openxmlformats.org/officeDocument/2006/relationships/hyperlink" Target="http://policy-practice.oxfam.org.uk/publications/conducting-focus-groups-578994" TargetMode="External"/><Relationship Id="rId11" Type="http://schemas.openxmlformats.org/officeDocument/2006/relationships/footer" Target="footer1.xml"/><Relationship Id="rId24" Type="http://schemas.openxmlformats.org/officeDocument/2006/relationships/hyperlink" Target="https://blogs.worldbank.org/ppps/5-ways-public-private-partnerships-can-promote-gender-equality" TargetMode="External"/><Relationship Id="rId32" Type="http://schemas.openxmlformats.org/officeDocument/2006/relationships/hyperlink" Target="http://www.weprinciples.org/Site/Overview/" TargetMode="External"/><Relationship Id="rId37" Type="http://schemas.openxmlformats.org/officeDocument/2006/relationships/header" Target="header9.xml"/><Relationship Id="rId40" Type="http://schemas.openxmlformats.org/officeDocument/2006/relationships/hyperlink" Target="x-apple-data-detectors://0" TargetMode="External"/><Relationship Id="rId45"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cgdev.org/blog/can-private-sector-deliver-infrastructure-sdgs" TargetMode="External"/><Relationship Id="rId28" Type="http://schemas.openxmlformats.org/officeDocument/2006/relationships/hyperlink" Target="http://research.apc.org/images/2/2f/A_Qualitative_Framework_for_Collecting_and_Analyzing_Data_in_Focus_Group_Research.pdf" TargetMode="External"/><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pdf.usaid.gov/pdf_docs/Pnadw110.pdf" TargetMode="External"/><Relationship Id="rId44" Type="http://schemas.openxmlformats.org/officeDocument/2006/relationships/header" Target="header10.xml"/><Relationship Id="rId52"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echtel.com/projects/gabon-national-infrastructure/" TargetMode="External"/><Relationship Id="rId27" Type="http://schemas.openxmlformats.org/officeDocument/2006/relationships/hyperlink" Target="http://ppp.worldbank.org/public-private-partnership/ppp-sector/gender-impacts-ppps/gender-lens-project-cycle/applying-gender-lens-throughout-project-cyc" TargetMode="External"/><Relationship Id="rId30" Type="http://schemas.openxmlformats.org/officeDocument/2006/relationships/hyperlink" Target="http://ctb.ku.edu/en/table-of-contents/assessment/assessing-community-needs-and-resources/conduct-focus-groups/main" TargetMode="External"/><Relationship Id="rId35" Type="http://schemas.openxmlformats.org/officeDocument/2006/relationships/footer" Target="footer6.xml"/><Relationship Id="rId43" Type="http://schemas.openxmlformats.org/officeDocument/2006/relationships/hyperlink" Target="x-apple-data-detectors://0" TargetMode="External"/><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dfat.gov.au/aid/how-we-measure-performance/ode/Documents/womens-economic-empowerment-online-resources.pdf" TargetMode="External"/><Relationship Id="rId33" Type="http://schemas.openxmlformats.org/officeDocument/2006/relationships/header" Target="header7.xml"/><Relationship Id="rId38" Type="http://schemas.openxmlformats.org/officeDocument/2006/relationships/hyperlink" Target="x-apple-data-detectors://0" TargetMode="External"/><Relationship Id="rId46" Type="http://schemas.openxmlformats.org/officeDocument/2006/relationships/footer" Target="footer8.xml"/><Relationship Id="rId20" Type="http://schemas.openxmlformats.org/officeDocument/2006/relationships/image" Target="media/image5.png"/><Relationship Id="rId41" Type="http://schemas.openxmlformats.org/officeDocument/2006/relationships/hyperlink" Target="x-apple-data-detectors://0"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footer7.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footer8.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jpeg"/></Relationships>
</file>

<file path=word/_rels/footer9.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pdf.usaid.gov/pdf_docs/Pnadw110.pdf" TargetMode="External"/><Relationship Id="rId2" Type="http://schemas.openxmlformats.org/officeDocument/2006/relationships/hyperlink" Target="http://ctb.ku.edu/en/table-of-contents/assessment/assessing-community-needs-and-resources/conduct-focus-groups/main" TargetMode="External"/><Relationship Id="rId1" Type="http://schemas.openxmlformats.org/officeDocument/2006/relationships/hyperlink" Target="http://research.apc.org/images/2/2f/A_Qualitative_Framework_for_Collecting_and_Analyzing_Data_in_Focus_Group_Research.pdf"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6.jpe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Si orgChart">
      <a:dk1>
        <a:sysClr val="windowText" lastClr="000000"/>
      </a:dk1>
      <a:lt1>
        <a:sysClr val="window" lastClr="FFFFFF"/>
      </a:lt1>
      <a:dk2>
        <a:srgbClr val="6D6E71"/>
      </a:dk2>
      <a:lt2>
        <a:srgbClr val="F1F1F2"/>
      </a:lt2>
      <a:accent1>
        <a:srgbClr val="A0CFEB"/>
      </a:accent1>
      <a:accent2>
        <a:srgbClr val="003591"/>
      </a:accent2>
      <a:accent3>
        <a:srgbClr val="D3BF96"/>
      </a:accent3>
      <a:accent4>
        <a:srgbClr val="E6AE19"/>
      </a:accent4>
      <a:accent5>
        <a:srgbClr val="99BFC2"/>
      </a:accent5>
      <a:accent6>
        <a:srgbClr val="786592"/>
      </a:accent6>
      <a:hlink>
        <a:srgbClr val="CECFCB"/>
      </a:hlink>
      <a:folHlink>
        <a:srgbClr val="452325"/>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b:Source>
    <b:Tag>Uni06</b:Tag>
    <b:SourceType>Report</b:SourceType>
    <b:Guid>{44372C89-4BA9-7F40-80FF-21388810FC63}</b:Guid>
    <b:LCID>uz-Cyrl-UZ</b:LCID>
    <b:Author>
      <b:Author>
        <b:Corporate>United Nations</b:Corporate>
      </b:Author>
    </b:Author>
    <b:Title>Gender, Water and Sanitation: case studies on best practice</b:Title>
    <b:Publisher>UN</b:Publisher>
    <b:City>NY</b:City>
    <b:Year>2006</b:Year>
    <b:RefOrder>10</b:RefOrder>
  </b:Source>
  <b:Source>
    <b:Tag>Eli11</b:Tag>
    <b:SourceType>Report</b:SourceType>
    <b:Guid>{11ED7460-1DFB-FB40-93F3-21F217C7F8E2}</b:Guid>
    <b:LCID>uz-Cyrl-UZ</b:LCID>
    <b:Author>
      <b:Author>
        <b:NameList>
          <b:Person>
            <b:Last>Elisabeth Cecelski</b:Last>
            <b:First>Soma</b:First>
            <b:Middle>Dutta</b:Middle>
          </b:Person>
        </b:NameList>
      </b:Author>
    </b:Author>
    <b:Title>Mainstreaming Gender in Energy Projects: A Practical Handbook</b:Title>
    <b:Institution>ENERGIA International Network on Gender and Sustainable Energy</b:Institution>
    <b:Publisher>Practical Action</b:Publisher>
    <b:Year>2011</b:Year>
    <b:RefOrder>8</b:RefOrder>
  </b:Source>
  <b:Source>
    <b:Tag>Rek</b:Tag>
    <b:SourceType>Report</b:SourceType>
    <b:Guid>{D8526644-39F2-F64D-B642-0165094FAF9F}</b:Guid>
    <b:LCID>uz-Cyrl-UZ</b:LCID>
    <b:Author>
      <b:Author>
        <b:NameList>
          <b:Person>
            <b:Last>Gupta</b:Last>
            <b:First>Rekha</b:First>
            <b:Middle>Mehra and Geeta Rao</b:Middle>
          </b:Person>
        </b:NameList>
      </b:Author>
    </b:Author>
    <b:Title>Gender Mainsteaming: making it happen</b:Title>
    <b:Publisher>International Center for Research on Women</b:Publisher>
    <b:City>Washington DC</b:City>
    <b:RefOrder>9</b:RefOrder>
  </b:Source>
  <b:Source>
    <b:Tag>Bea12</b:Tag>
    <b:SourceType>Report</b:SourceType>
    <b:Guid>{B8C12C3E-DD3A-344D-BB2D-DC8CB5E1E4F4}</b:Guid>
    <b:LCID>uz-Cyrl-UZ</b:LCID>
    <b:Author>
      <b:Author>
        <b:NameList>
          <b:Person>
            <b:Last>Beard</b:Last>
            <b:First>James</b:First>
            <b:Middle>and Schofield, Kerry</b:Middle>
          </b:Person>
        </b:NameList>
      </b:Author>
    </b:Author>
    <b:Title>Gender Impact of Public Private Partnerships in Infrastructure</b:Title>
    <b:Publisher>Mott MacDonald</b:Publisher>
    <b:City>Birmingham</b:City>
    <b:Year>2012</b:Year>
    <b:RefOrder>12</b:RefOrder>
  </b:Source>
  <b:Source>
    <b:Tag>Com16</b:Tag>
    <b:SourceType>Report</b:SourceType>
    <b:Guid>{47B77A9A-FB9C-FE40-B3DD-778AF264E7B8}</b:Guid>
    <b:LCID>uz-Cyrl-UZ</b:LCID>
    <b:Author>
      <b:Author>
        <b:Corporate>Commonwealth of Australia</b:Corporate>
      </b:Author>
    </b:Author>
    <b:Title>Gender Equality and Women's Empowerment Strategy</b:Title>
    <b:Department>Department of Foreign Affairs and Trade</b:Department>
    <b:Year>February 2016</b:Year>
    <b:RefOrder>13</b:RefOrder>
  </b:Source>
  <b:Source>
    <b:Tag>Wom10</b:Tag>
    <b:SourceType>Report</b:SourceType>
    <b:Guid>{71E8018D-067B-6E4A-A863-29C4E2CCEDFA}</b:Guid>
    <b:LCID>uz-Cyrl-UZ</b:LCID>
    <b:Author>
      <b:Author>
        <b:Corporate>WEP partnership team</b:Corporate>
      </b:Author>
    </b:Author>
    <b:Title>Women's Empowerment Principles: equality means business</b:Title>
    <b:Publisher>UN Women and UN Global Compact</b:Publisher>
    <b:City>New York</b:City>
    <b:Year>2010</b:Year>
    <b:RefOrder>14</b:RefOrder>
  </b:Source>
  <b:Source>
    <b:Tag>Asi15</b:Tag>
    <b:SourceType>Report</b:SourceType>
    <b:Guid>{C4CF579A-CBCB-7445-BF70-EE4B823AED17}</b:Guid>
    <b:Author>
      <b:Author>
        <b:Corporate>Asian Development Bank</b:Corporate>
      </b:Author>
    </b:Author>
    <b:Title>Balancing the Burden? Desk review of women's time poverty and infrastructure in Asia and the Pacific</b:Title>
    <b:Publisher>ADB</b:Publisher>
    <b:City>Manila</b:City>
    <b:Year>2015</b:Year>
    <b:RefOrder>16</b:RefOrder>
  </b:Source>
  <b:Source>
    <b:Tag>Soc10</b:Tag>
    <b:SourceType>Report</b:SourceType>
    <b:Guid>{5A0EDB18-C49B-7947-BA29-BACE89298279}</b:Guid>
    <b:LCID>uz-Cyrl-UZ</b:LCID>
    <b:Author>
      <b:Author>
        <b:Corporate>Social Development Department</b:Corporate>
      </b:Author>
    </b:Author>
    <b:Title>Making Infrastructure Work for Women and Men; a review of World Bank infrastructure projects (1995-2009)</b:Title>
    <b:Publisher>World Bank</b:Publisher>
    <b:City>Washington DC</b:City>
    <b:Year>2010</b:Year>
    <b:RefOrder>15</b:RefOrder>
  </b:Source>
  <b:Source>
    <b:Tag>Ant09</b:Tag>
    <b:SourceType>Report</b:SourceType>
    <b:Guid>{B741B370-A185-C54B-B79B-6AB515DA46E8}</b:Guid>
    <b:LCID>uz-Cyrl-UZ</b:LCID>
    <b:Author>
      <b:Author>
        <b:NameList>
          <b:Person>
            <b:Last>Anthony Onweuegbuzie</b:Last>
            <b:First>Wendy</b:First>
            <b:Middle>Dickinson, Nancy Leech, Annemarie Zoran</b:Middle>
          </b:Person>
        </b:NameList>
      </b:Author>
    </b:Author>
    <b:Title>A Qualitative Framwork for Collecting and Analysing Data in Focus Group Research</b:Title>
    <b:Publisher>International Journal of Qualitative Methods</b:Publisher>
    <b:City>Alberta</b:City>
    <b:Year>2009</b:Year>
    <b:RefOrder>18</b:RefOrder>
  </b:Source>
  <b:Source>
    <b:Tag>Asi151</b:Tag>
    <b:SourceType>Report</b:SourceType>
    <b:Guid>{42131C14-0036-F541-AC63-14F5F9BC0110}</b:Guid>
    <b:LCID>uz-Cyrl-UZ</b:LCID>
    <b:Author>
      <b:Author>
        <b:Corporate>Asian Development Bank</b:Corporate>
      </b:Author>
    </b:Author>
    <b:Title>Balancing the Burden? Desk review of women's time poverty and infrastructure in Asia and the Pacific</b:Title>
    <b:Publisher>ADB</b:Publisher>
    <b:City>Manila</b:City>
    <b:Year>2015</b:Year>
    <b:RefOrder>20</b:RefOrder>
  </b:Source>
  <b:Source>
    <b:Tag>Inf15</b:Tag>
    <b:SourceType>Report</b:SourceType>
    <b:Guid>{CC839CC9-5C94-EF48-8501-E0A840832AAC}</b:Guid>
    <b:LCID>uz-Cyrl-UZ</b:LCID>
    <b:Author>
      <b:Author>
        <b:Corporate>InfraCo Asia and InfraCo Africa</b:Corporate>
      </b:Author>
    </b:Author>
    <b:Title>Defining Additionality for InfraCo Asia and InfraCo Africa </b:Title>
    <b:Year>2015</b:Year>
    <b:RefOrder>17</b:RefOrder>
  </b:Source>
  <b:Source>
    <b:Tag>OEC07</b:Tag>
    <b:SourceType>Report</b:SourceType>
    <b:Guid>{46E3E221-D9B0-B841-B16D-780291528824}</b:Guid>
    <b:LCID>uz-Cyrl-UZ</b:LCID>
    <b:Author>
      <b:Author>
        <b:Corporate>OECD</b:Corporate>
      </b:Author>
    </b:Author>
    <b:Title>Why Gender Matters in Infrastructure</b:Title>
    <b:Institution>Development Assistance Committee Network on Gender Equality</b:Institution>
    <b:Year>2007</b:Year>
    <b:RefOrder>19</b:RefOrder>
  </b:Source>
  <b:Source>
    <b:Tag>Afr091</b:Tag>
    <b:SourceType>Report</b:SourceType>
    <b:Guid>{59570CFD-AABF-E74E-B0EE-E9FC753FC8BF}</b:Guid>
    <b:LCID>uz-Cyrl-UZ</b:LCID>
    <b:Author>
      <b:Author>
        <b:Corporate>African Development Bank Group</b:Corporate>
      </b:Author>
    </b:Author>
    <b:Title>Checklist for Gender Mainstreaming in the Infrastructure Sector</b:Title>
    <b:Publisher>AfDB</b:Publisher>
    <b:Year>2009</b:Year>
    <b:RefOrder>21</b:RefOrder>
  </b:Source>
  <b:Source>
    <b:Tag>Foo11</b:Tag>
    <b:SourceType>Report</b:SourceType>
    <b:Guid>{C6A81B2E-4CC4-6442-9FE2-E2FA1B42B990}</b:Guid>
    <b:LCID>uz-Cyrl-UZ</b:LCID>
    <b:Author>
      <b:Author>
        <b:Corporate>Food and Agriculture Organisation of the United Nations</b:Corporate>
      </b:Author>
    </b:Author>
    <b:Title>The State of Food and Agriculture 2010-11: Women in Agriculture - Closing the gender gap for development</b:Title>
    <b:Publisher>FAO</b:Publisher>
    <b:City>Rome</b:City>
    <b:Year>2011</b:Year>
    <b:RefOrder>5</b:RefOrder>
  </b:Source>
  <b:Source>
    <b:Tag>IBR12</b:Tag>
    <b:SourceType>Report</b:SourceType>
    <b:Guid>{CF8E3603-8830-4E49-9772-A4D31DC74D8C}</b:Guid>
    <b:LCID>uz-Cyrl-UZ</b:LCID>
    <b:Author>
      <b:Author>
        <b:Corporate>IBRD</b:Corporate>
      </b:Author>
    </b:Author>
    <b:Title>Women's Economic Empowerment in Latin America and the Caribbean: policy lessons from the World Bank gennder action plan</b:Title>
    <b:Publisher>World Bank</b:Publisher>
    <b:City>Washington DC</b:City>
    <b:Year>2012</b:Year>
    <b:RefOrder>22</b:RefOrder>
  </b:Source>
  <b:Source>
    <b:Tag>Viv10</b:Tag>
    <b:SourceType>Report</b:SourceType>
    <b:Guid>{615A09F0-11A8-F945-9ABE-3D6DD680D2A4}</b:Guid>
    <b:LCID>uz-Cyrl-UZ</b:LCID>
    <b:Author>
      <b:Author>
        <b:NameList>
          <b:Person>
            <b:Last>Vivien Foster and Cecilia Beiceno-Garmendia</b:Last>
            <b:First>eds</b:First>
          </b:Person>
        </b:NameList>
      </b:Author>
    </b:Author>
    <b:Title>Africa's Infrastructure: A time for transformation</b:Title>
    <b:Publisher>World Bank</b:Publisher>
    <b:City>Washington DC</b:City>
    <b:Year>2010</b:Year>
    <b:RefOrder>11</b:RefOrder>
  </b:Source>
  <b:Source>
    <b:Tag>Wor12</b:Tag>
    <b:SourceType>Report</b:SourceType>
    <b:Guid>{869B2708-D1DD-3E4C-8518-D0E853FD4367}</b:Guid>
    <b:LCID>uz-Cyrl-UZ</b:LCID>
    <b:Author>
      <b:Author>
        <b:Corporate>World Bank</b:Corporate>
      </b:Author>
    </b:Author>
    <b:Title>World Development Report 2012: Gender equality and development</b:Title>
    <b:Publisher>World Bank</b:Publisher>
    <b:City>Washington DC</b:City>
    <b:Year>2012</b:Year>
    <b:RefOrder>7</b:RefOrder>
  </b:Source>
  <b:Source>
    <b:Tag>Win08</b:Tag>
    <b:SourceType>Book</b:SourceType>
    <b:Guid>{28FEC364-D4F1-4A53-BD97-DAF5F29AAC47}</b:Guid>
    <b:Title>The Impact of Electricity. Development, desires and dilemmas (cited in PAIF's Gender Approach Note: Gender and Infrastructure Development, 2016)</b:Title>
    <b:Year>2008</b:Year>
    <b:Author>
      <b:Author>
        <b:NameList>
          <b:Person>
            <b:Last>Winther</b:Last>
            <b:First>T</b:First>
          </b:Person>
        </b:NameList>
      </b:Author>
    </b:Author>
    <b:City>Oxford, UK</b:City>
    <b:Publisher>Berhahn Books</b:Publisher>
    <b:RefOrder>23</b:RefOrder>
  </b:Source>
  <b:Source>
    <b:Tag>IMC12</b:Tag>
    <b:SourceType>Report</b:SourceType>
    <b:Guid>{28DE7364-E318-4045-AB30-DEC6C81DC920}</b:Guid>
    <b:Title>Impact on Women and Girls of PIDG-Supported Projects</b:Title>
    <b:Year>2012</b:Year>
    <b:Publisher>IMC Worldwide</b:Publisher>
    <b:Author>
      <b:Author>
        <b:NameList>
          <b:Person>
            <b:Last>IMC</b:Last>
          </b:Person>
        </b:NameList>
      </b:Author>
    </b:Author>
    <b:RefOrder>24</b:RefOrder>
  </b:Source>
  <b:Source>
    <b:Tag>Sch</b:Tag>
    <b:SourceType>InternetSite</b:SourceType>
    <b:Guid>{D90E0B46-C019-4959-99CA-FC3586A63C9F}</b:Guid>
    <b:Title>Gendered Innovations in Schienve, Health and Medicine, Engineering and Environment</b:Title>
    <b:Author>
      <b:Author>
        <b:NameList>
          <b:Person>
            <b:Last>Schiebinger</b:Last>
            <b:First>L</b:First>
          </b:Person>
          <b:Person>
            <b:Last>Klinge</b:Last>
            <b:First>I</b:First>
          </b:Person>
          <b:Person>
            <b:Last>Sanchez de Madariaga</b:Last>
            <b:First>I</b:First>
          </b:Person>
          <b:Person>
            <b:Last>Paik</b:Last>
            <b:Middle>Y</b:Middle>
            <b:First>H</b:First>
          </b:Person>
          <b:Person>
            <b:Last>Schraudner</b:Last>
            <b:First>M</b:First>
          </b:Person>
          <b:Person>
            <b:Last>Stefanick</b:Last>
            <b:First>M</b:First>
          </b:Person>
        </b:NameList>
      </b:Author>
    </b:Author>
    <b:URL>https://genderedinnovations.standford.edu/case-studies-engineering.html</b:URL>
    <b:Year>2011-2015</b:Year>
    <b:RefOrder>25</b:RefOrder>
  </b:Source>
  <b:Source>
    <b:Tag>PID13</b:Tag>
    <b:SourceType>Report</b:SourceType>
    <b:Guid>{EA17A349-6DA1-473E-B788-289DD0B3C60F}</b:Guid>
    <b:Title>Agreement Between the Funders and Shareholders in Relation to the Funding and Operation of InfraCo Asia Development Pty. Ltd</b:Title>
    <b:Year>2010, 2012, 2013</b:Year>
    <b:Author>
      <b:Author>
        <b:NameList>
          <b:Person>
            <b:Last>PIDG</b:Last>
          </b:Person>
        </b:NameList>
      </b:Author>
    </b:Author>
    <b:RefOrder>26</b:RefOrder>
  </b:Source>
  <b:Source>
    <b:Tag>IAs15</b:Tag>
    <b:SourceType>Report</b:SourceType>
    <b:Guid>{082A2DC4-009F-445D-988E-DD4A7FFB77FE}</b:Guid>
    <b:Author>
      <b:Author>
        <b:NameList>
          <b:Person>
            <b:Last>IAsD</b:Last>
          </b:Person>
        </b:NameList>
      </b:Author>
    </b:Author>
    <b:Title>Operating Procedures and Policies</b:Title>
    <b:Year>2015</b:Year>
    <b:RefOrder>27</b:RefOrder>
  </b:Source>
  <b:Source>
    <b:Tag>Int12</b:Tag>
    <b:SourceType>Report</b:SourceType>
    <b:Guid>{5697CA5B-5A35-4F68-96A2-3B64262F08B1}</b:Guid>
    <b:Author>
      <b:Author>
        <b:NameList>
          <b:Person>
            <b:Last>IFC</b:Last>
          </b:Person>
        </b:NameList>
      </b:Author>
    </b:Author>
    <b:Title>Performance Standards on Environmental and Social Sustainability</b:Title>
    <b:Year>2012</b:Year>
    <b:RefOrder>28</b:RefOrder>
  </b:Source>
  <b:Source>
    <b:Tag>FAO11</b:Tag>
    <b:SourceType>Misc</b:SourceType>
    <b:Guid>{68B072FC-2493-4BCF-801F-7B06B35510D6}</b:Guid>
    <b:Author>
      <b:Author>
        <b:NameList>
          <b:Person>
            <b:Last>FAO</b:Last>
          </b:Person>
        </b:NameList>
      </b:Author>
    </b:Author>
    <b:Title>Women in Agriculture, closing the gender gap for development</b:Title>
    <b:Year>2011</b:Year>
    <b:City>Rome</b:City>
    <b:PublicationTitle>The State of Food and Agriculture</b:PublicationTitle>
    <b:RefOrder>29</b:RefOrder>
  </b:Source>
  <b:Source>
    <b:Tag>Wor09</b:Tag>
    <b:SourceType>Report</b:SourceType>
    <b:Guid>{FB9DBD62-A1D6-4182-AEE8-0B63B61F2D4C}</b:Guid>
    <b:Title>Mainstreaming Gender into Extractive Industries Projects: Guidance Note for Task Team Leaders</b:Title>
    <b:Year>2009</b:Year>
    <b:Publisher>World Bank</b:Publisher>
    <b:Author>
      <b:Author>
        <b:NameList>
          <b:Person>
            <b:Last>World Bank</b:Last>
          </b:Person>
        </b:NameList>
      </b:Author>
    </b:Author>
    <b:RefOrder>30</b:RefOrder>
  </b:Source>
  <b:Source>
    <b:Tag>Gov14</b:Tag>
    <b:SourceType>Report</b:SourceType>
    <b:Guid>{62BCE34A-3CE2-44CD-AEBE-67520D335756}</b:Guid>
    <b:Title>National Government Agency Public Private Partnership Manual</b:Title>
    <b:Year>2014</b:Year>
    <b:Author>
      <b:Author>
        <b:NameList>
          <b:Person>
            <b:Last>Government of the Philippines</b:Last>
          </b:Person>
        </b:NameList>
      </b:Author>
    </b:Author>
    <b:RefOrder>31</b:RefOrder>
  </b:Source>
  <b:Source>
    <b:Tag>Int13</b:Tag>
    <b:SourceType>Report</b:SourceType>
    <b:Guid>{5BE30DFC-711E-E640-854B-46A6FFB6E829}</b:Guid>
    <b:LCID>uz-Cyrl-UZ</b:LCID>
    <b:Author>
      <b:Author>
        <b:Corporate>International Finance Corporation</b:Corporate>
      </b:Author>
    </b:Author>
    <b:Title>Investing in Women's Employment: good for business, good for development</b:Title>
    <b:Publisher>IFC</b:Publisher>
    <b:City>Washington DC</b:City>
    <b:Year>2013</b:Year>
    <b:RefOrder>32</b:RefOrder>
  </b:Source>
  <b:Source>
    <b:Tag>OEC12</b:Tag>
    <b:SourceType>Report</b:SourceType>
    <b:Guid>{8B300941-A4FB-2045-915A-2E1FFD32B989}</b:Guid>
    <b:LCID>uz-Cyrl-UZ</b:LCID>
    <b:Author>
      <b:Author>
        <b:Corporate>OECD</b:Corporate>
      </b:Author>
    </b:Author>
    <b:Title>Policy Guidance Note on Poverty Reduction and Pro-poor Growth: the role of empowerment</b:Title>
    <b:Institution>OECD DAC Network on Gender Equality (GENDERNET)</b:Institution>
    <b:Publisher>OECD</b:Publisher>
    <b:Year>2012</b:Year>
    <b:RefOrder>1</b:RefOrder>
  </b:Source>
  <b:Source>
    <b:Tag>Dal14</b:Tag>
    <b:SourceType>Report</b:SourceType>
    <b:Guid>{D78CA222-E063-574E-97E8-3FD8B04DB1F1}</b:Guid>
    <b:LCID>uz-Cyrl-UZ</b:LCID>
    <b:Author>
      <b:Author>
        <b:Corporate>Dalberg Global Development Advisors and International Center for Research on Women (ICRW)</b:Corporate>
      </b:Author>
    </b:Author>
    <b:Title>The Business Case for Women's Economic Empowerment: an integrated approach</b:Title>
    <b:Publisher>Oak Foundation</b:Publisher>
    <b:Year>2014</b:Year>
    <b:RefOrder>4</b:RefOrder>
  </b:Source>
  <b:Source>
    <b:Tag>Govwa</b:Tag>
    <b:SourceType>Report</b:SourceType>
    <b:Guid>{E089867A-460A-1344-AF11-42349192DAE7}</b:Guid>
    <b:LCID>uz-Cyrl-UZ</b:LCID>
    <b:Author>
      <b:Author>
        <b:Corporate>Government of Canada</b:Corporate>
      </b:Author>
    </b:Author>
    <b:Title>Women's Economic Empowerment: Guidance Note</b:Title>
    <b:Publisher>Global Affairs Canada</b:Publisher>
    <b:City>Ottowa</b:City>
    <b:Year>2013</b:Year>
    <b:RefOrder>3</b:RefOrder>
  </b:Source>
  <b:Source>
    <b:Tag>Com161</b:Tag>
    <b:SourceType>Report</b:SourceType>
    <b:Guid>{2408F529-339A-8E41-987A-FC22764C3192}</b:Guid>
    <b:LCID>uz-Cyrl-UZ</b:LCID>
    <b:Author>
      <b:Author>
        <b:Corporate>Commonwealth of Australia</b:Corporate>
      </b:Author>
    </b:Author>
    <b:Title>Gender equality and women's empowerment strategy</b:Title>
    <b:Publisher> DFAT</b:Publisher>
    <b:Year>2016</b:Year>
    <b:RefOrder>2</b:RefOrder>
  </b:Source>
  <b:Source>
    <b:Tag>Wor15</b:Tag>
    <b:SourceType>Report</b:SourceType>
    <b:Guid>{9F8E52A0-8532-D643-889C-9D7D1EC660AA}</b:Guid>
    <b:LCID>uz-Cyrl-UZ</b:LCID>
    <b:Author>
      <b:Author>
        <b:Corporate>World Economic Forum</b:Corporate>
      </b:Author>
    </b:Author>
    <b:Title>Global Gender Gap Report 2015</b:Title>
    <b:City>Geneva</b:City>
    <b:Year>2015</b:Year>
    <b:RefOrder>6</b:RefOrder>
  </b:Source>
  <b:Source>
    <b:Tag>Ada15</b:Tag>
    <b:SourceType>Report</b:SourceType>
    <b:Guid>{008F3711-96C6-4F21-8EF9-F885019230C2}</b:Guid>
    <b:Title>InfraCo Asia Development Pte. Ltd: A Progress Review - Final Report</b:Title>
    <b:Year>2015</b:Year>
    <b:Author>
      <b:Author>
        <b:Corporate>Adam Smith International</b:Corporate>
      </b:Author>
    </b:Author>
    <b:RefOrder>33</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5EDF2E-5AA4-44A7-A884-C1CB5E11EAE7}"/>
</file>

<file path=customXml/itemProps2.xml><?xml version="1.0" encoding="utf-8"?>
<ds:datastoreItem xmlns:ds="http://schemas.openxmlformats.org/officeDocument/2006/customXml" ds:itemID="{4EAED289-64D1-4590-BAA1-8F2D45E1DE9F}"/>
</file>

<file path=customXml/itemProps3.xml><?xml version="1.0" encoding="utf-8"?>
<ds:datastoreItem xmlns:ds="http://schemas.openxmlformats.org/officeDocument/2006/customXml" ds:itemID="{7A248A72-52F8-4032-B959-8AA505909BAD}"/>
</file>

<file path=customXml/itemProps4.xml><?xml version="1.0" encoding="utf-8"?>
<ds:datastoreItem xmlns:ds="http://schemas.openxmlformats.org/officeDocument/2006/customXml" ds:itemID="{4240AAC5-21F1-4776-B0B0-6D82A2074A58}"/>
</file>

<file path=docProps/app.xml><?xml version="1.0" encoding="utf-8"?>
<Properties xmlns="http://schemas.openxmlformats.org/officeDocument/2006/extended-properties" xmlns:vt="http://schemas.openxmlformats.org/officeDocument/2006/docPropsVTypes">
  <Template>Normal.dotm</Template>
  <TotalTime>0</TotalTime>
  <Pages>52</Pages>
  <Words>25503</Words>
  <Characters>145371</Characters>
  <Application>Microsoft Office Word</Application>
  <DocSecurity>0</DocSecurity>
  <Lines>1211</Lines>
  <Paragraphs>341</Paragraphs>
  <ScaleCrop>false</ScaleCrop>
  <Company/>
  <LinksUpToDate>false</LinksUpToDate>
  <CharactersWithSpaces>170533</CharactersWithSpaces>
  <SharedDoc>false</SharedDoc>
  <HLinks>
    <vt:vector size="84" baseType="variant">
      <vt:variant>
        <vt:i4>1441849</vt:i4>
      </vt:variant>
      <vt:variant>
        <vt:i4>80</vt:i4>
      </vt:variant>
      <vt:variant>
        <vt:i4>0</vt:i4>
      </vt:variant>
      <vt:variant>
        <vt:i4>5</vt:i4>
      </vt:variant>
      <vt:variant>
        <vt:lpwstr/>
      </vt:variant>
      <vt:variant>
        <vt:lpwstr>_Toc303281125</vt:lpwstr>
      </vt:variant>
      <vt:variant>
        <vt:i4>1441849</vt:i4>
      </vt:variant>
      <vt:variant>
        <vt:i4>74</vt:i4>
      </vt:variant>
      <vt:variant>
        <vt:i4>0</vt:i4>
      </vt:variant>
      <vt:variant>
        <vt:i4>5</vt:i4>
      </vt:variant>
      <vt:variant>
        <vt:lpwstr/>
      </vt:variant>
      <vt:variant>
        <vt:lpwstr>_Toc303281124</vt:lpwstr>
      </vt:variant>
      <vt:variant>
        <vt:i4>1441849</vt:i4>
      </vt:variant>
      <vt:variant>
        <vt:i4>68</vt:i4>
      </vt:variant>
      <vt:variant>
        <vt:i4>0</vt:i4>
      </vt:variant>
      <vt:variant>
        <vt:i4>5</vt:i4>
      </vt:variant>
      <vt:variant>
        <vt:lpwstr/>
      </vt:variant>
      <vt:variant>
        <vt:lpwstr>_Toc303281123</vt:lpwstr>
      </vt:variant>
      <vt:variant>
        <vt:i4>1441849</vt:i4>
      </vt:variant>
      <vt:variant>
        <vt:i4>62</vt:i4>
      </vt:variant>
      <vt:variant>
        <vt:i4>0</vt:i4>
      </vt:variant>
      <vt:variant>
        <vt:i4>5</vt:i4>
      </vt:variant>
      <vt:variant>
        <vt:lpwstr/>
      </vt:variant>
      <vt:variant>
        <vt:lpwstr>_Toc303281122</vt:lpwstr>
      </vt:variant>
      <vt:variant>
        <vt:i4>1441849</vt:i4>
      </vt:variant>
      <vt:variant>
        <vt:i4>56</vt:i4>
      </vt:variant>
      <vt:variant>
        <vt:i4>0</vt:i4>
      </vt:variant>
      <vt:variant>
        <vt:i4>5</vt:i4>
      </vt:variant>
      <vt:variant>
        <vt:lpwstr/>
      </vt:variant>
      <vt:variant>
        <vt:lpwstr>_Toc303281121</vt:lpwstr>
      </vt:variant>
      <vt:variant>
        <vt:i4>1441849</vt:i4>
      </vt:variant>
      <vt:variant>
        <vt:i4>50</vt:i4>
      </vt:variant>
      <vt:variant>
        <vt:i4>0</vt:i4>
      </vt:variant>
      <vt:variant>
        <vt:i4>5</vt:i4>
      </vt:variant>
      <vt:variant>
        <vt:lpwstr/>
      </vt:variant>
      <vt:variant>
        <vt:lpwstr>_Toc303281120</vt:lpwstr>
      </vt:variant>
      <vt:variant>
        <vt:i4>1376313</vt:i4>
      </vt:variant>
      <vt:variant>
        <vt:i4>44</vt:i4>
      </vt:variant>
      <vt:variant>
        <vt:i4>0</vt:i4>
      </vt:variant>
      <vt:variant>
        <vt:i4>5</vt:i4>
      </vt:variant>
      <vt:variant>
        <vt:lpwstr/>
      </vt:variant>
      <vt:variant>
        <vt:lpwstr>_Toc303281119</vt:lpwstr>
      </vt:variant>
      <vt:variant>
        <vt:i4>1376313</vt:i4>
      </vt:variant>
      <vt:variant>
        <vt:i4>38</vt:i4>
      </vt:variant>
      <vt:variant>
        <vt:i4>0</vt:i4>
      </vt:variant>
      <vt:variant>
        <vt:i4>5</vt:i4>
      </vt:variant>
      <vt:variant>
        <vt:lpwstr/>
      </vt:variant>
      <vt:variant>
        <vt:lpwstr>_Toc303281118</vt:lpwstr>
      </vt:variant>
      <vt:variant>
        <vt:i4>1376313</vt:i4>
      </vt:variant>
      <vt:variant>
        <vt:i4>32</vt:i4>
      </vt:variant>
      <vt:variant>
        <vt:i4>0</vt:i4>
      </vt:variant>
      <vt:variant>
        <vt:i4>5</vt:i4>
      </vt:variant>
      <vt:variant>
        <vt:lpwstr/>
      </vt:variant>
      <vt:variant>
        <vt:lpwstr>_Toc303281117</vt:lpwstr>
      </vt:variant>
      <vt:variant>
        <vt:i4>1376313</vt:i4>
      </vt:variant>
      <vt:variant>
        <vt:i4>26</vt:i4>
      </vt:variant>
      <vt:variant>
        <vt:i4>0</vt:i4>
      </vt:variant>
      <vt:variant>
        <vt:i4>5</vt:i4>
      </vt:variant>
      <vt:variant>
        <vt:lpwstr/>
      </vt:variant>
      <vt:variant>
        <vt:lpwstr>_Toc303281116</vt:lpwstr>
      </vt:variant>
      <vt:variant>
        <vt:i4>1376313</vt:i4>
      </vt:variant>
      <vt:variant>
        <vt:i4>20</vt:i4>
      </vt:variant>
      <vt:variant>
        <vt:i4>0</vt:i4>
      </vt:variant>
      <vt:variant>
        <vt:i4>5</vt:i4>
      </vt:variant>
      <vt:variant>
        <vt:lpwstr/>
      </vt:variant>
      <vt:variant>
        <vt:lpwstr>_Toc303281115</vt:lpwstr>
      </vt:variant>
      <vt:variant>
        <vt:i4>1376313</vt:i4>
      </vt:variant>
      <vt:variant>
        <vt:i4>14</vt:i4>
      </vt:variant>
      <vt:variant>
        <vt:i4>0</vt:i4>
      </vt:variant>
      <vt:variant>
        <vt:i4>5</vt:i4>
      </vt:variant>
      <vt:variant>
        <vt:lpwstr/>
      </vt:variant>
      <vt:variant>
        <vt:lpwstr>_Toc303281114</vt:lpwstr>
      </vt:variant>
      <vt:variant>
        <vt:i4>1376313</vt:i4>
      </vt:variant>
      <vt:variant>
        <vt:i4>8</vt:i4>
      </vt:variant>
      <vt:variant>
        <vt:i4>0</vt:i4>
      </vt:variant>
      <vt:variant>
        <vt:i4>5</vt:i4>
      </vt:variant>
      <vt:variant>
        <vt:lpwstr/>
      </vt:variant>
      <vt:variant>
        <vt:lpwstr>_Toc303281113</vt:lpwstr>
      </vt:variant>
      <vt:variant>
        <vt:i4>1376313</vt:i4>
      </vt:variant>
      <vt:variant>
        <vt:i4>2</vt:i4>
      </vt:variant>
      <vt:variant>
        <vt:i4>0</vt:i4>
      </vt:variant>
      <vt:variant>
        <vt:i4>5</vt:i4>
      </vt:variant>
      <vt:variant>
        <vt:lpwstr/>
      </vt:variant>
      <vt:variant>
        <vt:lpwstr>_Toc303281112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Equality Advisory Services for Infrastructure Programs Gender Review</dc:title>
  <dc:subject/>
  <dc:creator/>
  <cp:keywords/>
  <cp:lastModifiedBy/>
  <cp:revision>1</cp:revision>
  <dcterms:created xsi:type="dcterms:W3CDTF">2017-08-29T02:51:00Z</dcterms:created>
  <dcterms:modified xsi:type="dcterms:W3CDTF">2017-08-29T02:52:00Z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4f7ae79a-a409-4b15-a50c-d66f06081fce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1115900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