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8661411"/>
        <w:docPartObj>
          <w:docPartGallery w:val="Cover Pages"/>
          <w:docPartUnique/>
        </w:docPartObj>
      </w:sdtPr>
      <w:sdtEndPr/>
      <w:sdtContent>
        <w:p w14:paraId="4FEA38F5" w14:textId="1FB36064" w:rsidR="00744FB7" w:rsidRDefault="0089752B" w:rsidP="00524BA2">
          <w:pPr>
            <w:ind w:right="-1418"/>
            <w:jc w:val="right"/>
            <w:rPr>
              <w:rFonts w:ascii="Sitka Heading" w:hAnsi="Sitka Heading"/>
              <w:b/>
              <w:color w:val="002060"/>
              <w:sz w:val="44"/>
              <w:szCs w:val="36"/>
            </w:rPr>
          </w:pPr>
          <w:r>
            <w:rPr>
              <w:noProof/>
              <w:lang w:val="en-AU" w:eastAsia="en-AU" w:bidi="ar-SA"/>
            </w:rPr>
            <mc:AlternateContent>
              <mc:Choice Requires="wps">
                <w:drawing>
                  <wp:anchor distT="0" distB="0" distL="114300" distR="114300" simplePos="0" relativeHeight="251659264" behindDoc="0" locked="0" layoutInCell="1" allowOverlap="1" wp14:anchorId="30807D90" wp14:editId="647E8C18">
                    <wp:simplePos x="0" y="0"/>
                    <wp:positionH relativeFrom="column">
                      <wp:posOffset>-378460</wp:posOffset>
                    </wp:positionH>
                    <wp:positionV relativeFrom="paragraph">
                      <wp:posOffset>7328535</wp:posOffset>
                    </wp:positionV>
                    <wp:extent cx="4384675" cy="644525"/>
                    <wp:effectExtent l="0" t="0" r="0" b="0"/>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67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5FAE1" w14:textId="4D9FEF4E" w:rsidR="00A246C2" w:rsidRPr="0056711E" w:rsidRDefault="00A246C2">
                                <w:pPr>
                                  <w:rPr>
                                    <w:rFonts w:ascii="Cambria" w:hAnsi="Cambria"/>
                                    <w:b/>
                                    <w:color w:val="808080" w:themeColor="background1" w:themeShade="80"/>
                                    <w:sz w:val="56"/>
                                    <w:szCs w:val="56"/>
                                  </w:rPr>
                                </w:pPr>
                                <w:r>
                                  <w:rPr>
                                    <w:rFonts w:ascii="Cambria" w:hAnsi="Cambria"/>
                                    <w:b/>
                                    <w:color w:val="808080" w:themeColor="background1" w:themeShade="80"/>
                                    <w:sz w:val="56"/>
                                    <w:szCs w:val="56"/>
                                  </w:rPr>
                                  <w:t>November</w:t>
                                </w:r>
                                <w:r w:rsidRPr="0056711E">
                                  <w:rPr>
                                    <w:rFonts w:ascii="Cambria" w:hAnsi="Cambria"/>
                                    <w:b/>
                                    <w:color w:val="808080" w:themeColor="background1" w:themeShade="80"/>
                                    <w:sz w:val="56"/>
                                    <w:szCs w:val="56"/>
                                  </w:rPr>
                                  <w:t xml:space="preserve"> 201</w:t>
                                </w:r>
                                <w:r>
                                  <w:rPr>
                                    <w:rFonts w:ascii="Cambria" w:hAnsi="Cambria"/>
                                    <w:b/>
                                    <w:color w:val="808080" w:themeColor="background1" w:themeShade="80"/>
                                    <w:sz w:val="56"/>
                                    <w:szCs w:val="5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807D90" id="_x0000_t202" coordsize="21600,21600" o:spt="202" path="m,l,21600r21600,l21600,xe">
                    <v:stroke joinstyle="miter"/>
                    <v:path gradientshapeok="t" o:connecttype="rect"/>
                  </v:shapetype>
                  <v:shape id="Text Box 49" o:spid="_x0000_s1026" type="#_x0000_t202" style="position:absolute;left:0;text-align:left;margin-left:-29.8pt;margin-top:577.05pt;width:345.25pt;height: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KTtQ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" filled="f" stroked="f">
                    <v:textbox>
                      <w:txbxContent>
                        <w:p w14:paraId="7465FAE1" w14:textId="4D9FEF4E" w:rsidR="00A246C2" w:rsidRPr="0056711E" w:rsidRDefault="00A246C2">
                          <w:pPr>
                            <w:rPr>
                              <w:rFonts w:ascii="Cambria" w:hAnsi="Cambria"/>
                              <w:b/>
                              <w:color w:val="808080" w:themeColor="background1" w:themeShade="80"/>
                              <w:sz w:val="56"/>
                              <w:szCs w:val="56"/>
                            </w:rPr>
                          </w:pPr>
                          <w:r>
                            <w:rPr>
                              <w:rFonts w:ascii="Cambria" w:hAnsi="Cambria"/>
                              <w:b/>
                              <w:color w:val="808080" w:themeColor="background1" w:themeShade="80"/>
                              <w:sz w:val="56"/>
                              <w:szCs w:val="56"/>
                            </w:rPr>
                            <w:t>November</w:t>
                          </w:r>
                          <w:r w:rsidRPr="0056711E">
                            <w:rPr>
                              <w:rFonts w:ascii="Cambria" w:hAnsi="Cambria"/>
                              <w:b/>
                              <w:color w:val="808080" w:themeColor="background1" w:themeShade="80"/>
                              <w:sz w:val="56"/>
                              <w:szCs w:val="56"/>
                            </w:rPr>
                            <w:t xml:space="preserve"> 201</w:t>
                          </w:r>
                          <w:r>
                            <w:rPr>
                              <w:rFonts w:ascii="Cambria" w:hAnsi="Cambria"/>
                              <w:b/>
                              <w:color w:val="808080" w:themeColor="background1" w:themeShade="80"/>
                              <w:sz w:val="56"/>
                              <w:szCs w:val="56"/>
                            </w:rPr>
                            <w:t>8</w:t>
                          </w:r>
                        </w:p>
                      </w:txbxContent>
                    </v:textbox>
                  </v:shape>
                </w:pict>
              </mc:Fallback>
            </mc:AlternateContent>
          </w:r>
          <w:r w:rsidR="005C79A7">
            <w:rPr>
              <w:noProof/>
              <w:lang w:val="en-AU" w:eastAsia="en-AU" w:bidi="ar-SA"/>
            </w:rPr>
            <mc:AlternateContent>
              <mc:Choice Requires="wps">
                <w:drawing>
                  <wp:anchor distT="0" distB="0" distL="114300" distR="114300" simplePos="0" relativeHeight="251658240" behindDoc="0" locked="0" layoutInCell="1" allowOverlap="1" wp14:anchorId="61A8007C" wp14:editId="3F85AFE0">
                    <wp:simplePos x="0" y="0"/>
                    <wp:positionH relativeFrom="column">
                      <wp:posOffset>-480060</wp:posOffset>
                    </wp:positionH>
                    <wp:positionV relativeFrom="paragraph">
                      <wp:posOffset>335280</wp:posOffset>
                    </wp:positionV>
                    <wp:extent cx="6360160" cy="2301240"/>
                    <wp:effectExtent l="0" t="0" r="0" b="3810"/>
                    <wp:wrapNone/>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230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32E3E" w14:textId="39188672" w:rsidR="00A246C2" w:rsidRPr="0089752B" w:rsidRDefault="00A246C2" w:rsidP="0089752B">
                                <w:pPr>
                                  <w:spacing w:line="240" w:lineRule="auto"/>
                                  <w:ind w:left="142"/>
                                  <w:jc w:val="left"/>
                                  <w:rPr>
                                    <w:rFonts w:ascii="Arial" w:hAnsi="Arial" w:cs="Arial"/>
                                    <w:color w:val="002060"/>
                                    <w:sz w:val="96"/>
                                    <w:szCs w:val="96"/>
                                  </w:rPr>
                                </w:pPr>
                                <w:r w:rsidRPr="0089752B">
                                  <w:rPr>
                                    <w:rFonts w:ascii="Arial" w:hAnsi="Arial" w:cs="Arial"/>
                                    <w:color w:val="002060"/>
                                    <w:sz w:val="96"/>
                                    <w:szCs w:val="96"/>
                                  </w:rPr>
                                  <w:t>2019 Gender and Disability Inclusion Plan</w:t>
                                </w:r>
                              </w:p>
                              <w:p w14:paraId="5051F975" w14:textId="77777777" w:rsidR="00A246C2" w:rsidRPr="00524BA2" w:rsidRDefault="00A246C2" w:rsidP="00524BA2">
                                <w:pPr>
                                  <w:spacing w:line="240" w:lineRule="auto"/>
                                  <w:rPr>
                                    <w:rFonts w:ascii="Sitka Heading" w:hAnsi="Sitka Heading"/>
                                    <w:color w:val="002060"/>
                                    <w:sz w:val="96"/>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A8007C" id="Text Box 48" o:spid="_x0000_s1027" type="#_x0000_t202" style="position:absolute;left:0;text-align:left;margin-left:-37.8pt;margin-top:26.4pt;width:500.8pt;height:18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qDoug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" filled="f" stroked="f">
                    <v:textbox>
                      <w:txbxContent>
                        <w:p w14:paraId="74432E3E" w14:textId="39188672" w:rsidR="00A246C2" w:rsidRPr="0089752B" w:rsidRDefault="00A246C2" w:rsidP="0089752B">
                          <w:pPr>
                            <w:spacing w:line="240" w:lineRule="auto"/>
                            <w:ind w:left="142"/>
                            <w:jc w:val="left"/>
                            <w:rPr>
                              <w:rFonts w:ascii="Arial" w:hAnsi="Arial" w:cs="Arial"/>
                              <w:color w:val="002060"/>
                              <w:sz w:val="96"/>
                              <w:szCs w:val="96"/>
                            </w:rPr>
                          </w:pPr>
                          <w:r w:rsidRPr="0089752B">
                            <w:rPr>
                              <w:rFonts w:ascii="Arial" w:hAnsi="Arial" w:cs="Arial"/>
                              <w:color w:val="002060"/>
                              <w:sz w:val="96"/>
                              <w:szCs w:val="96"/>
                            </w:rPr>
                            <w:t>2019 Gender and Disability Inclusion Plan</w:t>
                          </w:r>
                        </w:p>
                        <w:p w14:paraId="5051F975" w14:textId="77777777" w:rsidR="00A246C2" w:rsidRPr="00524BA2" w:rsidRDefault="00A246C2" w:rsidP="00524BA2">
                          <w:pPr>
                            <w:spacing w:line="240" w:lineRule="auto"/>
                            <w:rPr>
                              <w:rFonts w:ascii="Sitka Heading" w:hAnsi="Sitka Heading"/>
                              <w:color w:val="002060"/>
                              <w:sz w:val="96"/>
                              <w:szCs w:val="96"/>
                            </w:rPr>
                          </w:pPr>
                        </w:p>
                      </w:txbxContent>
                    </v:textbox>
                  </v:shape>
                </w:pict>
              </mc:Fallback>
            </mc:AlternateContent>
          </w:r>
          <w:r w:rsidR="0058743F">
            <w:rPr>
              <w:noProof/>
              <w:lang w:val="en-AU" w:eastAsia="en-AU" w:bidi="ar-SA"/>
            </w:rPr>
            <mc:AlternateContent>
              <mc:Choice Requires="wpg">
                <w:drawing>
                  <wp:anchor distT="0" distB="0" distL="114300" distR="114300" simplePos="0" relativeHeight="251657215" behindDoc="0" locked="0" layoutInCell="1" allowOverlap="1" wp14:anchorId="47951F05" wp14:editId="67DFFA3B">
                    <wp:simplePos x="0" y="0"/>
                    <wp:positionH relativeFrom="column">
                      <wp:posOffset>-664210</wp:posOffset>
                    </wp:positionH>
                    <wp:positionV relativeFrom="paragraph">
                      <wp:posOffset>-601980</wp:posOffset>
                    </wp:positionV>
                    <wp:extent cx="7273290" cy="10307320"/>
                    <wp:effectExtent l="0" t="1905" r="0" b="0"/>
                    <wp:wrapNone/>
                    <wp:docPr id="1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10307320"/>
                              <a:chOff x="655" y="753"/>
                              <a:chExt cx="11454" cy="16232"/>
                            </a:xfrm>
                          </wpg:grpSpPr>
                          <wps:wsp>
                            <wps:cNvPr id="14" name="Text Box 52"/>
                            <wps:cNvSpPr txBox="1">
                              <a:spLocks noChangeArrowheads="1"/>
                            </wps:cNvSpPr>
                            <wps:spPr bwMode="auto">
                              <a:xfrm>
                                <a:off x="655" y="2651"/>
                                <a:ext cx="11454" cy="14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4A7C1" w14:textId="77777777" w:rsidR="00A246C2" w:rsidRDefault="00A246C2" w:rsidP="0056711E">
                                  <w:pPr>
                                    <w:jc w:val="right"/>
                                  </w:pPr>
                                  <w:r>
                                    <w:rPr>
                                      <w:noProof/>
                                      <w:lang w:val="en-AU" w:eastAsia="en-AU" w:bidi="ar-SA"/>
                                    </w:rPr>
                                    <w:drawing>
                                      <wp:inline distT="0" distB="0" distL="0" distR="0" wp14:anchorId="6648FF7E" wp14:editId="197E81E8">
                                        <wp:extent cx="6439112" cy="9106513"/>
                                        <wp:effectExtent l="19050" t="0" r="0" b="0"/>
                                        <wp:docPr id="3" name="Picture 7" descr="book st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stack 1.jpg"/>
                                                <pic:cNvPicPr/>
                                              </pic:nvPicPr>
                                              <pic:blipFill>
                                                <a:blip r:embed="rId9"/>
                                                <a:stretch>
                                                  <a:fillRect/>
                                                </a:stretch>
                                              </pic:blipFill>
                                              <pic:spPr>
                                                <a:xfrm>
                                                  <a:off x="0" y="0"/>
                                                  <a:ext cx="6436791" cy="9103230"/>
                                                </a:xfrm>
                                                <a:prstGeom prst="rect">
                                                  <a:avLst/>
                                                </a:prstGeom>
                                              </pic:spPr>
                                            </pic:pic>
                                          </a:graphicData>
                                        </a:graphic>
                                      </wp:inline>
                                    </w:drawing>
                                  </w:r>
                                </w:p>
                              </w:txbxContent>
                            </wps:txbx>
                            <wps:bodyPr rot="0" vert="horz" wrap="square" lIns="91440" tIns="45720" rIns="91440" bIns="45720" anchor="t" anchorCtr="0" upright="1">
                              <a:noAutofit/>
                            </wps:bodyPr>
                          </wps:wsp>
                          <wps:wsp>
                            <wps:cNvPr id="15" name="Text Box 51"/>
                            <wps:cNvSpPr txBox="1">
                              <a:spLocks noChangeArrowheads="1"/>
                            </wps:cNvSpPr>
                            <wps:spPr bwMode="auto">
                              <a:xfrm>
                                <a:off x="948" y="753"/>
                                <a:ext cx="10801"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1E6B1" w14:textId="77777777" w:rsidR="00A246C2" w:rsidRDefault="00A246C2">
                                  <w:r>
                                    <w:rPr>
                                      <w:noProof/>
                                      <w:lang w:val="en-AU" w:eastAsia="en-AU" w:bidi="ar-SA"/>
                                    </w:rPr>
                                    <w:drawing>
                                      <wp:inline distT="0" distB="0" distL="0" distR="0" wp14:anchorId="254A61CC" wp14:editId="0A267C13">
                                        <wp:extent cx="4259580" cy="521391"/>
                                        <wp:effectExtent l="0" t="0" r="7620" b="0"/>
                                        <wp:docPr id="5" name="Picture 4" descr="LOGO F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tif"/>
                                                <pic:cNvPicPr/>
                                              </pic:nvPicPr>
                                              <pic:blipFill>
                                                <a:blip r:embed="rId10"/>
                                                <a:stretch>
                                                  <a:fillRect/>
                                                </a:stretch>
                                              </pic:blipFill>
                                              <pic:spPr>
                                                <a:xfrm>
                                                  <a:off x="0" y="0"/>
                                                  <a:ext cx="4300367" cy="526384"/>
                                                </a:xfrm>
                                                <a:prstGeom prst="rect">
                                                  <a:avLst/>
                                                </a:prstGeom>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951F05" id="Group 53" o:spid="_x0000_s1028" style="position:absolute;left:0;text-align:left;margin-left:-52.3pt;margin-top:-47.4pt;width:572.7pt;height:811.6pt;z-index:251657215" coordorigin="655,753" coordsize="11454,1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">
                    <v:shape id="Text Box 52" o:spid="_x0000_s1029" type="#_x0000_t202" style="position:absolute;left:655;top:2651;width:11454;height:14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1C44A7C1" w14:textId="77777777" w:rsidR="00A246C2" w:rsidRDefault="00A246C2" w:rsidP="0056711E">
                            <w:pPr>
                              <w:jc w:val="right"/>
                            </w:pPr>
                            <w:r>
                              <w:rPr>
                                <w:noProof/>
                                <w:lang w:val="en-AU" w:eastAsia="en-AU" w:bidi="ar-SA"/>
                              </w:rPr>
                              <w:drawing>
                                <wp:inline distT="0" distB="0" distL="0" distR="0" wp14:anchorId="6648FF7E" wp14:editId="197E81E8">
                                  <wp:extent cx="6439112" cy="9106513"/>
                                  <wp:effectExtent l="19050" t="0" r="0" b="0"/>
                                  <wp:docPr id="3" name="Picture 7" descr="book st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stack 1.jpg"/>
                                          <pic:cNvPicPr/>
                                        </pic:nvPicPr>
                                        <pic:blipFill>
                                          <a:blip r:embed="rId11"/>
                                          <a:stretch>
                                            <a:fillRect/>
                                          </a:stretch>
                                        </pic:blipFill>
                                        <pic:spPr>
                                          <a:xfrm>
                                            <a:off x="0" y="0"/>
                                            <a:ext cx="6436791" cy="9103230"/>
                                          </a:xfrm>
                                          <a:prstGeom prst="rect">
                                            <a:avLst/>
                                          </a:prstGeom>
                                        </pic:spPr>
                                      </pic:pic>
                                    </a:graphicData>
                                  </a:graphic>
                                </wp:inline>
                              </w:drawing>
                            </w:r>
                          </w:p>
                        </w:txbxContent>
                      </v:textbox>
                    </v:shape>
                    <v:shape id="Text Box 51" o:spid="_x0000_s1030" type="#_x0000_t202" style="position:absolute;left:948;top:753;width:10801;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2241E6B1" w14:textId="77777777" w:rsidR="00A246C2" w:rsidRDefault="00A246C2">
                            <w:r>
                              <w:rPr>
                                <w:noProof/>
                                <w:lang w:val="en-AU" w:eastAsia="en-AU" w:bidi="ar-SA"/>
                              </w:rPr>
                              <w:drawing>
                                <wp:inline distT="0" distB="0" distL="0" distR="0" wp14:anchorId="254A61CC" wp14:editId="0A267C13">
                                  <wp:extent cx="4259580" cy="521391"/>
                                  <wp:effectExtent l="0" t="0" r="7620" b="0"/>
                                  <wp:docPr id="5" name="Picture 4" descr="LOGO F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tif"/>
                                          <pic:cNvPicPr/>
                                        </pic:nvPicPr>
                                        <pic:blipFill>
                                          <a:blip r:embed="rId12"/>
                                          <a:stretch>
                                            <a:fillRect/>
                                          </a:stretch>
                                        </pic:blipFill>
                                        <pic:spPr>
                                          <a:xfrm>
                                            <a:off x="0" y="0"/>
                                            <a:ext cx="4300367" cy="526384"/>
                                          </a:xfrm>
                                          <a:prstGeom prst="rect">
                                            <a:avLst/>
                                          </a:prstGeom>
                                          <a:ln>
                                            <a:noFill/>
                                          </a:ln>
                                        </pic:spPr>
                                      </pic:pic>
                                    </a:graphicData>
                                  </a:graphic>
                                </wp:inline>
                              </w:drawing>
                            </w:r>
                          </w:p>
                        </w:txbxContent>
                      </v:textbox>
                    </v:shape>
                  </v:group>
                </w:pict>
              </mc:Fallback>
            </mc:AlternateContent>
          </w:r>
          <w:r w:rsidR="00744FB7">
            <w:br w:type="page"/>
          </w:r>
        </w:p>
      </w:sdtContent>
    </w:sdt>
    <w:p w14:paraId="6797F069" w14:textId="77777777" w:rsidR="00DE3235" w:rsidRDefault="00DE3235"/>
    <w:p w14:paraId="4AEECB14" w14:textId="77777777" w:rsidR="00DE3235" w:rsidRDefault="00DE3235"/>
    <w:p w14:paraId="45F19D6D" w14:textId="77777777" w:rsidR="00DE3235" w:rsidRDefault="00DE3235"/>
    <w:p w14:paraId="61312C4C" w14:textId="7CB88F2F" w:rsidR="00DE3235" w:rsidRDefault="00BB6DF3" w:rsidP="00BB6DF3">
      <w:pPr>
        <w:tabs>
          <w:tab w:val="left" w:pos="5775"/>
        </w:tabs>
      </w:pPr>
      <w:r>
        <w:tab/>
      </w:r>
    </w:p>
    <w:p w14:paraId="367D4750" w14:textId="77777777" w:rsidR="00DE3235" w:rsidRDefault="00DE3235"/>
    <w:p w14:paraId="7F258A85" w14:textId="77777777" w:rsidR="00DE3235" w:rsidRDefault="00DE3235"/>
    <w:p w14:paraId="5E4014F0" w14:textId="77777777" w:rsidR="00DE3235" w:rsidRDefault="00DE3235"/>
    <w:p w14:paraId="5B702882" w14:textId="77777777" w:rsidR="00DE3235" w:rsidRDefault="00DE3235"/>
    <w:p w14:paraId="78CEDD96" w14:textId="77777777" w:rsidR="00DE3235" w:rsidRDefault="00DE3235"/>
    <w:p w14:paraId="3317C5F2" w14:textId="77777777" w:rsidR="00DE3235" w:rsidRDefault="00DE3235"/>
    <w:p w14:paraId="32119188" w14:textId="77777777" w:rsidR="00DE3235" w:rsidRDefault="00DE3235"/>
    <w:p w14:paraId="6EB21A01" w14:textId="77777777" w:rsidR="003B30F2" w:rsidRDefault="003B30F2"/>
    <w:p w14:paraId="30748C2B" w14:textId="77777777" w:rsidR="00DE3235" w:rsidRDefault="00DE3235"/>
    <w:p w14:paraId="28321C99" w14:textId="77777777" w:rsidR="005C79A7" w:rsidRDefault="005C79A7"/>
    <w:p w14:paraId="02322CDC" w14:textId="77777777" w:rsidR="00DE3235" w:rsidRDefault="00DE3235" w:rsidP="00DE3235">
      <w:pPr>
        <w:pStyle w:val="Callouttext2"/>
        <w:jc w:val="both"/>
        <w:rPr>
          <w:rFonts w:asciiTheme="minorHAnsi" w:hAnsiTheme="minorHAnsi"/>
          <w:b/>
          <w:color w:val="002060"/>
          <w:sz w:val="22"/>
          <w:szCs w:val="22"/>
          <w:lang w:val="en-AU"/>
        </w:rPr>
      </w:pPr>
      <w:r w:rsidRPr="00DE3235">
        <w:rPr>
          <w:rFonts w:asciiTheme="minorHAnsi" w:hAnsiTheme="minorHAnsi"/>
          <w:b/>
          <w:color w:val="002060"/>
          <w:sz w:val="22"/>
          <w:szCs w:val="22"/>
          <w:lang w:val="en-AU"/>
        </w:rPr>
        <w:t>Revision History</w:t>
      </w:r>
    </w:p>
    <w:tbl>
      <w:tblPr>
        <w:tblStyle w:val="TableGridLight11"/>
        <w:tblW w:w="0" w:type="auto"/>
        <w:tblLook w:val="04A0" w:firstRow="1" w:lastRow="0" w:firstColumn="1" w:lastColumn="0" w:noHBand="0" w:noVBand="1"/>
      </w:tblPr>
      <w:tblGrid>
        <w:gridCol w:w="2233"/>
        <w:gridCol w:w="2253"/>
        <w:gridCol w:w="2278"/>
        <w:gridCol w:w="2255"/>
      </w:tblGrid>
      <w:tr w:rsidR="00663304" w:rsidRPr="00EB354D" w14:paraId="1E2CF2F2" w14:textId="77777777" w:rsidTr="003B30F2">
        <w:tc>
          <w:tcPr>
            <w:tcW w:w="2233" w:type="dxa"/>
          </w:tcPr>
          <w:p w14:paraId="59EFA23A"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Version</w:t>
            </w:r>
          </w:p>
        </w:tc>
        <w:tc>
          <w:tcPr>
            <w:tcW w:w="2253" w:type="dxa"/>
          </w:tcPr>
          <w:p w14:paraId="592F6EA7"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Effective date</w:t>
            </w:r>
          </w:p>
        </w:tc>
        <w:tc>
          <w:tcPr>
            <w:tcW w:w="2278" w:type="dxa"/>
          </w:tcPr>
          <w:p w14:paraId="0BB4D683"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Approved by</w:t>
            </w:r>
          </w:p>
        </w:tc>
        <w:tc>
          <w:tcPr>
            <w:tcW w:w="2255" w:type="dxa"/>
          </w:tcPr>
          <w:p w14:paraId="33960AE6"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Summary of changes</w:t>
            </w:r>
          </w:p>
        </w:tc>
      </w:tr>
      <w:tr w:rsidR="00663304" w:rsidRPr="00EB354D" w14:paraId="30F7E412" w14:textId="77777777" w:rsidTr="003B30F2">
        <w:trPr>
          <w:trHeight w:val="653"/>
        </w:trPr>
        <w:tc>
          <w:tcPr>
            <w:tcW w:w="2233" w:type="dxa"/>
          </w:tcPr>
          <w:p w14:paraId="3D70FC24"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1.0</w:t>
            </w:r>
          </w:p>
        </w:tc>
        <w:tc>
          <w:tcPr>
            <w:tcW w:w="2253" w:type="dxa"/>
          </w:tcPr>
          <w:p w14:paraId="3285BCD5"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22 May 2017</w:t>
            </w:r>
          </w:p>
        </w:tc>
        <w:tc>
          <w:tcPr>
            <w:tcW w:w="2278" w:type="dxa"/>
          </w:tcPr>
          <w:p w14:paraId="4FAA035B"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Contractor Representative/  Facility Director</w:t>
            </w:r>
          </w:p>
        </w:tc>
        <w:tc>
          <w:tcPr>
            <w:tcW w:w="2255" w:type="dxa"/>
          </w:tcPr>
          <w:p w14:paraId="484F9AF1"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NA</w:t>
            </w:r>
          </w:p>
        </w:tc>
      </w:tr>
      <w:tr w:rsidR="00663304" w:rsidRPr="00EB354D" w14:paraId="33DFE83A" w14:textId="77777777" w:rsidTr="003B30F2">
        <w:trPr>
          <w:trHeight w:val="653"/>
        </w:trPr>
        <w:tc>
          <w:tcPr>
            <w:tcW w:w="2233" w:type="dxa"/>
          </w:tcPr>
          <w:p w14:paraId="30F55C2F"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2.0</w:t>
            </w:r>
          </w:p>
        </w:tc>
        <w:tc>
          <w:tcPr>
            <w:tcW w:w="2253" w:type="dxa"/>
          </w:tcPr>
          <w:p w14:paraId="4FDE4227"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27 July 2017</w:t>
            </w:r>
          </w:p>
        </w:tc>
        <w:tc>
          <w:tcPr>
            <w:tcW w:w="2278" w:type="dxa"/>
          </w:tcPr>
          <w:p w14:paraId="1C9CAC29"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Contractor Representative/  Facility Director</w:t>
            </w:r>
          </w:p>
        </w:tc>
        <w:tc>
          <w:tcPr>
            <w:tcW w:w="2255" w:type="dxa"/>
          </w:tcPr>
          <w:p w14:paraId="41855A24"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Updated in response to DFAT feedback</w:t>
            </w:r>
          </w:p>
        </w:tc>
      </w:tr>
      <w:tr w:rsidR="00663304" w:rsidRPr="00EB354D" w14:paraId="74FE416A" w14:textId="77777777" w:rsidTr="003B30F2">
        <w:trPr>
          <w:trHeight w:val="653"/>
        </w:trPr>
        <w:tc>
          <w:tcPr>
            <w:tcW w:w="2233" w:type="dxa"/>
          </w:tcPr>
          <w:p w14:paraId="2FDCC80C"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3.0</w:t>
            </w:r>
          </w:p>
        </w:tc>
        <w:tc>
          <w:tcPr>
            <w:tcW w:w="2253" w:type="dxa"/>
          </w:tcPr>
          <w:p w14:paraId="43F33912"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31 August 2017</w:t>
            </w:r>
          </w:p>
        </w:tc>
        <w:tc>
          <w:tcPr>
            <w:tcW w:w="2278" w:type="dxa"/>
          </w:tcPr>
          <w:p w14:paraId="64E130AB" w14:textId="77777777" w:rsidR="00663304" w:rsidRPr="005C79A7" w:rsidRDefault="00663304" w:rsidP="00663304">
            <w:pPr>
              <w:pStyle w:val="Body"/>
              <w:keepNext/>
              <w:keepLines/>
              <w:jc w:val="left"/>
              <w:rPr>
                <w:rFonts w:asciiTheme="minorHAnsi" w:hAnsiTheme="minorHAnsi"/>
                <w:lang w:val="en-AU"/>
              </w:rPr>
            </w:pPr>
            <w:r w:rsidRPr="005C79A7">
              <w:rPr>
                <w:rFonts w:asciiTheme="minorHAnsi" w:hAnsiTheme="minorHAnsi"/>
                <w:lang w:val="en-AU"/>
              </w:rPr>
              <w:t>Contractor Representative / Facility Director</w:t>
            </w:r>
          </w:p>
        </w:tc>
        <w:tc>
          <w:tcPr>
            <w:tcW w:w="2255" w:type="dxa"/>
          </w:tcPr>
          <w:p w14:paraId="2E14F4C0" w14:textId="77777777" w:rsidR="00663304" w:rsidRPr="005C79A7" w:rsidRDefault="00663304" w:rsidP="00663304">
            <w:pPr>
              <w:pStyle w:val="Body"/>
              <w:keepNext/>
              <w:keepLines/>
              <w:spacing w:after="120"/>
              <w:rPr>
                <w:rFonts w:asciiTheme="minorHAnsi" w:hAnsiTheme="minorHAnsi"/>
                <w:lang w:val="en-AU"/>
              </w:rPr>
            </w:pPr>
            <w:r w:rsidRPr="005C79A7">
              <w:rPr>
                <w:rFonts w:asciiTheme="minorHAnsi" w:hAnsiTheme="minorHAnsi"/>
                <w:lang w:val="en-AU"/>
              </w:rPr>
              <w:t>Updated in response to DFAT feedback</w:t>
            </w:r>
          </w:p>
        </w:tc>
      </w:tr>
      <w:tr w:rsidR="00663304" w:rsidRPr="00EB354D" w14:paraId="7DBC27B6" w14:textId="77777777" w:rsidTr="003B30F2">
        <w:trPr>
          <w:trHeight w:val="653"/>
        </w:trPr>
        <w:tc>
          <w:tcPr>
            <w:tcW w:w="2233" w:type="dxa"/>
          </w:tcPr>
          <w:p w14:paraId="59206D47" w14:textId="77777777" w:rsidR="00663304" w:rsidRPr="005C79A7" w:rsidRDefault="00663304" w:rsidP="00663304">
            <w:pPr>
              <w:pStyle w:val="Body"/>
              <w:keepNext/>
              <w:keepLines/>
              <w:rPr>
                <w:rFonts w:asciiTheme="minorHAnsi" w:hAnsiTheme="minorHAnsi"/>
                <w:lang w:val="en-AU"/>
              </w:rPr>
            </w:pPr>
            <w:r w:rsidRPr="005C79A7">
              <w:rPr>
                <w:rFonts w:asciiTheme="minorHAnsi" w:hAnsiTheme="minorHAnsi"/>
                <w:lang w:val="en-AU"/>
              </w:rPr>
              <w:t>4.0</w:t>
            </w:r>
          </w:p>
        </w:tc>
        <w:tc>
          <w:tcPr>
            <w:tcW w:w="2253" w:type="dxa"/>
          </w:tcPr>
          <w:p w14:paraId="4C0D1AAD" w14:textId="77777777" w:rsidR="00663304" w:rsidRPr="005C79A7" w:rsidRDefault="00BA133B" w:rsidP="00663304">
            <w:pPr>
              <w:pStyle w:val="Body"/>
              <w:keepNext/>
              <w:keepLines/>
              <w:rPr>
                <w:rFonts w:asciiTheme="minorHAnsi" w:hAnsiTheme="minorHAnsi"/>
                <w:lang w:val="en-AU"/>
              </w:rPr>
            </w:pPr>
            <w:r w:rsidRPr="005C79A7">
              <w:rPr>
                <w:rFonts w:asciiTheme="minorHAnsi" w:hAnsiTheme="minorHAnsi"/>
                <w:lang w:val="en-AU"/>
              </w:rPr>
              <w:t>3</w:t>
            </w:r>
            <w:r w:rsidR="00663304" w:rsidRPr="005C79A7">
              <w:rPr>
                <w:rFonts w:asciiTheme="minorHAnsi" w:hAnsiTheme="minorHAnsi"/>
                <w:lang w:val="en-AU"/>
              </w:rPr>
              <w:t xml:space="preserve"> November 2017</w:t>
            </w:r>
          </w:p>
        </w:tc>
        <w:tc>
          <w:tcPr>
            <w:tcW w:w="2278" w:type="dxa"/>
          </w:tcPr>
          <w:p w14:paraId="2DC54F8B" w14:textId="77777777" w:rsidR="00663304" w:rsidRPr="005C79A7" w:rsidRDefault="00BA133B" w:rsidP="00663304">
            <w:pPr>
              <w:pStyle w:val="Body"/>
              <w:keepNext/>
              <w:keepLines/>
              <w:jc w:val="left"/>
              <w:rPr>
                <w:rFonts w:asciiTheme="minorHAnsi" w:hAnsiTheme="minorHAnsi"/>
                <w:lang w:val="en-AU"/>
              </w:rPr>
            </w:pPr>
            <w:r w:rsidRPr="005C79A7">
              <w:rPr>
                <w:rFonts w:asciiTheme="minorHAnsi" w:hAnsiTheme="minorHAnsi"/>
                <w:lang w:val="en-AU"/>
              </w:rPr>
              <w:t>Technical Manager</w:t>
            </w:r>
            <w:r w:rsidR="00663304" w:rsidRPr="005C79A7">
              <w:rPr>
                <w:rFonts w:asciiTheme="minorHAnsi" w:hAnsiTheme="minorHAnsi"/>
                <w:lang w:val="en-AU"/>
              </w:rPr>
              <w:t xml:space="preserve"> / Facility Director</w:t>
            </w:r>
          </w:p>
        </w:tc>
        <w:tc>
          <w:tcPr>
            <w:tcW w:w="2255" w:type="dxa"/>
          </w:tcPr>
          <w:p w14:paraId="0589422B" w14:textId="77777777" w:rsidR="00663304" w:rsidRPr="005C79A7" w:rsidRDefault="00663304" w:rsidP="00663304">
            <w:pPr>
              <w:pStyle w:val="Body"/>
              <w:keepNext/>
              <w:keepLines/>
              <w:spacing w:after="120"/>
              <w:rPr>
                <w:rFonts w:asciiTheme="minorHAnsi" w:hAnsiTheme="minorHAnsi"/>
                <w:lang w:val="en-AU"/>
              </w:rPr>
            </w:pPr>
            <w:r w:rsidRPr="005C79A7">
              <w:rPr>
                <w:rFonts w:asciiTheme="minorHAnsi" w:hAnsiTheme="minorHAnsi"/>
                <w:lang w:val="en-AU"/>
              </w:rPr>
              <w:t>Updated for inclusion in 2018 Annual Plan</w:t>
            </w:r>
          </w:p>
        </w:tc>
      </w:tr>
      <w:tr w:rsidR="003B30F2" w:rsidRPr="00EB354D" w14:paraId="286CDD50" w14:textId="77777777" w:rsidTr="003B30F2">
        <w:trPr>
          <w:trHeight w:val="653"/>
        </w:trPr>
        <w:tc>
          <w:tcPr>
            <w:tcW w:w="2233" w:type="dxa"/>
          </w:tcPr>
          <w:p w14:paraId="68DB77F8" w14:textId="5BFD0703" w:rsidR="003B30F2" w:rsidRPr="005C79A7" w:rsidRDefault="003B30F2" w:rsidP="003B30F2">
            <w:pPr>
              <w:pStyle w:val="Body"/>
              <w:keepNext/>
              <w:keepLines/>
              <w:rPr>
                <w:rFonts w:asciiTheme="minorHAnsi" w:hAnsiTheme="minorHAnsi"/>
                <w:lang w:val="en-AU"/>
              </w:rPr>
            </w:pPr>
            <w:r>
              <w:rPr>
                <w:rFonts w:asciiTheme="minorHAnsi" w:hAnsiTheme="minorHAnsi"/>
                <w:lang w:val="en-AU"/>
              </w:rPr>
              <w:t>5.0</w:t>
            </w:r>
          </w:p>
        </w:tc>
        <w:tc>
          <w:tcPr>
            <w:tcW w:w="2253" w:type="dxa"/>
          </w:tcPr>
          <w:p w14:paraId="46965051" w14:textId="07DD9DD7" w:rsidR="003B30F2" w:rsidRPr="005C79A7" w:rsidRDefault="003B30F2" w:rsidP="003B30F2">
            <w:pPr>
              <w:pStyle w:val="Body"/>
              <w:keepNext/>
              <w:keepLines/>
              <w:rPr>
                <w:rFonts w:asciiTheme="minorHAnsi" w:hAnsiTheme="minorHAnsi"/>
                <w:lang w:val="en-AU"/>
              </w:rPr>
            </w:pPr>
            <w:r>
              <w:rPr>
                <w:rFonts w:asciiTheme="minorHAnsi" w:hAnsiTheme="minorHAnsi"/>
                <w:lang w:val="en-AU"/>
              </w:rPr>
              <w:t>30 November 2018</w:t>
            </w:r>
          </w:p>
        </w:tc>
        <w:tc>
          <w:tcPr>
            <w:tcW w:w="2278" w:type="dxa"/>
          </w:tcPr>
          <w:p w14:paraId="0F940A7F" w14:textId="3E12AB85" w:rsidR="003B30F2" w:rsidRPr="005C79A7" w:rsidRDefault="003B30F2" w:rsidP="003B30F2">
            <w:pPr>
              <w:pStyle w:val="Body"/>
              <w:keepNext/>
              <w:keepLines/>
              <w:jc w:val="left"/>
              <w:rPr>
                <w:rFonts w:asciiTheme="minorHAnsi" w:hAnsiTheme="minorHAnsi"/>
                <w:lang w:val="en-AU"/>
              </w:rPr>
            </w:pPr>
            <w:r w:rsidRPr="005C79A7">
              <w:rPr>
                <w:rFonts w:asciiTheme="minorHAnsi" w:hAnsiTheme="minorHAnsi"/>
                <w:lang w:val="en-AU"/>
              </w:rPr>
              <w:t>Contractor Representative / Facility Director</w:t>
            </w:r>
          </w:p>
        </w:tc>
        <w:tc>
          <w:tcPr>
            <w:tcW w:w="2255" w:type="dxa"/>
          </w:tcPr>
          <w:p w14:paraId="3D636029" w14:textId="315E508B" w:rsidR="003B30F2" w:rsidRPr="005C79A7" w:rsidRDefault="003B30F2" w:rsidP="008D1F55">
            <w:pPr>
              <w:pStyle w:val="Body"/>
              <w:keepNext/>
              <w:keepLines/>
              <w:spacing w:after="120"/>
              <w:rPr>
                <w:rFonts w:asciiTheme="minorHAnsi" w:hAnsiTheme="minorHAnsi"/>
                <w:lang w:val="en-AU"/>
              </w:rPr>
            </w:pPr>
            <w:r w:rsidRPr="005C79A7">
              <w:rPr>
                <w:rFonts w:asciiTheme="minorHAnsi" w:hAnsiTheme="minorHAnsi"/>
                <w:lang w:val="en-AU"/>
              </w:rPr>
              <w:t>Updated for inclusion in 201</w:t>
            </w:r>
            <w:r w:rsidR="008D1F55">
              <w:rPr>
                <w:rFonts w:asciiTheme="minorHAnsi" w:hAnsiTheme="minorHAnsi"/>
                <w:lang w:val="en-AU"/>
              </w:rPr>
              <w:t>9</w:t>
            </w:r>
            <w:r w:rsidRPr="005C79A7">
              <w:rPr>
                <w:rFonts w:asciiTheme="minorHAnsi" w:hAnsiTheme="minorHAnsi"/>
                <w:lang w:val="en-AU"/>
              </w:rPr>
              <w:t xml:space="preserve"> Annual Plan</w:t>
            </w:r>
          </w:p>
        </w:tc>
      </w:tr>
    </w:tbl>
    <w:p w14:paraId="364C64E2" w14:textId="77777777" w:rsidR="00663304" w:rsidRPr="00DE3235" w:rsidRDefault="00663304" w:rsidP="00DE3235">
      <w:pPr>
        <w:pStyle w:val="Callouttext2"/>
        <w:jc w:val="both"/>
        <w:rPr>
          <w:rFonts w:asciiTheme="minorHAnsi" w:hAnsiTheme="minorHAnsi"/>
          <w:b/>
          <w:color w:val="002060"/>
          <w:sz w:val="22"/>
          <w:szCs w:val="22"/>
          <w:lang w:val="en-AU"/>
        </w:rPr>
      </w:pPr>
    </w:p>
    <w:p w14:paraId="2BC6FE01" w14:textId="77777777" w:rsidR="005815C6" w:rsidRPr="005815C6" w:rsidRDefault="005815C6" w:rsidP="005815C6">
      <w:pPr>
        <w:sectPr w:rsidR="005815C6" w:rsidRPr="005815C6" w:rsidSect="004D2C06">
          <w:headerReference w:type="even" r:id="rId13"/>
          <w:headerReference w:type="default" r:id="rId14"/>
          <w:footerReference w:type="even" r:id="rId15"/>
          <w:footerReference w:type="default" r:id="rId16"/>
          <w:headerReference w:type="first" r:id="rId17"/>
          <w:footerReference w:type="first" r:id="rId18"/>
          <w:pgSz w:w="11909" w:h="16834" w:code="9"/>
          <w:pgMar w:top="1440" w:right="1440" w:bottom="1440" w:left="1440" w:header="720" w:footer="720" w:gutter="0"/>
          <w:pgNumType w:start="1"/>
          <w:cols w:space="720"/>
          <w:docGrid w:linePitch="360"/>
        </w:sectPr>
      </w:pPr>
    </w:p>
    <w:p w14:paraId="0C0B4648" w14:textId="77777777" w:rsidR="00EA31A1" w:rsidRDefault="00EA31A1" w:rsidP="006F1423">
      <w:pPr>
        <w:pStyle w:val="Heading1"/>
        <w:numPr>
          <w:ilvl w:val="0"/>
          <w:numId w:val="0"/>
        </w:numPr>
      </w:pPr>
      <w:bookmarkStart w:id="1" w:name="_Toc531357851"/>
      <w:r>
        <w:lastRenderedPageBreak/>
        <w:t>Table of Content</w:t>
      </w:r>
      <w:r w:rsidR="0024348E">
        <w:t>s</w:t>
      </w:r>
      <w:bookmarkEnd w:id="1"/>
    </w:p>
    <w:sdt>
      <w:sdtPr>
        <w:rPr>
          <w:rFonts w:asciiTheme="minorHAnsi" w:eastAsiaTheme="minorEastAsia" w:hAnsiTheme="minorHAnsi" w:cstheme="minorBidi"/>
          <w:color w:val="auto"/>
          <w:sz w:val="22"/>
          <w:lang w:val="en-US" w:bidi="en-US"/>
        </w:rPr>
        <w:id w:val="1430397568"/>
        <w:docPartObj>
          <w:docPartGallery w:val="Table of Contents"/>
          <w:docPartUnique/>
        </w:docPartObj>
      </w:sdtPr>
      <w:sdtEndPr>
        <w:rPr>
          <w:noProof/>
        </w:rPr>
      </w:sdtEndPr>
      <w:sdtContent>
        <w:p w14:paraId="2793EA6F" w14:textId="77777777" w:rsidR="009B14B1" w:rsidRPr="00BB6DF3" w:rsidRDefault="009B14B1" w:rsidP="00BB6DF3">
          <w:pPr>
            <w:pStyle w:val="Body"/>
            <w:spacing w:before="0" w:after="0"/>
            <w:rPr>
              <w:sz w:val="2"/>
              <w:szCs w:val="2"/>
            </w:rPr>
          </w:pPr>
        </w:p>
        <w:p w14:paraId="2B0CC1C0" w14:textId="77777777" w:rsidR="00BB6DF3" w:rsidRDefault="001C33CD">
          <w:pPr>
            <w:pStyle w:val="TOC1"/>
            <w:rPr>
              <w:rFonts w:asciiTheme="minorHAnsi" w:hAnsiTheme="minorHAnsi"/>
              <w:b w:val="0"/>
              <w:bCs w:val="0"/>
              <w:sz w:val="22"/>
              <w:szCs w:val="22"/>
              <w:lang w:val="en-AU" w:eastAsia="en-AU" w:bidi="ar-SA"/>
            </w:rPr>
          </w:pPr>
          <w:r>
            <w:fldChar w:fldCharType="begin"/>
          </w:r>
          <w:r>
            <w:instrText xml:space="preserve"> TOC \o "1-4" \h \z \u </w:instrText>
          </w:r>
          <w:r>
            <w:fldChar w:fldCharType="separate"/>
          </w:r>
          <w:hyperlink w:anchor="_Toc531357851" w:history="1">
            <w:r w:rsidR="00BB6DF3" w:rsidRPr="00B70CA2">
              <w:rPr>
                <w:rStyle w:val="Hyperlink"/>
              </w:rPr>
              <w:t>Table of Contents</w:t>
            </w:r>
            <w:r w:rsidR="00BB6DF3">
              <w:rPr>
                <w:webHidden/>
              </w:rPr>
              <w:tab/>
            </w:r>
            <w:r w:rsidR="00BB6DF3">
              <w:rPr>
                <w:webHidden/>
              </w:rPr>
              <w:fldChar w:fldCharType="begin"/>
            </w:r>
            <w:r w:rsidR="00BB6DF3">
              <w:rPr>
                <w:webHidden/>
              </w:rPr>
              <w:instrText xml:space="preserve"> PAGEREF _Toc531357851 \h </w:instrText>
            </w:r>
            <w:r w:rsidR="00BB6DF3">
              <w:rPr>
                <w:webHidden/>
              </w:rPr>
            </w:r>
            <w:r w:rsidR="00BB6DF3">
              <w:rPr>
                <w:webHidden/>
              </w:rPr>
              <w:fldChar w:fldCharType="separate"/>
            </w:r>
            <w:r w:rsidR="00BB6DF3">
              <w:rPr>
                <w:webHidden/>
              </w:rPr>
              <w:t>3</w:t>
            </w:r>
            <w:r w:rsidR="00BB6DF3">
              <w:rPr>
                <w:webHidden/>
              </w:rPr>
              <w:fldChar w:fldCharType="end"/>
            </w:r>
          </w:hyperlink>
        </w:p>
        <w:p w14:paraId="2371A5F6" w14:textId="77777777" w:rsidR="00BB6DF3" w:rsidRDefault="004B76DD">
          <w:pPr>
            <w:pStyle w:val="TOC1"/>
            <w:rPr>
              <w:rFonts w:asciiTheme="minorHAnsi" w:hAnsiTheme="minorHAnsi"/>
              <w:b w:val="0"/>
              <w:bCs w:val="0"/>
              <w:sz w:val="22"/>
              <w:szCs w:val="22"/>
              <w:lang w:val="en-AU" w:eastAsia="en-AU" w:bidi="ar-SA"/>
            </w:rPr>
          </w:pPr>
          <w:hyperlink w:anchor="_Toc531357852" w:history="1">
            <w:r w:rsidR="00BB6DF3" w:rsidRPr="00B70CA2">
              <w:rPr>
                <w:rStyle w:val="Hyperlink"/>
              </w:rPr>
              <w:t>List of Tables</w:t>
            </w:r>
            <w:r w:rsidR="00BB6DF3">
              <w:rPr>
                <w:webHidden/>
              </w:rPr>
              <w:tab/>
            </w:r>
            <w:r w:rsidR="00BB6DF3">
              <w:rPr>
                <w:webHidden/>
              </w:rPr>
              <w:fldChar w:fldCharType="begin"/>
            </w:r>
            <w:r w:rsidR="00BB6DF3">
              <w:rPr>
                <w:webHidden/>
              </w:rPr>
              <w:instrText xml:space="preserve"> PAGEREF _Toc531357852 \h </w:instrText>
            </w:r>
            <w:r w:rsidR="00BB6DF3">
              <w:rPr>
                <w:webHidden/>
              </w:rPr>
            </w:r>
            <w:r w:rsidR="00BB6DF3">
              <w:rPr>
                <w:webHidden/>
              </w:rPr>
              <w:fldChar w:fldCharType="separate"/>
            </w:r>
            <w:r w:rsidR="00BB6DF3">
              <w:rPr>
                <w:webHidden/>
              </w:rPr>
              <w:t>4</w:t>
            </w:r>
            <w:r w:rsidR="00BB6DF3">
              <w:rPr>
                <w:webHidden/>
              </w:rPr>
              <w:fldChar w:fldCharType="end"/>
            </w:r>
          </w:hyperlink>
        </w:p>
        <w:p w14:paraId="59F8A595" w14:textId="77777777" w:rsidR="00BB6DF3" w:rsidRDefault="004B76DD">
          <w:pPr>
            <w:pStyle w:val="TOC1"/>
            <w:rPr>
              <w:rFonts w:asciiTheme="minorHAnsi" w:hAnsiTheme="minorHAnsi"/>
              <w:b w:val="0"/>
              <w:bCs w:val="0"/>
              <w:sz w:val="22"/>
              <w:szCs w:val="22"/>
              <w:lang w:val="en-AU" w:eastAsia="en-AU" w:bidi="ar-SA"/>
            </w:rPr>
          </w:pPr>
          <w:hyperlink w:anchor="_Toc531357853" w:history="1">
            <w:r w:rsidR="00BB6DF3" w:rsidRPr="00B70CA2">
              <w:rPr>
                <w:rStyle w:val="Hyperlink"/>
              </w:rPr>
              <w:t>List of Acronyms</w:t>
            </w:r>
            <w:r w:rsidR="00BB6DF3">
              <w:rPr>
                <w:webHidden/>
              </w:rPr>
              <w:tab/>
            </w:r>
            <w:r w:rsidR="00BB6DF3">
              <w:rPr>
                <w:webHidden/>
              </w:rPr>
              <w:fldChar w:fldCharType="begin"/>
            </w:r>
            <w:r w:rsidR="00BB6DF3">
              <w:rPr>
                <w:webHidden/>
              </w:rPr>
              <w:instrText xml:space="preserve"> PAGEREF _Toc531357853 \h </w:instrText>
            </w:r>
            <w:r w:rsidR="00BB6DF3">
              <w:rPr>
                <w:webHidden/>
              </w:rPr>
            </w:r>
            <w:r w:rsidR="00BB6DF3">
              <w:rPr>
                <w:webHidden/>
              </w:rPr>
              <w:fldChar w:fldCharType="separate"/>
            </w:r>
            <w:r w:rsidR="00BB6DF3">
              <w:rPr>
                <w:webHidden/>
              </w:rPr>
              <w:t>5</w:t>
            </w:r>
            <w:r w:rsidR="00BB6DF3">
              <w:rPr>
                <w:webHidden/>
              </w:rPr>
              <w:fldChar w:fldCharType="end"/>
            </w:r>
          </w:hyperlink>
        </w:p>
        <w:p w14:paraId="32F52F74" w14:textId="77777777" w:rsidR="00BB6DF3" w:rsidRDefault="004B76DD">
          <w:pPr>
            <w:pStyle w:val="TOC1"/>
            <w:tabs>
              <w:tab w:val="left" w:pos="440"/>
            </w:tabs>
            <w:rPr>
              <w:rFonts w:asciiTheme="minorHAnsi" w:hAnsiTheme="minorHAnsi"/>
              <w:b w:val="0"/>
              <w:bCs w:val="0"/>
              <w:sz w:val="22"/>
              <w:szCs w:val="22"/>
              <w:lang w:val="en-AU" w:eastAsia="en-AU" w:bidi="ar-SA"/>
            </w:rPr>
          </w:pPr>
          <w:hyperlink w:anchor="_Toc531357854" w:history="1">
            <w:r w:rsidR="00BB6DF3" w:rsidRPr="00B70CA2">
              <w:rPr>
                <w:rStyle w:val="Hyperlink"/>
              </w:rPr>
              <w:t>1</w:t>
            </w:r>
            <w:r w:rsidR="00BB6DF3">
              <w:rPr>
                <w:rFonts w:asciiTheme="minorHAnsi" w:hAnsiTheme="minorHAnsi"/>
                <w:b w:val="0"/>
                <w:bCs w:val="0"/>
                <w:sz w:val="22"/>
                <w:szCs w:val="22"/>
                <w:lang w:val="en-AU" w:eastAsia="en-AU" w:bidi="ar-SA"/>
              </w:rPr>
              <w:tab/>
            </w:r>
            <w:r w:rsidR="00BB6DF3" w:rsidRPr="00B70CA2">
              <w:rPr>
                <w:rStyle w:val="Hyperlink"/>
              </w:rPr>
              <w:t>Introduction</w:t>
            </w:r>
            <w:r w:rsidR="00BB6DF3">
              <w:rPr>
                <w:webHidden/>
              </w:rPr>
              <w:tab/>
            </w:r>
            <w:r w:rsidR="00BB6DF3">
              <w:rPr>
                <w:webHidden/>
              </w:rPr>
              <w:fldChar w:fldCharType="begin"/>
            </w:r>
            <w:r w:rsidR="00BB6DF3">
              <w:rPr>
                <w:webHidden/>
              </w:rPr>
              <w:instrText xml:space="preserve"> PAGEREF _Toc531357854 \h </w:instrText>
            </w:r>
            <w:r w:rsidR="00BB6DF3">
              <w:rPr>
                <w:webHidden/>
              </w:rPr>
            </w:r>
            <w:r w:rsidR="00BB6DF3">
              <w:rPr>
                <w:webHidden/>
              </w:rPr>
              <w:fldChar w:fldCharType="separate"/>
            </w:r>
            <w:r w:rsidR="00BB6DF3">
              <w:rPr>
                <w:webHidden/>
              </w:rPr>
              <w:t>6</w:t>
            </w:r>
            <w:r w:rsidR="00BB6DF3">
              <w:rPr>
                <w:webHidden/>
              </w:rPr>
              <w:fldChar w:fldCharType="end"/>
            </w:r>
          </w:hyperlink>
        </w:p>
        <w:p w14:paraId="032A4551" w14:textId="77777777" w:rsidR="00BB6DF3" w:rsidRDefault="004B76DD">
          <w:pPr>
            <w:pStyle w:val="TOC2"/>
            <w:rPr>
              <w:b w:val="0"/>
              <w:bCs w:val="0"/>
              <w:noProof/>
              <w:sz w:val="22"/>
              <w:szCs w:val="22"/>
              <w:lang w:val="en-AU" w:eastAsia="en-AU" w:bidi="ar-SA"/>
            </w:rPr>
          </w:pPr>
          <w:hyperlink w:anchor="_Toc531357855" w:history="1">
            <w:r w:rsidR="00BB6DF3" w:rsidRPr="00B70CA2">
              <w:rPr>
                <w:rStyle w:val="Hyperlink"/>
                <w:noProof/>
              </w:rPr>
              <w:t>1.1</w:t>
            </w:r>
            <w:r w:rsidR="00BB6DF3">
              <w:rPr>
                <w:b w:val="0"/>
                <w:bCs w:val="0"/>
                <w:noProof/>
                <w:sz w:val="22"/>
                <w:szCs w:val="22"/>
                <w:lang w:val="en-AU" w:eastAsia="en-AU" w:bidi="ar-SA"/>
              </w:rPr>
              <w:tab/>
            </w:r>
            <w:r w:rsidR="00BB6DF3" w:rsidRPr="00B70CA2">
              <w:rPr>
                <w:rStyle w:val="Hyperlink"/>
                <w:noProof/>
              </w:rPr>
              <w:t>The Technical Assistance for Education System Strengthening (TASS) program</w:t>
            </w:r>
            <w:r w:rsidR="00BB6DF3">
              <w:rPr>
                <w:noProof/>
                <w:webHidden/>
              </w:rPr>
              <w:tab/>
            </w:r>
            <w:r w:rsidR="00BB6DF3">
              <w:rPr>
                <w:noProof/>
                <w:webHidden/>
              </w:rPr>
              <w:fldChar w:fldCharType="begin"/>
            </w:r>
            <w:r w:rsidR="00BB6DF3">
              <w:rPr>
                <w:noProof/>
                <w:webHidden/>
              </w:rPr>
              <w:instrText xml:space="preserve"> PAGEREF _Toc531357855 \h </w:instrText>
            </w:r>
            <w:r w:rsidR="00BB6DF3">
              <w:rPr>
                <w:noProof/>
                <w:webHidden/>
              </w:rPr>
            </w:r>
            <w:r w:rsidR="00BB6DF3">
              <w:rPr>
                <w:noProof/>
                <w:webHidden/>
              </w:rPr>
              <w:fldChar w:fldCharType="separate"/>
            </w:r>
            <w:r w:rsidR="00BB6DF3">
              <w:rPr>
                <w:noProof/>
                <w:webHidden/>
              </w:rPr>
              <w:t>6</w:t>
            </w:r>
            <w:r w:rsidR="00BB6DF3">
              <w:rPr>
                <w:noProof/>
                <w:webHidden/>
              </w:rPr>
              <w:fldChar w:fldCharType="end"/>
            </w:r>
          </w:hyperlink>
        </w:p>
        <w:p w14:paraId="07B1F58B" w14:textId="77777777" w:rsidR="00BB6DF3" w:rsidRDefault="004B76DD">
          <w:pPr>
            <w:pStyle w:val="TOC2"/>
            <w:rPr>
              <w:b w:val="0"/>
              <w:bCs w:val="0"/>
              <w:noProof/>
              <w:sz w:val="22"/>
              <w:szCs w:val="22"/>
              <w:lang w:val="en-AU" w:eastAsia="en-AU" w:bidi="ar-SA"/>
            </w:rPr>
          </w:pPr>
          <w:hyperlink w:anchor="_Toc531357856" w:history="1">
            <w:r w:rsidR="00BB6DF3" w:rsidRPr="00B70CA2">
              <w:rPr>
                <w:rStyle w:val="Hyperlink"/>
                <w:noProof/>
              </w:rPr>
              <w:t>1.2</w:t>
            </w:r>
            <w:r w:rsidR="00BB6DF3">
              <w:rPr>
                <w:b w:val="0"/>
                <w:bCs w:val="0"/>
                <w:noProof/>
                <w:sz w:val="22"/>
                <w:szCs w:val="22"/>
                <w:lang w:val="en-AU" w:eastAsia="en-AU" w:bidi="ar-SA"/>
              </w:rPr>
              <w:tab/>
            </w:r>
            <w:r w:rsidR="00BB6DF3" w:rsidRPr="00B70CA2">
              <w:rPr>
                <w:rStyle w:val="Hyperlink"/>
                <w:noProof/>
              </w:rPr>
              <w:t>TASS Gender and Disability Inclusion Plan</w:t>
            </w:r>
            <w:r w:rsidR="00BB6DF3">
              <w:rPr>
                <w:noProof/>
                <w:webHidden/>
              </w:rPr>
              <w:tab/>
            </w:r>
            <w:r w:rsidR="00BB6DF3">
              <w:rPr>
                <w:noProof/>
                <w:webHidden/>
              </w:rPr>
              <w:fldChar w:fldCharType="begin"/>
            </w:r>
            <w:r w:rsidR="00BB6DF3">
              <w:rPr>
                <w:noProof/>
                <w:webHidden/>
              </w:rPr>
              <w:instrText xml:space="preserve"> PAGEREF _Toc531357856 \h </w:instrText>
            </w:r>
            <w:r w:rsidR="00BB6DF3">
              <w:rPr>
                <w:noProof/>
                <w:webHidden/>
              </w:rPr>
            </w:r>
            <w:r w:rsidR="00BB6DF3">
              <w:rPr>
                <w:noProof/>
                <w:webHidden/>
              </w:rPr>
              <w:fldChar w:fldCharType="separate"/>
            </w:r>
            <w:r w:rsidR="00BB6DF3">
              <w:rPr>
                <w:noProof/>
                <w:webHidden/>
              </w:rPr>
              <w:t>6</w:t>
            </w:r>
            <w:r w:rsidR="00BB6DF3">
              <w:rPr>
                <w:noProof/>
                <w:webHidden/>
              </w:rPr>
              <w:fldChar w:fldCharType="end"/>
            </w:r>
          </w:hyperlink>
        </w:p>
        <w:p w14:paraId="5125830E" w14:textId="77777777" w:rsidR="00BB6DF3" w:rsidRDefault="004B76DD">
          <w:pPr>
            <w:pStyle w:val="TOC1"/>
            <w:tabs>
              <w:tab w:val="left" w:pos="440"/>
            </w:tabs>
            <w:rPr>
              <w:rFonts w:asciiTheme="minorHAnsi" w:hAnsiTheme="minorHAnsi"/>
              <w:b w:val="0"/>
              <w:bCs w:val="0"/>
              <w:sz w:val="22"/>
              <w:szCs w:val="22"/>
              <w:lang w:val="en-AU" w:eastAsia="en-AU" w:bidi="ar-SA"/>
            </w:rPr>
          </w:pPr>
          <w:hyperlink w:anchor="_Toc531357857" w:history="1">
            <w:r w:rsidR="00BB6DF3" w:rsidRPr="00B70CA2">
              <w:rPr>
                <w:rStyle w:val="Hyperlink"/>
              </w:rPr>
              <w:t>2</w:t>
            </w:r>
            <w:r w:rsidR="00BB6DF3">
              <w:rPr>
                <w:rFonts w:asciiTheme="minorHAnsi" w:hAnsiTheme="minorHAnsi"/>
                <w:b w:val="0"/>
                <w:bCs w:val="0"/>
                <w:sz w:val="22"/>
                <w:szCs w:val="22"/>
                <w:lang w:val="en-AU" w:eastAsia="en-AU" w:bidi="ar-SA"/>
              </w:rPr>
              <w:tab/>
            </w:r>
            <w:r w:rsidR="00BB6DF3" w:rsidRPr="00B70CA2">
              <w:rPr>
                <w:rStyle w:val="Hyperlink"/>
              </w:rPr>
              <w:t>Background</w:t>
            </w:r>
            <w:r w:rsidR="00BB6DF3">
              <w:rPr>
                <w:webHidden/>
              </w:rPr>
              <w:tab/>
            </w:r>
            <w:r w:rsidR="00BB6DF3">
              <w:rPr>
                <w:webHidden/>
              </w:rPr>
              <w:fldChar w:fldCharType="begin"/>
            </w:r>
            <w:r w:rsidR="00BB6DF3">
              <w:rPr>
                <w:webHidden/>
              </w:rPr>
              <w:instrText xml:space="preserve"> PAGEREF _Toc531357857 \h </w:instrText>
            </w:r>
            <w:r w:rsidR="00BB6DF3">
              <w:rPr>
                <w:webHidden/>
              </w:rPr>
            </w:r>
            <w:r w:rsidR="00BB6DF3">
              <w:rPr>
                <w:webHidden/>
              </w:rPr>
              <w:fldChar w:fldCharType="separate"/>
            </w:r>
            <w:r w:rsidR="00BB6DF3">
              <w:rPr>
                <w:webHidden/>
              </w:rPr>
              <w:t>7</w:t>
            </w:r>
            <w:r w:rsidR="00BB6DF3">
              <w:rPr>
                <w:webHidden/>
              </w:rPr>
              <w:fldChar w:fldCharType="end"/>
            </w:r>
          </w:hyperlink>
        </w:p>
        <w:p w14:paraId="27218B57" w14:textId="77777777" w:rsidR="00BB6DF3" w:rsidRDefault="004B76DD">
          <w:pPr>
            <w:pStyle w:val="TOC2"/>
            <w:rPr>
              <w:b w:val="0"/>
              <w:bCs w:val="0"/>
              <w:noProof/>
              <w:sz w:val="22"/>
              <w:szCs w:val="22"/>
              <w:lang w:val="en-AU" w:eastAsia="en-AU" w:bidi="ar-SA"/>
            </w:rPr>
          </w:pPr>
          <w:hyperlink w:anchor="_Toc531357858" w:history="1">
            <w:r w:rsidR="00BB6DF3" w:rsidRPr="00B70CA2">
              <w:rPr>
                <w:rStyle w:val="Hyperlink"/>
                <w:noProof/>
              </w:rPr>
              <w:t>2.1</w:t>
            </w:r>
            <w:r w:rsidR="00BB6DF3">
              <w:rPr>
                <w:b w:val="0"/>
                <w:bCs w:val="0"/>
                <w:noProof/>
                <w:sz w:val="22"/>
                <w:szCs w:val="22"/>
                <w:lang w:val="en-AU" w:eastAsia="en-AU" w:bidi="ar-SA"/>
              </w:rPr>
              <w:tab/>
            </w:r>
            <w:r w:rsidR="00BB6DF3" w:rsidRPr="00B70CA2">
              <w:rPr>
                <w:rStyle w:val="Hyperlink"/>
                <w:noProof/>
              </w:rPr>
              <w:t>DFAT gender and disability inclusion strategies</w:t>
            </w:r>
            <w:r w:rsidR="00BB6DF3">
              <w:rPr>
                <w:noProof/>
                <w:webHidden/>
              </w:rPr>
              <w:tab/>
            </w:r>
            <w:r w:rsidR="00BB6DF3">
              <w:rPr>
                <w:noProof/>
                <w:webHidden/>
              </w:rPr>
              <w:fldChar w:fldCharType="begin"/>
            </w:r>
            <w:r w:rsidR="00BB6DF3">
              <w:rPr>
                <w:noProof/>
                <w:webHidden/>
              </w:rPr>
              <w:instrText xml:space="preserve"> PAGEREF _Toc531357858 \h </w:instrText>
            </w:r>
            <w:r w:rsidR="00BB6DF3">
              <w:rPr>
                <w:noProof/>
                <w:webHidden/>
              </w:rPr>
            </w:r>
            <w:r w:rsidR="00BB6DF3">
              <w:rPr>
                <w:noProof/>
                <w:webHidden/>
              </w:rPr>
              <w:fldChar w:fldCharType="separate"/>
            </w:r>
            <w:r w:rsidR="00BB6DF3">
              <w:rPr>
                <w:noProof/>
                <w:webHidden/>
              </w:rPr>
              <w:t>7</w:t>
            </w:r>
            <w:r w:rsidR="00BB6DF3">
              <w:rPr>
                <w:noProof/>
                <w:webHidden/>
              </w:rPr>
              <w:fldChar w:fldCharType="end"/>
            </w:r>
          </w:hyperlink>
        </w:p>
        <w:p w14:paraId="4CEB5C4D" w14:textId="77777777" w:rsidR="00BB6DF3" w:rsidRDefault="004B76DD">
          <w:pPr>
            <w:pStyle w:val="TOC3"/>
            <w:tabs>
              <w:tab w:val="left" w:pos="880"/>
              <w:tab w:val="right" w:leader="dot" w:pos="8777"/>
            </w:tabs>
            <w:rPr>
              <w:noProof/>
              <w:sz w:val="22"/>
              <w:szCs w:val="22"/>
              <w:lang w:val="en-AU" w:eastAsia="en-AU" w:bidi="ar-SA"/>
            </w:rPr>
          </w:pPr>
          <w:hyperlink w:anchor="_Toc531357859" w:history="1">
            <w:r w:rsidR="00BB6DF3" w:rsidRPr="00B70CA2">
              <w:rPr>
                <w:rStyle w:val="Hyperlink"/>
                <w:noProof/>
              </w:rPr>
              <w:t>2.1.1</w:t>
            </w:r>
            <w:r w:rsidR="00BB6DF3">
              <w:rPr>
                <w:noProof/>
                <w:sz w:val="22"/>
                <w:szCs w:val="22"/>
                <w:lang w:val="en-AU" w:eastAsia="en-AU" w:bidi="ar-SA"/>
              </w:rPr>
              <w:tab/>
            </w:r>
            <w:r w:rsidR="00BB6DF3" w:rsidRPr="00B70CA2">
              <w:rPr>
                <w:rStyle w:val="Hyperlink"/>
                <w:noProof/>
              </w:rPr>
              <w:t>Gender</w:t>
            </w:r>
            <w:r w:rsidR="00BB6DF3">
              <w:rPr>
                <w:noProof/>
                <w:webHidden/>
              </w:rPr>
              <w:tab/>
            </w:r>
            <w:r w:rsidR="00BB6DF3">
              <w:rPr>
                <w:noProof/>
                <w:webHidden/>
              </w:rPr>
              <w:fldChar w:fldCharType="begin"/>
            </w:r>
            <w:r w:rsidR="00BB6DF3">
              <w:rPr>
                <w:noProof/>
                <w:webHidden/>
              </w:rPr>
              <w:instrText xml:space="preserve"> PAGEREF _Toc531357859 \h </w:instrText>
            </w:r>
            <w:r w:rsidR="00BB6DF3">
              <w:rPr>
                <w:noProof/>
                <w:webHidden/>
              </w:rPr>
            </w:r>
            <w:r w:rsidR="00BB6DF3">
              <w:rPr>
                <w:noProof/>
                <w:webHidden/>
              </w:rPr>
              <w:fldChar w:fldCharType="separate"/>
            </w:r>
            <w:r w:rsidR="00BB6DF3">
              <w:rPr>
                <w:noProof/>
                <w:webHidden/>
              </w:rPr>
              <w:t>7</w:t>
            </w:r>
            <w:r w:rsidR="00BB6DF3">
              <w:rPr>
                <w:noProof/>
                <w:webHidden/>
              </w:rPr>
              <w:fldChar w:fldCharType="end"/>
            </w:r>
          </w:hyperlink>
        </w:p>
        <w:p w14:paraId="7C40CBB0" w14:textId="77777777" w:rsidR="00BB6DF3" w:rsidRDefault="004B76DD">
          <w:pPr>
            <w:pStyle w:val="TOC3"/>
            <w:tabs>
              <w:tab w:val="left" w:pos="880"/>
              <w:tab w:val="right" w:leader="dot" w:pos="8777"/>
            </w:tabs>
            <w:rPr>
              <w:noProof/>
              <w:sz w:val="22"/>
              <w:szCs w:val="22"/>
              <w:lang w:val="en-AU" w:eastAsia="en-AU" w:bidi="ar-SA"/>
            </w:rPr>
          </w:pPr>
          <w:hyperlink w:anchor="_Toc531357860" w:history="1">
            <w:r w:rsidR="00BB6DF3" w:rsidRPr="00B70CA2">
              <w:rPr>
                <w:rStyle w:val="Hyperlink"/>
                <w:noProof/>
                <w:u w:color="000000" w:themeColor="text1"/>
              </w:rPr>
              <w:t>2.1.2</w:t>
            </w:r>
            <w:r w:rsidR="00BB6DF3">
              <w:rPr>
                <w:noProof/>
                <w:sz w:val="22"/>
                <w:szCs w:val="22"/>
                <w:lang w:val="en-AU" w:eastAsia="en-AU" w:bidi="ar-SA"/>
              </w:rPr>
              <w:tab/>
            </w:r>
            <w:r w:rsidR="00BB6DF3" w:rsidRPr="00B70CA2">
              <w:rPr>
                <w:rStyle w:val="Hyperlink"/>
                <w:noProof/>
                <w:u w:color="000000" w:themeColor="text1"/>
              </w:rPr>
              <w:t xml:space="preserve">Disability </w:t>
            </w:r>
            <w:r w:rsidR="00BB6DF3" w:rsidRPr="00B70CA2">
              <w:rPr>
                <w:rStyle w:val="Hyperlink"/>
                <w:noProof/>
              </w:rPr>
              <w:t>inclusion</w:t>
            </w:r>
            <w:r w:rsidR="00BB6DF3">
              <w:rPr>
                <w:noProof/>
                <w:webHidden/>
              </w:rPr>
              <w:tab/>
            </w:r>
            <w:r w:rsidR="00BB6DF3">
              <w:rPr>
                <w:noProof/>
                <w:webHidden/>
              </w:rPr>
              <w:fldChar w:fldCharType="begin"/>
            </w:r>
            <w:r w:rsidR="00BB6DF3">
              <w:rPr>
                <w:noProof/>
                <w:webHidden/>
              </w:rPr>
              <w:instrText xml:space="preserve"> PAGEREF _Toc531357860 \h </w:instrText>
            </w:r>
            <w:r w:rsidR="00BB6DF3">
              <w:rPr>
                <w:noProof/>
                <w:webHidden/>
              </w:rPr>
            </w:r>
            <w:r w:rsidR="00BB6DF3">
              <w:rPr>
                <w:noProof/>
                <w:webHidden/>
              </w:rPr>
              <w:fldChar w:fldCharType="separate"/>
            </w:r>
            <w:r w:rsidR="00BB6DF3">
              <w:rPr>
                <w:noProof/>
                <w:webHidden/>
              </w:rPr>
              <w:t>7</w:t>
            </w:r>
            <w:r w:rsidR="00BB6DF3">
              <w:rPr>
                <w:noProof/>
                <w:webHidden/>
              </w:rPr>
              <w:fldChar w:fldCharType="end"/>
            </w:r>
          </w:hyperlink>
        </w:p>
        <w:p w14:paraId="5CD31759" w14:textId="77777777" w:rsidR="00BB6DF3" w:rsidRDefault="004B76DD">
          <w:pPr>
            <w:pStyle w:val="TOC2"/>
            <w:rPr>
              <w:b w:val="0"/>
              <w:bCs w:val="0"/>
              <w:noProof/>
              <w:sz w:val="22"/>
              <w:szCs w:val="22"/>
              <w:lang w:val="en-AU" w:eastAsia="en-AU" w:bidi="ar-SA"/>
            </w:rPr>
          </w:pPr>
          <w:hyperlink w:anchor="_Toc531357861" w:history="1">
            <w:r w:rsidR="00BB6DF3" w:rsidRPr="00B70CA2">
              <w:rPr>
                <w:rStyle w:val="Hyperlink"/>
                <w:noProof/>
              </w:rPr>
              <w:t>2.2</w:t>
            </w:r>
            <w:r w:rsidR="00BB6DF3">
              <w:rPr>
                <w:b w:val="0"/>
                <w:bCs w:val="0"/>
                <w:noProof/>
                <w:sz w:val="22"/>
                <w:szCs w:val="22"/>
                <w:lang w:val="en-AU" w:eastAsia="en-AU" w:bidi="ar-SA"/>
              </w:rPr>
              <w:tab/>
            </w:r>
            <w:r w:rsidR="00BB6DF3" w:rsidRPr="00B70CA2">
              <w:rPr>
                <w:rStyle w:val="Hyperlink"/>
                <w:noProof/>
              </w:rPr>
              <w:t>Indonesia context</w:t>
            </w:r>
            <w:r w:rsidR="00BB6DF3">
              <w:rPr>
                <w:noProof/>
                <w:webHidden/>
              </w:rPr>
              <w:tab/>
            </w:r>
            <w:r w:rsidR="00BB6DF3">
              <w:rPr>
                <w:noProof/>
                <w:webHidden/>
              </w:rPr>
              <w:fldChar w:fldCharType="begin"/>
            </w:r>
            <w:r w:rsidR="00BB6DF3">
              <w:rPr>
                <w:noProof/>
                <w:webHidden/>
              </w:rPr>
              <w:instrText xml:space="preserve"> PAGEREF _Toc531357861 \h </w:instrText>
            </w:r>
            <w:r w:rsidR="00BB6DF3">
              <w:rPr>
                <w:noProof/>
                <w:webHidden/>
              </w:rPr>
            </w:r>
            <w:r w:rsidR="00BB6DF3">
              <w:rPr>
                <w:noProof/>
                <w:webHidden/>
              </w:rPr>
              <w:fldChar w:fldCharType="separate"/>
            </w:r>
            <w:r w:rsidR="00BB6DF3">
              <w:rPr>
                <w:noProof/>
                <w:webHidden/>
              </w:rPr>
              <w:t>8</w:t>
            </w:r>
            <w:r w:rsidR="00BB6DF3">
              <w:rPr>
                <w:noProof/>
                <w:webHidden/>
              </w:rPr>
              <w:fldChar w:fldCharType="end"/>
            </w:r>
          </w:hyperlink>
        </w:p>
        <w:p w14:paraId="29338747" w14:textId="77777777" w:rsidR="00BB6DF3" w:rsidRDefault="004B76DD">
          <w:pPr>
            <w:pStyle w:val="TOC3"/>
            <w:tabs>
              <w:tab w:val="left" w:pos="880"/>
              <w:tab w:val="right" w:leader="dot" w:pos="8777"/>
            </w:tabs>
            <w:rPr>
              <w:noProof/>
              <w:sz w:val="22"/>
              <w:szCs w:val="22"/>
              <w:lang w:val="en-AU" w:eastAsia="en-AU" w:bidi="ar-SA"/>
            </w:rPr>
          </w:pPr>
          <w:hyperlink w:anchor="_Toc531357862" w:history="1">
            <w:r w:rsidR="00BB6DF3" w:rsidRPr="00B70CA2">
              <w:rPr>
                <w:rStyle w:val="Hyperlink"/>
                <w:noProof/>
              </w:rPr>
              <w:t>2.2.1</w:t>
            </w:r>
            <w:r w:rsidR="00BB6DF3">
              <w:rPr>
                <w:noProof/>
                <w:sz w:val="22"/>
                <w:szCs w:val="22"/>
                <w:lang w:val="en-AU" w:eastAsia="en-AU" w:bidi="ar-SA"/>
              </w:rPr>
              <w:tab/>
            </w:r>
            <w:r w:rsidR="00BB6DF3" w:rsidRPr="00B70CA2">
              <w:rPr>
                <w:rStyle w:val="Hyperlink"/>
                <w:noProof/>
              </w:rPr>
              <w:t>Gender</w:t>
            </w:r>
            <w:r w:rsidR="00BB6DF3">
              <w:rPr>
                <w:noProof/>
                <w:webHidden/>
              </w:rPr>
              <w:tab/>
            </w:r>
            <w:r w:rsidR="00BB6DF3">
              <w:rPr>
                <w:noProof/>
                <w:webHidden/>
              </w:rPr>
              <w:fldChar w:fldCharType="begin"/>
            </w:r>
            <w:r w:rsidR="00BB6DF3">
              <w:rPr>
                <w:noProof/>
                <w:webHidden/>
              </w:rPr>
              <w:instrText xml:space="preserve"> PAGEREF _Toc531357862 \h </w:instrText>
            </w:r>
            <w:r w:rsidR="00BB6DF3">
              <w:rPr>
                <w:noProof/>
                <w:webHidden/>
              </w:rPr>
            </w:r>
            <w:r w:rsidR="00BB6DF3">
              <w:rPr>
                <w:noProof/>
                <w:webHidden/>
              </w:rPr>
              <w:fldChar w:fldCharType="separate"/>
            </w:r>
            <w:r w:rsidR="00BB6DF3">
              <w:rPr>
                <w:noProof/>
                <w:webHidden/>
              </w:rPr>
              <w:t>8</w:t>
            </w:r>
            <w:r w:rsidR="00BB6DF3">
              <w:rPr>
                <w:noProof/>
                <w:webHidden/>
              </w:rPr>
              <w:fldChar w:fldCharType="end"/>
            </w:r>
          </w:hyperlink>
        </w:p>
        <w:p w14:paraId="38D96F62" w14:textId="77777777" w:rsidR="00BB6DF3" w:rsidRDefault="004B76DD">
          <w:pPr>
            <w:pStyle w:val="TOC3"/>
            <w:tabs>
              <w:tab w:val="left" w:pos="880"/>
              <w:tab w:val="right" w:leader="dot" w:pos="8777"/>
            </w:tabs>
            <w:rPr>
              <w:noProof/>
              <w:sz w:val="22"/>
              <w:szCs w:val="22"/>
              <w:lang w:val="en-AU" w:eastAsia="en-AU" w:bidi="ar-SA"/>
            </w:rPr>
          </w:pPr>
          <w:hyperlink w:anchor="_Toc531357863" w:history="1">
            <w:r w:rsidR="00BB6DF3" w:rsidRPr="00B70CA2">
              <w:rPr>
                <w:rStyle w:val="Hyperlink"/>
                <w:noProof/>
              </w:rPr>
              <w:t>2.2.2</w:t>
            </w:r>
            <w:r w:rsidR="00BB6DF3">
              <w:rPr>
                <w:noProof/>
                <w:sz w:val="22"/>
                <w:szCs w:val="22"/>
                <w:lang w:val="en-AU" w:eastAsia="en-AU" w:bidi="ar-SA"/>
              </w:rPr>
              <w:tab/>
            </w:r>
            <w:r w:rsidR="00BB6DF3" w:rsidRPr="00B70CA2">
              <w:rPr>
                <w:rStyle w:val="Hyperlink"/>
                <w:noProof/>
              </w:rPr>
              <w:t>Disability</w:t>
            </w:r>
            <w:r w:rsidR="00BB6DF3">
              <w:rPr>
                <w:noProof/>
                <w:webHidden/>
              </w:rPr>
              <w:tab/>
            </w:r>
            <w:r w:rsidR="00BB6DF3">
              <w:rPr>
                <w:noProof/>
                <w:webHidden/>
              </w:rPr>
              <w:fldChar w:fldCharType="begin"/>
            </w:r>
            <w:r w:rsidR="00BB6DF3">
              <w:rPr>
                <w:noProof/>
                <w:webHidden/>
              </w:rPr>
              <w:instrText xml:space="preserve"> PAGEREF _Toc531357863 \h </w:instrText>
            </w:r>
            <w:r w:rsidR="00BB6DF3">
              <w:rPr>
                <w:noProof/>
                <w:webHidden/>
              </w:rPr>
            </w:r>
            <w:r w:rsidR="00BB6DF3">
              <w:rPr>
                <w:noProof/>
                <w:webHidden/>
              </w:rPr>
              <w:fldChar w:fldCharType="separate"/>
            </w:r>
            <w:r w:rsidR="00BB6DF3">
              <w:rPr>
                <w:noProof/>
                <w:webHidden/>
              </w:rPr>
              <w:t>10</w:t>
            </w:r>
            <w:r w:rsidR="00BB6DF3">
              <w:rPr>
                <w:noProof/>
                <w:webHidden/>
              </w:rPr>
              <w:fldChar w:fldCharType="end"/>
            </w:r>
          </w:hyperlink>
        </w:p>
        <w:p w14:paraId="0892CC1C" w14:textId="77777777" w:rsidR="00BB6DF3" w:rsidRDefault="004B76DD">
          <w:pPr>
            <w:pStyle w:val="TOC1"/>
            <w:tabs>
              <w:tab w:val="left" w:pos="440"/>
            </w:tabs>
            <w:rPr>
              <w:rFonts w:asciiTheme="minorHAnsi" w:hAnsiTheme="minorHAnsi"/>
              <w:b w:val="0"/>
              <w:bCs w:val="0"/>
              <w:sz w:val="22"/>
              <w:szCs w:val="22"/>
              <w:lang w:val="en-AU" w:eastAsia="en-AU" w:bidi="ar-SA"/>
            </w:rPr>
          </w:pPr>
          <w:hyperlink w:anchor="_Toc531357864" w:history="1">
            <w:r w:rsidR="00BB6DF3" w:rsidRPr="00B70CA2">
              <w:rPr>
                <w:rStyle w:val="Hyperlink"/>
              </w:rPr>
              <w:t>3</w:t>
            </w:r>
            <w:r w:rsidR="00BB6DF3">
              <w:rPr>
                <w:rFonts w:asciiTheme="minorHAnsi" w:hAnsiTheme="minorHAnsi"/>
                <w:b w:val="0"/>
                <w:bCs w:val="0"/>
                <w:sz w:val="22"/>
                <w:szCs w:val="22"/>
                <w:lang w:val="en-AU" w:eastAsia="en-AU" w:bidi="ar-SA"/>
              </w:rPr>
              <w:tab/>
            </w:r>
            <w:r w:rsidR="00BB6DF3" w:rsidRPr="00B70CA2">
              <w:rPr>
                <w:rStyle w:val="Hyperlink"/>
              </w:rPr>
              <w:t>Objectives of the Gender and Disability Inclusion Plan</w:t>
            </w:r>
            <w:r w:rsidR="00BB6DF3">
              <w:rPr>
                <w:webHidden/>
              </w:rPr>
              <w:tab/>
            </w:r>
            <w:r w:rsidR="00BB6DF3">
              <w:rPr>
                <w:webHidden/>
              </w:rPr>
              <w:fldChar w:fldCharType="begin"/>
            </w:r>
            <w:r w:rsidR="00BB6DF3">
              <w:rPr>
                <w:webHidden/>
              </w:rPr>
              <w:instrText xml:space="preserve"> PAGEREF _Toc531357864 \h </w:instrText>
            </w:r>
            <w:r w:rsidR="00BB6DF3">
              <w:rPr>
                <w:webHidden/>
              </w:rPr>
            </w:r>
            <w:r w:rsidR="00BB6DF3">
              <w:rPr>
                <w:webHidden/>
              </w:rPr>
              <w:fldChar w:fldCharType="separate"/>
            </w:r>
            <w:r w:rsidR="00BB6DF3">
              <w:rPr>
                <w:webHidden/>
              </w:rPr>
              <w:t>11</w:t>
            </w:r>
            <w:r w:rsidR="00BB6DF3">
              <w:rPr>
                <w:webHidden/>
              </w:rPr>
              <w:fldChar w:fldCharType="end"/>
            </w:r>
          </w:hyperlink>
        </w:p>
        <w:p w14:paraId="02AD08EB" w14:textId="77777777" w:rsidR="00BB6DF3" w:rsidRDefault="004B76DD">
          <w:pPr>
            <w:pStyle w:val="TOC1"/>
            <w:tabs>
              <w:tab w:val="left" w:pos="440"/>
            </w:tabs>
            <w:rPr>
              <w:rFonts w:asciiTheme="minorHAnsi" w:hAnsiTheme="minorHAnsi"/>
              <w:b w:val="0"/>
              <w:bCs w:val="0"/>
              <w:sz w:val="22"/>
              <w:szCs w:val="22"/>
              <w:lang w:val="en-AU" w:eastAsia="en-AU" w:bidi="ar-SA"/>
            </w:rPr>
          </w:pPr>
          <w:hyperlink w:anchor="_Toc531357865" w:history="1">
            <w:r w:rsidR="00BB6DF3" w:rsidRPr="00B70CA2">
              <w:rPr>
                <w:rStyle w:val="Hyperlink"/>
                <w:u w:color="000000" w:themeColor="text1"/>
              </w:rPr>
              <w:t>4</w:t>
            </w:r>
            <w:r w:rsidR="00BB6DF3">
              <w:rPr>
                <w:rFonts w:asciiTheme="minorHAnsi" w:hAnsiTheme="minorHAnsi"/>
                <w:b w:val="0"/>
                <w:bCs w:val="0"/>
                <w:sz w:val="22"/>
                <w:szCs w:val="22"/>
                <w:lang w:val="en-AU" w:eastAsia="en-AU" w:bidi="ar-SA"/>
              </w:rPr>
              <w:tab/>
            </w:r>
            <w:r w:rsidR="00BB6DF3" w:rsidRPr="00B70CA2">
              <w:rPr>
                <w:rStyle w:val="Hyperlink"/>
                <w:u w:color="000000" w:themeColor="text1"/>
              </w:rPr>
              <w:t xml:space="preserve">GDIP </w:t>
            </w:r>
            <w:r w:rsidR="00BB6DF3" w:rsidRPr="00B70CA2">
              <w:rPr>
                <w:rStyle w:val="Hyperlink"/>
              </w:rPr>
              <w:t>Implementation</w:t>
            </w:r>
            <w:r w:rsidR="00BB6DF3">
              <w:rPr>
                <w:webHidden/>
              </w:rPr>
              <w:tab/>
            </w:r>
            <w:r w:rsidR="00BB6DF3">
              <w:rPr>
                <w:webHidden/>
              </w:rPr>
              <w:fldChar w:fldCharType="begin"/>
            </w:r>
            <w:r w:rsidR="00BB6DF3">
              <w:rPr>
                <w:webHidden/>
              </w:rPr>
              <w:instrText xml:space="preserve"> PAGEREF _Toc531357865 \h </w:instrText>
            </w:r>
            <w:r w:rsidR="00BB6DF3">
              <w:rPr>
                <w:webHidden/>
              </w:rPr>
            </w:r>
            <w:r w:rsidR="00BB6DF3">
              <w:rPr>
                <w:webHidden/>
              </w:rPr>
              <w:fldChar w:fldCharType="separate"/>
            </w:r>
            <w:r w:rsidR="00BB6DF3">
              <w:rPr>
                <w:webHidden/>
              </w:rPr>
              <w:t>11</w:t>
            </w:r>
            <w:r w:rsidR="00BB6DF3">
              <w:rPr>
                <w:webHidden/>
              </w:rPr>
              <w:fldChar w:fldCharType="end"/>
            </w:r>
          </w:hyperlink>
        </w:p>
        <w:p w14:paraId="433BE26F" w14:textId="77777777" w:rsidR="00BB6DF3" w:rsidRDefault="004B76DD">
          <w:pPr>
            <w:pStyle w:val="TOC2"/>
            <w:rPr>
              <w:b w:val="0"/>
              <w:bCs w:val="0"/>
              <w:noProof/>
              <w:sz w:val="22"/>
              <w:szCs w:val="22"/>
              <w:lang w:val="en-AU" w:eastAsia="en-AU" w:bidi="ar-SA"/>
            </w:rPr>
          </w:pPr>
          <w:hyperlink w:anchor="_Toc531357866" w:history="1">
            <w:r w:rsidR="00BB6DF3" w:rsidRPr="00B70CA2">
              <w:rPr>
                <w:rStyle w:val="Hyperlink"/>
                <w:noProof/>
              </w:rPr>
              <w:t>4.1</w:t>
            </w:r>
            <w:r w:rsidR="00BB6DF3">
              <w:rPr>
                <w:b w:val="0"/>
                <w:bCs w:val="0"/>
                <w:noProof/>
                <w:sz w:val="22"/>
                <w:szCs w:val="22"/>
                <w:lang w:val="en-AU" w:eastAsia="en-AU" w:bidi="ar-SA"/>
              </w:rPr>
              <w:tab/>
            </w:r>
            <w:r w:rsidR="00BB6DF3" w:rsidRPr="00B70CA2">
              <w:rPr>
                <w:rStyle w:val="Hyperlink"/>
                <w:noProof/>
              </w:rPr>
              <w:t>Activities</w:t>
            </w:r>
            <w:r w:rsidR="00BB6DF3">
              <w:rPr>
                <w:noProof/>
                <w:webHidden/>
              </w:rPr>
              <w:tab/>
            </w:r>
            <w:r w:rsidR="00BB6DF3">
              <w:rPr>
                <w:noProof/>
                <w:webHidden/>
              </w:rPr>
              <w:fldChar w:fldCharType="begin"/>
            </w:r>
            <w:r w:rsidR="00BB6DF3">
              <w:rPr>
                <w:noProof/>
                <w:webHidden/>
              </w:rPr>
              <w:instrText xml:space="preserve"> PAGEREF _Toc531357866 \h </w:instrText>
            </w:r>
            <w:r w:rsidR="00BB6DF3">
              <w:rPr>
                <w:noProof/>
                <w:webHidden/>
              </w:rPr>
            </w:r>
            <w:r w:rsidR="00BB6DF3">
              <w:rPr>
                <w:noProof/>
                <w:webHidden/>
              </w:rPr>
              <w:fldChar w:fldCharType="separate"/>
            </w:r>
            <w:r w:rsidR="00BB6DF3">
              <w:rPr>
                <w:noProof/>
                <w:webHidden/>
              </w:rPr>
              <w:t>12</w:t>
            </w:r>
            <w:r w:rsidR="00BB6DF3">
              <w:rPr>
                <w:noProof/>
                <w:webHidden/>
              </w:rPr>
              <w:fldChar w:fldCharType="end"/>
            </w:r>
          </w:hyperlink>
        </w:p>
        <w:p w14:paraId="6B6A859B" w14:textId="77777777" w:rsidR="00BB6DF3" w:rsidRDefault="004B76DD">
          <w:pPr>
            <w:pStyle w:val="TOC3"/>
            <w:tabs>
              <w:tab w:val="left" w:pos="880"/>
              <w:tab w:val="right" w:leader="dot" w:pos="8777"/>
            </w:tabs>
            <w:rPr>
              <w:noProof/>
              <w:sz w:val="22"/>
              <w:szCs w:val="22"/>
              <w:lang w:val="en-AU" w:eastAsia="en-AU" w:bidi="ar-SA"/>
            </w:rPr>
          </w:pPr>
          <w:hyperlink w:anchor="_Toc531357867" w:history="1">
            <w:r w:rsidR="00BB6DF3" w:rsidRPr="00B70CA2">
              <w:rPr>
                <w:rStyle w:val="Hyperlink"/>
                <w:noProof/>
              </w:rPr>
              <w:t>4.1.1</w:t>
            </w:r>
            <w:r w:rsidR="00BB6DF3">
              <w:rPr>
                <w:noProof/>
                <w:sz w:val="22"/>
                <w:szCs w:val="22"/>
                <w:lang w:val="en-AU" w:eastAsia="en-AU" w:bidi="ar-SA"/>
              </w:rPr>
              <w:tab/>
            </w:r>
            <w:r w:rsidR="00BB6DF3" w:rsidRPr="00B70CA2">
              <w:rPr>
                <w:rStyle w:val="Hyperlink"/>
                <w:noProof/>
              </w:rPr>
              <w:t>Application of Gender and Disability Inclusion analysis</w:t>
            </w:r>
            <w:r w:rsidR="00BB6DF3">
              <w:rPr>
                <w:noProof/>
                <w:webHidden/>
              </w:rPr>
              <w:tab/>
            </w:r>
            <w:r w:rsidR="00BB6DF3">
              <w:rPr>
                <w:noProof/>
                <w:webHidden/>
              </w:rPr>
              <w:fldChar w:fldCharType="begin"/>
            </w:r>
            <w:r w:rsidR="00BB6DF3">
              <w:rPr>
                <w:noProof/>
                <w:webHidden/>
              </w:rPr>
              <w:instrText xml:space="preserve"> PAGEREF _Toc531357867 \h </w:instrText>
            </w:r>
            <w:r w:rsidR="00BB6DF3">
              <w:rPr>
                <w:noProof/>
                <w:webHidden/>
              </w:rPr>
            </w:r>
            <w:r w:rsidR="00BB6DF3">
              <w:rPr>
                <w:noProof/>
                <w:webHidden/>
              </w:rPr>
              <w:fldChar w:fldCharType="separate"/>
            </w:r>
            <w:r w:rsidR="00BB6DF3">
              <w:rPr>
                <w:noProof/>
                <w:webHidden/>
              </w:rPr>
              <w:t>12</w:t>
            </w:r>
            <w:r w:rsidR="00BB6DF3">
              <w:rPr>
                <w:noProof/>
                <w:webHidden/>
              </w:rPr>
              <w:fldChar w:fldCharType="end"/>
            </w:r>
          </w:hyperlink>
        </w:p>
        <w:p w14:paraId="70946E83" w14:textId="77777777" w:rsidR="00BB6DF3" w:rsidRDefault="004B76DD">
          <w:pPr>
            <w:pStyle w:val="TOC3"/>
            <w:tabs>
              <w:tab w:val="left" w:pos="880"/>
              <w:tab w:val="right" w:leader="dot" w:pos="8777"/>
            </w:tabs>
            <w:rPr>
              <w:noProof/>
              <w:sz w:val="22"/>
              <w:szCs w:val="22"/>
              <w:lang w:val="en-AU" w:eastAsia="en-AU" w:bidi="ar-SA"/>
            </w:rPr>
          </w:pPr>
          <w:hyperlink w:anchor="_Toc531357868" w:history="1">
            <w:r w:rsidR="00BB6DF3" w:rsidRPr="00B70CA2">
              <w:rPr>
                <w:rStyle w:val="Hyperlink"/>
                <w:noProof/>
              </w:rPr>
              <w:t>4.1.2</w:t>
            </w:r>
            <w:r w:rsidR="00BB6DF3">
              <w:rPr>
                <w:noProof/>
                <w:sz w:val="22"/>
                <w:szCs w:val="22"/>
                <w:lang w:val="en-AU" w:eastAsia="en-AU" w:bidi="ar-SA"/>
              </w:rPr>
              <w:tab/>
            </w:r>
            <w:r w:rsidR="00BB6DF3" w:rsidRPr="00B70CA2">
              <w:rPr>
                <w:rStyle w:val="Hyperlink"/>
                <w:noProof/>
              </w:rPr>
              <w:t>Application of Gender and Disability Inclusion tools</w:t>
            </w:r>
            <w:r w:rsidR="00BB6DF3">
              <w:rPr>
                <w:noProof/>
                <w:webHidden/>
              </w:rPr>
              <w:tab/>
            </w:r>
            <w:r w:rsidR="00BB6DF3">
              <w:rPr>
                <w:noProof/>
                <w:webHidden/>
              </w:rPr>
              <w:fldChar w:fldCharType="begin"/>
            </w:r>
            <w:r w:rsidR="00BB6DF3">
              <w:rPr>
                <w:noProof/>
                <w:webHidden/>
              </w:rPr>
              <w:instrText xml:space="preserve"> PAGEREF _Toc531357868 \h </w:instrText>
            </w:r>
            <w:r w:rsidR="00BB6DF3">
              <w:rPr>
                <w:noProof/>
                <w:webHidden/>
              </w:rPr>
            </w:r>
            <w:r w:rsidR="00BB6DF3">
              <w:rPr>
                <w:noProof/>
                <w:webHidden/>
              </w:rPr>
              <w:fldChar w:fldCharType="separate"/>
            </w:r>
            <w:r w:rsidR="00BB6DF3">
              <w:rPr>
                <w:noProof/>
                <w:webHidden/>
              </w:rPr>
              <w:t>12</w:t>
            </w:r>
            <w:r w:rsidR="00BB6DF3">
              <w:rPr>
                <w:noProof/>
                <w:webHidden/>
              </w:rPr>
              <w:fldChar w:fldCharType="end"/>
            </w:r>
          </w:hyperlink>
        </w:p>
        <w:p w14:paraId="09608451" w14:textId="77777777" w:rsidR="00BB6DF3" w:rsidRDefault="004B76DD">
          <w:pPr>
            <w:pStyle w:val="TOC4"/>
            <w:tabs>
              <w:tab w:val="left" w:pos="1320"/>
              <w:tab w:val="right" w:leader="dot" w:pos="8777"/>
            </w:tabs>
            <w:rPr>
              <w:noProof/>
              <w:sz w:val="22"/>
              <w:szCs w:val="22"/>
              <w:lang w:val="en-AU" w:eastAsia="en-AU" w:bidi="ar-SA"/>
            </w:rPr>
          </w:pPr>
          <w:hyperlink w:anchor="_Toc531357869" w:history="1">
            <w:r w:rsidR="00BB6DF3" w:rsidRPr="00B70CA2">
              <w:rPr>
                <w:rStyle w:val="Hyperlink"/>
                <w:rFonts w:ascii="Cambria" w:hAnsi="Cambria"/>
                <w:noProof/>
              </w:rPr>
              <w:t>4.1.2.1</w:t>
            </w:r>
            <w:r w:rsidR="00BB6DF3">
              <w:rPr>
                <w:noProof/>
                <w:sz w:val="22"/>
                <w:szCs w:val="22"/>
                <w:lang w:val="en-AU" w:eastAsia="en-AU" w:bidi="ar-SA"/>
              </w:rPr>
              <w:tab/>
            </w:r>
            <w:r w:rsidR="00BB6DF3" w:rsidRPr="00B70CA2">
              <w:rPr>
                <w:rStyle w:val="Hyperlink"/>
                <w:rFonts w:ascii="Cambria" w:hAnsi="Cambria"/>
                <w:noProof/>
              </w:rPr>
              <w:t>Activity scoping</w:t>
            </w:r>
            <w:r w:rsidR="00BB6DF3">
              <w:rPr>
                <w:noProof/>
                <w:webHidden/>
              </w:rPr>
              <w:tab/>
            </w:r>
            <w:r w:rsidR="00BB6DF3">
              <w:rPr>
                <w:noProof/>
                <w:webHidden/>
              </w:rPr>
              <w:fldChar w:fldCharType="begin"/>
            </w:r>
            <w:r w:rsidR="00BB6DF3">
              <w:rPr>
                <w:noProof/>
                <w:webHidden/>
              </w:rPr>
              <w:instrText xml:space="preserve"> PAGEREF _Toc531357869 \h </w:instrText>
            </w:r>
            <w:r w:rsidR="00BB6DF3">
              <w:rPr>
                <w:noProof/>
                <w:webHidden/>
              </w:rPr>
            </w:r>
            <w:r w:rsidR="00BB6DF3">
              <w:rPr>
                <w:noProof/>
                <w:webHidden/>
              </w:rPr>
              <w:fldChar w:fldCharType="separate"/>
            </w:r>
            <w:r w:rsidR="00BB6DF3">
              <w:rPr>
                <w:noProof/>
                <w:webHidden/>
              </w:rPr>
              <w:t>12</w:t>
            </w:r>
            <w:r w:rsidR="00BB6DF3">
              <w:rPr>
                <w:noProof/>
                <w:webHidden/>
              </w:rPr>
              <w:fldChar w:fldCharType="end"/>
            </w:r>
          </w:hyperlink>
        </w:p>
        <w:p w14:paraId="56C0BA1E" w14:textId="77777777" w:rsidR="00BB6DF3" w:rsidRDefault="004B76DD">
          <w:pPr>
            <w:pStyle w:val="TOC4"/>
            <w:tabs>
              <w:tab w:val="left" w:pos="1320"/>
              <w:tab w:val="right" w:leader="dot" w:pos="8777"/>
            </w:tabs>
            <w:rPr>
              <w:noProof/>
              <w:sz w:val="22"/>
              <w:szCs w:val="22"/>
              <w:lang w:val="en-AU" w:eastAsia="en-AU" w:bidi="ar-SA"/>
            </w:rPr>
          </w:pPr>
          <w:hyperlink w:anchor="_Toc531357870" w:history="1">
            <w:r w:rsidR="00BB6DF3" w:rsidRPr="00B70CA2">
              <w:rPr>
                <w:rStyle w:val="Hyperlink"/>
                <w:rFonts w:ascii="Cambria" w:hAnsi="Cambria"/>
                <w:noProof/>
              </w:rPr>
              <w:t>4.1.2.2</w:t>
            </w:r>
            <w:r w:rsidR="00BB6DF3">
              <w:rPr>
                <w:noProof/>
                <w:sz w:val="22"/>
                <w:szCs w:val="22"/>
                <w:lang w:val="en-AU" w:eastAsia="en-AU" w:bidi="ar-SA"/>
              </w:rPr>
              <w:tab/>
            </w:r>
            <w:r w:rsidR="00BB6DF3" w:rsidRPr="00B70CA2">
              <w:rPr>
                <w:rStyle w:val="Hyperlink"/>
                <w:rFonts w:ascii="Cambria" w:hAnsi="Cambria"/>
                <w:noProof/>
              </w:rPr>
              <w:t>Development of activity packages</w:t>
            </w:r>
            <w:r w:rsidR="00BB6DF3">
              <w:rPr>
                <w:noProof/>
                <w:webHidden/>
              </w:rPr>
              <w:tab/>
            </w:r>
            <w:r w:rsidR="00BB6DF3">
              <w:rPr>
                <w:noProof/>
                <w:webHidden/>
              </w:rPr>
              <w:fldChar w:fldCharType="begin"/>
            </w:r>
            <w:r w:rsidR="00BB6DF3">
              <w:rPr>
                <w:noProof/>
                <w:webHidden/>
              </w:rPr>
              <w:instrText xml:space="preserve"> PAGEREF _Toc531357870 \h </w:instrText>
            </w:r>
            <w:r w:rsidR="00BB6DF3">
              <w:rPr>
                <w:noProof/>
                <w:webHidden/>
              </w:rPr>
            </w:r>
            <w:r w:rsidR="00BB6DF3">
              <w:rPr>
                <w:noProof/>
                <w:webHidden/>
              </w:rPr>
              <w:fldChar w:fldCharType="separate"/>
            </w:r>
            <w:r w:rsidR="00BB6DF3">
              <w:rPr>
                <w:noProof/>
                <w:webHidden/>
              </w:rPr>
              <w:t>12</w:t>
            </w:r>
            <w:r w:rsidR="00BB6DF3">
              <w:rPr>
                <w:noProof/>
                <w:webHidden/>
              </w:rPr>
              <w:fldChar w:fldCharType="end"/>
            </w:r>
          </w:hyperlink>
        </w:p>
        <w:p w14:paraId="3AB0EE8F" w14:textId="77777777" w:rsidR="00BB6DF3" w:rsidRDefault="004B76DD">
          <w:pPr>
            <w:pStyle w:val="TOC4"/>
            <w:tabs>
              <w:tab w:val="left" w:pos="1320"/>
              <w:tab w:val="right" w:leader="dot" w:pos="8777"/>
            </w:tabs>
            <w:rPr>
              <w:noProof/>
              <w:sz w:val="22"/>
              <w:szCs w:val="22"/>
              <w:lang w:val="en-AU" w:eastAsia="en-AU" w:bidi="ar-SA"/>
            </w:rPr>
          </w:pPr>
          <w:hyperlink w:anchor="_Toc531357871" w:history="1">
            <w:r w:rsidR="00BB6DF3" w:rsidRPr="00B70CA2">
              <w:rPr>
                <w:rStyle w:val="Hyperlink"/>
                <w:rFonts w:ascii="Cambria" w:hAnsi="Cambria"/>
                <w:noProof/>
              </w:rPr>
              <w:t>4.1.2.3</w:t>
            </w:r>
            <w:r w:rsidR="00BB6DF3">
              <w:rPr>
                <w:noProof/>
                <w:sz w:val="22"/>
                <w:szCs w:val="22"/>
                <w:lang w:val="en-AU" w:eastAsia="en-AU" w:bidi="ar-SA"/>
              </w:rPr>
              <w:tab/>
            </w:r>
            <w:r w:rsidR="00BB6DF3" w:rsidRPr="00B70CA2">
              <w:rPr>
                <w:rStyle w:val="Hyperlink"/>
                <w:rFonts w:ascii="Cambria" w:hAnsi="Cambria"/>
                <w:noProof/>
              </w:rPr>
              <w:t>Activity implementation</w:t>
            </w:r>
            <w:r w:rsidR="00BB6DF3">
              <w:rPr>
                <w:noProof/>
                <w:webHidden/>
              </w:rPr>
              <w:tab/>
            </w:r>
            <w:r w:rsidR="00BB6DF3">
              <w:rPr>
                <w:noProof/>
                <w:webHidden/>
              </w:rPr>
              <w:fldChar w:fldCharType="begin"/>
            </w:r>
            <w:r w:rsidR="00BB6DF3">
              <w:rPr>
                <w:noProof/>
                <w:webHidden/>
              </w:rPr>
              <w:instrText xml:space="preserve"> PAGEREF _Toc531357871 \h </w:instrText>
            </w:r>
            <w:r w:rsidR="00BB6DF3">
              <w:rPr>
                <w:noProof/>
                <w:webHidden/>
              </w:rPr>
            </w:r>
            <w:r w:rsidR="00BB6DF3">
              <w:rPr>
                <w:noProof/>
                <w:webHidden/>
              </w:rPr>
              <w:fldChar w:fldCharType="separate"/>
            </w:r>
            <w:r w:rsidR="00BB6DF3">
              <w:rPr>
                <w:noProof/>
                <w:webHidden/>
              </w:rPr>
              <w:t>12</w:t>
            </w:r>
            <w:r w:rsidR="00BB6DF3">
              <w:rPr>
                <w:noProof/>
                <w:webHidden/>
              </w:rPr>
              <w:fldChar w:fldCharType="end"/>
            </w:r>
          </w:hyperlink>
        </w:p>
        <w:p w14:paraId="30BCBFBD" w14:textId="77777777" w:rsidR="00BB6DF3" w:rsidRDefault="004B76DD">
          <w:pPr>
            <w:pStyle w:val="TOC3"/>
            <w:tabs>
              <w:tab w:val="left" w:pos="880"/>
              <w:tab w:val="right" w:leader="dot" w:pos="8777"/>
            </w:tabs>
            <w:rPr>
              <w:noProof/>
              <w:sz w:val="22"/>
              <w:szCs w:val="22"/>
              <w:lang w:val="en-AU" w:eastAsia="en-AU" w:bidi="ar-SA"/>
            </w:rPr>
          </w:pPr>
          <w:hyperlink w:anchor="_Toc531357872" w:history="1">
            <w:r w:rsidR="00BB6DF3" w:rsidRPr="00B70CA2">
              <w:rPr>
                <w:rStyle w:val="Hyperlink"/>
                <w:noProof/>
              </w:rPr>
              <w:t>4.1.3</w:t>
            </w:r>
            <w:r w:rsidR="00BB6DF3">
              <w:rPr>
                <w:noProof/>
                <w:sz w:val="22"/>
                <w:szCs w:val="22"/>
                <w:lang w:val="en-AU" w:eastAsia="en-AU" w:bidi="ar-SA"/>
              </w:rPr>
              <w:tab/>
            </w:r>
            <w:r w:rsidR="00BB6DF3" w:rsidRPr="00B70CA2">
              <w:rPr>
                <w:rStyle w:val="Hyperlink"/>
                <w:noProof/>
              </w:rPr>
              <w:t>Communications</w:t>
            </w:r>
            <w:r w:rsidR="00BB6DF3">
              <w:rPr>
                <w:noProof/>
                <w:webHidden/>
              </w:rPr>
              <w:tab/>
            </w:r>
            <w:r w:rsidR="00BB6DF3">
              <w:rPr>
                <w:noProof/>
                <w:webHidden/>
              </w:rPr>
              <w:fldChar w:fldCharType="begin"/>
            </w:r>
            <w:r w:rsidR="00BB6DF3">
              <w:rPr>
                <w:noProof/>
                <w:webHidden/>
              </w:rPr>
              <w:instrText xml:space="preserve"> PAGEREF _Toc531357872 \h </w:instrText>
            </w:r>
            <w:r w:rsidR="00BB6DF3">
              <w:rPr>
                <w:noProof/>
                <w:webHidden/>
              </w:rPr>
            </w:r>
            <w:r w:rsidR="00BB6DF3">
              <w:rPr>
                <w:noProof/>
                <w:webHidden/>
              </w:rPr>
              <w:fldChar w:fldCharType="separate"/>
            </w:r>
            <w:r w:rsidR="00BB6DF3">
              <w:rPr>
                <w:noProof/>
                <w:webHidden/>
              </w:rPr>
              <w:t>13</w:t>
            </w:r>
            <w:r w:rsidR="00BB6DF3">
              <w:rPr>
                <w:noProof/>
                <w:webHidden/>
              </w:rPr>
              <w:fldChar w:fldCharType="end"/>
            </w:r>
          </w:hyperlink>
        </w:p>
        <w:p w14:paraId="54147CB1" w14:textId="77777777" w:rsidR="00BB6DF3" w:rsidRDefault="004B76DD">
          <w:pPr>
            <w:pStyle w:val="TOC3"/>
            <w:tabs>
              <w:tab w:val="left" w:pos="880"/>
              <w:tab w:val="right" w:leader="dot" w:pos="8777"/>
            </w:tabs>
            <w:rPr>
              <w:noProof/>
              <w:sz w:val="22"/>
              <w:szCs w:val="22"/>
              <w:lang w:val="en-AU" w:eastAsia="en-AU" w:bidi="ar-SA"/>
            </w:rPr>
          </w:pPr>
          <w:hyperlink w:anchor="_Toc531357873" w:history="1">
            <w:r w:rsidR="00BB6DF3" w:rsidRPr="00B70CA2">
              <w:rPr>
                <w:rStyle w:val="Hyperlink"/>
                <w:noProof/>
              </w:rPr>
              <w:t>4.1.4</w:t>
            </w:r>
            <w:r w:rsidR="00BB6DF3">
              <w:rPr>
                <w:noProof/>
                <w:sz w:val="22"/>
                <w:szCs w:val="22"/>
                <w:lang w:val="en-AU" w:eastAsia="en-AU" w:bidi="ar-SA"/>
              </w:rPr>
              <w:tab/>
            </w:r>
            <w:r w:rsidR="00BB6DF3" w:rsidRPr="00B70CA2">
              <w:rPr>
                <w:rStyle w:val="Hyperlink"/>
                <w:noProof/>
              </w:rPr>
              <w:t>Annual Gender and Disability Inclusion Health Check</w:t>
            </w:r>
            <w:r w:rsidR="00BB6DF3">
              <w:rPr>
                <w:noProof/>
                <w:webHidden/>
              </w:rPr>
              <w:tab/>
            </w:r>
            <w:r w:rsidR="00BB6DF3">
              <w:rPr>
                <w:noProof/>
                <w:webHidden/>
              </w:rPr>
              <w:fldChar w:fldCharType="begin"/>
            </w:r>
            <w:r w:rsidR="00BB6DF3">
              <w:rPr>
                <w:noProof/>
                <w:webHidden/>
              </w:rPr>
              <w:instrText xml:space="preserve"> PAGEREF _Toc531357873 \h </w:instrText>
            </w:r>
            <w:r w:rsidR="00BB6DF3">
              <w:rPr>
                <w:noProof/>
                <w:webHidden/>
              </w:rPr>
            </w:r>
            <w:r w:rsidR="00BB6DF3">
              <w:rPr>
                <w:noProof/>
                <w:webHidden/>
              </w:rPr>
              <w:fldChar w:fldCharType="separate"/>
            </w:r>
            <w:r w:rsidR="00BB6DF3">
              <w:rPr>
                <w:noProof/>
                <w:webHidden/>
              </w:rPr>
              <w:t>13</w:t>
            </w:r>
            <w:r w:rsidR="00BB6DF3">
              <w:rPr>
                <w:noProof/>
                <w:webHidden/>
              </w:rPr>
              <w:fldChar w:fldCharType="end"/>
            </w:r>
          </w:hyperlink>
        </w:p>
        <w:p w14:paraId="310073A2" w14:textId="77777777" w:rsidR="00BB6DF3" w:rsidRDefault="004B76DD">
          <w:pPr>
            <w:pStyle w:val="TOC1"/>
            <w:tabs>
              <w:tab w:val="left" w:pos="440"/>
            </w:tabs>
            <w:rPr>
              <w:rFonts w:asciiTheme="minorHAnsi" w:hAnsiTheme="minorHAnsi"/>
              <w:b w:val="0"/>
              <w:bCs w:val="0"/>
              <w:sz w:val="22"/>
              <w:szCs w:val="22"/>
              <w:lang w:val="en-AU" w:eastAsia="en-AU" w:bidi="ar-SA"/>
            </w:rPr>
          </w:pPr>
          <w:hyperlink w:anchor="_Toc531357874" w:history="1">
            <w:r w:rsidR="00BB6DF3" w:rsidRPr="00B70CA2">
              <w:rPr>
                <w:rStyle w:val="Hyperlink"/>
              </w:rPr>
              <w:t>5</w:t>
            </w:r>
            <w:r w:rsidR="00BB6DF3">
              <w:rPr>
                <w:rFonts w:asciiTheme="minorHAnsi" w:hAnsiTheme="minorHAnsi"/>
                <w:b w:val="0"/>
                <w:bCs w:val="0"/>
                <w:sz w:val="22"/>
                <w:szCs w:val="22"/>
                <w:lang w:val="en-AU" w:eastAsia="en-AU" w:bidi="ar-SA"/>
              </w:rPr>
              <w:tab/>
            </w:r>
            <w:r w:rsidR="00BB6DF3" w:rsidRPr="00B70CA2">
              <w:rPr>
                <w:rStyle w:val="Hyperlink"/>
              </w:rPr>
              <w:t>Modelling Gender and Inclusion in TASS</w:t>
            </w:r>
            <w:r w:rsidR="00BB6DF3">
              <w:rPr>
                <w:webHidden/>
              </w:rPr>
              <w:tab/>
            </w:r>
            <w:r w:rsidR="00BB6DF3">
              <w:rPr>
                <w:webHidden/>
              </w:rPr>
              <w:fldChar w:fldCharType="begin"/>
            </w:r>
            <w:r w:rsidR="00BB6DF3">
              <w:rPr>
                <w:webHidden/>
              </w:rPr>
              <w:instrText xml:space="preserve"> PAGEREF _Toc531357874 \h </w:instrText>
            </w:r>
            <w:r w:rsidR="00BB6DF3">
              <w:rPr>
                <w:webHidden/>
              </w:rPr>
            </w:r>
            <w:r w:rsidR="00BB6DF3">
              <w:rPr>
                <w:webHidden/>
              </w:rPr>
              <w:fldChar w:fldCharType="separate"/>
            </w:r>
            <w:r w:rsidR="00BB6DF3">
              <w:rPr>
                <w:webHidden/>
              </w:rPr>
              <w:t>13</w:t>
            </w:r>
            <w:r w:rsidR="00BB6DF3">
              <w:rPr>
                <w:webHidden/>
              </w:rPr>
              <w:fldChar w:fldCharType="end"/>
            </w:r>
          </w:hyperlink>
        </w:p>
        <w:p w14:paraId="7960E5D0" w14:textId="77777777" w:rsidR="00BB6DF3" w:rsidRDefault="004B76DD">
          <w:pPr>
            <w:pStyle w:val="TOC2"/>
            <w:rPr>
              <w:b w:val="0"/>
              <w:bCs w:val="0"/>
              <w:noProof/>
              <w:sz w:val="22"/>
              <w:szCs w:val="22"/>
              <w:lang w:val="en-AU" w:eastAsia="en-AU" w:bidi="ar-SA"/>
            </w:rPr>
          </w:pPr>
          <w:hyperlink w:anchor="_Toc531357875" w:history="1">
            <w:r w:rsidR="00BB6DF3" w:rsidRPr="00B70CA2">
              <w:rPr>
                <w:rStyle w:val="Hyperlink"/>
                <w:noProof/>
              </w:rPr>
              <w:t>5.1</w:t>
            </w:r>
            <w:r w:rsidR="00BB6DF3">
              <w:rPr>
                <w:b w:val="0"/>
                <w:bCs w:val="0"/>
                <w:noProof/>
                <w:sz w:val="22"/>
                <w:szCs w:val="22"/>
                <w:lang w:val="en-AU" w:eastAsia="en-AU" w:bidi="ar-SA"/>
              </w:rPr>
              <w:tab/>
            </w:r>
            <w:r w:rsidR="00BB6DF3" w:rsidRPr="00B70CA2">
              <w:rPr>
                <w:rStyle w:val="Hyperlink"/>
                <w:noProof/>
              </w:rPr>
              <w:t>Core values and operating principles</w:t>
            </w:r>
            <w:r w:rsidR="00BB6DF3">
              <w:rPr>
                <w:noProof/>
                <w:webHidden/>
              </w:rPr>
              <w:tab/>
            </w:r>
            <w:r w:rsidR="00BB6DF3">
              <w:rPr>
                <w:noProof/>
                <w:webHidden/>
              </w:rPr>
              <w:fldChar w:fldCharType="begin"/>
            </w:r>
            <w:r w:rsidR="00BB6DF3">
              <w:rPr>
                <w:noProof/>
                <w:webHidden/>
              </w:rPr>
              <w:instrText xml:space="preserve"> PAGEREF _Toc531357875 \h </w:instrText>
            </w:r>
            <w:r w:rsidR="00BB6DF3">
              <w:rPr>
                <w:noProof/>
                <w:webHidden/>
              </w:rPr>
            </w:r>
            <w:r w:rsidR="00BB6DF3">
              <w:rPr>
                <w:noProof/>
                <w:webHidden/>
              </w:rPr>
              <w:fldChar w:fldCharType="separate"/>
            </w:r>
            <w:r w:rsidR="00BB6DF3">
              <w:rPr>
                <w:noProof/>
                <w:webHidden/>
              </w:rPr>
              <w:t>13</w:t>
            </w:r>
            <w:r w:rsidR="00BB6DF3">
              <w:rPr>
                <w:noProof/>
                <w:webHidden/>
              </w:rPr>
              <w:fldChar w:fldCharType="end"/>
            </w:r>
          </w:hyperlink>
        </w:p>
        <w:p w14:paraId="155D6635" w14:textId="77777777" w:rsidR="00BB6DF3" w:rsidRDefault="004B76DD">
          <w:pPr>
            <w:pStyle w:val="TOC2"/>
            <w:rPr>
              <w:b w:val="0"/>
              <w:bCs w:val="0"/>
              <w:noProof/>
              <w:sz w:val="22"/>
              <w:szCs w:val="22"/>
              <w:lang w:val="en-AU" w:eastAsia="en-AU" w:bidi="ar-SA"/>
            </w:rPr>
          </w:pPr>
          <w:hyperlink w:anchor="_Toc531357876" w:history="1">
            <w:r w:rsidR="00BB6DF3" w:rsidRPr="00B70CA2">
              <w:rPr>
                <w:rStyle w:val="Hyperlink"/>
                <w:noProof/>
              </w:rPr>
              <w:t>5.2</w:t>
            </w:r>
            <w:r w:rsidR="00BB6DF3">
              <w:rPr>
                <w:b w:val="0"/>
                <w:bCs w:val="0"/>
                <w:noProof/>
                <w:sz w:val="22"/>
                <w:szCs w:val="22"/>
                <w:lang w:val="en-AU" w:eastAsia="en-AU" w:bidi="ar-SA"/>
              </w:rPr>
              <w:tab/>
            </w:r>
            <w:r w:rsidR="00BB6DF3" w:rsidRPr="00B70CA2">
              <w:rPr>
                <w:rStyle w:val="Hyperlink"/>
                <w:noProof/>
              </w:rPr>
              <w:t>Recruitment</w:t>
            </w:r>
            <w:r w:rsidR="00BB6DF3">
              <w:rPr>
                <w:noProof/>
                <w:webHidden/>
              </w:rPr>
              <w:tab/>
            </w:r>
            <w:r w:rsidR="00BB6DF3">
              <w:rPr>
                <w:noProof/>
                <w:webHidden/>
              </w:rPr>
              <w:fldChar w:fldCharType="begin"/>
            </w:r>
            <w:r w:rsidR="00BB6DF3">
              <w:rPr>
                <w:noProof/>
                <w:webHidden/>
              </w:rPr>
              <w:instrText xml:space="preserve"> PAGEREF _Toc531357876 \h </w:instrText>
            </w:r>
            <w:r w:rsidR="00BB6DF3">
              <w:rPr>
                <w:noProof/>
                <w:webHidden/>
              </w:rPr>
            </w:r>
            <w:r w:rsidR="00BB6DF3">
              <w:rPr>
                <w:noProof/>
                <w:webHidden/>
              </w:rPr>
              <w:fldChar w:fldCharType="separate"/>
            </w:r>
            <w:r w:rsidR="00BB6DF3">
              <w:rPr>
                <w:noProof/>
                <w:webHidden/>
              </w:rPr>
              <w:t>14</w:t>
            </w:r>
            <w:r w:rsidR="00BB6DF3">
              <w:rPr>
                <w:noProof/>
                <w:webHidden/>
              </w:rPr>
              <w:fldChar w:fldCharType="end"/>
            </w:r>
          </w:hyperlink>
        </w:p>
        <w:p w14:paraId="3B26CCA8" w14:textId="77777777" w:rsidR="00BB6DF3" w:rsidRDefault="004B76DD">
          <w:pPr>
            <w:pStyle w:val="TOC2"/>
            <w:rPr>
              <w:b w:val="0"/>
              <w:bCs w:val="0"/>
              <w:noProof/>
              <w:sz w:val="22"/>
              <w:szCs w:val="22"/>
              <w:lang w:val="en-AU" w:eastAsia="en-AU" w:bidi="ar-SA"/>
            </w:rPr>
          </w:pPr>
          <w:hyperlink w:anchor="_Toc531357877" w:history="1">
            <w:r w:rsidR="00BB6DF3" w:rsidRPr="00B70CA2">
              <w:rPr>
                <w:rStyle w:val="Hyperlink"/>
                <w:noProof/>
              </w:rPr>
              <w:t>5.3</w:t>
            </w:r>
            <w:r w:rsidR="00BB6DF3">
              <w:rPr>
                <w:b w:val="0"/>
                <w:bCs w:val="0"/>
                <w:noProof/>
                <w:sz w:val="22"/>
                <w:szCs w:val="22"/>
                <w:lang w:val="en-AU" w:eastAsia="en-AU" w:bidi="ar-SA"/>
              </w:rPr>
              <w:tab/>
            </w:r>
            <w:r w:rsidR="00BB6DF3" w:rsidRPr="00B70CA2">
              <w:rPr>
                <w:rStyle w:val="Hyperlink"/>
                <w:noProof/>
              </w:rPr>
              <w:t>Performance management</w:t>
            </w:r>
            <w:r w:rsidR="00BB6DF3">
              <w:rPr>
                <w:noProof/>
                <w:webHidden/>
              </w:rPr>
              <w:tab/>
            </w:r>
            <w:r w:rsidR="00BB6DF3">
              <w:rPr>
                <w:noProof/>
                <w:webHidden/>
              </w:rPr>
              <w:fldChar w:fldCharType="begin"/>
            </w:r>
            <w:r w:rsidR="00BB6DF3">
              <w:rPr>
                <w:noProof/>
                <w:webHidden/>
              </w:rPr>
              <w:instrText xml:space="preserve"> PAGEREF _Toc531357877 \h </w:instrText>
            </w:r>
            <w:r w:rsidR="00BB6DF3">
              <w:rPr>
                <w:noProof/>
                <w:webHidden/>
              </w:rPr>
            </w:r>
            <w:r w:rsidR="00BB6DF3">
              <w:rPr>
                <w:noProof/>
                <w:webHidden/>
              </w:rPr>
              <w:fldChar w:fldCharType="separate"/>
            </w:r>
            <w:r w:rsidR="00BB6DF3">
              <w:rPr>
                <w:noProof/>
                <w:webHidden/>
              </w:rPr>
              <w:t>14</w:t>
            </w:r>
            <w:r w:rsidR="00BB6DF3">
              <w:rPr>
                <w:noProof/>
                <w:webHidden/>
              </w:rPr>
              <w:fldChar w:fldCharType="end"/>
            </w:r>
          </w:hyperlink>
        </w:p>
        <w:p w14:paraId="5A8614DB" w14:textId="77777777" w:rsidR="00BB6DF3" w:rsidRDefault="004B76DD">
          <w:pPr>
            <w:pStyle w:val="TOC2"/>
            <w:rPr>
              <w:b w:val="0"/>
              <w:bCs w:val="0"/>
              <w:noProof/>
              <w:sz w:val="22"/>
              <w:szCs w:val="22"/>
              <w:lang w:val="en-AU" w:eastAsia="en-AU" w:bidi="ar-SA"/>
            </w:rPr>
          </w:pPr>
          <w:hyperlink w:anchor="_Toc531357878" w:history="1">
            <w:r w:rsidR="00BB6DF3" w:rsidRPr="00B70CA2">
              <w:rPr>
                <w:rStyle w:val="Hyperlink"/>
                <w:noProof/>
              </w:rPr>
              <w:t>5.4</w:t>
            </w:r>
            <w:r w:rsidR="00BB6DF3">
              <w:rPr>
                <w:b w:val="0"/>
                <w:bCs w:val="0"/>
                <w:noProof/>
                <w:sz w:val="22"/>
                <w:szCs w:val="22"/>
                <w:lang w:val="en-AU" w:eastAsia="en-AU" w:bidi="ar-SA"/>
              </w:rPr>
              <w:tab/>
            </w:r>
            <w:r w:rsidR="00BB6DF3" w:rsidRPr="00B70CA2">
              <w:rPr>
                <w:rStyle w:val="Hyperlink"/>
                <w:noProof/>
              </w:rPr>
              <w:t>Reasonable accommodation</w:t>
            </w:r>
            <w:r w:rsidR="00BB6DF3">
              <w:rPr>
                <w:noProof/>
                <w:webHidden/>
              </w:rPr>
              <w:tab/>
            </w:r>
            <w:r w:rsidR="00BB6DF3">
              <w:rPr>
                <w:noProof/>
                <w:webHidden/>
              </w:rPr>
              <w:fldChar w:fldCharType="begin"/>
            </w:r>
            <w:r w:rsidR="00BB6DF3">
              <w:rPr>
                <w:noProof/>
                <w:webHidden/>
              </w:rPr>
              <w:instrText xml:space="preserve"> PAGEREF _Toc531357878 \h </w:instrText>
            </w:r>
            <w:r w:rsidR="00BB6DF3">
              <w:rPr>
                <w:noProof/>
                <w:webHidden/>
              </w:rPr>
            </w:r>
            <w:r w:rsidR="00BB6DF3">
              <w:rPr>
                <w:noProof/>
                <w:webHidden/>
              </w:rPr>
              <w:fldChar w:fldCharType="separate"/>
            </w:r>
            <w:r w:rsidR="00BB6DF3">
              <w:rPr>
                <w:noProof/>
                <w:webHidden/>
              </w:rPr>
              <w:t>14</w:t>
            </w:r>
            <w:r w:rsidR="00BB6DF3">
              <w:rPr>
                <w:noProof/>
                <w:webHidden/>
              </w:rPr>
              <w:fldChar w:fldCharType="end"/>
            </w:r>
          </w:hyperlink>
        </w:p>
        <w:p w14:paraId="64DB0EDE" w14:textId="77777777" w:rsidR="00BB6DF3" w:rsidRDefault="004B76DD">
          <w:pPr>
            <w:pStyle w:val="TOC1"/>
            <w:tabs>
              <w:tab w:val="left" w:pos="440"/>
            </w:tabs>
            <w:rPr>
              <w:rFonts w:asciiTheme="minorHAnsi" w:hAnsiTheme="minorHAnsi"/>
              <w:b w:val="0"/>
              <w:bCs w:val="0"/>
              <w:sz w:val="22"/>
              <w:szCs w:val="22"/>
              <w:lang w:val="en-AU" w:eastAsia="en-AU" w:bidi="ar-SA"/>
            </w:rPr>
          </w:pPr>
          <w:hyperlink w:anchor="_Toc531357879" w:history="1">
            <w:r w:rsidR="00BB6DF3" w:rsidRPr="00B70CA2">
              <w:rPr>
                <w:rStyle w:val="Hyperlink"/>
              </w:rPr>
              <w:t>6</w:t>
            </w:r>
            <w:r w:rsidR="00BB6DF3">
              <w:rPr>
                <w:rFonts w:asciiTheme="minorHAnsi" w:hAnsiTheme="minorHAnsi"/>
                <w:b w:val="0"/>
                <w:bCs w:val="0"/>
                <w:sz w:val="22"/>
                <w:szCs w:val="22"/>
                <w:lang w:val="en-AU" w:eastAsia="en-AU" w:bidi="ar-SA"/>
              </w:rPr>
              <w:tab/>
            </w:r>
            <w:r w:rsidR="00BB6DF3" w:rsidRPr="00B70CA2">
              <w:rPr>
                <w:rStyle w:val="Hyperlink"/>
              </w:rPr>
              <w:t>Responsibility for TASS Gender and Disability Inclusion Plan</w:t>
            </w:r>
            <w:r w:rsidR="00BB6DF3">
              <w:rPr>
                <w:webHidden/>
              </w:rPr>
              <w:tab/>
            </w:r>
            <w:r w:rsidR="00BB6DF3">
              <w:rPr>
                <w:webHidden/>
              </w:rPr>
              <w:fldChar w:fldCharType="begin"/>
            </w:r>
            <w:r w:rsidR="00BB6DF3">
              <w:rPr>
                <w:webHidden/>
              </w:rPr>
              <w:instrText xml:space="preserve"> PAGEREF _Toc531357879 \h </w:instrText>
            </w:r>
            <w:r w:rsidR="00BB6DF3">
              <w:rPr>
                <w:webHidden/>
              </w:rPr>
            </w:r>
            <w:r w:rsidR="00BB6DF3">
              <w:rPr>
                <w:webHidden/>
              </w:rPr>
              <w:fldChar w:fldCharType="separate"/>
            </w:r>
            <w:r w:rsidR="00BB6DF3">
              <w:rPr>
                <w:webHidden/>
              </w:rPr>
              <w:t>15</w:t>
            </w:r>
            <w:r w:rsidR="00BB6DF3">
              <w:rPr>
                <w:webHidden/>
              </w:rPr>
              <w:fldChar w:fldCharType="end"/>
            </w:r>
          </w:hyperlink>
        </w:p>
        <w:p w14:paraId="42D63769" w14:textId="77777777" w:rsidR="00BB6DF3" w:rsidRDefault="004B76DD">
          <w:pPr>
            <w:pStyle w:val="TOC1"/>
            <w:tabs>
              <w:tab w:val="left" w:pos="440"/>
            </w:tabs>
            <w:rPr>
              <w:rFonts w:asciiTheme="minorHAnsi" w:hAnsiTheme="minorHAnsi"/>
              <w:b w:val="0"/>
              <w:bCs w:val="0"/>
              <w:sz w:val="22"/>
              <w:szCs w:val="22"/>
              <w:lang w:val="en-AU" w:eastAsia="en-AU" w:bidi="ar-SA"/>
            </w:rPr>
          </w:pPr>
          <w:hyperlink w:anchor="_Toc531357880" w:history="1">
            <w:r w:rsidR="00BB6DF3" w:rsidRPr="00B70CA2">
              <w:rPr>
                <w:rStyle w:val="Hyperlink"/>
              </w:rPr>
              <w:t>7</w:t>
            </w:r>
            <w:r w:rsidR="00BB6DF3">
              <w:rPr>
                <w:rFonts w:asciiTheme="minorHAnsi" w:hAnsiTheme="minorHAnsi"/>
                <w:b w:val="0"/>
                <w:bCs w:val="0"/>
                <w:sz w:val="22"/>
                <w:szCs w:val="22"/>
                <w:lang w:val="en-AU" w:eastAsia="en-AU" w:bidi="ar-SA"/>
              </w:rPr>
              <w:tab/>
            </w:r>
            <w:r w:rsidR="00BB6DF3" w:rsidRPr="00B70CA2">
              <w:rPr>
                <w:rStyle w:val="Hyperlink"/>
              </w:rPr>
              <w:t>Monitoring and Evaluation</w:t>
            </w:r>
            <w:r w:rsidR="00BB6DF3">
              <w:rPr>
                <w:webHidden/>
              </w:rPr>
              <w:tab/>
            </w:r>
            <w:r w:rsidR="00BB6DF3">
              <w:rPr>
                <w:webHidden/>
              </w:rPr>
              <w:fldChar w:fldCharType="begin"/>
            </w:r>
            <w:r w:rsidR="00BB6DF3">
              <w:rPr>
                <w:webHidden/>
              </w:rPr>
              <w:instrText xml:space="preserve"> PAGEREF _Toc531357880 \h </w:instrText>
            </w:r>
            <w:r w:rsidR="00BB6DF3">
              <w:rPr>
                <w:webHidden/>
              </w:rPr>
            </w:r>
            <w:r w:rsidR="00BB6DF3">
              <w:rPr>
                <w:webHidden/>
              </w:rPr>
              <w:fldChar w:fldCharType="separate"/>
            </w:r>
            <w:r w:rsidR="00BB6DF3">
              <w:rPr>
                <w:webHidden/>
              </w:rPr>
              <w:t>16</w:t>
            </w:r>
            <w:r w:rsidR="00BB6DF3">
              <w:rPr>
                <w:webHidden/>
              </w:rPr>
              <w:fldChar w:fldCharType="end"/>
            </w:r>
          </w:hyperlink>
        </w:p>
        <w:p w14:paraId="2F188C0A" w14:textId="77777777" w:rsidR="00BB6DF3" w:rsidRDefault="004B76DD">
          <w:pPr>
            <w:pStyle w:val="TOC1"/>
            <w:tabs>
              <w:tab w:val="left" w:pos="440"/>
            </w:tabs>
            <w:rPr>
              <w:rFonts w:asciiTheme="minorHAnsi" w:hAnsiTheme="minorHAnsi"/>
              <w:b w:val="0"/>
              <w:bCs w:val="0"/>
              <w:sz w:val="22"/>
              <w:szCs w:val="22"/>
              <w:lang w:val="en-AU" w:eastAsia="en-AU" w:bidi="ar-SA"/>
            </w:rPr>
          </w:pPr>
          <w:hyperlink w:anchor="_Toc531357881" w:history="1">
            <w:r w:rsidR="00BB6DF3" w:rsidRPr="00B70CA2">
              <w:rPr>
                <w:rStyle w:val="Hyperlink"/>
              </w:rPr>
              <w:t>8</w:t>
            </w:r>
            <w:r w:rsidR="00BB6DF3">
              <w:rPr>
                <w:rFonts w:asciiTheme="minorHAnsi" w:hAnsiTheme="minorHAnsi"/>
                <w:b w:val="0"/>
                <w:bCs w:val="0"/>
                <w:sz w:val="22"/>
                <w:szCs w:val="22"/>
                <w:lang w:val="en-AU" w:eastAsia="en-AU" w:bidi="ar-SA"/>
              </w:rPr>
              <w:tab/>
            </w:r>
            <w:r w:rsidR="00BB6DF3" w:rsidRPr="00B70CA2">
              <w:rPr>
                <w:rStyle w:val="Hyperlink"/>
              </w:rPr>
              <w:t>Gender and Disability Inclusion Plan Budget (2019)</w:t>
            </w:r>
            <w:r w:rsidR="00BB6DF3">
              <w:rPr>
                <w:webHidden/>
              </w:rPr>
              <w:tab/>
            </w:r>
            <w:r w:rsidR="00BB6DF3">
              <w:rPr>
                <w:webHidden/>
              </w:rPr>
              <w:fldChar w:fldCharType="begin"/>
            </w:r>
            <w:r w:rsidR="00BB6DF3">
              <w:rPr>
                <w:webHidden/>
              </w:rPr>
              <w:instrText xml:space="preserve"> PAGEREF _Toc531357881 \h </w:instrText>
            </w:r>
            <w:r w:rsidR="00BB6DF3">
              <w:rPr>
                <w:webHidden/>
              </w:rPr>
            </w:r>
            <w:r w:rsidR="00BB6DF3">
              <w:rPr>
                <w:webHidden/>
              </w:rPr>
              <w:fldChar w:fldCharType="separate"/>
            </w:r>
            <w:r w:rsidR="00BB6DF3">
              <w:rPr>
                <w:webHidden/>
              </w:rPr>
              <w:t>17</w:t>
            </w:r>
            <w:r w:rsidR="00BB6DF3">
              <w:rPr>
                <w:webHidden/>
              </w:rPr>
              <w:fldChar w:fldCharType="end"/>
            </w:r>
          </w:hyperlink>
        </w:p>
        <w:p w14:paraId="5BC12DC1" w14:textId="77777777" w:rsidR="00BB6DF3" w:rsidRDefault="004B76DD">
          <w:pPr>
            <w:pStyle w:val="TOC1"/>
            <w:tabs>
              <w:tab w:val="left" w:pos="440"/>
            </w:tabs>
            <w:rPr>
              <w:rFonts w:asciiTheme="minorHAnsi" w:hAnsiTheme="minorHAnsi"/>
              <w:b w:val="0"/>
              <w:bCs w:val="0"/>
              <w:sz w:val="22"/>
              <w:szCs w:val="22"/>
              <w:lang w:val="en-AU" w:eastAsia="en-AU" w:bidi="ar-SA"/>
            </w:rPr>
          </w:pPr>
          <w:hyperlink w:anchor="_Toc531357882" w:history="1">
            <w:r w:rsidR="00BB6DF3" w:rsidRPr="00B70CA2">
              <w:rPr>
                <w:rStyle w:val="Hyperlink"/>
              </w:rPr>
              <w:t>9</w:t>
            </w:r>
            <w:r w:rsidR="00BB6DF3">
              <w:rPr>
                <w:rFonts w:asciiTheme="minorHAnsi" w:hAnsiTheme="minorHAnsi"/>
                <w:b w:val="0"/>
                <w:bCs w:val="0"/>
                <w:sz w:val="22"/>
                <w:szCs w:val="22"/>
                <w:lang w:val="en-AU" w:eastAsia="en-AU" w:bidi="ar-SA"/>
              </w:rPr>
              <w:tab/>
            </w:r>
            <w:r w:rsidR="00BB6DF3" w:rsidRPr="00B70CA2">
              <w:rPr>
                <w:rStyle w:val="Hyperlink"/>
              </w:rPr>
              <w:t>2019 work plan</w:t>
            </w:r>
            <w:r w:rsidR="00BB6DF3">
              <w:rPr>
                <w:webHidden/>
              </w:rPr>
              <w:tab/>
            </w:r>
            <w:r w:rsidR="00BB6DF3">
              <w:rPr>
                <w:webHidden/>
              </w:rPr>
              <w:fldChar w:fldCharType="begin"/>
            </w:r>
            <w:r w:rsidR="00BB6DF3">
              <w:rPr>
                <w:webHidden/>
              </w:rPr>
              <w:instrText xml:space="preserve"> PAGEREF _Toc531357882 \h </w:instrText>
            </w:r>
            <w:r w:rsidR="00BB6DF3">
              <w:rPr>
                <w:webHidden/>
              </w:rPr>
            </w:r>
            <w:r w:rsidR="00BB6DF3">
              <w:rPr>
                <w:webHidden/>
              </w:rPr>
              <w:fldChar w:fldCharType="separate"/>
            </w:r>
            <w:r w:rsidR="00BB6DF3">
              <w:rPr>
                <w:webHidden/>
              </w:rPr>
              <w:t>17</w:t>
            </w:r>
            <w:r w:rsidR="00BB6DF3">
              <w:rPr>
                <w:webHidden/>
              </w:rPr>
              <w:fldChar w:fldCharType="end"/>
            </w:r>
          </w:hyperlink>
        </w:p>
        <w:p w14:paraId="1D0521F4" w14:textId="77777777" w:rsidR="00BB6DF3" w:rsidRDefault="004B76DD">
          <w:pPr>
            <w:pStyle w:val="TOC1"/>
            <w:tabs>
              <w:tab w:val="left" w:pos="660"/>
            </w:tabs>
            <w:rPr>
              <w:rFonts w:asciiTheme="minorHAnsi" w:hAnsiTheme="minorHAnsi"/>
              <w:b w:val="0"/>
              <w:bCs w:val="0"/>
              <w:sz w:val="22"/>
              <w:szCs w:val="22"/>
              <w:lang w:val="en-AU" w:eastAsia="en-AU" w:bidi="ar-SA"/>
            </w:rPr>
          </w:pPr>
          <w:hyperlink w:anchor="_Toc531357883" w:history="1">
            <w:r w:rsidR="00BB6DF3" w:rsidRPr="00B70CA2">
              <w:rPr>
                <w:rStyle w:val="Hyperlink"/>
              </w:rPr>
              <w:t>10</w:t>
            </w:r>
            <w:r w:rsidR="00BB6DF3">
              <w:rPr>
                <w:rFonts w:asciiTheme="minorHAnsi" w:hAnsiTheme="minorHAnsi"/>
                <w:b w:val="0"/>
                <w:bCs w:val="0"/>
                <w:sz w:val="22"/>
                <w:szCs w:val="22"/>
                <w:lang w:val="en-AU" w:eastAsia="en-AU" w:bidi="ar-SA"/>
              </w:rPr>
              <w:tab/>
            </w:r>
            <w:r w:rsidR="00BB6DF3" w:rsidRPr="00B70CA2">
              <w:rPr>
                <w:rStyle w:val="Hyperlink"/>
              </w:rPr>
              <w:t>References</w:t>
            </w:r>
            <w:r w:rsidR="00BB6DF3">
              <w:rPr>
                <w:webHidden/>
              </w:rPr>
              <w:tab/>
            </w:r>
            <w:r w:rsidR="00BB6DF3">
              <w:rPr>
                <w:webHidden/>
              </w:rPr>
              <w:fldChar w:fldCharType="begin"/>
            </w:r>
            <w:r w:rsidR="00BB6DF3">
              <w:rPr>
                <w:webHidden/>
              </w:rPr>
              <w:instrText xml:space="preserve"> PAGEREF _Toc531357883 \h </w:instrText>
            </w:r>
            <w:r w:rsidR="00BB6DF3">
              <w:rPr>
                <w:webHidden/>
              </w:rPr>
            </w:r>
            <w:r w:rsidR="00BB6DF3">
              <w:rPr>
                <w:webHidden/>
              </w:rPr>
              <w:fldChar w:fldCharType="separate"/>
            </w:r>
            <w:r w:rsidR="00BB6DF3">
              <w:rPr>
                <w:webHidden/>
              </w:rPr>
              <w:t>18</w:t>
            </w:r>
            <w:r w:rsidR="00BB6DF3">
              <w:rPr>
                <w:webHidden/>
              </w:rPr>
              <w:fldChar w:fldCharType="end"/>
            </w:r>
          </w:hyperlink>
        </w:p>
        <w:p w14:paraId="6949F111" w14:textId="77777777" w:rsidR="009B14B1" w:rsidRDefault="001C33CD">
          <w:r>
            <w:rPr>
              <w:rFonts w:ascii="Cambria" w:hAnsi="Cambria"/>
              <w:b/>
              <w:bCs/>
              <w:caps/>
              <w:noProof/>
              <w:sz w:val="24"/>
              <w:szCs w:val="24"/>
            </w:rPr>
            <w:fldChar w:fldCharType="end"/>
          </w:r>
        </w:p>
      </w:sdtContent>
    </w:sdt>
    <w:p w14:paraId="4C095800" w14:textId="2598D6A1" w:rsidR="001C33CD" w:rsidRDefault="008152C7" w:rsidP="00A246C2">
      <w:pPr>
        <w:pStyle w:val="Heading1"/>
        <w:numPr>
          <w:ilvl w:val="0"/>
          <w:numId w:val="0"/>
        </w:numPr>
      </w:pPr>
      <w:r>
        <w:br w:type="page"/>
      </w:r>
      <w:bookmarkStart w:id="2" w:name="_Toc531357852"/>
      <w:r w:rsidR="00475739">
        <w:lastRenderedPageBreak/>
        <w:t>List of Table</w:t>
      </w:r>
      <w:r w:rsidR="001C33CD">
        <w:t>s</w:t>
      </w:r>
      <w:bookmarkEnd w:id="2"/>
      <w:r w:rsidR="00475739">
        <w:t xml:space="preserve"> </w:t>
      </w:r>
    </w:p>
    <w:p w14:paraId="70CB4EBF" w14:textId="77777777" w:rsidR="008D1F55" w:rsidRDefault="001C33CD">
      <w:pPr>
        <w:pStyle w:val="TableofFigures"/>
        <w:tabs>
          <w:tab w:val="right" w:leader="dot" w:pos="8777"/>
        </w:tabs>
        <w:rPr>
          <w:noProof/>
          <w:lang w:val="en-AU" w:eastAsia="en-AU" w:bidi="ar-SA"/>
        </w:rPr>
      </w:pPr>
      <w:r>
        <w:fldChar w:fldCharType="begin"/>
      </w:r>
      <w:r>
        <w:instrText xml:space="preserve"> TOC \h \z \c "Table" </w:instrText>
      </w:r>
      <w:r>
        <w:fldChar w:fldCharType="separate"/>
      </w:r>
      <w:hyperlink w:anchor="_Toc530143495" w:history="1">
        <w:r w:rsidR="008D1F55" w:rsidRPr="005C622F">
          <w:rPr>
            <w:rStyle w:val="Hyperlink"/>
            <w:noProof/>
          </w:rPr>
          <w:t>Table 1: Responsibility for Gender and Disability Inclusion Plan</w:t>
        </w:r>
        <w:r w:rsidR="008D1F55">
          <w:rPr>
            <w:noProof/>
            <w:webHidden/>
          </w:rPr>
          <w:tab/>
        </w:r>
        <w:r w:rsidR="008D1F55">
          <w:rPr>
            <w:noProof/>
            <w:webHidden/>
          </w:rPr>
          <w:fldChar w:fldCharType="begin"/>
        </w:r>
        <w:r w:rsidR="008D1F55">
          <w:rPr>
            <w:noProof/>
            <w:webHidden/>
          </w:rPr>
          <w:instrText xml:space="preserve"> PAGEREF _Toc530143495 \h </w:instrText>
        </w:r>
        <w:r w:rsidR="008D1F55">
          <w:rPr>
            <w:noProof/>
            <w:webHidden/>
          </w:rPr>
        </w:r>
        <w:r w:rsidR="008D1F55">
          <w:rPr>
            <w:noProof/>
            <w:webHidden/>
          </w:rPr>
          <w:fldChar w:fldCharType="separate"/>
        </w:r>
        <w:r w:rsidR="008D1F55">
          <w:rPr>
            <w:noProof/>
            <w:webHidden/>
          </w:rPr>
          <w:t>20</w:t>
        </w:r>
        <w:r w:rsidR="008D1F55">
          <w:rPr>
            <w:noProof/>
            <w:webHidden/>
          </w:rPr>
          <w:fldChar w:fldCharType="end"/>
        </w:r>
      </w:hyperlink>
    </w:p>
    <w:p w14:paraId="4298FB95" w14:textId="77777777" w:rsidR="008D1F55" w:rsidRDefault="004B76DD">
      <w:pPr>
        <w:pStyle w:val="TableofFigures"/>
        <w:tabs>
          <w:tab w:val="right" w:leader="dot" w:pos="8777"/>
        </w:tabs>
        <w:rPr>
          <w:noProof/>
          <w:lang w:val="en-AU" w:eastAsia="en-AU" w:bidi="ar-SA"/>
        </w:rPr>
      </w:pPr>
      <w:hyperlink w:anchor="_Toc530143496" w:history="1">
        <w:r w:rsidR="008D1F55" w:rsidRPr="005C622F">
          <w:rPr>
            <w:rStyle w:val="Hyperlink"/>
            <w:noProof/>
          </w:rPr>
          <w:t>Table 2: Gender and Inclusion Plan Budget (2019)</w:t>
        </w:r>
        <w:r w:rsidR="008D1F55">
          <w:rPr>
            <w:noProof/>
            <w:webHidden/>
          </w:rPr>
          <w:tab/>
        </w:r>
        <w:r w:rsidR="008D1F55">
          <w:rPr>
            <w:noProof/>
            <w:webHidden/>
          </w:rPr>
          <w:fldChar w:fldCharType="begin"/>
        </w:r>
        <w:r w:rsidR="008D1F55">
          <w:rPr>
            <w:noProof/>
            <w:webHidden/>
          </w:rPr>
          <w:instrText xml:space="preserve"> PAGEREF _Toc530143496 \h </w:instrText>
        </w:r>
        <w:r w:rsidR="008D1F55">
          <w:rPr>
            <w:noProof/>
            <w:webHidden/>
          </w:rPr>
        </w:r>
        <w:r w:rsidR="008D1F55">
          <w:rPr>
            <w:noProof/>
            <w:webHidden/>
          </w:rPr>
          <w:fldChar w:fldCharType="separate"/>
        </w:r>
        <w:r w:rsidR="008D1F55">
          <w:rPr>
            <w:noProof/>
            <w:webHidden/>
          </w:rPr>
          <w:t>22</w:t>
        </w:r>
        <w:r w:rsidR="008D1F55">
          <w:rPr>
            <w:noProof/>
            <w:webHidden/>
          </w:rPr>
          <w:fldChar w:fldCharType="end"/>
        </w:r>
      </w:hyperlink>
    </w:p>
    <w:p w14:paraId="01F86943" w14:textId="77777777" w:rsidR="008D1F55" w:rsidRDefault="004B76DD">
      <w:pPr>
        <w:pStyle w:val="TableofFigures"/>
        <w:tabs>
          <w:tab w:val="right" w:leader="dot" w:pos="8777"/>
        </w:tabs>
        <w:rPr>
          <w:noProof/>
          <w:lang w:val="en-AU" w:eastAsia="en-AU" w:bidi="ar-SA"/>
        </w:rPr>
      </w:pPr>
      <w:hyperlink w:anchor="_Toc530143497" w:history="1">
        <w:r w:rsidR="008D1F55" w:rsidRPr="005C622F">
          <w:rPr>
            <w:rStyle w:val="Hyperlink"/>
            <w:noProof/>
          </w:rPr>
          <w:t>Table 3: Proposed 2019 Gender and Disability Inclusion Work Plan</w:t>
        </w:r>
        <w:r w:rsidR="008D1F55">
          <w:rPr>
            <w:noProof/>
            <w:webHidden/>
          </w:rPr>
          <w:tab/>
        </w:r>
        <w:r w:rsidR="008D1F55">
          <w:rPr>
            <w:noProof/>
            <w:webHidden/>
          </w:rPr>
          <w:fldChar w:fldCharType="begin"/>
        </w:r>
        <w:r w:rsidR="008D1F55">
          <w:rPr>
            <w:noProof/>
            <w:webHidden/>
          </w:rPr>
          <w:instrText xml:space="preserve"> PAGEREF _Toc530143497 \h </w:instrText>
        </w:r>
        <w:r w:rsidR="008D1F55">
          <w:rPr>
            <w:noProof/>
            <w:webHidden/>
          </w:rPr>
        </w:r>
        <w:r w:rsidR="008D1F55">
          <w:rPr>
            <w:noProof/>
            <w:webHidden/>
          </w:rPr>
          <w:fldChar w:fldCharType="separate"/>
        </w:r>
        <w:r w:rsidR="008D1F55">
          <w:rPr>
            <w:noProof/>
            <w:webHidden/>
          </w:rPr>
          <w:t>23</w:t>
        </w:r>
        <w:r w:rsidR="008D1F55">
          <w:rPr>
            <w:noProof/>
            <w:webHidden/>
          </w:rPr>
          <w:fldChar w:fldCharType="end"/>
        </w:r>
      </w:hyperlink>
    </w:p>
    <w:p w14:paraId="5BCC4180" w14:textId="77777777" w:rsidR="00265347" w:rsidRDefault="001C33CD" w:rsidP="00CA3696">
      <w:pPr>
        <w:pStyle w:val="CHAPTERNUMBER"/>
        <w:rPr>
          <w:b w:val="0"/>
          <w:sz w:val="48"/>
        </w:rPr>
      </w:pPr>
      <w:r>
        <w:fldChar w:fldCharType="end"/>
      </w:r>
      <w:r w:rsidR="00265347">
        <w:br w:type="page"/>
      </w:r>
    </w:p>
    <w:p w14:paraId="45F9AACF" w14:textId="77777777" w:rsidR="005815C6" w:rsidRDefault="005815C6" w:rsidP="006F1423">
      <w:pPr>
        <w:pStyle w:val="Heading1"/>
        <w:numPr>
          <w:ilvl w:val="0"/>
          <w:numId w:val="0"/>
        </w:numPr>
      </w:pPr>
      <w:bookmarkStart w:id="3" w:name="_Toc531357853"/>
      <w:r>
        <w:t>List of Acronyms</w:t>
      </w:r>
      <w:bookmarkEnd w:id="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9"/>
        <w:gridCol w:w="7298"/>
      </w:tblGrid>
      <w:tr w:rsidR="00663304" w:rsidRPr="00CE0180" w14:paraId="2AA8A905" w14:textId="77777777" w:rsidTr="005815C6">
        <w:trPr>
          <w:trHeight w:val="510"/>
        </w:trPr>
        <w:tc>
          <w:tcPr>
            <w:tcW w:w="847" w:type="pct"/>
          </w:tcPr>
          <w:p w14:paraId="14E7B5AA" w14:textId="77777777" w:rsidR="00663304" w:rsidRPr="00BA133B" w:rsidRDefault="00663304" w:rsidP="00663304">
            <w:pPr>
              <w:pStyle w:val="Contenttext"/>
              <w:jc w:val="left"/>
              <w:rPr>
                <w:b/>
              </w:rPr>
            </w:pPr>
            <w:r w:rsidRPr="00BA133B">
              <w:rPr>
                <w:b/>
              </w:rPr>
              <w:t>Bappenas</w:t>
            </w:r>
          </w:p>
        </w:tc>
        <w:tc>
          <w:tcPr>
            <w:tcW w:w="4153" w:type="pct"/>
          </w:tcPr>
          <w:p w14:paraId="1830FEB8" w14:textId="77777777" w:rsidR="00663304" w:rsidRPr="00CE0180" w:rsidRDefault="00BA133B" w:rsidP="00663304">
            <w:pPr>
              <w:pStyle w:val="Contenttext"/>
              <w:spacing w:after="120"/>
              <w:jc w:val="left"/>
              <w:rPr>
                <w:i/>
              </w:rPr>
            </w:pPr>
            <w:r w:rsidRPr="00BA133B">
              <w:rPr>
                <w:i/>
              </w:rPr>
              <w:t>Badan Perencanaan Pembangunan Nasional</w:t>
            </w:r>
            <w:r>
              <w:t xml:space="preserve"> / </w:t>
            </w:r>
            <w:r w:rsidR="00663304" w:rsidRPr="00E338F0">
              <w:t>National Development Planning Ministry</w:t>
            </w:r>
          </w:p>
        </w:tc>
      </w:tr>
      <w:tr w:rsidR="00663304" w:rsidRPr="00631397" w14:paraId="47DA06DC" w14:textId="77777777" w:rsidTr="005815C6">
        <w:trPr>
          <w:trHeight w:val="510"/>
        </w:trPr>
        <w:tc>
          <w:tcPr>
            <w:tcW w:w="847" w:type="pct"/>
          </w:tcPr>
          <w:p w14:paraId="2368E5EE" w14:textId="77777777" w:rsidR="00663304" w:rsidRPr="00BA133B" w:rsidRDefault="00663304" w:rsidP="00663304">
            <w:pPr>
              <w:pStyle w:val="Contenttext"/>
              <w:jc w:val="left"/>
              <w:rPr>
                <w:b/>
              </w:rPr>
            </w:pPr>
            <w:r w:rsidRPr="00BA133B">
              <w:rPr>
                <w:b/>
              </w:rPr>
              <w:t>DFAT</w:t>
            </w:r>
          </w:p>
        </w:tc>
        <w:tc>
          <w:tcPr>
            <w:tcW w:w="4153" w:type="pct"/>
          </w:tcPr>
          <w:p w14:paraId="0A49AF62" w14:textId="77777777" w:rsidR="00663304" w:rsidRPr="00631397" w:rsidRDefault="00663304" w:rsidP="00663304">
            <w:pPr>
              <w:pStyle w:val="Contenttext"/>
              <w:spacing w:after="120"/>
              <w:jc w:val="left"/>
            </w:pPr>
            <w:r w:rsidRPr="00E338F0">
              <w:t>Department of Foreign Affairs and Trade</w:t>
            </w:r>
          </w:p>
        </w:tc>
      </w:tr>
      <w:tr w:rsidR="00663304" w:rsidRPr="00631397" w14:paraId="429872F2" w14:textId="77777777" w:rsidTr="005815C6">
        <w:trPr>
          <w:trHeight w:val="510"/>
        </w:trPr>
        <w:tc>
          <w:tcPr>
            <w:tcW w:w="847" w:type="pct"/>
          </w:tcPr>
          <w:p w14:paraId="7484B3AE" w14:textId="77777777" w:rsidR="00663304" w:rsidRPr="00BA133B" w:rsidRDefault="00663304" w:rsidP="00663304">
            <w:pPr>
              <w:pStyle w:val="Contenttext"/>
              <w:jc w:val="left"/>
              <w:rPr>
                <w:b/>
              </w:rPr>
            </w:pPr>
            <w:r w:rsidRPr="00BA133B">
              <w:rPr>
                <w:b/>
              </w:rPr>
              <w:t>ESIP</w:t>
            </w:r>
          </w:p>
        </w:tc>
        <w:tc>
          <w:tcPr>
            <w:tcW w:w="4153" w:type="pct"/>
          </w:tcPr>
          <w:p w14:paraId="21EE0091" w14:textId="77777777" w:rsidR="00663304" w:rsidRPr="00631397" w:rsidRDefault="00663304" w:rsidP="00663304">
            <w:pPr>
              <w:pStyle w:val="Contenttext"/>
              <w:spacing w:after="120"/>
              <w:jc w:val="left"/>
            </w:pPr>
            <w:r w:rsidRPr="00E338F0">
              <w:t xml:space="preserve">Education Sector Investment Plan </w:t>
            </w:r>
          </w:p>
        </w:tc>
      </w:tr>
      <w:tr w:rsidR="00663304" w14:paraId="2A6EE76A" w14:textId="77777777" w:rsidTr="005815C6">
        <w:trPr>
          <w:trHeight w:val="510"/>
        </w:trPr>
        <w:tc>
          <w:tcPr>
            <w:tcW w:w="847" w:type="pct"/>
          </w:tcPr>
          <w:p w14:paraId="6D7E978F" w14:textId="77777777" w:rsidR="00663304" w:rsidRPr="00BA133B" w:rsidRDefault="00663304" w:rsidP="00663304">
            <w:pPr>
              <w:pStyle w:val="Contenttext"/>
              <w:jc w:val="left"/>
              <w:rPr>
                <w:b/>
              </w:rPr>
            </w:pPr>
            <w:r w:rsidRPr="00BA133B">
              <w:rPr>
                <w:b/>
              </w:rPr>
              <w:t>FD</w:t>
            </w:r>
          </w:p>
        </w:tc>
        <w:tc>
          <w:tcPr>
            <w:tcW w:w="4153" w:type="pct"/>
          </w:tcPr>
          <w:p w14:paraId="2C894D80" w14:textId="77777777" w:rsidR="00663304" w:rsidRDefault="00663304" w:rsidP="00663304">
            <w:pPr>
              <w:pStyle w:val="Contenttext"/>
              <w:spacing w:after="120"/>
              <w:jc w:val="left"/>
            </w:pPr>
            <w:r w:rsidRPr="00E338F0">
              <w:t>Facility Director</w:t>
            </w:r>
          </w:p>
        </w:tc>
      </w:tr>
      <w:tr w:rsidR="00663304" w14:paraId="1CF4D438" w14:textId="77777777" w:rsidTr="005815C6">
        <w:trPr>
          <w:trHeight w:val="510"/>
        </w:trPr>
        <w:tc>
          <w:tcPr>
            <w:tcW w:w="847" w:type="pct"/>
          </w:tcPr>
          <w:p w14:paraId="7BB0A505" w14:textId="77777777" w:rsidR="00663304" w:rsidRPr="00BA133B" w:rsidRDefault="00663304" w:rsidP="00663304">
            <w:pPr>
              <w:pStyle w:val="Contenttext"/>
              <w:jc w:val="left"/>
              <w:rPr>
                <w:b/>
              </w:rPr>
            </w:pPr>
            <w:r w:rsidRPr="00BA133B">
              <w:rPr>
                <w:b/>
              </w:rPr>
              <w:t>GDIP</w:t>
            </w:r>
          </w:p>
        </w:tc>
        <w:tc>
          <w:tcPr>
            <w:tcW w:w="4153" w:type="pct"/>
          </w:tcPr>
          <w:p w14:paraId="42B7B703" w14:textId="77777777" w:rsidR="00663304" w:rsidRDefault="00663304" w:rsidP="00663304">
            <w:pPr>
              <w:pStyle w:val="Contenttext"/>
              <w:spacing w:after="120"/>
              <w:jc w:val="left"/>
            </w:pPr>
            <w:r w:rsidRPr="00E338F0">
              <w:t>Gender and Disability Inclusion Plan</w:t>
            </w:r>
          </w:p>
        </w:tc>
      </w:tr>
      <w:tr w:rsidR="00663304" w:rsidRPr="00631397" w14:paraId="31347494" w14:textId="77777777" w:rsidTr="005815C6">
        <w:trPr>
          <w:trHeight w:val="510"/>
        </w:trPr>
        <w:tc>
          <w:tcPr>
            <w:tcW w:w="847" w:type="pct"/>
          </w:tcPr>
          <w:p w14:paraId="777E31EC" w14:textId="77777777" w:rsidR="00663304" w:rsidRPr="00BA133B" w:rsidRDefault="00663304" w:rsidP="00663304">
            <w:pPr>
              <w:pStyle w:val="Contenttext"/>
              <w:jc w:val="left"/>
              <w:rPr>
                <w:b/>
              </w:rPr>
            </w:pPr>
            <w:r w:rsidRPr="00BA133B">
              <w:rPr>
                <w:b/>
              </w:rPr>
              <w:t>GoI</w:t>
            </w:r>
          </w:p>
        </w:tc>
        <w:tc>
          <w:tcPr>
            <w:tcW w:w="4153" w:type="pct"/>
          </w:tcPr>
          <w:p w14:paraId="3F4E12CF" w14:textId="77777777" w:rsidR="00663304" w:rsidRPr="00631397" w:rsidRDefault="00663304" w:rsidP="00663304">
            <w:pPr>
              <w:pStyle w:val="Contenttext"/>
              <w:spacing w:after="120"/>
              <w:jc w:val="left"/>
            </w:pPr>
            <w:r w:rsidRPr="00E338F0">
              <w:t>Government of Indonesia</w:t>
            </w:r>
          </w:p>
        </w:tc>
      </w:tr>
      <w:tr w:rsidR="00663304" w14:paraId="23F70203" w14:textId="77777777" w:rsidTr="005815C6">
        <w:trPr>
          <w:trHeight w:val="510"/>
        </w:trPr>
        <w:tc>
          <w:tcPr>
            <w:tcW w:w="847" w:type="pct"/>
          </w:tcPr>
          <w:p w14:paraId="7562A4AF" w14:textId="77777777" w:rsidR="00663304" w:rsidRPr="00BA133B" w:rsidRDefault="00663304" w:rsidP="00663304">
            <w:pPr>
              <w:pStyle w:val="Contenttext"/>
              <w:jc w:val="left"/>
              <w:rPr>
                <w:b/>
              </w:rPr>
            </w:pPr>
            <w:r w:rsidRPr="00BA133B">
              <w:rPr>
                <w:b/>
              </w:rPr>
              <w:t>M&amp;E</w:t>
            </w:r>
          </w:p>
        </w:tc>
        <w:tc>
          <w:tcPr>
            <w:tcW w:w="4153" w:type="pct"/>
          </w:tcPr>
          <w:p w14:paraId="6454CADA" w14:textId="77777777" w:rsidR="00663304" w:rsidRDefault="00663304" w:rsidP="00663304">
            <w:pPr>
              <w:pStyle w:val="Contenttext"/>
              <w:spacing w:after="120"/>
              <w:jc w:val="left"/>
            </w:pPr>
            <w:r w:rsidRPr="00E338F0">
              <w:t>Monitoring and Evaluation</w:t>
            </w:r>
          </w:p>
        </w:tc>
      </w:tr>
      <w:tr w:rsidR="00663304" w:rsidRPr="00631397" w14:paraId="6A3A8FC5" w14:textId="77777777" w:rsidTr="005815C6">
        <w:trPr>
          <w:trHeight w:val="510"/>
        </w:trPr>
        <w:tc>
          <w:tcPr>
            <w:tcW w:w="847" w:type="pct"/>
          </w:tcPr>
          <w:p w14:paraId="5614E762" w14:textId="77777777" w:rsidR="00663304" w:rsidRPr="00BA133B" w:rsidRDefault="00663304" w:rsidP="00663304">
            <w:pPr>
              <w:pStyle w:val="Contenttext"/>
              <w:jc w:val="left"/>
              <w:rPr>
                <w:b/>
              </w:rPr>
            </w:pPr>
            <w:r w:rsidRPr="00BA133B">
              <w:rPr>
                <w:b/>
              </w:rPr>
              <w:t>MoEC</w:t>
            </w:r>
          </w:p>
        </w:tc>
        <w:tc>
          <w:tcPr>
            <w:tcW w:w="4153" w:type="pct"/>
          </w:tcPr>
          <w:p w14:paraId="7AFD8093" w14:textId="77777777" w:rsidR="00663304" w:rsidRPr="00631397" w:rsidRDefault="00663304" w:rsidP="00663304">
            <w:pPr>
              <w:pStyle w:val="Contenttext"/>
              <w:spacing w:after="120"/>
              <w:jc w:val="left"/>
            </w:pPr>
            <w:r w:rsidRPr="00E338F0">
              <w:t>Ministry of Education and Culture</w:t>
            </w:r>
          </w:p>
        </w:tc>
      </w:tr>
      <w:tr w:rsidR="00663304" w14:paraId="13821FBB" w14:textId="77777777" w:rsidTr="005815C6">
        <w:trPr>
          <w:trHeight w:val="510"/>
        </w:trPr>
        <w:tc>
          <w:tcPr>
            <w:tcW w:w="847" w:type="pct"/>
          </w:tcPr>
          <w:p w14:paraId="63AA68E2" w14:textId="77777777" w:rsidR="00663304" w:rsidRPr="00BA133B" w:rsidRDefault="00663304" w:rsidP="00663304">
            <w:pPr>
              <w:pStyle w:val="Contenttext"/>
              <w:jc w:val="left"/>
              <w:rPr>
                <w:b/>
              </w:rPr>
            </w:pPr>
            <w:r w:rsidRPr="00BA133B">
              <w:rPr>
                <w:b/>
              </w:rPr>
              <w:t>MoRA</w:t>
            </w:r>
          </w:p>
        </w:tc>
        <w:tc>
          <w:tcPr>
            <w:tcW w:w="4153" w:type="pct"/>
          </w:tcPr>
          <w:p w14:paraId="1B868AA8" w14:textId="77777777" w:rsidR="00663304" w:rsidRDefault="00663304" w:rsidP="00663304">
            <w:pPr>
              <w:pStyle w:val="Contenttext"/>
              <w:spacing w:after="120"/>
              <w:jc w:val="left"/>
            </w:pPr>
            <w:r w:rsidRPr="00E338F0">
              <w:t>Ministry of Religious Affairs</w:t>
            </w:r>
          </w:p>
        </w:tc>
      </w:tr>
      <w:tr w:rsidR="00663304" w14:paraId="79150738" w14:textId="77777777" w:rsidTr="005815C6">
        <w:trPr>
          <w:trHeight w:val="510"/>
        </w:trPr>
        <w:tc>
          <w:tcPr>
            <w:tcW w:w="847" w:type="pct"/>
          </w:tcPr>
          <w:p w14:paraId="02081477" w14:textId="77777777" w:rsidR="00663304" w:rsidRPr="00BA133B" w:rsidRDefault="00663304" w:rsidP="00663304">
            <w:pPr>
              <w:pStyle w:val="Contenttext"/>
              <w:jc w:val="left"/>
              <w:rPr>
                <w:b/>
              </w:rPr>
            </w:pPr>
            <w:r w:rsidRPr="00BA133B">
              <w:rPr>
                <w:b/>
              </w:rPr>
              <w:t>M&amp;E</w:t>
            </w:r>
          </w:p>
        </w:tc>
        <w:tc>
          <w:tcPr>
            <w:tcW w:w="4153" w:type="pct"/>
          </w:tcPr>
          <w:p w14:paraId="0B05D04E" w14:textId="77777777" w:rsidR="00663304" w:rsidRDefault="00BA133B" w:rsidP="00BA133B">
            <w:pPr>
              <w:pStyle w:val="Contenttext"/>
              <w:spacing w:after="120"/>
              <w:jc w:val="left"/>
            </w:pPr>
            <w:r>
              <w:t xml:space="preserve">Monitoring and </w:t>
            </w:r>
            <w:r w:rsidR="00663304" w:rsidRPr="00E338F0">
              <w:t xml:space="preserve">Evaluation </w:t>
            </w:r>
          </w:p>
        </w:tc>
      </w:tr>
      <w:tr w:rsidR="00663304" w:rsidRPr="00631397" w14:paraId="0A611174" w14:textId="77777777" w:rsidTr="005815C6">
        <w:trPr>
          <w:trHeight w:val="510"/>
        </w:trPr>
        <w:tc>
          <w:tcPr>
            <w:tcW w:w="847" w:type="pct"/>
          </w:tcPr>
          <w:p w14:paraId="568F0060" w14:textId="77777777" w:rsidR="00663304" w:rsidRPr="00BA133B" w:rsidRDefault="00663304" w:rsidP="00663304">
            <w:pPr>
              <w:pStyle w:val="Contenttext"/>
              <w:jc w:val="left"/>
              <w:rPr>
                <w:b/>
              </w:rPr>
            </w:pPr>
            <w:r w:rsidRPr="00BA133B">
              <w:rPr>
                <w:b/>
              </w:rPr>
              <w:t>QA</w:t>
            </w:r>
          </w:p>
        </w:tc>
        <w:tc>
          <w:tcPr>
            <w:tcW w:w="4153" w:type="pct"/>
          </w:tcPr>
          <w:p w14:paraId="470E4B06" w14:textId="77777777" w:rsidR="00663304" w:rsidRPr="00631397" w:rsidRDefault="00663304" w:rsidP="00663304">
            <w:pPr>
              <w:pStyle w:val="Contenttext"/>
              <w:spacing w:after="120"/>
              <w:jc w:val="left"/>
            </w:pPr>
            <w:r w:rsidRPr="00E338F0">
              <w:t>Quality Assurance</w:t>
            </w:r>
          </w:p>
        </w:tc>
      </w:tr>
      <w:tr w:rsidR="00663304" w14:paraId="32DFD4E2" w14:textId="77777777" w:rsidTr="005815C6">
        <w:trPr>
          <w:trHeight w:val="510"/>
        </w:trPr>
        <w:tc>
          <w:tcPr>
            <w:tcW w:w="847" w:type="pct"/>
          </w:tcPr>
          <w:p w14:paraId="19C06F4F" w14:textId="77777777" w:rsidR="00663304" w:rsidRPr="00BA133B" w:rsidRDefault="00663304" w:rsidP="00663304">
            <w:pPr>
              <w:pStyle w:val="Contenttext"/>
              <w:jc w:val="left"/>
              <w:rPr>
                <w:b/>
              </w:rPr>
            </w:pPr>
            <w:r w:rsidRPr="00BA133B">
              <w:rPr>
                <w:b/>
              </w:rPr>
              <w:t>TA</w:t>
            </w:r>
          </w:p>
        </w:tc>
        <w:tc>
          <w:tcPr>
            <w:tcW w:w="4153" w:type="pct"/>
          </w:tcPr>
          <w:p w14:paraId="067ADF94" w14:textId="77777777" w:rsidR="00663304" w:rsidRDefault="00663304" w:rsidP="00663304">
            <w:pPr>
              <w:pStyle w:val="Contenttext"/>
              <w:spacing w:after="120"/>
              <w:jc w:val="left"/>
            </w:pPr>
            <w:r w:rsidRPr="00E338F0">
              <w:t>Technical Assistance</w:t>
            </w:r>
          </w:p>
        </w:tc>
      </w:tr>
      <w:tr w:rsidR="00663304" w:rsidRPr="00631397" w14:paraId="21DAE73F" w14:textId="77777777" w:rsidTr="005815C6">
        <w:trPr>
          <w:trHeight w:val="510"/>
        </w:trPr>
        <w:tc>
          <w:tcPr>
            <w:tcW w:w="847" w:type="pct"/>
          </w:tcPr>
          <w:p w14:paraId="4FF6AAB5" w14:textId="77777777" w:rsidR="00663304" w:rsidRPr="00BA133B" w:rsidRDefault="00663304" w:rsidP="00663304">
            <w:pPr>
              <w:pStyle w:val="Contenttext"/>
              <w:jc w:val="left"/>
              <w:rPr>
                <w:b/>
              </w:rPr>
            </w:pPr>
            <w:r w:rsidRPr="00BA133B">
              <w:rPr>
                <w:b/>
              </w:rPr>
              <w:t>STA</w:t>
            </w:r>
          </w:p>
        </w:tc>
        <w:tc>
          <w:tcPr>
            <w:tcW w:w="4153" w:type="pct"/>
          </w:tcPr>
          <w:p w14:paraId="44FFBBF8" w14:textId="77777777" w:rsidR="00663304" w:rsidRPr="00631397" w:rsidRDefault="00663304" w:rsidP="00663304">
            <w:pPr>
              <w:pStyle w:val="Contenttext"/>
              <w:spacing w:after="120"/>
              <w:jc w:val="left"/>
            </w:pPr>
            <w:r w:rsidRPr="00E338F0">
              <w:t>Short-term Technical Assistance</w:t>
            </w:r>
          </w:p>
        </w:tc>
      </w:tr>
      <w:tr w:rsidR="00663304" w:rsidRPr="00631397" w14:paraId="79BAD2A2" w14:textId="77777777" w:rsidTr="005815C6">
        <w:trPr>
          <w:trHeight w:val="510"/>
        </w:trPr>
        <w:tc>
          <w:tcPr>
            <w:tcW w:w="847" w:type="pct"/>
          </w:tcPr>
          <w:p w14:paraId="65E620AB" w14:textId="77777777" w:rsidR="00663304" w:rsidRPr="00BA133B" w:rsidRDefault="00663304" w:rsidP="00663304">
            <w:pPr>
              <w:pStyle w:val="Contenttext"/>
              <w:jc w:val="left"/>
              <w:rPr>
                <w:b/>
              </w:rPr>
            </w:pPr>
            <w:r w:rsidRPr="00BA133B">
              <w:rPr>
                <w:b/>
              </w:rPr>
              <w:t>TASS</w:t>
            </w:r>
          </w:p>
        </w:tc>
        <w:tc>
          <w:tcPr>
            <w:tcW w:w="4153" w:type="pct"/>
          </w:tcPr>
          <w:p w14:paraId="48803695" w14:textId="77777777" w:rsidR="00663304" w:rsidRPr="00631397" w:rsidRDefault="00663304" w:rsidP="00663304">
            <w:pPr>
              <w:pStyle w:val="Contenttext"/>
              <w:spacing w:after="120"/>
              <w:jc w:val="left"/>
            </w:pPr>
            <w:r w:rsidRPr="00E338F0">
              <w:t xml:space="preserve">Technical Assistance for Education System Strengthening </w:t>
            </w:r>
          </w:p>
        </w:tc>
      </w:tr>
      <w:tr w:rsidR="00663304" w14:paraId="3D7A1895" w14:textId="77777777" w:rsidTr="005815C6">
        <w:trPr>
          <w:trHeight w:val="510"/>
        </w:trPr>
        <w:tc>
          <w:tcPr>
            <w:tcW w:w="847" w:type="pct"/>
          </w:tcPr>
          <w:p w14:paraId="2116E5E6" w14:textId="77777777" w:rsidR="00663304" w:rsidRPr="00BA133B" w:rsidRDefault="00663304" w:rsidP="00663304">
            <w:pPr>
              <w:pStyle w:val="Contenttext"/>
              <w:jc w:val="left"/>
              <w:rPr>
                <w:b/>
              </w:rPr>
            </w:pPr>
            <w:r w:rsidRPr="00BA133B">
              <w:rPr>
                <w:b/>
              </w:rPr>
              <w:t>ToR</w:t>
            </w:r>
          </w:p>
        </w:tc>
        <w:tc>
          <w:tcPr>
            <w:tcW w:w="4153" w:type="pct"/>
          </w:tcPr>
          <w:p w14:paraId="067E7C7A" w14:textId="77777777" w:rsidR="00663304" w:rsidRDefault="00663304" w:rsidP="00663304">
            <w:pPr>
              <w:pStyle w:val="Contenttext"/>
              <w:spacing w:after="120"/>
              <w:jc w:val="left"/>
            </w:pPr>
            <w:r w:rsidRPr="00E338F0">
              <w:t>Terms of Reference</w:t>
            </w:r>
          </w:p>
        </w:tc>
      </w:tr>
    </w:tbl>
    <w:p w14:paraId="100DD1D1" w14:textId="77777777" w:rsidR="000F52AB" w:rsidRDefault="000F52AB" w:rsidP="000F52AB">
      <w:pPr>
        <w:pStyle w:val="Body"/>
      </w:pPr>
    </w:p>
    <w:p w14:paraId="7D36EF8D" w14:textId="77777777" w:rsidR="00663304" w:rsidRDefault="00663304">
      <w:pPr>
        <w:rPr>
          <w:rFonts w:ascii="Arial" w:eastAsia="Arial" w:hAnsi="Arial" w:cs="Arial"/>
          <w:color w:val="000000"/>
          <w:sz w:val="20"/>
          <w:lang w:val="en-GB" w:bidi="ar-SA"/>
        </w:rPr>
      </w:pPr>
      <w:r>
        <w:rPr>
          <w:rFonts w:ascii="Arial" w:eastAsia="Arial" w:hAnsi="Arial" w:cs="Arial"/>
          <w:color w:val="000000"/>
          <w:sz w:val="20"/>
          <w:lang w:val="en-GB" w:bidi="ar-SA"/>
        </w:rPr>
        <w:br w:type="page"/>
      </w:r>
    </w:p>
    <w:p w14:paraId="3F90F001" w14:textId="77777777" w:rsidR="00663304" w:rsidRDefault="00663304" w:rsidP="006F1423">
      <w:pPr>
        <w:pStyle w:val="Heading1"/>
      </w:pPr>
      <w:bookmarkStart w:id="4" w:name="_Toc488938353"/>
      <w:bookmarkStart w:id="5" w:name="_Toc531357854"/>
      <w:r w:rsidRPr="00663304">
        <w:t>Introduction</w:t>
      </w:r>
      <w:bookmarkEnd w:id="4"/>
      <w:bookmarkEnd w:id="5"/>
    </w:p>
    <w:p w14:paraId="365432E7" w14:textId="77777777" w:rsidR="00663304" w:rsidRDefault="00663304" w:rsidP="00663304">
      <w:pPr>
        <w:pStyle w:val="Heading2"/>
      </w:pPr>
      <w:bookmarkStart w:id="6" w:name="_Toc488938354"/>
      <w:bookmarkStart w:id="7" w:name="_Toc497477930"/>
      <w:bookmarkStart w:id="8" w:name="_Toc531357855"/>
      <w:r>
        <w:t xml:space="preserve">The Technical Assistance for Education </w:t>
      </w:r>
      <w:r w:rsidRPr="00663304">
        <w:t>System</w:t>
      </w:r>
      <w:r>
        <w:t xml:space="preserve"> Strengthening (TASS) program</w:t>
      </w:r>
      <w:bookmarkEnd w:id="6"/>
      <w:bookmarkEnd w:id="7"/>
      <w:bookmarkEnd w:id="8"/>
    </w:p>
    <w:p w14:paraId="7E42C40A" w14:textId="77777777" w:rsidR="008D1F55" w:rsidRPr="00CA7453" w:rsidRDefault="008D1F55" w:rsidP="008D1F55">
      <w:pPr>
        <w:pStyle w:val="Bullet1"/>
        <w:spacing w:before="0" w:after="0"/>
        <w:jc w:val="both"/>
        <w:rPr>
          <w:rFonts w:asciiTheme="minorHAnsi" w:eastAsiaTheme="minorEastAsia" w:hAnsiTheme="minorHAnsi" w:cstheme="minorHAnsi"/>
          <w:color w:val="auto"/>
          <w:sz w:val="22"/>
          <w:szCs w:val="20"/>
          <w:lang w:val="en-US" w:eastAsia="en-US" w:bidi="en-US"/>
        </w:rPr>
      </w:pPr>
      <w:r w:rsidRPr="00CA7453">
        <w:rPr>
          <w:rFonts w:asciiTheme="minorHAnsi" w:eastAsiaTheme="minorEastAsia" w:hAnsiTheme="minorHAnsi" w:cstheme="minorHAnsi"/>
          <w:color w:val="auto"/>
          <w:sz w:val="22"/>
          <w:szCs w:val="20"/>
          <w:lang w:val="en-US" w:eastAsia="en-US" w:bidi="en-US"/>
        </w:rPr>
        <w:t xml:space="preserve">TASS works at the national level to support the Government of Indonesia (GoI) efforts to address two key constraints – (1) poor quality of teaching and learning; and (2) persistent disparities that adversely impact on learning outcomes. </w:t>
      </w:r>
    </w:p>
    <w:p w14:paraId="3CE427AA" w14:textId="77777777" w:rsidR="008D1F55" w:rsidRPr="00CA7453" w:rsidRDefault="008D1F55" w:rsidP="008D1F55">
      <w:pPr>
        <w:pStyle w:val="Bullet1"/>
        <w:jc w:val="both"/>
        <w:rPr>
          <w:rFonts w:asciiTheme="minorHAnsi" w:eastAsiaTheme="minorEastAsia" w:hAnsiTheme="minorHAnsi" w:cstheme="minorHAnsi"/>
          <w:color w:val="auto"/>
          <w:sz w:val="22"/>
          <w:szCs w:val="20"/>
          <w:lang w:val="en-US" w:eastAsia="en-US" w:bidi="en-US"/>
        </w:rPr>
      </w:pPr>
      <w:r w:rsidRPr="00CA7453">
        <w:rPr>
          <w:rFonts w:asciiTheme="minorHAnsi" w:eastAsiaTheme="minorEastAsia" w:hAnsiTheme="minorHAnsi" w:cstheme="minorHAnsi"/>
          <w:color w:val="auto"/>
          <w:sz w:val="22"/>
          <w:szCs w:val="20"/>
          <w:lang w:val="en-US" w:eastAsia="en-US" w:bidi="en-US"/>
        </w:rPr>
        <w:t>TASS provides strategic short-term technical assistance to three counterpart agencies: the Ministry of Education and Culture (MoEC), the Ministry of Religious Affairs (MoRA), and the National Development Planning Ministry (Bappenas). TASS works with the GoI to identify best-fit activities that can address constraints to quality of teaching and disparities in learning outcomes. Where possible, activities build on each other and form part of GoI existing activities, rather than remain stand-alone initiatives. TASS’ main modality for doing so is through providing responsive, demand driven technical assistance to support key Indonesian decision makers to develop and apply evidence-based policies, systems, processes, and programs that support education sector reform. TASS provides support that is politically smart and locally led and ensures activities are contextually informed, and designed to address locally-defined problems, support locally developed best fit solutions, and support entrepreneurial counterparts.</w:t>
      </w:r>
    </w:p>
    <w:p w14:paraId="45EC7EE7" w14:textId="77777777" w:rsidR="00663304" w:rsidRDefault="00663304" w:rsidP="00663304">
      <w:pPr>
        <w:pStyle w:val="Heading2"/>
      </w:pPr>
      <w:bookmarkStart w:id="9" w:name="_Toc488938355"/>
      <w:bookmarkStart w:id="10" w:name="_Toc497477931"/>
      <w:bookmarkStart w:id="11" w:name="_Toc531357856"/>
      <w:r>
        <w:t xml:space="preserve">TASS Gender and Disability </w:t>
      </w:r>
      <w:r w:rsidRPr="00663304">
        <w:t>Inclusion</w:t>
      </w:r>
      <w:r>
        <w:t xml:space="preserve"> Plan</w:t>
      </w:r>
      <w:bookmarkEnd w:id="9"/>
      <w:bookmarkEnd w:id="10"/>
      <w:bookmarkEnd w:id="11"/>
    </w:p>
    <w:p w14:paraId="1CCD45DA" w14:textId="4361C430" w:rsidR="00663304" w:rsidRDefault="00663304" w:rsidP="00663304">
      <w:r>
        <w:rPr>
          <w:rFonts w:cstheme="minorHAnsi"/>
          <w:szCs w:val="20"/>
        </w:rPr>
        <w:t xml:space="preserve">Promoting and supporting gender and disability inclusion is an important </w:t>
      </w:r>
      <w:r w:rsidR="005D3AE7">
        <w:rPr>
          <w:rFonts w:cstheme="minorHAnsi"/>
          <w:szCs w:val="20"/>
        </w:rPr>
        <w:t>part of supporting</w:t>
      </w:r>
      <w:r>
        <w:rPr>
          <w:rFonts w:cstheme="minorHAnsi"/>
          <w:szCs w:val="20"/>
        </w:rPr>
        <w:t xml:space="preserve"> TASS’s </w:t>
      </w:r>
      <w:r w:rsidR="005D3AE7">
        <w:rPr>
          <w:rFonts w:cstheme="minorHAnsi"/>
          <w:szCs w:val="20"/>
        </w:rPr>
        <w:t>end of facility outcomes – improved quality of teaching and learning, and reduced impact of disparities on teaching and learning outcomes</w:t>
      </w:r>
      <w:r>
        <w:rPr>
          <w:rFonts w:cstheme="minorHAnsi"/>
          <w:szCs w:val="20"/>
        </w:rPr>
        <w:t xml:space="preserve">. </w:t>
      </w:r>
      <w:r>
        <w:t>The Plan</w:t>
      </w:r>
      <w:r w:rsidR="005D3AE7">
        <w:t>, where possible within contextual and financial constraints,</w:t>
      </w:r>
      <w:r>
        <w:t xml:space="preserve"> follows the twin track approach promoted by DFAT’s </w:t>
      </w:r>
      <w:r w:rsidRPr="001449FC">
        <w:rPr>
          <w:i/>
        </w:rPr>
        <w:t xml:space="preserve">Gender </w:t>
      </w:r>
      <w:r>
        <w:rPr>
          <w:i/>
        </w:rPr>
        <w:t>E</w:t>
      </w:r>
      <w:r w:rsidRPr="001449FC">
        <w:rPr>
          <w:i/>
        </w:rPr>
        <w:t>qu</w:t>
      </w:r>
      <w:r>
        <w:rPr>
          <w:i/>
        </w:rPr>
        <w:t>ality and Women’s E</w:t>
      </w:r>
      <w:r w:rsidRPr="001449FC">
        <w:rPr>
          <w:i/>
        </w:rPr>
        <w:t xml:space="preserve">mpowerment </w:t>
      </w:r>
      <w:r>
        <w:rPr>
          <w:i/>
        </w:rPr>
        <w:t>S</w:t>
      </w:r>
      <w:r w:rsidRPr="001449FC">
        <w:rPr>
          <w:i/>
        </w:rPr>
        <w:t>trategy</w:t>
      </w:r>
      <w:r>
        <w:rPr>
          <w:rStyle w:val="FootnoteReference"/>
          <w:i/>
        </w:rPr>
        <w:footnoteReference w:id="1"/>
      </w:r>
      <w:r>
        <w:t xml:space="preserve"> and </w:t>
      </w:r>
      <w:r>
        <w:rPr>
          <w:i/>
          <w:szCs w:val="20"/>
        </w:rPr>
        <w:t>Development for All 2015-2020</w:t>
      </w:r>
      <w:r>
        <w:rPr>
          <w:rStyle w:val="FootnoteReference"/>
          <w:i/>
          <w:szCs w:val="20"/>
        </w:rPr>
        <w:footnoteReference w:id="2"/>
      </w:r>
      <w:r>
        <w:rPr>
          <w:i/>
          <w:szCs w:val="20"/>
        </w:rPr>
        <w:t xml:space="preserve"> </w:t>
      </w:r>
      <w:r>
        <w:rPr>
          <w:szCs w:val="20"/>
        </w:rPr>
        <w:t xml:space="preserve">strategy, that commit DFAT to: </w:t>
      </w:r>
    </w:p>
    <w:p w14:paraId="09FD7F2F" w14:textId="77777777" w:rsidR="00663304" w:rsidRPr="00663304" w:rsidRDefault="00663304" w:rsidP="00BA133B">
      <w:pPr>
        <w:pStyle w:val="ListParagraph"/>
        <w:numPr>
          <w:ilvl w:val="0"/>
          <w:numId w:val="5"/>
        </w:numPr>
        <w:spacing w:after="120"/>
        <w:ind w:left="714" w:hanging="357"/>
      </w:pPr>
      <w:r w:rsidRPr="00663304">
        <w:t xml:space="preserve">Take measures specifically designed to tackle gender inequalities while incorporating gender issues into all aspects of Australia’s work; </w:t>
      </w:r>
    </w:p>
    <w:p w14:paraId="5D04F062" w14:textId="77777777" w:rsidR="00663304" w:rsidRPr="00663304" w:rsidRDefault="00663304" w:rsidP="00BA133B">
      <w:pPr>
        <w:pStyle w:val="ListParagraph"/>
        <w:numPr>
          <w:ilvl w:val="0"/>
          <w:numId w:val="5"/>
        </w:numPr>
        <w:spacing w:after="120"/>
        <w:ind w:left="714" w:hanging="357"/>
      </w:pPr>
      <w:r w:rsidRPr="00663304">
        <w:t xml:space="preserve">Integrate gender equality across all areas and sectors; </w:t>
      </w:r>
    </w:p>
    <w:p w14:paraId="2186D64A" w14:textId="77777777" w:rsidR="00663304" w:rsidRPr="00663304" w:rsidRDefault="00663304" w:rsidP="00BA133B">
      <w:pPr>
        <w:pStyle w:val="ListParagraph"/>
        <w:numPr>
          <w:ilvl w:val="0"/>
          <w:numId w:val="5"/>
        </w:numPr>
        <w:spacing w:after="120"/>
        <w:ind w:left="714" w:hanging="357"/>
      </w:pPr>
      <w:r w:rsidRPr="00663304">
        <w:t>Target people with disabilities in development initiatives designed specifically to benefit people with disabilities; and</w:t>
      </w:r>
    </w:p>
    <w:p w14:paraId="4CD7A3EF" w14:textId="77777777" w:rsidR="00663304" w:rsidRPr="00663304" w:rsidRDefault="00663304" w:rsidP="00BA133B">
      <w:pPr>
        <w:pStyle w:val="ListParagraph"/>
        <w:numPr>
          <w:ilvl w:val="0"/>
          <w:numId w:val="5"/>
        </w:numPr>
        <w:spacing w:after="120"/>
        <w:ind w:left="714" w:hanging="357"/>
      </w:pPr>
      <w:r w:rsidRPr="00663304">
        <w:t xml:space="preserve">Actively include people with disabilities as participants and beneficiaries of development efforts across all sectors. </w:t>
      </w:r>
    </w:p>
    <w:p w14:paraId="07B8D381" w14:textId="270CC900" w:rsidR="00765A39" w:rsidRDefault="00663304" w:rsidP="00663304">
      <w:r w:rsidRPr="001D543F">
        <w:t xml:space="preserve">The </w:t>
      </w:r>
      <w:r w:rsidR="001B15CF">
        <w:t xml:space="preserve">Gender and Disability Inclusion Plan (GDIP) </w:t>
      </w:r>
      <w:r w:rsidRPr="001D543F">
        <w:t>outlines activities that ensure that gender equality and disability inclusion is a key consideration in the technical assistance provided to the GoI.</w:t>
      </w:r>
      <w:r>
        <w:t xml:space="preserve"> </w:t>
      </w:r>
      <w:r w:rsidR="001B15CF">
        <w:t>This GDIP</w:t>
      </w:r>
      <w:r w:rsidR="001B15CF" w:rsidDel="001B15CF">
        <w:t xml:space="preserve"> </w:t>
      </w:r>
      <w:r w:rsidR="001B15CF">
        <w:t xml:space="preserve">meets the requirements of </w:t>
      </w:r>
      <w:r w:rsidR="001B15CF" w:rsidRPr="001D543F">
        <w:t>Clause 8.1 II iii of Service Order 70774/29</w:t>
      </w:r>
      <w:r w:rsidR="001B15CF">
        <w:t xml:space="preserve"> for TASS and </w:t>
      </w:r>
      <w:r>
        <w:t>will be updated annually as an annex to the Annual Work Plan.</w:t>
      </w:r>
      <w:r w:rsidR="001B15CF" w:rsidRPr="001B15CF">
        <w:t xml:space="preserve"> </w:t>
      </w:r>
      <w:r w:rsidR="00765A39">
        <w:br w:type="page"/>
      </w:r>
    </w:p>
    <w:p w14:paraId="5896C0DF" w14:textId="77777777" w:rsidR="00663304" w:rsidRDefault="00663304" w:rsidP="006F1423">
      <w:pPr>
        <w:pStyle w:val="Heading1"/>
      </w:pPr>
      <w:bookmarkStart w:id="12" w:name="_Toc531338077"/>
      <w:bookmarkStart w:id="13" w:name="_Toc531338250"/>
      <w:bookmarkStart w:id="14" w:name="_Toc488938356"/>
      <w:bookmarkStart w:id="15" w:name="_Toc531357857"/>
      <w:bookmarkEnd w:id="12"/>
      <w:bookmarkEnd w:id="13"/>
      <w:r w:rsidRPr="00663304">
        <w:t>Background</w:t>
      </w:r>
      <w:bookmarkEnd w:id="14"/>
      <w:bookmarkEnd w:id="15"/>
    </w:p>
    <w:p w14:paraId="2A721004" w14:textId="77777777" w:rsidR="00663304" w:rsidRPr="0089752B" w:rsidRDefault="00663304" w:rsidP="0089752B">
      <w:pPr>
        <w:pStyle w:val="Heading2"/>
      </w:pPr>
      <w:bookmarkStart w:id="16" w:name="_Toc488938357"/>
      <w:bookmarkStart w:id="17" w:name="_Toc497477933"/>
      <w:bookmarkStart w:id="18" w:name="_Toc531357858"/>
      <w:r w:rsidRPr="0089752B">
        <w:t>DFAT gender and disability inclusion strategies</w:t>
      </w:r>
      <w:bookmarkEnd w:id="16"/>
      <w:bookmarkEnd w:id="17"/>
      <w:bookmarkEnd w:id="18"/>
    </w:p>
    <w:p w14:paraId="74DD3D98" w14:textId="77777777" w:rsidR="00663304" w:rsidRPr="0089752B" w:rsidRDefault="00663304" w:rsidP="00765A39">
      <w:pPr>
        <w:pStyle w:val="Heading3"/>
      </w:pPr>
      <w:bookmarkStart w:id="19" w:name="_Toc488938358"/>
      <w:bookmarkStart w:id="20" w:name="_Toc497477934"/>
      <w:bookmarkStart w:id="21" w:name="_Toc531338253"/>
      <w:bookmarkStart w:id="22" w:name="_Toc531357859"/>
      <w:r w:rsidRPr="0089752B">
        <w:t>Gender</w:t>
      </w:r>
      <w:bookmarkEnd w:id="19"/>
      <w:bookmarkEnd w:id="20"/>
      <w:bookmarkEnd w:id="21"/>
      <w:bookmarkEnd w:id="22"/>
    </w:p>
    <w:p w14:paraId="6690EFBF" w14:textId="2156DA2C" w:rsidR="00663304" w:rsidRPr="001D543F" w:rsidRDefault="00663304" w:rsidP="008C1139">
      <w:pPr>
        <w:rPr>
          <w:u w:color="000000" w:themeColor="text1"/>
        </w:rPr>
      </w:pPr>
      <w:r w:rsidRPr="001D543F">
        <w:rPr>
          <w:u w:color="000000" w:themeColor="text1"/>
        </w:rPr>
        <w:t>DFAT, through its</w:t>
      </w:r>
      <w:r>
        <w:rPr>
          <w:u w:color="000000" w:themeColor="text1"/>
        </w:rPr>
        <w:t xml:space="preserve"> </w:t>
      </w:r>
      <w:r w:rsidR="005D3AE7">
        <w:rPr>
          <w:u w:color="000000" w:themeColor="text1"/>
        </w:rPr>
        <w:t xml:space="preserve">2016 </w:t>
      </w:r>
      <w:r w:rsidRPr="00EC63F5">
        <w:rPr>
          <w:i/>
          <w:u w:color="000000" w:themeColor="text1"/>
        </w:rPr>
        <w:t>Gender Equality and Women’s Empowerment Strategy</w:t>
      </w:r>
      <w:r w:rsidRPr="00CA7453">
        <w:rPr>
          <w:rStyle w:val="Hyperlink"/>
          <w:rFonts w:cstheme="minorHAnsi"/>
          <w:color w:val="auto"/>
          <w:szCs w:val="20"/>
          <w:u w:val="none"/>
        </w:rPr>
        <w:t>,</w:t>
      </w:r>
      <w:r w:rsidRPr="00CA7453">
        <w:t xml:space="preserve"> </w:t>
      </w:r>
      <w:r w:rsidRPr="001D543F">
        <w:rPr>
          <w:u w:color="000000" w:themeColor="text1"/>
        </w:rPr>
        <w:t xml:space="preserve">has committed to enhancing women’s voices in decision making, leadership and peace building; promoting women’s economic empowerment; and ending violence against women and girls. </w:t>
      </w:r>
    </w:p>
    <w:p w14:paraId="614A5238" w14:textId="77777777" w:rsidR="00663304" w:rsidRPr="001D543F" w:rsidRDefault="00663304" w:rsidP="008C1139">
      <w:pPr>
        <w:rPr>
          <w:u w:color="000000" w:themeColor="text1"/>
        </w:rPr>
      </w:pPr>
      <w:r w:rsidRPr="001D543F">
        <w:rPr>
          <w:u w:color="000000" w:themeColor="text1"/>
        </w:rPr>
        <w:t>The strategy adopts a twin-track approach, which involves a:</w:t>
      </w:r>
    </w:p>
    <w:p w14:paraId="7B411465" w14:textId="77777777" w:rsidR="00663304" w:rsidRPr="00663304" w:rsidRDefault="00663304" w:rsidP="00BA133B">
      <w:pPr>
        <w:pStyle w:val="ListParagraph"/>
        <w:numPr>
          <w:ilvl w:val="0"/>
          <w:numId w:val="5"/>
        </w:numPr>
        <w:spacing w:after="120"/>
        <w:ind w:left="714" w:hanging="357"/>
      </w:pPr>
      <w:r w:rsidRPr="00663304">
        <w:t>Deliberate approach—taking measures specifically designed to tackle gender inequalities while incorporating gender issues into all aspects of Australia’s work; and an</w:t>
      </w:r>
    </w:p>
    <w:p w14:paraId="0AB84FAB" w14:textId="77777777" w:rsidR="00663304" w:rsidRPr="00663304" w:rsidRDefault="00663304" w:rsidP="00BA133B">
      <w:pPr>
        <w:pStyle w:val="ListParagraph"/>
        <w:numPr>
          <w:ilvl w:val="0"/>
          <w:numId w:val="5"/>
        </w:numPr>
        <w:spacing w:after="120"/>
        <w:ind w:left="714" w:hanging="357"/>
      </w:pPr>
      <w:r w:rsidRPr="00663304">
        <w:t>Integrated approach - integrating gender equality across all areas and sectors.</w:t>
      </w:r>
    </w:p>
    <w:p w14:paraId="5BD51907" w14:textId="77777777" w:rsidR="00663304" w:rsidRPr="001D543F" w:rsidRDefault="00663304" w:rsidP="008C1139">
      <w:pPr>
        <w:rPr>
          <w:u w:color="000000" w:themeColor="text1"/>
        </w:rPr>
      </w:pPr>
      <w:r w:rsidRPr="001D543F">
        <w:rPr>
          <w:u w:color="000000" w:themeColor="text1"/>
        </w:rPr>
        <w:t>DFAT, through the Australian Embassy in Jakarta, has recently issued a Gender Action Plan for the ESIP. This plan clarifies the approach, expectations, and operating principles and procedures for all ESIP programs so that the DFAT team and their implementing partners can make a tangible and measurable contribution to improving gender equality and women’s empowerment.</w:t>
      </w:r>
      <w:r>
        <w:rPr>
          <w:u w:color="000000" w:themeColor="text1"/>
        </w:rPr>
        <w:t xml:space="preserve"> </w:t>
      </w:r>
      <w:r w:rsidRPr="001D543F">
        <w:rPr>
          <w:u w:color="000000" w:themeColor="text1"/>
        </w:rPr>
        <w:t xml:space="preserve"> </w:t>
      </w:r>
    </w:p>
    <w:p w14:paraId="192E0D71" w14:textId="77777777" w:rsidR="00663304" w:rsidRPr="001D543F" w:rsidRDefault="00663304" w:rsidP="008C1139">
      <w:pPr>
        <w:rPr>
          <w:u w:color="000000" w:themeColor="text1"/>
        </w:rPr>
      </w:pPr>
      <w:r w:rsidRPr="001D543F">
        <w:rPr>
          <w:u w:color="000000" w:themeColor="text1"/>
        </w:rPr>
        <w:t>Following the twin-track approach noted above, the Gender Action Plan commits DFAT and its investments to:</w:t>
      </w:r>
    </w:p>
    <w:p w14:paraId="16C6711C" w14:textId="77777777" w:rsidR="00663304" w:rsidRPr="00663304" w:rsidRDefault="00663304" w:rsidP="00BA133B">
      <w:pPr>
        <w:pStyle w:val="ListParagraph"/>
        <w:numPr>
          <w:ilvl w:val="0"/>
          <w:numId w:val="5"/>
        </w:numPr>
        <w:spacing w:after="120"/>
        <w:ind w:left="714" w:hanging="357"/>
      </w:pPr>
      <w:r w:rsidRPr="00663304">
        <w:t xml:space="preserve">Implement specific initiatives that will enhance women’s voice in decision-making leadership and management in the education sector; support economic empowerment and opportunities for women and girls within the sector and beyond; and work through the school environment to help to end violence against women and girls, and </w:t>
      </w:r>
    </w:p>
    <w:p w14:paraId="55EDF678" w14:textId="77777777" w:rsidR="00663304" w:rsidRPr="00663304" w:rsidRDefault="00663304" w:rsidP="00BA133B">
      <w:pPr>
        <w:pStyle w:val="ListParagraph"/>
        <w:numPr>
          <w:ilvl w:val="0"/>
          <w:numId w:val="5"/>
        </w:numPr>
        <w:spacing w:after="120"/>
        <w:ind w:left="714" w:hanging="357"/>
      </w:pPr>
      <w:r w:rsidRPr="00663304">
        <w:t xml:space="preserve">Integrate gender in all ESIP programs to help build the capacity and systems, and identify solutions, to deliver services equitably and inclusively, reduce gender gaps, and promote gender equality. </w:t>
      </w:r>
    </w:p>
    <w:p w14:paraId="25153562" w14:textId="77777777" w:rsidR="00663304" w:rsidRPr="00BA133B" w:rsidRDefault="00663304" w:rsidP="00765A39">
      <w:pPr>
        <w:pStyle w:val="Heading3"/>
        <w:rPr>
          <w:u w:color="000000" w:themeColor="text1"/>
        </w:rPr>
      </w:pPr>
      <w:bookmarkStart w:id="23" w:name="_Toc497477935"/>
      <w:bookmarkStart w:id="24" w:name="_Toc531338254"/>
      <w:bookmarkStart w:id="25" w:name="_Toc531357860"/>
      <w:bookmarkStart w:id="26" w:name="_Toc488938359"/>
      <w:r w:rsidRPr="00BA133B">
        <w:rPr>
          <w:u w:color="000000" w:themeColor="text1"/>
        </w:rPr>
        <w:t xml:space="preserve">Disability </w:t>
      </w:r>
      <w:r w:rsidRPr="00BA133B">
        <w:t>inclusion</w:t>
      </w:r>
      <w:bookmarkEnd w:id="23"/>
      <w:bookmarkEnd w:id="24"/>
      <w:bookmarkEnd w:id="25"/>
      <w:r w:rsidRPr="00BA133B">
        <w:rPr>
          <w:u w:color="000000" w:themeColor="text1"/>
        </w:rPr>
        <w:t xml:space="preserve"> </w:t>
      </w:r>
      <w:bookmarkEnd w:id="26"/>
    </w:p>
    <w:p w14:paraId="39ADB7A2" w14:textId="77777777" w:rsidR="00663304" w:rsidRPr="001D543F" w:rsidRDefault="00663304" w:rsidP="008C1139">
      <w:pPr>
        <w:rPr>
          <w:u w:color="000000" w:themeColor="text1"/>
        </w:rPr>
      </w:pPr>
      <w:r w:rsidRPr="001D543F">
        <w:rPr>
          <w:u w:color="000000" w:themeColor="text1"/>
        </w:rPr>
        <w:t xml:space="preserve">DFAT is committed to supporting and promoting </w:t>
      </w:r>
      <w:r>
        <w:rPr>
          <w:u w:color="000000" w:themeColor="text1"/>
        </w:rPr>
        <w:t>the right of people with disabilities to access quality education</w:t>
      </w:r>
      <w:r w:rsidRPr="001D543F">
        <w:rPr>
          <w:u w:color="000000" w:themeColor="text1"/>
        </w:rPr>
        <w:t>, and ensuring that people with disabilities are participants in and beneficiaries of the Australian aid program. Through implementation of the</w:t>
      </w:r>
      <w:r>
        <w:rPr>
          <w:u w:color="000000" w:themeColor="text1"/>
        </w:rPr>
        <w:t xml:space="preserve"> </w:t>
      </w:r>
      <w:r w:rsidRPr="00EC63F5">
        <w:rPr>
          <w:i/>
          <w:u w:color="000000" w:themeColor="text1"/>
        </w:rPr>
        <w:t>Development for All 2015-2020</w:t>
      </w:r>
      <w:r w:rsidRPr="001D543F">
        <w:rPr>
          <w:u w:color="000000" w:themeColor="text1"/>
        </w:rPr>
        <w:t xml:space="preserve"> strategy for strengthening disability-inclusive development in Australia’s aid program, DFAT aims improve the quality of life of people with disabilities through:</w:t>
      </w:r>
    </w:p>
    <w:p w14:paraId="586AA32F" w14:textId="77777777" w:rsidR="00663304" w:rsidRPr="00663304" w:rsidRDefault="00663304" w:rsidP="00BA133B">
      <w:pPr>
        <w:pStyle w:val="ListParagraph"/>
        <w:numPr>
          <w:ilvl w:val="0"/>
          <w:numId w:val="5"/>
        </w:numPr>
        <w:spacing w:after="120"/>
        <w:ind w:left="714" w:hanging="357"/>
      </w:pPr>
      <w:r w:rsidRPr="00663304">
        <w:t>Enhancing participation and empowerment of people with disabilities, as contributors, leaders and decision makers in community, government and the private sector.</w:t>
      </w:r>
    </w:p>
    <w:p w14:paraId="0E031A0B" w14:textId="77777777" w:rsidR="00663304" w:rsidRPr="00663304" w:rsidRDefault="00663304" w:rsidP="00BA133B">
      <w:pPr>
        <w:pStyle w:val="ListParagraph"/>
        <w:numPr>
          <w:ilvl w:val="0"/>
          <w:numId w:val="5"/>
        </w:numPr>
        <w:spacing w:after="120"/>
        <w:ind w:left="714" w:hanging="357"/>
      </w:pPr>
      <w:r w:rsidRPr="00663304">
        <w:t xml:space="preserve">Reducing poverty among people with disabilities. </w:t>
      </w:r>
    </w:p>
    <w:p w14:paraId="280AD4EA" w14:textId="77777777" w:rsidR="00663304" w:rsidRPr="00663304" w:rsidRDefault="00663304" w:rsidP="00BA133B">
      <w:pPr>
        <w:pStyle w:val="ListParagraph"/>
        <w:numPr>
          <w:ilvl w:val="0"/>
          <w:numId w:val="5"/>
        </w:numPr>
        <w:spacing w:after="120"/>
        <w:ind w:left="714" w:hanging="357"/>
      </w:pPr>
      <w:r w:rsidRPr="00663304">
        <w:t>Improving equality for people with disabilities in all areas of public life, including service provision, education and employment.</w:t>
      </w:r>
    </w:p>
    <w:p w14:paraId="4296E255" w14:textId="77777777" w:rsidR="00663304" w:rsidRPr="00EC63F5" w:rsidRDefault="00663304" w:rsidP="008C1139">
      <w:pPr>
        <w:rPr>
          <w:u w:color="000000" w:themeColor="text1"/>
        </w:rPr>
      </w:pPr>
      <w:r>
        <w:rPr>
          <w:u w:color="000000" w:themeColor="text1"/>
        </w:rPr>
        <w:t>The Development for All strategy also takes a twin-track approach to implementation across the aid program, which involves:</w:t>
      </w:r>
    </w:p>
    <w:p w14:paraId="3175C21A" w14:textId="77777777" w:rsidR="00663304" w:rsidRPr="00663304" w:rsidRDefault="00663304" w:rsidP="00BA133B">
      <w:pPr>
        <w:pStyle w:val="ListParagraph"/>
        <w:numPr>
          <w:ilvl w:val="0"/>
          <w:numId w:val="5"/>
        </w:numPr>
        <w:spacing w:after="120"/>
        <w:ind w:left="714" w:hanging="357"/>
      </w:pPr>
      <w:r w:rsidRPr="00663304">
        <w:t>A mainstream approach—actively including people with disabilities as participants and beneficiaries of development efforts across all sectors; and a</w:t>
      </w:r>
    </w:p>
    <w:p w14:paraId="0DA43684" w14:textId="77777777" w:rsidR="00663304" w:rsidRPr="00663304" w:rsidRDefault="00663304" w:rsidP="00BA133B">
      <w:pPr>
        <w:pStyle w:val="ListParagraph"/>
        <w:numPr>
          <w:ilvl w:val="0"/>
          <w:numId w:val="5"/>
        </w:numPr>
        <w:spacing w:after="120"/>
        <w:ind w:left="714" w:hanging="357"/>
      </w:pPr>
      <w:r w:rsidRPr="00663304">
        <w:t>A targeted approach—targeting people with disabilities in development initiatives designed specifically to benefit people with disabilities.</w:t>
      </w:r>
    </w:p>
    <w:p w14:paraId="6FCC1BF9" w14:textId="77777777" w:rsidR="00663304" w:rsidRPr="001D543F" w:rsidRDefault="00663304" w:rsidP="008C1139">
      <w:r w:rsidRPr="001D543F">
        <w:rPr>
          <w:u w:color="000000" w:themeColor="text1"/>
        </w:rPr>
        <w:t>DFAT recognises that people with disabilities are particularly disadvantaged by poor quality, inadequ</w:t>
      </w:r>
      <w:r>
        <w:rPr>
          <w:u w:color="000000" w:themeColor="text1"/>
        </w:rPr>
        <w:t xml:space="preserve">ate and inaccessible education. DFAT also recognises that additional barriers exist for women and girls with disabilities in accessing education, and that the diversity of disability means that people with specific impairments may be particularly likely to be excluded from education. Through its ESIP, DFAT </w:t>
      </w:r>
      <w:r w:rsidRPr="001D543F">
        <w:rPr>
          <w:u w:color="000000" w:themeColor="text1"/>
        </w:rPr>
        <w:t>has committed to support inclusi</w:t>
      </w:r>
      <w:r>
        <w:rPr>
          <w:u w:color="000000" w:themeColor="text1"/>
        </w:rPr>
        <w:t>on</w:t>
      </w:r>
      <w:r w:rsidRPr="001D543F">
        <w:rPr>
          <w:u w:color="000000" w:themeColor="text1"/>
        </w:rPr>
        <w:t xml:space="preserve"> and equity in basic and senior secondary education</w:t>
      </w:r>
      <w:r>
        <w:rPr>
          <w:u w:color="000000" w:themeColor="text1"/>
        </w:rPr>
        <w:t xml:space="preserve"> in Indonesia</w:t>
      </w:r>
      <w:r w:rsidRPr="001D543F">
        <w:rPr>
          <w:u w:color="000000" w:themeColor="text1"/>
        </w:rPr>
        <w:t xml:space="preserve">. </w:t>
      </w:r>
      <w:r>
        <w:rPr>
          <w:u w:color="000000" w:themeColor="text1"/>
        </w:rPr>
        <w:t xml:space="preserve">DFAT will support and promote inclusive education in Indonesia, whilst also considering that specialist education may be more suitable to people with disabilities in certain contexts. </w:t>
      </w:r>
      <w:r w:rsidRPr="001D543F">
        <w:t xml:space="preserve">Each program within DFAT’s education portfolio in Indonesia is expected to support implementation of the </w:t>
      </w:r>
      <w:r w:rsidRPr="00604ED6">
        <w:t xml:space="preserve">Development for All </w:t>
      </w:r>
      <w:r w:rsidRPr="001D543F">
        <w:t xml:space="preserve">strategy and the </w:t>
      </w:r>
      <w:r>
        <w:t>approaches and principles set out therein</w:t>
      </w:r>
      <w:r w:rsidRPr="001D543F">
        <w:t xml:space="preserve">. </w:t>
      </w:r>
    </w:p>
    <w:p w14:paraId="045A1E3D" w14:textId="77777777" w:rsidR="00663304" w:rsidRDefault="00663304" w:rsidP="006F1423">
      <w:pPr>
        <w:pStyle w:val="Heading2"/>
      </w:pPr>
      <w:bookmarkStart w:id="27" w:name="_Toc488938360"/>
      <w:bookmarkStart w:id="28" w:name="_Toc497477936"/>
      <w:bookmarkStart w:id="29" w:name="_Toc531357861"/>
      <w:r w:rsidRPr="006F1423">
        <w:t>Indonesia</w:t>
      </w:r>
      <w:r>
        <w:t xml:space="preserve"> </w:t>
      </w:r>
      <w:r w:rsidRPr="00FA35F0">
        <w:t>context</w:t>
      </w:r>
      <w:r>
        <w:rPr>
          <w:rStyle w:val="FootnoteReference"/>
        </w:rPr>
        <w:footnoteReference w:id="3"/>
      </w:r>
      <w:bookmarkEnd w:id="27"/>
      <w:bookmarkEnd w:id="28"/>
      <w:bookmarkEnd w:id="29"/>
    </w:p>
    <w:p w14:paraId="1046CA87" w14:textId="77777777" w:rsidR="00663304" w:rsidRPr="00BA133B" w:rsidRDefault="00663304" w:rsidP="00765A39">
      <w:pPr>
        <w:pStyle w:val="Heading3"/>
      </w:pPr>
      <w:bookmarkStart w:id="30" w:name="_Toc488938361"/>
      <w:bookmarkStart w:id="31" w:name="_Toc497477937"/>
      <w:bookmarkStart w:id="32" w:name="_Toc531338256"/>
      <w:bookmarkStart w:id="33" w:name="_Toc531357862"/>
      <w:r w:rsidRPr="00BA133B">
        <w:t>Gender</w:t>
      </w:r>
      <w:bookmarkEnd w:id="30"/>
      <w:bookmarkEnd w:id="31"/>
      <w:bookmarkEnd w:id="32"/>
      <w:bookmarkEnd w:id="33"/>
    </w:p>
    <w:p w14:paraId="06D451A5" w14:textId="77777777" w:rsidR="00663304" w:rsidRDefault="00663304" w:rsidP="00663304">
      <w:r>
        <w:t>Gender inequalities remain a significant challenge in Indonesia. Women and girls face discriminatory attitudes which prevent them from having equal access to health, employment, and decision-making in comparison to men and boys. Concepts regarding the role of women and men are shaped by both cultural and state discourses. By Indonesia’s marriage law (1974), men are regarded as the head of the family while women manage the household as the housewife (UNESCO, 2013). These perceptions of women’s role in the family limit their participation in public roles and representation in decision making (ADB, 2010). While there has been some improvement in gender equality in Indonesia, girls and women still face challenges in many areas, including education.</w:t>
      </w:r>
    </w:p>
    <w:p w14:paraId="1A4CEE0D" w14:textId="69B2BE8F" w:rsidR="00663304" w:rsidRPr="009D41DD" w:rsidRDefault="00876FE7" w:rsidP="008C1139">
      <w:r>
        <w:t xml:space="preserve">At the national level, </w:t>
      </w:r>
      <w:r w:rsidR="008D1F55">
        <w:t>g</w:t>
      </w:r>
      <w:r w:rsidR="00663304" w:rsidRPr="009D41DD">
        <w:t xml:space="preserve">ender parity has largely </w:t>
      </w:r>
      <w:r w:rsidR="00663304">
        <w:t>be</w:t>
      </w:r>
      <w:r w:rsidR="00663304" w:rsidRPr="009D41DD">
        <w:t>en achieved at all levels of the education system</w:t>
      </w:r>
      <w:r w:rsidR="00663304">
        <w:t xml:space="preserve"> in Indonesia, with girls’ participation rates increasin</w:t>
      </w:r>
      <w:r w:rsidR="00663304" w:rsidRPr="0080344F">
        <w:t xml:space="preserve">g as the level of schooling increases. There is also parity in literacy rates for young people (15-24 age group). </w:t>
      </w:r>
      <w:r w:rsidR="00663304" w:rsidRPr="009D41DD">
        <w:t>In school year 2016/2017, girls comprised 47.7% of the students attending M</w:t>
      </w:r>
      <w:r w:rsidR="00663304">
        <w:t>o</w:t>
      </w:r>
      <w:r w:rsidR="00663304" w:rsidRPr="009D41DD">
        <w:t>EC primary schools.</w:t>
      </w:r>
      <w:r w:rsidR="00663304">
        <w:t xml:space="preserve"> T</w:t>
      </w:r>
      <w:r w:rsidR="00663304" w:rsidRPr="009D41DD">
        <w:t xml:space="preserve">he dropout rate from primary school is low (0.15%), </w:t>
      </w:r>
      <w:r w:rsidR="00663304">
        <w:t xml:space="preserve">and </w:t>
      </w:r>
      <w:r w:rsidR="00663304" w:rsidRPr="009D41DD">
        <w:t>the proportion of dropouts who are girls is 41.9%.</w:t>
      </w:r>
      <w:r w:rsidR="00663304">
        <w:t xml:space="preserve"> </w:t>
      </w:r>
      <w:r w:rsidR="00663304" w:rsidRPr="009D41DD">
        <w:t xml:space="preserve">For primary </w:t>
      </w:r>
      <w:r w:rsidR="00663304">
        <w:t>level madrasah</w:t>
      </w:r>
      <w:r w:rsidR="00663304" w:rsidRPr="009D41DD">
        <w:t xml:space="preserve"> under M</w:t>
      </w:r>
      <w:r w:rsidR="00663304">
        <w:t>o</w:t>
      </w:r>
      <w:r w:rsidR="00663304" w:rsidRPr="009D41DD">
        <w:t>RA, girls comprised 48.2% of students.</w:t>
      </w:r>
    </w:p>
    <w:p w14:paraId="14552AAA" w14:textId="77777777" w:rsidR="00663304" w:rsidRPr="009D41DD" w:rsidRDefault="00663304" w:rsidP="008C1139">
      <w:r>
        <w:t>At</w:t>
      </w:r>
      <w:r w:rsidRPr="009D41DD">
        <w:t xml:space="preserve"> </w:t>
      </w:r>
      <w:r w:rsidRPr="002535BB">
        <w:t>junior secondary level girls</w:t>
      </w:r>
      <w:r w:rsidRPr="009D41DD">
        <w:t xml:space="preserve"> represented 48.9% of all </w:t>
      </w:r>
      <w:r>
        <w:t>enrolments in MoEC schools</w:t>
      </w:r>
      <w:r w:rsidRPr="009D41DD">
        <w:t xml:space="preserve"> in school year 2016/2017. </w:t>
      </w:r>
      <w:r>
        <w:t>Dropout rates are low at</w:t>
      </w:r>
      <w:r w:rsidRPr="009D41DD">
        <w:t xml:space="preserve"> less than </w:t>
      </w:r>
      <w:r>
        <w:t xml:space="preserve">0.4% </w:t>
      </w:r>
      <w:r w:rsidRPr="009D41DD">
        <w:t>and onl</w:t>
      </w:r>
      <w:r>
        <w:t xml:space="preserve">y 17% of dropouts are girls. </w:t>
      </w:r>
      <w:r w:rsidRPr="009D41DD">
        <w:t xml:space="preserve">For junior secondary </w:t>
      </w:r>
      <w:r>
        <w:t>madrasah</w:t>
      </w:r>
      <w:r w:rsidRPr="009D41DD">
        <w:t xml:space="preserve"> under MORA, 50.35% of the student body were girls.</w:t>
      </w:r>
    </w:p>
    <w:p w14:paraId="2252693E" w14:textId="77777777" w:rsidR="00663304" w:rsidRDefault="00663304" w:rsidP="008C1139">
      <w:r>
        <w:t>At senior</w:t>
      </w:r>
      <w:r w:rsidRPr="002535BB">
        <w:t xml:space="preserve"> secondary </w:t>
      </w:r>
      <w:r>
        <w:t>level participation rates are higher for girls than boys: o</w:t>
      </w:r>
      <w:r w:rsidRPr="009D41DD">
        <w:t xml:space="preserve">f the 4.7 million students enrolled in </w:t>
      </w:r>
      <w:r>
        <w:t>senior secondary school</w:t>
      </w:r>
      <w:r w:rsidRPr="009D41DD">
        <w:t xml:space="preserve"> </w:t>
      </w:r>
      <w:r>
        <w:t>(SMA</w:t>
      </w:r>
      <w:r>
        <w:rPr>
          <w:rStyle w:val="FootnoteReference"/>
          <w:rFonts w:cstheme="minorHAnsi"/>
          <w:szCs w:val="20"/>
        </w:rPr>
        <w:footnoteReference w:id="4"/>
      </w:r>
      <w:r>
        <w:t xml:space="preserve">) </w:t>
      </w:r>
      <w:r w:rsidRPr="009D41DD">
        <w:t>in school year 2016/2017, 55.5% are young women.</w:t>
      </w:r>
      <w:r>
        <w:t xml:space="preserve"> </w:t>
      </w:r>
      <w:r w:rsidRPr="009D41DD">
        <w:t>The dropout rate is low</w:t>
      </w:r>
      <w:r>
        <w:t xml:space="preserve"> at 0.78%;</w:t>
      </w:r>
      <w:r w:rsidRPr="009D41DD">
        <w:t xml:space="preserve"> of the dropouts, 46.2% were young women.</w:t>
      </w:r>
      <w:r>
        <w:t xml:space="preserve"> </w:t>
      </w:r>
      <w:r w:rsidRPr="009D41DD">
        <w:t xml:space="preserve">For senior secondary </w:t>
      </w:r>
      <w:r>
        <w:t>madrasah</w:t>
      </w:r>
      <w:r w:rsidRPr="009D41DD">
        <w:t xml:space="preserve"> under M</w:t>
      </w:r>
      <w:r>
        <w:t>o</w:t>
      </w:r>
      <w:r w:rsidRPr="009D41DD">
        <w:t>RA</w:t>
      </w:r>
      <w:r>
        <w:rPr>
          <w:rStyle w:val="FootnoteReference"/>
          <w:rFonts w:cstheme="minorHAnsi"/>
          <w:szCs w:val="20"/>
        </w:rPr>
        <w:footnoteReference w:id="5"/>
      </w:r>
      <w:r w:rsidRPr="009D41DD">
        <w:t xml:space="preserve"> 56.7% of the student population are young women.</w:t>
      </w:r>
      <w:r>
        <w:t xml:space="preserve"> </w:t>
      </w:r>
    </w:p>
    <w:p w14:paraId="4E9C2CD0" w14:textId="77777777" w:rsidR="00663304" w:rsidRDefault="00663304" w:rsidP="008C1139">
      <w:r w:rsidRPr="009D41DD">
        <w:t>These successes result from a combination of effective policies and sustained national investment in education that have expanded the availability of schools in rural areas and lowered the direct and opportunity costs of schooling, for example through gender neutral subsidy programs such as School Operational Funding (BOS).</w:t>
      </w:r>
      <w:r>
        <w:t xml:space="preserve"> </w:t>
      </w:r>
    </w:p>
    <w:p w14:paraId="587017BB" w14:textId="77777777" w:rsidR="00663304" w:rsidRDefault="00663304" w:rsidP="008C1139">
      <w:r>
        <w:t>Turning to teachers and school leaders, national statistics show a clear pattern of</w:t>
      </w:r>
      <w:r w:rsidRPr="006C706D">
        <w:t xml:space="preserve"> the over-representation of female teach</w:t>
      </w:r>
      <w:r>
        <w:t>ers and under-</w:t>
      </w:r>
      <w:r w:rsidRPr="006C706D">
        <w:t>representation of female leaders and decision-makers at the school and district level</w:t>
      </w:r>
      <w:r>
        <w:t>. In common with many other countries of the world, w</w:t>
      </w:r>
      <w:r w:rsidRPr="006C706D">
        <w:t>omen dominate primary</w:t>
      </w:r>
      <w:r>
        <w:t xml:space="preserve"> school</w:t>
      </w:r>
      <w:r w:rsidRPr="006C706D">
        <w:t xml:space="preserve"> teaching and are increasingly represented in primary school leadership, but have progressively less representation in junior and senior secondary school teaching and </w:t>
      </w:r>
      <w:r>
        <w:t>principal</w:t>
      </w:r>
      <w:r w:rsidRPr="006C706D">
        <w:t>ship</w:t>
      </w:r>
      <w:r>
        <w:rPr>
          <w:rStyle w:val="FootnoteReference"/>
        </w:rPr>
        <w:footnoteReference w:id="6"/>
      </w:r>
      <w:r w:rsidRPr="006C706D">
        <w:t>.</w:t>
      </w:r>
      <w:r>
        <w:t xml:space="preserve"> </w:t>
      </w:r>
    </w:p>
    <w:p w14:paraId="5F4B378D" w14:textId="77777777" w:rsidR="00663304" w:rsidRDefault="00663304" w:rsidP="008C1139">
      <w:r>
        <w:t>In terms of student performance as measured by international tests, Indonesian girls score marginally higher than boys. For example on the 2015 Trends in International Maths and Science (TIMMS) test</w:t>
      </w:r>
      <w:r w:rsidRPr="009D41DD">
        <w:t>, girls scored marginally higher than boys in mathematics (403 vs 303), and science (401 vs 393).</w:t>
      </w:r>
      <w:r>
        <w:t xml:space="preserve"> O</w:t>
      </w:r>
      <w:r w:rsidRPr="009D41DD">
        <w:t xml:space="preserve">n the </w:t>
      </w:r>
      <w:r>
        <w:t>Program for International Student Assessment (</w:t>
      </w:r>
      <w:r w:rsidRPr="009D41DD">
        <w:t>PISA</w:t>
      </w:r>
      <w:r>
        <w:t xml:space="preserve">) of the same year, </w:t>
      </w:r>
      <w:r w:rsidRPr="009D41DD">
        <w:t>girls score</w:t>
      </w:r>
      <w:r>
        <w:t>d marginally higher than boys in r</w:t>
      </w:r>
      <w:r w:rsidRPr="009D41DD">
        <w:t>eading (409 vs 386), mathematics (387 vs 385) and science (405 vs 401).</w:t>
      </w:r>
      <w:r>
        <w:t xml:space="preserve"> Understanding the reasons for boys’ decreasing participation in senior secondary school, higher dropout rates, and underperformance compared to girls, may be future areas of enquiry for GoI.</w:t>
      </w:r>
    </w:p>
    <w:p w14:paraId="639EF529" w14:textId="77777777" w:rsidR="00663304" w:rsidRPr="009D41DD" w:rsidRDefault="00663304" w:rsidP="008C1139">
      <w:r>
        <w:t>Both girls and boys in Indonesia face challenges from School-related Gender-based Violence (SRGBV). SRGBV takes many forms, including physical and sexual abuse, harassment and bullying. SRGBV can affect both boys and girls and has negative impacts, including increased absenteeism and dropout rates, undermining of achievement and participation, and promotion of harmful gender norms, roles, and stereotypes (Plan International, 2015). In a study undertaken in four countries, Indonesia reported the highest levels of SRGBV in schools at 84% (Plan International, 2015). The majority of SRGBV was reported to be perpetrated by teaching and non-teaching staff and peers.</w:t>
      </w:r>
    </w:p>
    <w:p w14:paraId="64301709" w14:textId="77777777" w:rsidR="00663304" w:rsidRPr="009D41DD" w:rsidRDefault="00663304" w:rsidP="008C1139">
      <w:r w:rsidRPr="009D41DD">
        <w:t>More broadly, gender equality in education goes beyond enrolment and test score</w:t>
      </w:r>
      <w:r>
        <w:t xml:space="preserve">s; </w:t>
      </w:r>
      <w:r w:rsidRPr="009D41DD">
        <w:t>equality also encompasses girls’ and boys’ experiences in school, in terms of equal and fair treatment by teachers and the gender responsiveness of the curriculum, textbooks and learning materials, as well as the learning environment. Achieving equality of opportunity in the learning process, learning achievement and outcomes for both boys and girls is a key challenge for the Government in Indonesia in the next decade.</w:t>
      </w:r>
    </w:p>
    <w:p w14:paraId="23F098C0" w14:textId="77777777" w:rsidR="00663304" w:rsidRPr="00BA133B" w:rsidRDefault="00663304" w:rsidP="00765A39">
      <w:pPr>
        <w:pStyle w:val="Heading3"/>
      </w:pPr>
      <w:bookmarkStart w:id="34" w:name="_Toc497477938"/>
      <w:bookmarkStart w:id="35" w:name="_Toc531338257"/>
      <w:bookmarkStart w:id="36" w:name="_Toc531357863"/>
      <w:bookmarkStart w:id="37" w:name="_Toc488938362"/>
      <w:r w:rsidRPr="00BA133B">
        <w:t>Disability</w:t>
      </w:r>
      <w:bookmarkEnd w:id="34"/>
      <w:bookmarkEnd w:id="35"/>
      <w:bookmarkEnd w:id="36"/>
      <w:r w:rsidRPr="00BA133B">
        <w:t xml:space="preserve"> </w:t>
      </w:r>
      <w:bookmarkEnd w:id="37"/>
    </w:p>
    <w:p w14:paraId="6020C77A" w14:textId="77777777" w:rsidR="00663304" w:rsidRDefault="00663304" w:rsidP="008C1139">
      <w:pPr>
        <w:rPr>
          <w:rFonts w:cstheme="minorHAnsi"/>
          <w:szCs w:val="20"/>
        </w:rPr>
      </w:pPr>
      <w:r w:rsidRPr="009D41DD">
        <w:rPr>
          <w:rFonts w:cstheme="minorHAnsi"/>
          <w:color w:val="333333"/>
          <w:szCs w:val="20"/>
        </w:rPr>
        <w:t xml:space="preserve">Indonesia’s commitment to ensure that people with disabilities are included in the country’s development is longstanding. </w:t>
      </w:r>
      <w:r>
        <w:t>GoI</w:t>
      </w:r>
      <w:r w:rsidRPr="0077393F">
        <w:t xml:space="preserve"> has developed a comprehensive set of policies and signed international conventions supporting the rights of </w:t>
      </w:r>
      <w:r>
        <w:t xml:space="preserve">children with disabilities </w:t>
      </w:r>
      <w:r w:rsidRPr="0077393F">
        <w:t>to access education</w:t>
      </w:r>
      <w:r>
        <w:t xml:space="preserve">; of note in education is Article 24 (Education) of the United Nations Convention of the Rights of Persons with Disabilities; </w:t>
      </w:r>
      <w:r w:rsidRPr="00007D60">
        <w:t>Law No</w:t>
      </w:r>
      <w:r>
        <w:t xml:space="preserve">. 8 of 2016 on Disability, </w:t>
      </w:r>
      <w:r>
        <w:rPr>
          <w:lang w:val="en-AU"/>
        </w:rPr>
        <w:t>in particular</w:t>
      </w:r>
      <w:r w:rsidRPr="00007D60">
        <w:t xml:space="preserve"> </w:t>
      </w:r>
      <w:r>
        <w:t>A</w:t>
      </w:r>
      <w:r w:rsidRPr="00007D60">
        <w:t xml:space="preserve">rticles 5 and 10 </w:t>
      </w:r>
      <w:r>
        <w:t xml:space="preserve">that </w:t>
      </w:r>
      <w:r w:rsidRPr="00007D60">
        <w:t xml:space="preserve">state that the government should ensure that persons with disabilities </w:t>
      </w:r>
      <w:r>
        <w:rPr>
          <w:lang w:val="id-ID"/>
        </w:rPr>
        <w:t xml:space="preserve">have </w:t>
      </w:r>
      <w:r>
        <w:t>access</w:t>
      </w:r>
      <w:r>
        <w:rPr>
          <w:lang w:val="id-ID"/>
        </w:rPr>
        <w:t xml:space="preserve"> to</w:t>
      </w:r>
      <w:r>
        <w:t xml:space="preserve"> inclusive and quali</w:t>
      </w:r>
      <w:r>
        <w:rPr>
          <w:lang w:val="en-AU"/>
        </w:rPr>
        <w:t>ty</w:t>
      </w:r>
      <w:r w:rsidRPr="00007D60">
        <w:t xml:space="preserve"> education services</w:t>
      </w:r>
      <w:r>
        <w:t>; and MoEC Regulation 70/2009 that governs inclusive education</w:t>
      </w:r>
      <w:r w:rsidRPr="009D41DD">
        <w:rPr>
          <w:rFonts w:cstheme="minorHAnsi"/>
          <w:szCs w:val="20"/>
        </w:rPr>
        <w:t xml:space="preserve">. </w:t>
      </w:r>
    </w:p>
    <w:p w14:paraId="64918955" w14:textId="77777777" w:rsidR="00663304" w:rsidRPr="000F1CB4" w:rsidRDefault="00663304" w:rsidP="008C1139">
      <w:r w:rsidRPr="0077393F">
        <w:t>Research literature indicates that there is a lack o</w:t>
      </w:r>
      <w:r>
        <w:t>f</w:t>
      </w:r>
      <w:r w:rsidRPr="0077393F">
        <w:t xml:space="preserve"> accurate data on </w:t>
      </w:r>
      <w:r>
        <w:t xml:space="preserve">children with disabilities </w:t>
      </w:r>
      <w:r w:rsidRPr="0077393F">
        <w:t xml:space="preserve">and their educational situation </w:t>
      </w:r>
      <w:r>
        <w:t>in Indonesia</w:t>
      </w:r>
      <w:r>
        <w:rPr>
          <w:rStyle w:val="FootnoteReference"/>
        </w:rPr>
        <w:footnoteReference w:id="7"/>
      </w:r>
      <w:r w:rsidRPr="0077393F">
        <w:t xml:space="preserve">. </w:t>
      </w:r>
      <w:r>
        <w:t xml:space="preserve">Contributing factors include the social welfare indicators (rather than health-related indicators) used by the </w:t>
      </w:r>
      <w:r w:rsidRPr="00BB40A8">
        <w:t xml:space="preserve">Indonesian Central Statistical Agency (BPS) </w:t>
      </w:r>
      <w:r>
        <w:t>to record disability, meaning that surveys may not accurately record the number people with disabilities who live above the poverty line, or people whose disability does not significantly impact household economic status. In addition, official s</w:t>
      </w:r>
      <w:r w:rsidRPr="00BB40A8">
        <w:t xml:space="preserve">urvey instruments </w:t>
      </w:r>
      <w:r>
        <w:t>do not capture the diversity</w:t>
      </w:r>
      <w:r w:rsidRPr="00BB40A8">
        <w:t xml:space="preserve"> of mental, emotional, and intellectual </w:t>
      </w:r>
      <w:r>
        <w:t xml:space="preserve">disabilities </w:t>
      </w:r>
      <w:r w:rsidRPr="00BB40A8">
        <w:t xml:space="preserve">such as </w:t>
      </w:r>
      <w:r>
        <w:t>a</w:t>
      </w:r>
      <w:r w:rsidRPr="00BB40A8">
        <w:t>utism, Attention Deficit Hyperactivity Disorder</w:t>
      </w:r>
      <w:r>
        <w:t xml:space="preserve"> (ADHD)</w:t>
      </w:r>
      <w:r w:rsidRPr="00BB40A8">
        <w:t>, Down Syndrome, psychotic</w:t>
      </w:r>
      <w:r>
        <w:t xml:space="preserve"> disorders</w:t>
      </w:r>
      <w:r w:rsidRPr="00BB40A8">
        <w:t xml:space="preserve">, and various other intellectual disabilities. </w:t>
      </w:r>
      <w:r>
        <w:t xml:space="preserve">A further contributing factor is that </w:t>
      </w:r>
      <w:r w:rsidRPr="00BB40A8">
        <w:t xml:space="preserve">disability is still considered as a personal tragedy; consequently families are reluctant or embarrassed to </w:t>
      </w:r>
      <w:r>
        <w:t>report that they have</w:t>
      </w:r>
      <w:r w:rsidRPr="00BB40A8">
        <w:t xml:space="preserve"> family members </w:t>
      </w:r>
      <w:r>
        <w:t>with</w:t>
      </w:r>
      <w:r w:rsidRPr="00BB40A8">
        <w:t xml:space="preserve"> disabilities</w:t>
      </w:r>
      <w:r>
        <w:rPr>
          <w:rStyle w:val="FootnoteReference"/>
        </w:rPr>
        <w:footnoteReference w:id="8"/>
      </w:r>
      <w:r>
        <w:t>.</w:t>
      </w:r>
      <w:r w:rsidRPr="0077393F">
        <w:t xml:space="preserve"> As a result, the statistical data on people with disabilities in Indonesia appears to be inaccurate and differs </w:t>
      </w:r>
      <w:r w:rsidRPr="000F1CB4">
        <w:t>according to the source and data collection methods and definitions that are used</w:t>
      </w:r>
      <w:r w:rsidRPr="000F1CB4">
        <w:rPr>
          <w:rStyle w:val="FootnoteReference"/>
        </w:rPr>
        <w:footnoteReference w:id="9"/>
      </w:r>
      <w:r w:rsidRPr="000F1CB4">
        <w:t xml:space="preserve">. </w:t>
      </w:r>
    </w:p>
    <w:p w14:paraId="3E4E5EF1" w14:textId="77777777" w:rsidR="00663304" w:rsidRPr="0077393F" w:rsidRDefault="00663304" w:rsidP="008C1139">
      <w:r w:rsidRPr="00490C85">
        <w:rPr>
          <w:rFonts w:cstheme="minorHAnsi"/>
          <w:szCs w:val="20"/>
        </w:rPr>
        <w:t>MoEC oversees 2,070 special needs schools (SLB) and in school year 2016/2017 enrolled 121,224 students (40% of whom are girls). However, MoEC estimates that 70% of all school-aged children who have disabilities are not participating in formal education.</w:t>
      </w:r>
      <w:r>
        <w:rPr>
          <w:rFonts w:cstheme="minorHAnsi"/>
          <w:szCs w:val="20"/>
        </w:rPr>
        <w:t xml:space="preserve"> </w:t>
      </w:r>
      <w:r w:rsidRPr="0077393F">
        <w:t xml:space="preserve">Given the inaccuracy of the data on </w:t>
      </w:r>
      <w:r>
        <w:t>children with disabilities</w:t>
      </w:r>
      <w:r w:rsidRPr="0077393F">
        <w:t xml:space="preserve"> and the probable underestimation of the number of children with disabilities, the gap in education access between children with and without disabilities is likely to be even greater.</w:t>
      </w:r>
    </w:p>
    <w:p w14:paraId="5F9D0DF4" w14:textId="77777777" w:rsidR="00663304" w:rsidRPr="00CA7453" w:rsidRDefault="00663304" w:rsidP="008C1139">
      <w:pPr>
        <w:rPr>
          <w:rFonts w:cstheme="minorHAnsi"/>
          <w:szCs w:val="20"/>
        </w:rPr>
      </w:pPr>
      <w:r w:rsidRPr="00CA7453">
        <w:rPr>
          <w:rFonts w:cstheme="minorHAnsi"/>
          <w:szCs w:val="20"/>
        </w:rPr>
        <w:t>Many children with disabilities do not attend school due to logistical, financial, social and policy barriers</w:t>
      </w:r>
      <w:r w:rsidRPr="00CA7453">
        <w:rPr>
          <w:rStyle w:val="FootnoteReference"/>
          <w:rFonts w:cstheme="minorHAnsi"/>
          <w:szCs w:val="20"/>
        </w:rPr>
        <w:footnoteReference w:id="10"/>
      </w:r>
      <w:r w:rsidRPr="00CA7453">
        <w:rPr>
          <w:rFonts w:cstheme="minorHAnsi"/>
          <w:szCs w:val="20"/>
        </w:rPr>
        <w:t xml:space="preserve">. Policy level challenges include lack of a clear framework for classification of, and allocation of resources to inclusive schools, and divided responsibilities for managing and resourcing the education of children with disabilities. Operationally, teachers lack specialised training and support to teach diverse learners, including children with disabilities. </w:t>
      </w:r>
    </w:p>
    <w:p w14:paraId="272D31A5" w14:textId="77777777" w:rsidR="00663304" w:rsidRDefault="00663304" w:rsidP="008C1139">
      <w:pPr>
        <w:rPr>
          <w:rFonts w:cstheme="minorHAnsi"/>
          <w:color w:val="333333"/>
          <w:szCs w:val="20"/>
        </w:rPr>
      </w:pPr>
      <w:r w:rsidRPr="009D41DD">
        <w:rPr>
          <w:rFonts w:cstheme="minorHAnsi"/>
          <w:color w:val="333333"/>
          <w:szCs w:val="20"/>
        </w:rPr>
        <w:t xml:space="preserve">Aside from SLB, </w:t>
      </w:r>
      <w:r>
        <w:rPr>
          <w:rFonts w:cstheme="minorHAnsi"/>
          <w:color w:val="333333"/>
          <w:szCs w:val="20"/>
        </w:rPr>
        <w:t>MoEC Regulation 70/2009 provides for</w:t>
      </w:r>
      <w:r w:rsidRPr="009D41DD">
        <w:rPr>
          <w:rFonts w:cstheme="minorHAnsi"/>
          <w:color w:val="333333"/>
          <w:szCs w:val="20"/>
        </w:rPr>
        <w:t xml:space="preserve"> a different model for education that entails </w:t>
      </w:r>
      <w:r>
        <w:rPr>
          <w:rFonts w:cstheme="minorHAnsi"/>
          <w:color w:val="333333"/>
          <w:szCs w:val="20"/>
        </w:rPr>
        <w:t>transforming</w:t>
      </w:r>
      <w:r w:rsidRPr="009D41DD">
        <w:rPr>
          <w:rFonts w:cstheme="minorHAnsi"/>
          <w:color w:val="333333"/>
          <w:szCs w:val="20"/>
        </w:rPr>
        <w:t xml:space="preserve"> regular </w:t>
      </w:r>
      <w:r>
        <w:rPr>
          <w:rFonts w:cstheme="minorHAnsi"/>
          <w:color w:val="333333"/>
          <w:szCs w:val="20"/>
        </w:rPr>
        <w:t>schools into inclusive schools</w:t>
      </w:r>
      <w:r w:rsidRPr="009D41DD">
        <w:rPr>
          <w:rFonts w:cstheme="minorHAnsi"/>
          <w:color w:val="333333"/>
          <w:szCs w:val="20"/>
        </w:rPr>
        <w:t xml:space="preserve"> </w:t>
      </w:r>
      <w:r>
        <w:rPr>
          <w:rFonts w:cstheme="minorHAnsi"/>
          <w:color w:val="333333"/>
          <w:szCs w:val="20"/>
        </w:rPr>
        <w:t>where</w:t>
      </w:r>
      <w:r w:rsidRPr="009D41DD">
        <w:rPr>
          <w:rFonts w:cstheme="minorHAnsi"/>
          <w:color w:val="333333"/>
          <w:szCs w:val="20"/>
        </w:rPr>
        <w:t xml:space="preserve"> each child is respected regardless of his or her disability. In 2015, around 2</w:t>
      </w:r>
      <w:r>
        <w:rPr>
          <w:rFonts w:cstheme="minorHAnsi"/>
          <w:color w:val="333333"/>
          <w:szCs w:val="20"/>
        </w:rPr>
        <w:t>,</w:t>
      </w:r>
      <w:r w:rsidRPr="009D41DD">
        <w:rPr>
          <w:rFonts w:cstheme="minorHAnsi"/>
          <w:color w:val="333333"/>
          <w:szCs w:val="20"/>
        </w:rPr>
        <w:t xml:space="preserve">500 students with disabilities were enrolled in mainstream schools. </w:t>
      </w:r>
    </w:p>
    <w:p w14:paraId="0BD63EEB" w14:textId="77777777" w:rsidR="00663304" w:rsidRDefault="00663304" w:rsidP="006F1423">
      <w:pPr>
        <w:pStyle w:val="Heading1"/>
      </w:pPr>
      <w:bookmarkStart w:id="38" w:name="_Toc488938363"/>
      <w:bookmarkStart w:id="39" w:name="_Toc531357864"/>
      <w:r w:rsidRPr="00C15F07">
        <w:t>Objective</w:t>
      </w:r>
      <w:r>
        <w:t xml:space="preserve">s of the </w:t>
      </w:r>
      <w:r w:rsidRPr="006F1423">
        <w:t>Gender</w:t>
      </w:r>
      <w:r>
        <w:t xml:space="preserve"> and Disability Inclusion Plan</w:t>
      </w:r>
      <w:bookmarkEnd w:id="38"/>
      <w:bookmarkEnd w:id="39"/>
    </w:p>
    <w:p w14:paraId="353864C9" w14:textId="09455090" w:rsidR="00663304" w:rsidRDefault="00663304" w:rsidP="008C1139">
      <w:r>
        <w:t xml:space="preserve">The Gender and Disability Inclusion Plan is a key document that will ensure gender and disability are included in </w:t>
      </w:r>
      <w:r w:rsidR="005C79A7">
        <w:t>activity</w:t>
      </w:r>
      <w:r>
        <w:t xml:space="preserve"> design and implementation, and appropriately monitored and evaluated. </w:t>
      </w:r>
      <w:r w:rsidRPr="00932BD7">
        <w:t xml:space="preserve">The </w:t>
      </w:r>
      <w:r>
        <w:t>GDIP</w:t>
      </w:r>
      <w:r w:rsidRPr="00932BD7">
        <w:t xml:space="preserve"> identifies resources, entry points, and initiatives that supp</w:t>
      </w:r>
      <w:r>
        <w:t xml:space="preserve">ort gender and disability inclusion across TASS and outlines the approach of TASS in its work to support the inclusion of all women and girls, men and boys, including people with disabilities. </w:t>
      </w:r>
    </w:p>
    <w:p w14:paraId="4F7F3B53" w14:textId="77777777" w:rsidR="00663304" w:rsidRDefault="00663304" w:rsidP="008C1139">
      <w:r>
        <w:t xml:space="preserve">The GDIP is framed by DFAT’s </w:t>
      </w:r>
      <w:r w:rsidRPr="00D94FAD">
        <w:rPr>
          <w:i/>
        </w:rPr>
        <w:t xml:space="preserve">Gender Equality </w:t>
      </w:r>
      <w:r>
        <w:rPr>
          <w:i/>
        </w:rPr>
        <w:t>a</w:t>
      </w:r>
      <w:r w:rsidRPr="00D94FAD">
        <w:rPr>
          <w:i/>
        </w:rPr>
        <w:t>nd Women’s Empowerment Strategy</w:t>
      </w:r>
      <w:r>
        <w:t xml:space="preserve"> (2016), DFAT’s </w:t>
      </w:r>
      <w:r>
        <w:rPr>
          <w:i/>
        </w:rPr>
        <w:t xml:space="preserve">Development for All 2015-2020: Strategy for strengthening disability-inclusive development in Australia’s Aid Program </w:t>
      </w:r>
      <w:r>
        <w:t>(2015),</w:t>
      </w:r>
      <w:r>
        <w:rPr>
          <w:i/>
        </w:rPr>
        <w:t xml:space="preserve"> </w:t>
      </w:r>
      <w:r>
        <w:t xml:space="preserve">and ESIP’s </w:t>
      </w:r>
      <w:r>
        <w:rPr>
          <w:i/>
        </w:rPr>
        <w:t xml:space="preserve">Gender Action Plan </w:t>
      </w:r>
      <w:r>
        <w:t xml:space="preserve">(2016). </w:t>
      </w:r>
    </w:p>
    <w:p w14:paraId="5F13C3DB" w14:textId="77777777" w:rsidR="00663304" w:rsidRDefault="00663304" w:rsidP="00663304">
      <w:pPr>
        <w:spacing w:after="0"/>
      </w:pPr>
      <w:r>
        <w:t>The primary objectives of the GDIP are to ensure that TASS activities:</w:t>
      </w:r>
    </w:p>
    <w:p w14:paraId="144D8732" w14:textId="77777777" w:rsidR="00663304" w:rsidRPr="00663304" w:rsidRDefault="00663304" w:rsidP="00BA133B">
      <w:pPr>
        <w:pStyle w:val="ListParagraph"/>
        <w:numPr>
          <w:ilvl w:val="0"/>
          <w:numId w:val="5"/>
        </w:numPr>
        <w:spacing w:after="120"/>
        <w:ind w:left="714" w:hanging="357"/>
      </w:pPr>
      <w:r w:rsidRPr="00663304">
        <w:t xml:space="preserve">Support GoI to enhance women’s voices in leadership and decision-making, and advance outcomes for girls and women as actors and participants in education; </w:t>
      </w:r>
    </w:p>
    <w:p w14:paraId="7D484C72" w14:textId="77777777" w:rsidR="00663304" w:rsidRPr="00663304" w:rsidRDefault="00663304" w:rsidP="00BA133B">
      <w:pPr>
        <w:pStyle w:val="ListParagraph"/>
        <w:numPr>
          <w:ilvl w:val="0"/>
          <w:numId w:val="5"/>
        </w:numPr>
        <w:spacing w:after="120"/>
        <w:ind w:left="714" w:hanging="357"/>
      </w:pPr>
      <w:r w:rsidRPr="00663304">
        <w:t xml:space="preserve">Support GoI to promote the needs of boys; and </w:t>
      </w:r>
    </w:p>
    <w:p w14:paraId="59A9B5F6" w14:textId="77777777" w:rsidR="00663304" w:rsidRPr="00663304" w:rsidRDefault="00663304" w:rsidP="00BA133B">
      <w:pPr>
        <w:pStyle w:val="ListParagraph"/>
        <w:numPr>
          <w:ilvl w:val="0"/>
          <w:numId w:val="5"/>
        </w:numPr>
        <w:spacing w:after="120"/>
        <w:ind w:left="714" w:hanging="357"/>
      </w:pPr>
      <w:r w:rsidRPr="00663304">
        <w:t xml:space="preserve">Support GoI to enhance the voices of people with disability in leadership and decision making; </w:t>
      </w:r>
    </w:p>
    <w:p w14:paraId="5EB684A5" w14:textId="77777777" w:rsidR="00663304" w:rsidRPr="00663304" w:rsidRDefault="00663304" w:rsidP="00BA133B">
      <w:pPr>
        <w:pStyle w:val="ListParagraph"/>
        <w:numPr>
          <w:ilvl w:val="0"/>
          <w:numId w:val="5"/>
        </w:numPr>
        <w:spacing w:after="120"/>
        <w:ind w:left="714" w:hanging="357"/>
      </w:pPr>
      <w:r w:rsidRPr="00663304">
        <w:t>Ensure that barriers that prevent people with disabilities participating in and benefiting from education are identified and addressed in the implementation of TASS activities.</w:t>
      </w:r>
    </w:p>
    <w:p w14:paraId="1B0B8576" w14:textId="7FFABF5A" w:rsidR="00663304" w:rsidRDefault="00663304" w:rsidP="005C79A7">
      <w:pPr>
        <w:spacing w:after="0"/>
      </w:pPr>
      <w:r>
        <w:t>At DFAT’s request, the GDIP</w:t>
      </w:r>
      <w:r w:rsidRPr="00F533BD">
        <w:t xml:space="preserve"> plan considers only </w:t>
      </w:r>
      <w:r>
        <w:t>gender and disability inclusion</w:t>
      </w:r>
      <w:r w:rsidRPr="00F533BD">
        <w:t>. Other forms of exclusion (i.e. based on ethnicity, religious beliefs, poverty)</w:t>
      </w:r>
      <w:r>
        <w:t xml:space="preserve"> may be considered </w:t>
      </w:r>
      <w:r w:rsidR="002D1416">
        <w:t>in activities where appropriate</w:t>
      </w:r>
      <w:r>
        <w:t>.</w:t>
      </w:r>
    </w:p>
    <w:p w14:paraId="1FEC82EE" w14:textId="77777777" w:rsidR="005C79A7" w:rsidRDefault="005C79A7" w:rsidP="005C79A7">
      <w:pPr>
        <w:spacing w:after="0"/>
      </w:pPr>
    </w:p>
    <w:p w14:paraId="70D1FE4B" w14:textId="77777777" w:rsidR="00663304" w:rsidRDefault="00663304" w:rsidP="006F1423">
      <w:pPr>
        <w:pStyle w:val="Heading1"/>
        <w:rPr>
          <w:u w:color="000000" w:themeColor="text1"/>
        </w:rPr>
      </w:pPr>
      <w:bookmarkStart w:id="40" w:name="_Toc488938364"/>
      <w:bookmarkStart w:id="41" w:name="_Toc531357865"/>
      <w:r>
        <w:rPr>
          <w:u w:color="000000" w:themeColor="text1"/>
        </w:rPr>
        <w:t xml:space="preserve">GDIP </w:t>
      </w:r>
      <w:r w:rsidRPr="006F1423">
        <w:t>Implementation</w:t>
      </w:r>
      <w:bookmarkEnd w:id="40"/>
      <w:bookmarkEnd w:id="41"/>
    </w:p>
    <w:p w14:paraId="27E58C9E" w14:textId="3DE306FF" w:rsidR="008C1139" w:rsidRDefault="0089752B" w:rsidP="00A246C2">
      <w:r>
        <w:rPr>
          <w:u w:color="000000" w:themeColor="text1"/>
        </w:rPr>
        <w:t xml:space="preserve">Where previously TASS’ GDIP implementation strategy aligned with </w:t>
      </w:r>
      <w:r w:rsidR="00663304" w:rsidRPr="00F701FE">
        <w:rPr>
          <w:u w:color="000000" w:themeColor="text1"/>
        </w:rPr>
        <w:t>DFAT</w:t>
      </w:r>
      <w:r>
        <w:rPr>
          <w:u w:color="000000" w:themeColor="text1"/>
        </w:rPr>
        <w:t>’s twin track approach – in that it envisaged delivery of gender and/or disability inclusion specific activities, as well as the mainstreaming of gender and disability inclusion in all activities. With current and anticipated future budget constraints, for 2019</w:t>
      </w:r>
      <w:r w:rsidR="00663304" w:rsidRPr="00F701FE">
        <w:rPr>
          <w:u w:color="000000" w:themeColor="text1"/>
        </w:rPr>
        <w:t xml:space="preserve">, TASS will </w:t>
      </w:r>
      <w:r>
        <w:rPr>
          <w:u w:color="000000" w:themeColor="text1"/>
        </w:rPr>
        <w:t xml:space="preserve">focus efforts on mainstreaming gender and disability inclusion in each activity. This means that TASS will </w:t>
      </w:r>
      <w:r>
        <w:rPr>
          <w:b/>
        </w:rPr>
        <w:t>a</w:t>
      </w:r>
      <w:r w:rsidR="005F076A" w:rsidRPr="00CA7453">
        <w:rPr>
          <w:b/>
        </w:rPr>
        <w:t xml:space="preserve">ctively </w:t>
      </w:r>
      <w:r w:rsidR="00663304" w:rsidRPr="00CA7453">
        <w:rPr>
          <w:b/>
        </w:rPr>
        <w:t>advocate for and incorporate</w:t>
      </w:r>
      <w:r w:rsidR="00663304" w:rsidRPr="00663304">
        <w:t xml:space="preserve"> gender and disability issues into each activity.</w:t>
      </w:r>
    </w:p>
    <w:p w14:paraId="2C504EEF" w14:textId="362B7D71" w:rsidR="00663304" w:rsidRPr="008C1139" w:rsidRDefault="00663304" w:rsidP="00A246C2">
      <w:pPr>
        <w:spacing w:after="120"/>
      </w:pPr>
      <w:r w:rsidRPr="00CF69CF">
        <w:t>In practice, this means all initial requests from G</w:t>
      </w:r>
      <w:r>
        <w:t>o</w:t>
      </w:r>
      <w:r w:rsidRPr="00CF69CF">
        <w:t>I and DFAT will be screened for alignment with DFAT’s policy goals on gender and disability inclusi</w:t>
      </w:r>
      <w:r>
        <w:t>on</w:t>
      </w:r>
      <w:r w:rsidRPr="00CF69CF">
        <w:t xml:space="preserve"> to ensure that women and girls</w:t>
      </w:r>
      <w:r w:rsidRPr="00CF69CF">
        <w:rPr>
          <w:rStyle w:val="FootnoteReference"/>
        </w:rPr>
        <w:footnoteReference w:id="11"/>
      </w:r>
      <w:r w:rsidRPr="00CF69CF">
        <w:t>, and people and children with disabilities stand to benefit from any changes in policies, systems and practices resulting from TASS’ outputs</w:t>
      </w:r>
      <w:r>
        <w:t>, and have the opportunity to participate in decision making</w:t>
      </w:r>
      <w:r w:rsidRPr="00CF69CF">
        <w:t>. If the request is found not to be aligned, TASS will make recommendations for how these goals can be incor</w:t>
      </w:r>
      <w:r>
        <w:t>porated into the request.</w:t>
      </w:r>
      <w:r w:rsidR="0089752B">
        <w:t xml:space="preserve"> Activity Scopes of Work</w:t>
      </w:r>
      <w:r w:rsidR="00392FA2">
        <w:t xml:space="preserve"> (SoW)</w:t>
      </w:r>
      <w:r w:rsidR="0089752B">
        <w:t xml:space="preserve"> and advisers’ </w:t>
      </w:r>
      <w:r w:rsidR="00392FA2">
        <w:t>Terms of Reference (</w:t>
      </w:r>
      <w:r w:rsidR="0089752B">
        <w:t>TORs</w:t>
      </w:r>
      <w:r w:rsidR="00392FA2">
        <w:t>)</w:t>
      </w:r>
      <w:r w:rsidR="0089752B">
        <w:t xml:space="preserve"> will include requirements to consider and address gender and disability inclusion, and where budgets allow, gender and/or disability inclusion advisers will be recruited within activities.</w:t>
      </w:r>
    </w:p>
    <w:p w14:paraId="5FBEE193" w14:textId="77777777" w:rsidR="00663304" w:rsidRDefault="00663304" w:rsidP="006F1423">
      <w:pPr>
        <w:pStyle w:val="Heading2"/>
      </w:pPr>
      <w:bookmarkStart w:id="42" w:name="_Toc531338087"/>
      <w:bookmarkStart w:id="43" w:name="_Toc531338260"/>
      <w:bookmarkStart w:id="44" w:name="_Toc531338088"/>
      <w:bookmarkStart w:id="45" w:name="_Toc531338261"/>
      <w:bookmarkStart w:id="46" w:name="_Toc531338089"/>
      <w:bookmarkStart w:id="47" w:name="_Toc531338262"/>
      <w:bookmarkStart w:id="48" w:name="_Toc488938365"/>
      <w:bookmarkStart w:id="49" w:name="_Toc497477941"/>
      <w:bookmarkStart w:id="50" w:name="_Toc531357866"/>
      <w:bookmarkEnd w:id="42"/>
      <w:bookmarkEnd w:id="43"/>
      <w:bookmarkEnd w:id="44"/>
      <w:bookmarkEnd w:id="45"/>
      <w:bookmarkEnd w:id="46"/>
      <w:bookmarkEnd w:id="47"/>
      <w:r w:rsidRPr="006F1423">
        <w:t>Activities</w:t>
      </w:r>
      <w:bookmarkEnd w:id="48"/>
      <w:bookmarkEnd w:id="49"/>
      <w:bookmarkEnd w:id="50"/>
    </w:p>
    <w:p w14:paraId="1E4E493D" w14:textId="7790CBA1" w:rsidR="00663304" w:rsidRPr="00BA133B" w:rsidRDefault="00765A39">
      <w:pPr>
        <w:pStyle w:val="Heading3"/>
      </w:pPr>
      <w:bookmarkStart w:id="51" w:name="_Toc531338091"/>
      <w:bookmarkStart w:id="52" w:name="_Toc531338264"/>
      <w:bookmarkStart w:id="53" w:name="_Toc531357867"/>
      <w:r>
        <w:t>Application of</w:t>
      </w:r>
      <w:bookmarkEnd w:id="51"/>
      <w:bookmarkEnd w:id="52"/>
      <w:r>
        <w:t xml:space="preserve"> </w:t>
      </w:r>
      <w:bookmarkStart w:id="54" w:name="_Toc488938366"/>
      <w:bookmarkStart w:id="55" w:name="_Toc497477942"/>
      <w:r w:rsidR="002E001B">
        <w:t>Gender</w:t>
      </w:r>
      <w:r w:rsidR="00663304" w:rsidRPr="00BA133B">
        <w:t xml:space="preserve"> and Disability Inclusion analysis</w:t>
      </w:r>
      <w:bookmarkEnd w:id="54"/>
      <w:bookmarkEnd w:id="55"/>
      <w:bookmarkEnd w:id="53"/>
      <w:r>
        <w:t xml:space="preserve"> </w:t>
      </w:r>
    </w:p>
    <w:p w14:paraId="3C5C6674" w14:textId="20A76417" w:rsidR="00663304" w:rsidRDefault="00663304" w:rsidP="008C1139">
      <w:r>
        <w:t xml:space="preserve">A Gender and Disability Inclusion analysis </w:t>
      </w:r>
      <w:r w:rsidR="00A847D0">
        <w:t>was undertaken in 2018</w:t>
      </w:r>
      <w:r>
        <w:t xml:space="preserve"> to provide a comprehensive understanding of the differences between the lives of girls and boys, and women and men in Indonesian communities, how these differences contribute </w:t>
      </w:r>
      <w:r w:rsidRPr="002B6124">
        <w:t>to inequity in participation and achievement for girls and women an</w:t>
      </w:r>
      <w:r>
        <w:t>d, in particular, how this relates to policy and programming in the education sector. The analysis also include</w:t>
      </w:r>
      <w:r w:rsidR="00A847D0">
        <w:t>d</w:t>
      </w:r>
      <w:r>
        <w:t xml:space="preserve"> an analysis of disability inclusion in relation to participation and achievement, and highlight</w:t>
      </w:r>
      <w:r w:rsidR="00A847D0">
        <w:t>ed</w:t>
      </w:r>
      <w:r>
        <w:t xml:space="preserve"> the ways in which the inequities in education for people with disabilities, including women and girls, may be more prominent compared to people without disabilities. </w:t>
      </w:r>
    </w:p>
    <w:p w14:paraId="3FD339F2" w14:textId="3C2B517B" w:rsidR="00663304" w:rsidRDefault="00663304" w:rsidP="008C1139">
      <w:r>
        <w:t xml:space="preserve">The Gender and Disability Inclusion analysis is used to inform annual work planning and </w:t>
      </w:r>
      <w:r w:rsidR="00392FA2">
        <w:t xml:space="preserve">will be used in the development of activity SoW and adviser ToRs. It will be provided to recruited Short Term Advisers (STA) to </w:t>
      </w:r>
      <w:r>
        <w:t xml:space="preserve">provide contextual evidence to </w:t>
      </w:r>
      <w:r w:rsidR="00392FA2">
        <w:t>STA</w:t>
      </w:r>
      <w:r>
        <w:t xml:space="preserve"> to understand and respond to gender and disability inclusion priorities and initiatives. </w:t>
      </w:r>
    </w:p>
    <w:p w14:paraId="1AD74DD7" w14:textId="390FB37B" w:rsidR="00663304" w:rsidRPr="00BA133B" w:rsidRDefault="00795A79">
      <w:pPr>
        <w:pStyle w:val="Heading3"/>
      </w:pPr>
      <w:bookmarkStart w:id="56" w:name="_Toc531338093"/>
      <w:bookmarkStart w:id="57" w:name="_Toc531338266"/>
      <w:bookmarkStart w:id="58" w:name="_Toc531338094"/>
      <w:bookmarkStart w:id="59" w:name="_Toc531338267"/>
      <w:bookmarkStart w:id="60" w:name="_Toc531338095"/>
      <w:bookmarkStart w:id="61" w:name="_Toc531338268"/>
      <w:bookmarkStart w:id="62" w:name="_Toc531338269"/>
      <w:bookmarkStart w:id="63" w:name="_Toc531338270"/>
      <w:bookmarkStart w:id="64" w:name="_Toc531338271"/>
      <w:bookmarkStart w:id="65" w:name="_Toc531338272"/>
      <w:bookmarkStart w:id="66" w:name="_Toc531338273"/>
      <w:bookmarkStart w:id="67" w:name="_Toc531338274"/>
      <w:bookmarkStart w:id="68" w:name="_Toc531338275"/>
      <w:bookmarkStart w:id="69" w:name="_Toc531338276"/>
      <w:bookmarkStart w:id="70" w:name="_Toc531338277"/>
      <w:bookmarkStart w:id="71" w:name="_Toc488938369"/>
      <w:bookmarkStart w:id="72" w:name="_Toc497477945"/>
      <w:bookmarkStart w:id="73" w:name="_Toc531357868"/>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Application of</w:t>
      </w:r>
      <w:r w:rsidR="00663304" w:rsidRPr="00BA133B">
        <w:t xml:space="preserve"> Gender and Disability Inclusion tools</w:t>
      </w:r>
      <w:bookmarkEnd w:id="71"/>
      <w:bookmarkEnd w:id="72"/>
      <w:bookmarkEnd w:id="73"/>
    </w:p>
    <w:p w14:paraId="50D1E8ED" w14:textId="2B919917" w:rsidR="00663304" w:rsidRPr="005673A5" w:rsidRDefault="00663304" w:rsidP="008C1139">
      <w:r w:rsidRPr="00490C85">
        <w:t xml:space="preserve">Specific tools and templates </w:t>
      </w:r>
      <w:r w:rsidR="00D8781F">
        <w:t>have been</w:t>
      </w:r>
      <w:r w:rsidRPr="00490C85">
        <w:t xml:space="preserve"> developed by the Gender and Disability Specialist in coordination with </w:t>
      </w:r>
      <w:r w:rsidR="00D8781F">
        <w:t xml:space="preserve">the TASS management team </w:t>
      </w:r>
      <w:r w:rsidRPr="00490C85">
        <w:t>and other relevant advisers from the core STA team</w:t>
      </w:r>
      <w:r>
        <w:t xml:space="preserve"> in 2018</w:t>
      </w:r>
      <w:r w:rsidRPr="00490C85">
        <w:t>, to support TASS to integrate gender and disability inclusion in all activities</w:t>
      </w:r>
      <w:r w:rsidRPr="00490C85">
        <w:rPr>
          <w:rFonts w:cstheme="minorHAnsi"/>
          <w:szCs w:val="20"/>
        </w:rPr>
        <w:t>.</w:t>
      </w:r>
      <w:r w:rsidR="00CA1672">
        <w:rPr>
          <w:rFonts w:cstheme="minorHAnsi"/>
          <w:szCs w:val="20"/>
        </w:rPr>
        <w:t xml:space="preserve"> </w:t>
      </w:r>
    </w:p>
    <w:p w14:paraId="1FE1B24D" w14:textId="067ADC49" w:rsidR="00663304" w:rsidRDefault="00663304" w:rsidP="008C1139">
      <w:r w:rsidRPr="00F418C7">
        <w:t>Tools</w:t>
      </w:r>
      <w:r>
        <w:t xml:space="preserve"> </w:t>
      </w:r>
      <w:r w:rsidRPr="00F418C7">
        <w:t xml:space="preserve">and templates </w:t>
      </w:r>
      <w:r>
        <w:t xml:space="preserve">will be reviewed as part of TASS M&amp;E bi-annual strategic reviews, and the Annual Gender and Inclusion Health Check to ensure they contribute to the integration of gender and disability, and to address gaps and challenges that may be experienced by recruited STA. These tools will be used in the key stages of </w:t>
      </w:r>
      <w:r w:rsidR="005C79A7">
        <w:t>activity</w:t>
      </w:r>
      <w:r>
        <w:t xml:space="preserve"> implementation, as follows.</w:t>
      </w:r>
    </w:p>
    <w:p w14:paraId="30820486" w14:textId="184AF7D5" w:rsidR="00663304" w:rsidRPr="00BA133B" w:rsidRDefault="005C79A7" w:rsidP="006F1423">
      <w:pPr>
        <w:pStyle w:val="Heading4"/>
        <w:rPr>
          <w:rFonts w:ascii="Cambria" w:hAnsi="Cambria"/>
        </w:rPr>
      </w:pPr>
      <w:bookmarkStart w:id="74" w:name="_Toc497477946"/>
      <w:bookmarkStart w:id="75" w:name="_Toc531338098"/>
      <w:bookmarkStart w:id="76" w:name="_Toc531338279"/>
      <w:bookmarkStart w:id="77" w:name="_Toc531357869"/>
      <w:r>
        <w:rPr>
          <w:rFonts w:ascii="Cambria" w:hAnsi="Cambria"/>
        </w:rPr>
        <w:t>Activity</w:t>
      </w:r>
      <w:r w:rsidR="00663304" w:rsidRPr="00BA133B">
        <w:rPr>
          <w:rFonts w:ascii="Cambria" w:hAnsi="Cambria"/>
        </w:rPr>
        <w:t xml:space="preserve"> scoping</w:t>
      </w:r>
      <w:bookmarkEnd w:id="74"/>
      <w:bookmarkEnd w:id="75"/>
      <w:bookmarkEnd w:id="76"/>
      <w:bookmarkEnd w:id="77"/>
      <w:r>
        <w:rPr>
          <w:rFonts w:ascii="Cambria" w:hAnsi="Cambria"/>
        </w:rPr>
        <w:t xml:space="preserve"> </w:t>
      </w:r>
    </w:p>
    <w:p w14:paraId="06F44646" w14:textId="049BF4F9" w:rsidR="00663304" w:rsidRPr="00702949" w:rsidRDefault="00CA1672" w:rsidP="008C1139">
      <w:r>
        <w:t xml:space="preserve">Gender and Disability is included </w:t>
      </w:r>
      <w:r w:rsidR="00663304" w:rsidRPr="00702949">
        <w:t>in the TASS Screening Guideline that aim</w:t>
      </w:r>
      <w:r>
        <w:t>s</w:t>
      </w:r>
      <w:r w:rsidR="00663304" w:rsidRPr="00702949">
        <w:t xml:space="preserve"> to ensure that opportunities to promote gender equality and disability inclusion are identified </w:t>
      </w:r>
      <w:r w:rsidR="00663304">
        <w:t>in</w:t>
      </w:r>
      <w:r w:rsidR="00663304" w:rsidRPr="00702949">
        <w:t xml:space="preserve"> activity screening </w:t>
      </w:r>
      <w:r w:rsidR="00663304">
        <w:t>and selection</w:t>
      </w:r>
      <w:r w:rsidR="00663304" w:rsidRPr="00702949">
        <w:t xml:space="preserve">. The </w:t>
      </w:r>
      <w:r>
        <w:t xml:space="preserve">screening tool will be reviewed by TASS in early 2019, including review of Gender and Disability content by </w:t>
      </w:r>
      <w:r w:rsidR="00663304" w:rsidRPr="00702949">
        <w:t xml:space="preserve">the Gender and Disability </w:t>
      </w:r>
      <w:r w:rsidR="00F94FD7">
        <w:t>Specialist</w:t>
      </w:r>
      <w:r>
        <w:t xml:space="preserve">. Key questions will be </w:t>
      </w:r>
      <w:r w:rsidR="00663304" w:rsidRPr="00702949">
        <w:t>refined where needed.</w:t>
      </w:r>
    </w:p>
    <w:p w14:paraId="6438AABE" w14:textId="6E11B172" w:rsidR="00663304" w:rsidRPr="00BA133B" w:rsidRDefault="00663304" w:rsidP="006F1423">
      <w:pPr>
        <w:pStyle w:val="Heading4"/>
        <w:rPr>
          <w:rFonts w:ascii="Cambria" w:hAnsi="Cambria"/>
        </w:rPr>
      </w:pPr>
      <w:bookmarkStart w:id="78" w:name="_Toc497477947"/>
      <w:bookmarkStart w:id="79" w:name="_Toc531338099"/>
      <w:bookmarkStart w:id="80" w:name="_Toc531338280"/>
      <w:bookmarkStart w:id="81" w:name="_Toc531357870"/>
      <w:r w:rsidRPr="00BA133B">
        <w:rPr>
          <w:rFonts w:ascii="Cambria" w:hAnsi="Cambria"/>
        </w:rPr>
        <w:t>Development of activity packages</w:t>
      </w:r>
      <w:bookmarkEnd w:id="78"/>
      <w:bookmarkEnd w:id="79"/>
      <w:bookmarkEnd w:id="80"/>
      <w:bookmarkEnd w:id="81"/>
      <w:r w:rsidRPr="00BA133B">
        <w:rPr>
          <w:rFonts w:ascii="Cambria" w:hAnsi="Cambria"/>
        </w:rPr>
        <w:t xml:space="preserve"> </w:t>
      </w:r>
    </w:p>
    <w:p w14:paraId="6CFB2784" w14:textId="59C4982E" w:rsidR="00663304" w:rsidRPr="000032A6" w:rsidRDefault="00663304" w:rsidP="008C1139">
      <w:r w:rsidRPr="000032A6">
        <w:t xml:space="preserve">Templates for key documentation (i.e. Scope of Work, </w:t>
      </w:r>
      <w:r w:rsidR="005C79A7">
        <w:t xml:space="preserve">Activity Summary / </w:t>
      </w:r>
      <w:r w:rsidRPr="000032A6">
        <w:t>Tasking Note, and Terms of Reference) include standard sections and guiding questions related to gender equality and disability inclusion.</w:t>
      </w:r>
      <w:r w:rsidR="00795A79">
        <w:t xml:space="preserve"> These are supported additionally through a Quality Assurance checklist for inclusion of gender and disability in activity package documentation.</w:t>
      </w:r>
    </w:p>
    <w:p w14:paraId="7A27F3C0" w14:textId="0893E4E5" w:rsidR="00663304" w:rsidRPr="00BA133B" w:rsidRDefault="005C79A7" w:rsidP="006F1423">
      <w:pPr>
        <w:pStyle w:val="Heading4"/>
        <w:rPr>
          <w:rFonts w:ascii="Cambria" w:hAnsi="Cambria"/>
        </w:rPr>
      </w:pPr>
      <w:bookmarkStart w:id="82" w:name="_Toc497477948"/>
      <w:bookmarkStart w:id="83" w:name="_Toc531338100"/>
      <w:bookmarkStart w:id="84" w:name="_Toc531338281"/>
      <w:bookmarkStart w:id="85" w:name="_Toc531357871"/>
      <w:r>
        <w:rPr>
          <w:rFonts w:ascii="Cambria" w:hAnsi="Cambria"/>
        </w:rPr>
        <w:t>Activity</w:t>
      </w:r>
      <w:r w:rsidR="00663304" w:rsidRPr="00BA133B">
        <w:rPr>
          <w:rFonts w:ascii="Cambria" w:hAnsi="Cambria"/>
        </w:rPr>
        <w:t xml:space="preserve"> implementation</w:t>
      </w:r>
      <w:bookmarkEnd w:id="82"/>
      <w:bookmarkEnd w:id="83"/>
      <w:bookmarkEnd w:id="84"/>
      <w:bookmarkEnd w:id="85"/>
      <w:r w:rsidR="00D8781F">
        <w:rPr>
          <w:rFonts w:ascii="Cambria" w:hAnsi="Cambria"/>
        </w:rPr>
        <w:t xml:space="preserve"> </w:t>
      </w:r>
    </w:p>
    <w:p w14:paraId="2F24E50D" w14:textId="17E2C13B" w:rsidR="00795A79" w:rsidRPr="00A246C2" w:rsidRDefault="00663304" w:rsidP="00A246C2">
      <w:pPr>
        <w:pStyle w:val="ListParagraph"/>
        <w:spacing w:after="240"/>
        <w:ind w:left="0"/>
      </w:pPr>
      <w:r>
        <w:t xml:space="preserve">STA </w:t>
      </w:r>
      <w:r w:rsidR="00795A79">
        <w:t xml:space="preserve">will be encouraged to use the </w:t>
      </w:r>
      <w:r w:rsidR="00795A79" w:rsidRPr="00A246C2">
        <w:t xml:space="preserve">gender and disability inclusion analysis in their work, and the policy and program analysis tool. Key points in activity implementation such as the submission of adviser work plans and check-point meetings also support TASS to ensure advisers have planned for </w:t>
      </w:r>
      <w:r w:rsidR="00795A79" w:rsidRPr="00795A79">
        <w:t>disability</w:t>
      </w:r>
      <w:r w:rsidR="00795A79" w:rsidRPr="00A246C2">
        <w:t xml:space="preserve"> and inclusion in their assignments.</w:t>
      </w:r>
    </w:p>
    <w:p w14:paraId="40F2FBA5" w14:textId="77777777" w:rsidR="00663304" w:rsidRPr="00765A39" w:rsidRDefault="00663304">
      <w:pPr>
        <w:pStyle w:val="Heading3"/>
      </w:pPr>
      <w:bookmarkStart w:id="86" w:name="_Toc531338101"/>
      <w:bookmarkStart w:id="87" w:name="_Toc531338282"/>
      <w:bookmarkStart w:id="88" w:name="_Toc531338102"/>
      <w:bookmarkStart w:id="89" w:name="_Toc531338283"/>
      <w:bookmarkStart w:id="90" w:name="_Toc531338103"/>
      <w:bookmarkStart w:id="91" w:name="_Toc531338284"/>
      <w:bookmarkStart w:id="92" w:name="_Toc531338104"/>
      <w:bookmarkStart w:id="93" w:name="_Toc531338285"/>
      <w:bookmarkStart w:id="94" w:name="_Toc531338105"/>
      <w:bookmarkStart w:id="95" w:name="_Toc531338286"/>
      <w:bookmarkStart w:id="96" w:name="_Toc531338106"/>
      <w:bookmarkStart w:id="97" w:name="_Toc531338287"/>
      <w:bookmarkStart w:id="98" w:name="_Toc531338107"/>
      <w:bookmarkStart w:id="99" w:name="_Toc531338288"/>
      <w:bookmarkStart w:id="100" w:name="_Toc531338108"/>
      <w:bookmarkStart w:id="101" w:name="_Toc531338289"/>
      <w:bookmarkStart w:id="102" w:name="_Toc531338109"/>
      <w:bookmarkStart w:id="103" w:name="_Toc531338290"/>
      <w:bookmarkStart w:id="104" w:name="_Toc531338110"/>
      <w:bookmarkStart w:id="105" w:name="_Toc531338291"/>
      <w:bookmarkStart w:id="106" w:name="_Toc531338111"/>
      <w:bookmarkStart w:id="107" w:name="_Toc531338292"/>
      <w:bookmarkStart w:id="108" w:name="_Toc531338112"/>
      <w:bookmarkStart w:id="109" w:name="_Toc531338293"/>
      <w:bookmarkStart w:id="110" w:name="_Toc531338113"/>
      <w:bookmarkStart w:id="111" w:name="_Toc531338294"/>
      <w:bookmarkStart w:id="112" w:name="_Toc488938370"/>
      <w:bookmarkStart w:id="113" w:name="_Toc497477951"/>
      <w:bookmarkStart w:id="114" w:name="_Toc531357872"/>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765A39">
        <w:t>Communications</w:t>
      </w:r>
      <w:bookmarkEnd w:id="112"/>
      <w:bookmarkEnd w:id="113"/>
      <w:bookmarkEnd w:id="114"/>
    </w:p>
    <w:p w14:paraId="44ACC7A7" w14:textId="24F3E234" w:rsidR="00663304" w:rsidRDefault="005C79A7" w:rsidP="008C1139">
      <w:r>
        <w:t>C</w:t>
      </w:r>
      <w:r w:rsidR="00663304">
        <w:t xml:space="preserve">hecklists will be developed to ensure negative gender and social stereotypes of people with disabilities are not reproduced in communications products, and that content remains balanced and inclusive. When selecting communication formats and platforms, a wide range will be considered to ensure that TASS products and results are accessible to people with different types of disabilities. </w:t>
      </w:r>
    </w:p>
    <w:p w14:paraId="33741BEC" w14:textId="78AD660D" w:rsidR="00663304" w:rsidRDefault="00663304" w:rsidP="008C1139">
      <w:r>
        <w:t>The Gender and Disability Specialist will be available to review and provide technical advice as needed in the development of communications products.</w:t>
      </w:r>
    </w:p>
    <w:p w14:paraId="5D2C48AB" w14:textId="77777777" w:rsidR="00765A39" w:rsidRPr="00BA133B" w:rsidRDefault="00765A39" w:rsidP="00765A39">
      <w:pPr>
        <w:pStyle w:val="Heading3"/>
      </w:pPr>
      <w:bookmarkStart w:id="115" w:name="_Toc531357873"/>
      <w:r w:rsidRPr="00BA133B">
        <w:t>Annual Gender and Disability Inclusion Health Check</w:t>
      </w:r>
      <w:bookmarkEnd w:id="115"/>
    </w:p>
    <w:p w14:paraId="06ECAF27" w14:textId="77777777" w:rsidR="00765A39" w:rsidRDefault="00765A39" w:rsidP="00765A39">
      <w:pPr>
        <w:rPr>
          <w:rFonts w:cs="Arial"/>
          <w:color w:val="000000"/>
        </w:rPr>
      </w:pPr>
      <w:r>
        <w:t>A Gender and Disability Inclusion Health Check of the program is undertaken on an annual basis with the aim of building capacity and internal accountability</w:t>
      </w:r>
      <w:r w:rsidRPr="00564C77">
        <w:rPr>
          <w:rFonts w:cs="Arial"/>
          <w:color w:val="000000"/>
        </w:rPr>
        <w:t xml:space="preserve">. </w:t>
      </w:r>
      <w:r>
        <w:rPr>
          <w:rFonts w:cs="Arial"/>
          <w:color w:val="000000"/>
        </w:rPr>
        <w:t>The</w:t>
      </w:r>
      <w:r w:rsidRPr="00564C77">
        <w:rPr>
          <w:rFonts w:cs="Arial"/>
          <w:color w:val="000000"/>
        </w:rPr>
        <w:t xml:space="preserve"> Health Chec</w:t>
      </w:r>
      <w:r>
        <w:rPr>
          <w:rFonts w:cs="Arial"/>
          <w:color w:val="000000"/>
        </w:rPr>
        <w:t>k ensures that within the scope and resources of the program, the GDIP</w:t>
      </w:r>
      <w:r w:rsidRPr="00564C77">
        <w:rPr>
          <w:rFonts w:cs="Arial"/>
          <w:color w:val="000000"/>
        </w:rPr>
        <w:t xml:space="preserve"> </w:t>
      </w:r>
      <w:r>
        <w:rPr>
          <w:rFonts w:cs="Arial"/>
          <w:color w:val="000000"/>
        </w:rPr>
        <w:t>remains</w:t>
      </w:r>
      <w:r>
        <w:t xml:space="preserve"> an </w:t>
      </w:r>
      <w:r>
        <w:rPr>
          <w:rFonts w:cs="Arial"/>
          <w:color w:val="000000"/>
        </w:rPr>
        <w:t>active document that is relevant to its intended objectives</w:t>
      </w:r>
      <w:r w:rsidRPr="00564C77">
        <w:rPr>
          <w:rFonts w:cs="Arial"/>
          <w:color w:val="000000"/>
        </w:rPr>
        <w:t>.</w:t>
      </w:r>
      <w:r>
        <w:rPr>
          <w:rFonts w:cs="Arial"/>
          <w:color w:val="000000"/>
        </w:rPr>
        <w:t xml:space="preserve"> </w:t>
      </w:r>
    </w:p>
    <w:p w14:paraId="41081547" w14:textId="77777777" w:rsidR="00765A39" w:rsidRPr="00564C77" w:rsidRDefault="00765A39" w:rsidP="00765A39">
      <w:r>
        <w:t>The Health Check will</w:t>
      </w:r>
      <w:r w:rsidRPr="00564C77">
        <w:t xml:space="preserve"> be supportive, with an emphasis on</w:t>
      </w:r>
      <w:r>
        <w:t xml:space="preserve"> </w:t>
      </w:r>
      <w:r w:rsidRPr="00564C77">
        <w:t xml:space="preserve">learning, knowledge generation and adaptation. The format of the </w:t>
      </w:r>
      <w:r>
        <w:t>H</w:t>
      </w:r>
      <w:r w:rsidRPr="00564C77">
        <w:t xml:space="preserve">ealth </w:t>
      </w:r>
      <w:r>
        <w:t>C</w:t>
      </w:r>
      <w:r w:rsidRPr="00564C77">
        <w:t xml:space="preserve">heck </w:t>
      </w:r>
      <w:r>
        <w:t>will</w:t>
      </w:r>
      <w:r w:rsidRPr="00564C77">
        <w:t xml:space="preserve"> </w:t>
      </w:r>
      <w:r>
        <w:t xml:space="preserve">identify achievement in relation to gender equality and disability inclusion </w:t>
      </w:r>
      <w:r w:rsidRPr="00564C77">
        <w:t xml:space="preserve">across </w:t>
      </w:r>
      <w:r>
        <w:t xml:space="preserve">the program </w:t>
      </w:r>
      <w:r w:rsidRPr="00564C77">
        <w:t>and assess whether:</w:t>
      </w:r>
      <w:r>
        <w:t xml:space="preserve"> </w:t>
      </w:r>
      <w:r w:rsidRPr="00564C77">
        <w:t xml:space="preserve"> </w:t>
      </w:r>
    </w:p>
    <w:p w14:paraId="6E2521C7" w14:textId="77777777" w:rsidR="00765A39" w:rsidRPr="004A0470" w:rsidRDefault="00765A39" w:rsidP="00765A39">
      <w:pPr>
        <w:pStyle w:val="ListParagraph"/>
        <w:numPr>
          <w:ilvl w:val="0"/>
          <w:numId w:val="5"/>
        </w:numPr>
      </w:pPr>
      <w:r w:rsidRPr="004A0470">
        <w:t>Activity implementation is sufficiently responsive to gender equality and disability inclusion objectives;</w:t>
      </w:r>
    </w:p>
    <w:p w14:paraId="218DB918" w14:textId="77777777" w:rsidR="00765A39" w:rsidRPr="004A0470" w:rsidRDefault="00765A39" w:rsidP="00765A39">
      <w:pPr>
        <w:pStyle w:val="ListParagraph"/>
        <w:numPr>
          <w:ilvl w:val="0"/>
          <w:numId w:val="5"/>
        </w:numPr>
      </w:pPr>
      <w:r w:rsidRPr="004A0470">
        <w:t>Team members have sufficient understanding of gender equality and disability inclusion objectives, relevant to their area of responsibility;</w:t>
      </w:r>
    </w:p>
    <w:p w14:paraId="5502937A" w14:textId="77777777" w:rsidR="00765A39" w:rsidRPr="004A0470" w:rsidRDefault="00765A39" w:rsidP="00765A39">
      <w:pPr>
        <w:pStyle w:val="ListParagraph"/>
        <w:numPr>
          <w:ilvl w:val="0"/>
          <w:numId w:val="5"/>
        </w:numPr>
      </w:pPr>
      <w:r w:rsidRPr="004A0470">
        <w:t>Business processes are fit for purpose with regard to gender equality and disability inclusion; and</w:t>
      </w:r>
    </w:p>
    <w:p w14:paraId="5EE08D47" w14:textId="77777777" w:rsidR="00765A39" w:rsidRPr="004A0470" w:rsidRDefault="00765A39" w:rsidP="00765A39">
      <w:pPr>
        <w:pStyle w:val="ListParagraph"/>
        <w:numPr>
          <w:ilvl w:val="0"/>
          <w:numId w:val="5"/>
        </w:numPr>
      </w:pPr>
      <w:r w:rsidRPr="004A0470">
        <w:t>Gender equality and disability inclusion risks are properly tracked, monitored and mitigated, as prescribed in the TASS Risk Management Plan.</w:t>
      </w:r>
    </w:p>
    <w:p w14:paraId="6798D474" w14:textId="77777777" w:rsidR="00765A39" w:rsidRDefault="00765A39" w:rsidP="00765A39">
      <w:r w:rsidRPr="00564C77">
        <w:t>The annual G</w:t>
      </w:r>
      <w:r>
        <w:t>ender and Disability Inclusion H</w:t>
      </w:r>
      <w:r w:rsidRPr="00564C77">
        <w:t xml:space="preserve">ealth </w:t>
      </w:r>
      <w:r>
        <w:t>C</w:t>
      </w:r>
      <w:r w:rsidRPr="00564C77">
        <w:t>heck will be convened and</w:t>
      </w:r>
      <w:r>
        <w:t xml:space="preserve"> led by the TASS Gender and Disability Specialist in collaboration with the Monitoring and Evaluation (M&amp;E) Specialist. Input and support will be provided by TASS Education Specialists and the TASS core team. </w:t>
      </w:r>
      <w:r w:rsidRPr="00564C77">
        <w:t>The Health Check will be followed</w:t>
      </w:r>
      <w:r>
        <w:t xml:space="preserve"> </w:t>
      </w:r>
      <w:r w:rsidRPr="00564C77">
        <w:t xml:space="preserve">by a short report on performance, areas for improvement, </w:t>
      </w:r>
      <w:r>
        <w:t xml:space="preserve">challenges, </w:t>
      </w:r>
      <w:r w:rsidRPr="00564C77">
        <w:t>and opportunities for collaborating with</w:t>
      </w:r>
      <w:r>
        <w:t xml:space="preserve"> emerging good practices. </w:t>
      </w:r>
    </w:p>
    <w:p w14:paraId="6D1B430D" w14:textId="77777777" w:rsidR="00765A39" w:rsidRDefault="00765A39" w:rsidP="00765A39">
      <w:r>
        <w:t>The Health Check will be timed to coincide with the annual strategic review led by the TASS M&amp;E Specialist to maximise utility of the Health Check in regular program review and evaluation, and ensure efficient use of core STA resources.</w:t>
      </w:r>
    </w:p>
    <w:p w14:paraId="086006CD" w14:textId="77777777" w:rsidR="00663304" w:rsidRPr="002B0CA0" w:rsidRDefault="00663304" w:rsidP="00A246C2">
      <w:pPr>
        <w:pStyle w:val="Heading1"/>
        <w:spacing w:before="240"/>
        <w:ind w:left="431" w:hanging="431"/>
      </w:pPr>
      <w:bookmarkStart w:id="116" w:name="_Toc531338297"/>
      <w:bookmarkStart w:id="117" w:name="_Toc488938372"/>
      <w:bookmarkStart w:id="118" w:name="_Toc531357874"/>
      <w:bookmarkEnd w:id="116"/>
      <w:r w:rsidRPr="002B0CA0">
        <w:t xml:space="preserve">Modelling Gender and </w:t>
      </w:r>
      <w:r w:rsidRPr="006F1423">
        <w:t>Inclusion</w:t>
      </w:r>
      <w:r w:rsidRPr="002B0CA0">
        <w:t xml:space="preserve"> in TASS</w:t>
      </w:r>
      <w:bookmarkEnd w:id="117"/>
      <w:bookmarkEnd w:id="118"/>
      <w:r w:rsidRPr="002B0CA0">
        <w:t xml:space="preserve"> </w:t>
      </w:r>
    </w:p>
    <w:p w14:paraId="66F1A6AF" w14:textId="5E7DFE7A" w:rsidR="00BB6DF3" w:rsidRDefault="00663304" w:rsidP="008C1139">
      <w:r>
        <w:t>To support and promote gender and disability inclusion in TASS’ work with DFAT and GoI, the TASS team will model</w:t>
      </w:r>
      <w:r w:rsidRPr="00506D3A">
        <w:t xml:space="preserve"> the positive changes in </w:t>
      </w:r>
      <w:r>
        <w:t>gender equality and disability inclusion the program seeks to affect. Over the course of the program, TASS will aim to achieve this in the following ways.</w:t>
      </w:r>
    </w:p>
    <w:p w14:paraId="229866AA" w14:textId="77777777" w:rsidR="00BB6DF3" w:rsidRDefault="00BB6DF3">
      <w:pPr>
        <w:jc w:val="left"/>
      </w:pPr>
      <w:r>
        <w:br w:type="page"/>
      </w:r>
    </w:p>
    <w:p w14:paraId="5F947AF6" w14:textId="77777777" w:rsidR="00663304" w:rsidRPr="00FA35F0" w:rsidRDefault="00663304" w:rsidP="006F1423">
      <w:pPr>
        <w:pStyle w:val="Heading2"/>
      </w:pPr>
      <w:bookmarkStart w:id="119" w:name="_Toc488938373"/>
      <w:bookmarkStart w:id="120" w:name="_Toc497477953"/>
      <w:bookmarkStart w:id="121" w:name="_Toc531357875"/>
      <w:r w:rsidRPr="00FA35F0">
        <w:t xml:space="preserve">Core values and </w:t>
      </w:r>
      <w:r w:rsidRPr="006F1423">
        <w:t>operating</w:t>
      </w:r>
      <w:r w:rsidRPr="00FA35F0">
        <w:t xml:space="preserve"> principles</w:t>
      </w:r>
      <w:bookmarkEnd w:id="119"/>
      <w:bookmarkEnd w:id="120"/>
      <w:bookmarkEnd w:id="121"/>
    </w:p>
    <w:p w14:paraId="5E3E2514" w14:textId="75F4825D" w:rsidR="00663304" w:rsidRPr="00C719C6" w:rsidRDefault="00663304" w:rsidP="008C1139">
      <w:r w:rsidRPr="00C719C6">
        <w:t xml:space="preserve">Core values related to gender equality and disability inclusion will be made explicit through our team members’ </w:t>
      </w:r>
      <w:r>
        <w:t>Terms of Reference</w:t>
      </w:r>
      <w:r>
        <w:rPr>
          <w:rStyle w:val="FootnoteReference"/>
          <w:szCs w:val="20"/>
        </w:rPr>
        <w:footnoteReference w:id="12"/>
      </w:r>
      <w:r>
        <w:t xml:space="preserve"> (</w:t>
      </w:r>
      <w:r w:rsidRPr="00C719C6">
        <w:t>TORs</w:t>
      </w:r>
      <w:r>
        <w:t>)</w:t>
      </w:r>
      <w:r w:rsidRPr="00C719C6">
        <w:t xml:space="preserve">; inclusion of core values will also be stated in TORs for recruited STA. We will ensure teams understand the principles of gender equality and disability inclusion and the objectives that we aim to achieve through this Plan. We will foster and celebrate diversity and good work related to gender equality and disability inclusion. </w:t>
      </w:r>
    </w:p>
    <w:p w14:paraId="112157D2" w14:textId="77777777" w:rsidR="00663304" w:rsidRPr="00FA35F0" w:rsidRDefault="00663304" w:rsidP="006F1423">
      <w:pPr>
        <w:pStyle w:val="Heading2"/>
      </w:pPr>
      <w:bookmarkStart w:id="122" w:name="_Toc488938374"/>
      <w:bookmarkStart w:id="123" w:name="_Toc497477954"/>
      <w:bookmarkStart w:id="124" w:name="_Toc531357876"/>
      <w:r w:rsidRPr="006F1423">
        <w:t>Recruitment</w:t>
      </w:r>
      <w:bookmarkEnd w:id="122"/>
      <w:bookmarkEnd w:id="123"/>
      <w:bookmarkEnd w:id="124"/>
      <w:r w:rsidRPr="00FA35F0">
        <w:t xml:space="preserve"> </w:t>
      </w:r>
    </w:p>
    <w:p w14:paraId="4732C7D0" w14:textId="7446FC38" w:rsidR="00663304" w:rsidRDefault="00663304" w:rsidP="008C1139">
      <w:r w:rsidRPr="00084A14">
        <w:t>TASS</w:t>
      </w:r>
      <w:r w:rsidRPr="00C719C6">
        <w:t xml:space="preserve"> will aim to have equitable representation of males and females </w:t>
      </w:r>
      <w:r>
        <w:t xml:space="preserve">in its management team </w:t>
      </w:r>
      <w:r w:rsidRPr="00C719C6">
        <w:t xml:space="preserve">and will seek to employ people with disabilities wherever possible. We will do this by explicitly calling for talented ‘men and women’ in adverts and we will include a ‘commitment to diversity and inclusion’ statement in our adverts. </w:t>
      </w:r>
    </w:p>
    <w:p w14:paraId="02285D12" w14:textId="77777777" w:rsidR="00663304" w:rsidRPr="00084A14" w:rsidRDefault="00663304" w:rsidP="008C1139">
      <w:r>
        <w:t>I</w:t>
      </w:r>
      <w:r w:rsidRPr="00084A14">
        <w:t>n consultation with DFAT</w:t>
      </w:r>
      <w:r>
        <w:t xml:space="preserve">, </w:t>
      </w:r>
      <w:r w:rsidRPr="00084A14">
        <w:t xml:space="preserve">TASS will offer a flexible workplace to accommodate </w:t>
      </w:r>
      <w:r>
        <w:t>women and men with families, and people with disabilities</w:t>
      </w:r>
      <w:r w:rsidRPr="00084A14">
        <w:t>, such as working from home options, part-time and job sharing arrangements.</w:t>
      </w:r>
    </w:p>
    <w:p w14:paraId="61871B3B" w14:textId="77777777" w:rsidR="00663304" w:rsidRPr="00084A14" w:rsidRDefault="00663304" w:rsidP="008C1139">
      <w:r w:rsidRPr="00084A14">
        <w:t xml:space="preserve">Further, all staff will be trained on </w:t>
      </w:r>
      <w:r>
        <w:t xml:space="preserve">Palladium </w:t>
      </w:r>
      <w:r w:rsidRPr="00084A14">
        <w:t>workplace policies and accessible support services including the Respectful Workplace Policy and Family and Sexual Violence Employee Support Policy.</w:t>
      </w:r>
    </w:p>
    <w:p w14:paraId="172CA046" w14:textId="77777777" w:rsidR="00663304" w:rsidRPr="00FA35F0" w:rsidRDefault="00663304" w:rsidP="006F1423">
      <w:pPr>
        <w:pStyle w:val="Heading2"/>
      </w:pPr>
      <w:bookmarkStart w:id="125" w:name="_Toc488938375"/>
      <w:bookmarkStart w:id="126" w:name="_Toc497477955"/>
      <w:bookmarkStart w:id="127" w:name="_Toc531357877"/>
      <w:r w:rsidRPr="00FA35F0">
        <w:t xml:space="preserve">Performance </w:t>
      </w:r>
      <w:r w:rsidRPr="006F1423">
        <w:t>management</w:t>
      </w:r>
      <w:bookmarkEnd w:id="125"/>
      <w:bookmarkEnd w:id="126"/>
      <w:bookmarkEnd w:id="127"/>
      <w:r>
        <w:t xml:space="preserve"> </w:t>
      </w:r>
    </w:p>
    <w:p w14:paraId="260D4EE2" w14:textId="10B1D486" w:rsidR="00663304" w:rsidRDefault="00663304" w:rsidP="008C1139">
      <w:r w:rsidRPr="00B1498C">
        <w:t>LTA</w:t>
      </w:r>
      <w:r>
        <w:t xml:space="preserve"> and </w:t>
      </w:r>
      <w:r w:rsidRPr="00F57AA9">
        <w:t xml:space="preserve">STA will be assessed against key performance indicators related to gender equality and disability inclusion, through </w:t>
      </w:r>
      <w:r w:rsidR="005C79A7">
        <w:t xml:space="preserve">application of </w:t>
      </w:r>
      <w:r w:rsidRPr="00F57AA9">
        <w:t xml:space="preserve">the Adviser Performance Assessment form. </w:t>
      </w:r>
      <w:r>
        <w:t>Gender and Inclusion-related indicators will be introduced in management team Performance Management reviews.</w:t>
      </w:r>
    </w:p>
    <w:p w14:paraId="67980971" w14:textId="77777777" w:rsidR="00663304" w:rsidRDefault="00663304" w:rsidP="006F1423">
      <w:pPr>
        <w:pStyle w:val="Heading2"/>
        <w:rPr>
          <w:szCs w:val="20"/>
        </w:rPr>
      </w:pPr>
      <w:bookmarkStart w:id="128" w:name="_Toc488938376"/>
      <w:bookmarkStart w:id="129" w:name="_Toc497477956"/>
      <w:bookmarkStart w:id="130" w:name="_Toc531357878"/>
      <w:r w:rsidRPr="000032A6">
        <w:t xml:space="preserve">Reasonable </w:t>
      </w:r>
      <w:r w:rsidRPr="006F1423">
        <w:t>accommodation</w:t>
      </w:r>
      <w:bookmarkEnd w:id="128"/>
      <w:bookmarkEnd w:id="129"/>
      <w:bookmarkEnd w:id="130"/>
    </w:p>
    <w:p w14:paraId="4EAF2FFB" w14:textId="77777777" w:rsidR="00663304" w:rsidRDefault="00663304" w:rsidP="008C1139">
      <w:r>
        <w:t>Reasonable accommodation is the provision of support, modifications and/or adjustments that meet the individual needs of persons with disabilities to ensure they enjoy and exercise all human rights and fundamental freedoms on an equal basis to others</w:t>
      </w:r>
      <w:r>
        <w:rPr>
          <w:rStyle w:val="FootnoteReference"/>
          <w:szCs w:val="20"/>
        </w:rPr>
        <w:footnoteReference w:id="13"/>
      </w:r>
      <w:r>
        <w:t>.</w:t>
      </w:r>
    </w:p>
    <w:p w14:paraId="31D09AA8" w14:textId="6DDAFE86" w:rsidR="00663304" w:rsidRDefault="00663304" w:rsidP="008C1139">
      <w:r>
        <w:t xml:space="preserve">Within TASS this will take the form of providing additional support for accessible transport to attend TASS meetings and events, and ensuring where possible that TASS delivers events in accessible venues and other arrangements as required. These costs will be built into budgets for each </w:t>
      </w:r>
      <w:r w:rsidR="005C79A7">
        <w:t>activity</w:t>
      </w:r>
      <w:r>
        <w:t>.</w:t>
      </w:r>
    </w:p>
    <w:p w14:paraId="2AC9FD25" w14:textId="77777777" w:rsidR="00BA133B" w:rsidRDefault="00BA133B">
      <w:pPr>
        <w:jc w:val="left"/>
      </w:pPr>
      <w:r>
        <w:br w:type="page"/>
      </w:r>
    </w:p>
    <w:p w14:paraId="22012D50" w14:textId="77777777" w:rsidR="00663304" w:rsidRDefault="00663304" w:rsidP="006F1423">
      <w:pPr>
        <w:pStyle w:val="Heading1"/>
      </w:pPr>
      <w:bookmarkStart w:id="131" w:name="_Toc488938377"/>
      <w:bookmarkStart w:id="132" w:name="_Toc531357879"/>
      <w:r>
        <w:t>Responsibility for TASS Gender and Disability Inclusion Plan</w:t>
      </w:r>
      <w:bookmarkEnd w:id="131"/>
      <w:bookmarkEnd w:id="132"/>
    </w:p>
    <w:p w14:paraId="22342ABC" w14:textId="4B22E19D" w:rsidR="00663304" w:rsidRDefault="00663304" w:rsidP="008C1139">
      <w:r>
        <w:t>All TASS staff have a responsibility for applying the GDIP principles and approach. The operationalisation of this strategy will be a joint responsibility of the Facility Director</w:t>
      </w:r>
      <w:r w:rsidR="006673D2">
        <w:t xml:space="preserve"> and</w:t>
      </w:r>
      <w:r>
        <w:t xml:space="preserve"> </w:t>
      </w:r>
      <w:r w:rsidR="006673D2">
        <w:t xml:space="preserve">the </w:t>
      </w:r>
      <w:r>
        <w:rPr>
          <w:rFonts w:cstheme="minorHAnsi"/>
          <w:szCs w:val="20"/>
        </w:rPr>
        <w:t>Gender and Disability Specialist</w:t>
      </w:r>
      <w:r w:rsidR="006673D2">
        <w:rPr>
          <w:rFonts w:cstheme="minorHAnsi"/>
          <w:szCs w:val="20"/>
        </w:rPr>
        <w:t>.</w:t>
      </w:r>
    </w:p>
    <w:p w14:paraId="46582B83" w14:textId="77777777" w:rsidR="00663304" w:rsidRDefault="00663304" w:rsidP="00663304">
      <w:pPr>
        <w:pStyle w:val="Caption"/>
        <w:keepNext/>
      </w:pPr>
      <w:bookmarkStart w:id="133" w:name="_Toc497074560"/>
      <w:bookmarkStart w:id="134" w:name="_Toc530143495"/>
      <w:r>
        <w:t xml:space="preserve">Table </w:t>
      </w:r>
      <w:r w:rsidR="00597741">
        <w:rPr>
          <w:noProof/>
        </w:rPr>
        <w:fldChar w:fldCharType="begin"/>
      </w:r>
      <w:r w:rsidR="00597741">
        <w:rPr>
          <w:noProof/>
        </w:rPr>
        <w:instrText xml:space="preserve"> SEQ Table \* ARABIC </w:instrText>
      </w:r>
      <w:r w:rsidR="00597741">
        <w:rPr>
          <w:noProof/>
        </w:rPr>
        <w:fldChar w:fldCharType="separate"/>
      </w:r>
      <w:r>
        <w:rPr>
          <w:noProof/>
        </w:rPr>
        <w:t>1</w:t>
      </w:r>
      <w:r w:rsidR="00597741">
        <w:rPr>
          <w:noProof/>
        </w:rPr>
        <w:fldChar w:fldCharType="end"/>
      </w:r>
      <w:r>
        <w:t>: Responsibility for Gender and Disability Inclusion Plan</w:t>
      </w:r>
      <w:bookmarkEnd w:id="133"/>
      <w:bookmarkEnd w:id="134"/>
    </w:p>
    <w:tbl>
      <w:tblPr>
        <w:tblStyle w:val="TableGrid"/>
        <w:tblW w:w="9639" w:type="dxa"/>
        <w:tblBorders>
          <w:top w:val="single" w:sz="8" w:space="0" w:color="E5B8B7" w:themeColor="accent2" w:themeTint="66"/>
          <w:left w:val="none" w:sz="0" w:space="0" w:color="auto"/>
          <w:bottom w:val="single" w:sz="8" w:space="0" w:color="E5B8B7" w:themeColor="accent2" w:themeTint="66"/>
          <w:right w:val="none" w:sz="0" w:space="0" w:color="auto"/>
          <w:insideH w:val="single" w:sz="8" w:space="0" w:color="E5B8B7" w:themeColor="accent2" w:themeTint="66"/>
          <w:insideV w:val="none" w:sz="0" w:space="0" w:color="auto"/>
        </w:tblBorders>
        <w:tblLook w:val="04A0" w:firstRow="1" w:lastRow="0" w:firstColumn="1" w:lastColumn="0" w:noHBand="0" w:noVBand="1"/>
      </w:tblPr>
      <w:tblGrid>
        <w:gridCol w:w="2835"/>
        <w:gridCol w:w="6804"/>
      </w:tblGrid>
      <w:tr w:rsidR="00663304" w:rsidRPr="004A0470" w14:paraId="5B3B4ED3" w14:textId="77777777" w:rsidTr="00663304">
        <w:trPr>
          <w:tblHeader/>
        </w:trPr>
        <w:tc>
          <w:tcPr>
            <w:tcW w:w="2835" w:type="dxa"/>
          </w:tcPr>
          <w:p w14:paraId="3F8A29CA" w14:textId="77777777" w:rsidR="00663304" w:rsidRPr="004A0470" w:rsidRDefault="00663304" w:rsidP="006F1423">
            <w:pPr>
              <w:spacing w:line="276" w:lineRule="auto"/>
              <w:rPr>
                <w:b/>
              </w:rPr>
            </w:pPr>
            <w:r w:rsidRPr="004A0470">
              <w:rPr>
                <w:b/>
              </w:rPr>
              <w:t>Position</w:t>
            </w:r>
          </w:p>
        </w:tc>
        <w:tc>
          <w:tcPr>
            <w:tcW w:w="6804" w:type="dxa"/>
          </w:tcPr>
          <w:p w14:paraId="3272051F" w14:textId="77777777" w:rsidR="00663304" w:rsidRPr="004A0470" w:rsidRDefault="00663304" w:rsidP="006F1423">
            <w:pPr>
              <w:spacing w:line="276" w:lineRule="auto"/>
              <w:rPr>
                <w:b/>
              </w:rPr>
            </w:pPr>
            <w:r w:rsidRPr="004A0470">
              <w:rPr>
                <w:b/>
              </w:rPr>
              <w:t>Responsibility</w:t>
            </w:r>
          </w:p>
        </w:tc>
      </w:tr>
      <w:tr w:rsidR="00663304" w14:paraId="1EF9C3D1" w14:textId="77777777" w:rsidTr="00663304">
        <w:tc>
          <w:tcPr>
            <w:tcW w:w="2835" w:type="dxa"/>
          </w:tcPr>
          <w:p w14:paraId="0D4BE952" w14:textId="77777777" w:rsidR="00663304" w:rsidRDefault="00663304" w:rsidP="00BA133B">
            <w:pPr>
              <w:pStyle w:val="ListParagraph"/>
              <w:numPr>
                <w:ilvl w:val="0"/>
                <w:numId w:val="5"/>
              </w:numPr>
              <w:spacing w:after="120" w:line="276" w:lineRule="auto"/>
              <w:ind w:left="714" w:hanging="357"/>
              <w:jc w:val="left"/>
            </w:pPr>
            <w:r>
              <w:t>Facility Director</w:t>
            </w:r>
          </w:p>
        </w:tc>
        <w:tc>
          <w:tcPr>
            <w:tcW w:w="6804" w:type="dxa"/>
          </w:tcPr>
          <w:p w14:paraId="34429B26" w14:textId="77777777" w:rsidR="00663304" w:rsidRPr="00B83D89" w:rsidRDefault="00663304" w:rsidP="00BA133B">
            <w:pPr>
              <w:pStyle w:val="ListParagraph"/>
              <w:numPr>
                <w:ilvl w:val="0"/>
                <w:numId w:val="5"/>
              </w:numPr>
              <w:spacing w:after="120" w:line="276" w:lineRule="auto"/>
              <w:ind w:left="714" w:hanging="357"/>
            </w:pPr>
            <w:r w:rsidRPr="00B83D89">
              <w:t xml:space="preserve">Approves </w:t>
            </w:r>
            <w:r>
              <w:t>GDIP</w:t>
            </w:r>
            <w:r w:rsidRPr="00B83D89">
              <w:t xml:space="preserve"> and any future revisions.</w:t>
            </w:r>
          </w:p>
          <w:p w14:paraId="7A46C8A8" w14:textId="77777777" w:rsidR="00663304" w:rsidRPr="00B83D89" w:rsidRDefault="00663304" w:rsidP="00BA133B">
            <w:pPr>
              <w:pStyle w:val="ListParagraph"/>
              <w:numPr>
                <w:ilvl w:val="0"/>
                <w:numId w:val="5"/>
              </w:numPr>
              <w:spacing w:after="120" w:line="276" w:lineRule="auto"/>
              <w:ind w:left="714" w:hanging="357"/>
            </w:pPr>
            <w:r w:rsidRPr="00B83D89">
              <w:t xml:space="preserve">Oversights implementation of the </w:t>
            </w:r>
            <w:r>
              <w:t>GDIP</w:t>
            </w:r>
            <w:r w:rsidRPr="00B83D89">
              <w:t>.</w:t>
            </w:r>
          </w:p>
          <w:p w14:paraId="088CDCA8" w14:textId="4B0FD0C0" w:rsidR="005C79A7" w:rsidRDefault="005C79A7" w:rsidP="00BA133B">
            <w:pPr>
              <w:pStyle w:val="ListParagraph"/>
              <w:numPr>
                <w:ilvl w:val="0"/>
                <w:numId w:val="5"/>
              </w:numPr>
              <w:spacing w:after="120" w:line="276" w:lineRule="auto"/>
              <w:ind w:left="714" w:hanging="357"/>
            </w:pPr>
            <w:r>
              <w:t>Participates in Annual Gender and Inclusion Health Checks.</w:t>
            </w:r>
          </w:p>
        </w:tc>
      </w:tr>
      <w:tr w:rsidR="00663304" w14:paraId="6BEDDBE5" w14:textId="77777777" w:rsidTr="00663304">
        <w:tc>
          <w:tcPr>
            <w:tcW w:w="2835" w:type="dxa"/>
          </w:tcPr>
          <w:p w14:paraId="6ED9F7E6" w14:textId="7DE80C3B" w:rsidR="00663304" w:rsidRDefault="006673D2" w:rsidP="00BA133B">
            <w:pPr>
              <w:pStyle w:val="ListParagraph"/>
              <w:numPr>
                <w:ilvl w:val="0"/>
                <w:numId w:val="5"/>
              </w:numPr>
              <w:spacing w:after="120" w:line="276" w:lineRule="auto"/>
              <w:ind w:left="714" w:hanging="357"/>
              <w:jc w:val="left"/>
            </w:pPr>
            <w:r>
              <w:t xml:space="preserve">Activity </w:t>
            </w:r>
            <w:r w:rsidR="00663304">
              <w:t>Manager</w:t>
            </w:r>
            <w:r>
              <w:t>s</w:t>
            </w:r>
          </w:p>
        </w:tc>
        <w:tc>
          <w:tcPr>
            <w:tcW w:w="6804" w:type="dxa"/>
          </w:tcPr>
          <w:p w14:paraId="3B081DA1" w14:textId="7D4D4A32" w:rsidR="00663304" w:rsidRDefault="00663304" w:rsidP="00BA133B">
            <w:pPr>
              <w:pStyle w:val="ListParagraph"/>
              <w:numPr>
                <w:ilvl w:val="0"/>
                <w:numId w:val="5"/>
              </w:numPr>
              <w:spacing w:after="120" w:line="276" w:lineRule="auto"/>
              <w:ind w:left="714" w:hanging="357"/>
            </w:pPr>
            <w:r>
              <w:t xml:space="preserve">Support implementation of the GDIP within </w:t>
            </w:r>
            <w:r w:rsidR="005C79A7">
              <w:t>each program activity</w:t>
            </w:r>
            <w:r>
              <w:t>.</w:t>
            </w:r>
          </w:p>
          <w:p w14:paraId="416572B2" w14:textId="19245248" w:rsidR="00663304" w:rsidRDefault="00663304" w:rsidP="00BA133B">
            <w:pPr>
              <w:pStyle w:val="ListParagraph"/>
              <w:numPr>
                <w:ilvl w:val="0"/>
                <w:numId w:val="5"/>
              </w:numPr>
              <w:spacing w:after="120" w:line="276" w:lineRule="auto"/>
              <w:ind w:left="714" w:hanging="357"/>
            </w:pPr>
            <w:r>
              <w:t>Participate in Annual Gender and Inclusion Health Checks.</w:t>
            </w:r>
          </w:p>
        </w:tc>
      </w:tr>
      <w:tr w:rsidR="006673D2" w14:paraId="507214F9" w14:textId="77777777" w:rsidTr="00663304">
        <w:tc>
          <w:tcPr>
            <w:tcW w:w="2835" w:type="dxa"/>
          </w:tcPr>
          <w:p w14:paraId="08D98D7A" w14:textId="71B98FFB" w:rsidR="006673D2" w:rsidDel="006673D2" w:rsidRDefault="006673D2" w:rsidP="00BA133B">
            <w:pPr>
              <w:pStyle w:val="ListParagraph"/>
              <w:numPr>
                <w:ilvl w:val="0"/>
                <w:numId w:val="5"/>
              </w:numPr>
              <w:spacing w:after="120"/>
              <w:ind w:left="714" w:hanging="357"/>
              <w:jc w:val="left"/>
            </w:pPr>
            <w:r>
              <w:t>Planning and Quality Assurance Manager</w:t>
            </w:r>
          </w:p>
        </w:tc>
        <w:tc>
          <w:tcPr>
            <w:tcW w:w="6804" w:type="dxa"/>
          </w:tcPr>
          <w:p w14:paraId="2943F41A" w14:textId="77777777" w:rsidR="00EE0BEF" w:rsidRDefault="00EE0BEF" w:rsidP="00EE0BEF">
            <w:pPr>
              <w:pStyle w:val="ListParagraph"/>
              <w:numPr>
                <w:ilvl w:val="0"/>
                <w:numId w:val="5"/>
              </w:numPr>
              <w:spacing w:after="120" w:line="276" w:lineRule="auto"/>
              <w:ind w:left="714" w:hanging="357"/>
            </w:pPr>
            <w:r w:rsidRPr="00B83D89">
              <w:t>Directs the Gender and Disability Specialist</w:t>
            </w:r>
            <w:r>
              <w:t>.</w:t>
            </w:r>
          </w:p>
          <w:p w14:paraId="5F033C4F" w14:textId="77777777" w:rsidR="006673D2" w:rsidRDefault="006673D2" w:rsidP="006673D2">
            <w:pPr>
              <w:pStyle w:val="ListParagraph"/>
              <w:numPr>
                <w:ilvl w:val="0"/>
                <w:numId w:val="5"/>
              </w:numPr>
              <w:spacing w:after="120" w:line="276" w:lineRule="auto"/>
              <w:ind w:left="714" w:hanging="357"/>
            </w:pPr>
            <w:r>
              <w:t>Supports implementation of the GDIP within each program activity.</w:t>
            </w:r>
          </w:p>
          <w:p w14:paraId="600F34C8" w14:textId="1F7131DA" w:rsidR="006673D2" w:rsidRDefault="006673D2" w:rsidP="006673D2">
            <w:pPr>
              <w:pStyle w:val="ListParagraph"/>
              <w:numPr>
                <w:ilvl w:val="0"/>
                <w:numId w:val="5"/>
              </w:numPr>
              <w:spacing w:after="120" w:line="276" w:lineRule="auto"/>
              <w:ind w:left="714" w:hanging="357"/>
            </w:pPr>
            <w:r>
              <w:t>Main</w:t>
            </w:r>
            <w:r w:rsidR="008D1F55">
              <w:t>streams GDIP principles in activity design</w:t>
            </w:r>
            <w:r w:rsidR="00F94FD7">
              <w:t xml:space="preserve"> documents</w:t>
            </w:r>
            <w:r w:rsidR="008D1F55">
              <w:t xml:space="preserve"> and adviser terms of reference.</w:t>
            </w:r>
          </w:p>
          <w:p w14:paraId="085163C3" w14:textId="77777777" w:rsidR="006673D2" w:rsidRDefault="006673D2" w:rsidP="006673D2">
            <w:pPr>
              <w:pStyle w:val="ListParagraph"/>
              <w:numPr>
                <w:ilvl w:val="0"/>
                <w:numId w:val="5"/>
              </w:numPr>
              <w:spacing w:after="120"/>
              <w:ind w:left="714" w:hanging="357"/>
            </w:pPr>
            <w:r>
              <w:t>Participates in Annual Gender and Inclusion Health Checks.</w:t>
            </w:r>
          </w:p>
          <w:p w14:paraId="1D152D28" w14:textId="768AF9C2" w:rsidR="00F94FD7" w:rsidRDefault="00F94FD7" w:rsidP="00CA7453">
            <w:pPr>
              <w:pStyle w:val="ListParagraph"/>
              <w:numPr>
                <w:ilvl w:val="0"/>
                <w:numId w:val="5"/>
              </w:numPr>
              <w:spacing w:after="120"/>
              <w:ind w:left="714" w:hanging="357"/>
            </w:pPr>
            <w:r>
              <w:t>Ensure activity outputs adequately address gender and disability-related issues.</w:t>
            </w:r>
          </w:p>
        </w:tc>
      </w:tr>
      <w:tr w:rsidR="00663304" w14:paraId="11136E3C" w14:textId="77777777" w:rsidTr="00663304">
        <w:tc>
          <w:tcPr>
            <w:tcW w:w="2835" w:type="dxa"/>
          </w:tcPr>
          <w:p w14:paraId="1F19DA1A" w14:textId="6D92CBF0" w:rsidR="00663304" w:rsidRDefault="00663304" w:rsidP="00BA133B">
            <w:pPr>
              <w:pStyle w:val="ListParagraph"/>
              <w:numPr>
                <w:ilvl w:val="0"/>
                <w:numId w:val="5"/>
              </w:numPr>
              <w:spacing w:after="120" w:line="276" w:lineRule="auto"/>
              <w:ind w:left="714" w:hanging="357"/>
              <w:jc w:val="left"/>
            </w:pPr>
            <w:r>
              <w:t>Communications Specialist</w:t>
            </w:r>
            <w:r w:rsidR="005C79A7">
              <w:t xml:space="preserve"> </w:t>
            </w:r>
            <w:r w:rsidR="008D1F55">
              <w:t>/ Communications Officer</w:t>
            </w:r>
          </w:p>
        </w:tc>
        <w:tc>
          <w:tcPr>
            <w:tcW w:w="6804" w:type="dxa"/>
          </w:tcPr>
          <w:p w14:paraId="2500EFD4" w14:textId="21756036" w:rsidR="00663304" w:rsidRDefault="00663304" w:rsidP="00BA133B">
            <w:pPr>
              <w:pStyle w:val="ListParagraph"/>
              <w:numPr>
                <w:ilvl w:val="0"/>
                <w:numId w:val="5"/>
              </w:numPr>
              <w:spacing w:after="120" w:line="276" w:lineRule="auto"/>
              <w:ind w:left="714" w:hanging="357"/>
            </w:pPr>
            <w:r>
              <w:t>Ensure GDIP principles are incorporated in program communications.</w:t>
            </w:r>
          </w:p>
          <w:p w14:paraId="3DD0DF4D" w14:textId="2EF8B91B" w:rsidR="005C79A7" w:rsidRDefault="005C79A7">
            <w:pPr>
              <w:pStyle w:val="ListParagraph"/>
              <w:numPr>
                <w:ilvl w:val="0"/>
                <w:numId w:val="5"/>
              </w:numPr>
              <w:spacing w:after="120" w:line="276" w:lineRule="auto"/>
              <w:ind w:left="714" w:hanging="357"/>
            </w:pPr>
            <w:r>
              <w:t>Participate in Annual Gender and Inclusion Health Checks.</w:t>
            </w:r>
          </w:p>
        </w:tc>
      </w:tr>
      <w:tr w:rsidR="00663304" w14:paraId="27A2F1DC" w14:textId="77777777" w:rsidTr="00663304">
        <w:tc>
          <w:tcPr>
            <w:tcW w:w="2835" w:type="dxa"/>
          </w:tcPr>
          <w:p w14:paraId="1CC1A32E" w14:textId="77777777" w:rsidR="00663304" w:rsidRDefault="00663304" w:rsidP="00BA133B">
            <w:pPr>
              <w:pStyle w:val="ListParagraph"/>
              <w:numPr>
                <w:ilvl w:val="0"/>
                <w:numId w:val="5"/>
              </w:numPr>
              <w:spacing w:after="120" w:line="276" w:lineRule="auto"/>
              <w:ind w:left="714" w:hanging="357"/>
              <w:jc w:val="left"/>
            </w:pPr>
            <w:r>
              <w:t>Gender and Disability Specialist</w:t>
            </w:r>
          </w:p>
        </w:tc>
        <w:tc>
          <w:tcPr>
            <w:tcW w:w="6804" w:type="dxa"/>
          </w:tcPr>
          <w:p w14:paraId="3F793F02" w14:textId="61401DBC" w:rsidR="005C79A7" w:rsidRDefault="00663304" w:rsidP="00BA133B">
            <w:pPr>
              <w:pStyle w:val="ListParagraph"/>
              <w:numPr>
                <w:ilvl w:val="0"/>
                <w:numId w:val="5"/>
              </w:numPr>
              <w:spacing w:after="120" w:line="276" w:lineRule="auto"/>
              <w:ind w:left="714" w:hanging="357"/>
            </w:pPr>
            <w:r>
              <w:t>Supports and advises TASS on applyin</w:t>
            </w:r>
            <w:r w:rsidR="005C79A7">
              <w:t>g GDIP principles and approach</w:t>
            </w:r>
            <w:r w:rsidR="00EE0BEF">
              <w:t>, including in review of SOW and TORs</w:t>
            </w:r>
            <w:r w:rsidR="005C79A7">
              <w:t>.</w:t>
            </w:r>
          </w:p>
          <w:p w14:paraId="4B9DCBBD" w14:textId="4A2A22DA" w:rsidR="00663304" w:rsidRDefault="006673D2" w:rsidP="00BA133B">
            <w:pPr>
              <w:pStyle w:val="ListParagraph"/>
              <w:numPr>
                <w:ilvl w:val="0"/>
                <w:numId w:val="5"/>
              </w:numPr>
              <w:spacing w:after="120" w:line="276" w:lineRule="auto"/>
              <w:ind w:left="714" w:hanging="357"/>
            </w:pPr>
            <w:r>
              <w:t>Leads</w:t>
            </w:r>
            <w:r w:rsidR="00663304">
              <w:t xml:space="preserve"> Gender and Inclusion Analysis and Annual Gender and Inclusion Health Check.</w:t>
            </w:r>
          </w:p>
          <w:p w14:paraId="06F95E4A" w14:textId="1439E8FD" w:rsidR="00663304" w:rsidRDefault="00663304">
            <w:pPr>
              <w:pStyle w:val="ListParagraph"/>
              <w:numPr>
                <w:ilvl w:val="0"/>
                <w:numId w:val="5"/>
              </w:numPr>
              <w:spacing w:after="120" w:line="276" w:lineRule="auto"/>
              <w:ind w:left="714" w:hanging="357"/>
            </w:pPr>
            <w:r>
              <w:t>Coordinates with DFAT Gender and Inclusion advisers for cross-program learning.</w:t>
            </w:r>
          </w:p>
        </w:tc>
      </w:tr>
      <w:tr w:rsidR="00663304" w14:paraId="29844B1C" w14:textId="77777777" w:rsidTr="00663304">
        <w:tc>
          <w:tcPr>
            <w:tcW w:w="2835" w:type="dxa"/>
          </w:tcPr>
          <w:p w14:paraId="3B724452" w14:textId="77777777" w:rsidR="00663304" w:rsidRDefault="00663304" w:rsidP="00BA133B">
            <w:pPr>
              <w:pStyle w:val="ListParagraph"/>
              <w:numPr>
                <w:ilvl w:val="0"/>
                <w:numId w:val="5"/>
              </w:numPr>
              <w:spacing w:after="120" w:line="276" w:lineRule="auto"/>
              <w:ind w:left="714" w:hanging="357"/>
              <w:jc w:val="left"/>
            </w:pPr>
            <w:r>
              <w:t>Education Specialist / National Education Specialist</w:t>
            </w:r>
          </w:p>
        </w:tc>
        <w:tc>
          <w:tcPr>
            <w:tcW w:w="6804" w:type="dxa"/>
          </w:tcPr>
          <w:p w14:paraId="29B3CB6B" w14:textId="77777777" w:rsidR="00663304" w:rsidRDefault="00663304" w:rsidP="00BA133B">
            <w:pPr>
              <w:pStyle w:val="ListParagraph"/>
              <w:numPr>
                <w:ilvl w:val="0"/>
                <w:numId w:val="5"/>
              </w:numPr>
              <w:spacing w:after="120" w:line="276" w:lineRule="auto"/>
              <w:ind w:left="714" w:hanging="357"/>
            </w:pPr>
            <w:r>
              <w:t>Provide technical advice in conduct of the Gender and Inclusion Analysis</w:t>
            </w:r>
          </w:p>
          <w:p w14:paraId="718F823D" w14:textId="77777777" w:rsidR="00663304" w:rsidRDefault="00663304" w:rsidP="00BA133B">
            <w:pPr>
              <w:pStyle w:val="ListParagraph"/>
              <w:numPr>
                <w:ilvl w:val="0"/>
                <w:numId w:val="5"/>
              </w:numPr>
              <w:spacing w:after="120" w:line="276" w:lineRule="auto"/>
              <w:ind w:left="714" w:hanging="357"/>
            </w:pPr>
            <w:r>
              <w:t>Participate in the Gender and Inclusion Health Check</w:t>
            </w:r>
          </w:p>
        </w:tc>
      </w:tr>
      <w:tr w:rsidR="00627D7E" w14:paraId="41A82FC0" w14:textId="77777777" w:rsidTr="00663304">
        <w:tc>
          <w:tcPr>
            <w:tcW w:w="2835" w:type="dxa"/>
          </w:tcPr>
          <w:p w14:paraId="789637BF" w14:textId="0CABF75F" w:rsidR="00627D7E" w:rsidRDefault="00627D7E" w:rsidP="00BA133B">
            <w:pPr>
              <w:pStyle w:val="ListParagraph"/>
              <w:numPr>
                <w:ilvl w:val="0"/>
                <w:numId w:val="5"/>
              </w:numPr>
              <w:spacing w:after="120"/>
              <w:ind w:left="714" w:hanging="357"/>
              <w:jc w:val="left"/>
            </w:pPr>
            <w:r>
              <w:t>S</w:t>
            </w:r>
            <w:r w:rsidR="00EE0BEF">
              <w:t xml:space="preserve">hort </w:t>
            </w:r>
            <w:r>
              <w:t>T</w:t>
            </w:r>
            <w:r w:rsidR="00EE0BEF">
              <w:t xml:space="preserve">erm </w:t>
            </w:r>
            <w:r>
              <w:t>A</w:t>
            </w:r>
            <w:r w:rsidR="00EE0BEF">
              <w:t>dvisers</w:t>
            </w:r>
          </w:p>
        </w:tc>
        <w:tc>
          <w:tcPr>
            <w:tcW w:w="6804" w:type="dxa"/>
          </w:tcPr>
          <w:p w14:paraId="6086811C" w14:textId="3C3DB999" w:rsidR="00627D7E" w:rsidRDefault="00627D7E" w:rsidP="00627D7E">
            <w:pPr>
              <w:pStyle w:val="ListParagraph"/>
              <w:numPr>
                <w:ilvl w:val="0"/>
                <w:numId w:val="5"/>
              </w:numPr>
              <w:spacing w:after="120" w:line="276" w:lineRule="auto"/>
              <w:ind w:left="714" w:hanging="357"/>
            </w:pPr>
            <w:r>
              <w:t>Support implementation of the GDIP within each program activity.</w:t>
            </w:r>
          </w:p>
          <w:p w14:paraId="35E5883C" w14:textId="2706045E" w:rsidR="00627D7E" w:rsidRDefault="00627D7E" w:rsidP="00BA133B">
            <w:pPr>
              <w:pStyle w:val="ListParagraph"/>
              <w:numPr>
                <w:ilvl w:val="0"/>
                <w:numId w:val="5"/>
              </w:numPr>
              <w:spacing w:after="120"/>
              <w:ind w:left="714" w:hanging="357"/>
            </w:pPr>
            <w:r>
              <w:t>Adhere to GDIP principles</w:t>
            </w:r>
          </w:p>
        </w:tc>
      </w:tr>
    </w:tbl>
    <w:p w14:paraId="10371BEE" w14:textId="77777777" w:rsidR="00EE0BEF" w:rsidRDefault="00EE0BEF">
      <w:pPr>
        <w:jc w:val="left"/>
        <w:rPr>
          <w:rFonts w:ascii="Sitka Heading" w:hAnsi="Sitka Heading"/>
          <w:b/>
          <w:color w:val="002060"/>
          <w:sz w:val="24"/>
          <w:szCs w:val="24"/>
        </w:rPr>
        <w:sectPr w:rsidR="00EE0BEF" w:rsidSect="00324F89">
          <w:pgSz w:w="11906" w:h="16838" w:code="9"/>
          <w:pgMar w:top="1701" w:right="1418" w:bottom="1701" w:left="1701" w:header="709" w:footer="709" w:gutter="0"/>
          <w:cols w:space="708"/>
          <w:docGrid w:linePitch="360"/>
        </w:sectPr>
      </w:pPr>
      <w:bookmarkStart w:id="135" w:name="_Toc488938378"/>
    </w:p>
    <w:p w14:paraId="3F130B16" w14:textId="77777777" w:rsidR="00663304" w:rsidRDefault="00663304" w:rsidP="006F1423">
      <w:pPr>
        <w:pStyle w:val="Heading1"/>
      </w:pPr>
      <w:bookmarkStart w:id="136" w:name="_Toc531338121"/>
      <w:bookmarkStart w:id="137" w:name="_Toc531338304"/>
      <w:bookmarkStart w:id="138" w:name="_Toc531338122"/>
      <w:bookmarkStart w:id="139" w:name="_Toc531338305"/>
      <w:bookmarkStart w:id="140" w:name="_Toc531357880"/>
      <w:bookmarkEnd w:id="136"/>
      <w:bookmarkEnd w:id="137"/>
      <w:bookmarkEnd w:id="138"/>
      <w:bookmarkEnd w:id="139"/>
      <w:r>
        <w:t xml:space="preserve">Monitoring and </w:t>
      </w:r>
      <w:r w:rsidRPr="006F1423">
        <w:t>Evaluation</w:t>
      </w:r>
      <w:bookmarkEnd w:id="135"/>
      <w:bookmarkEnd w:id="140"/>
    </w:p>
    <w:p w14:paraId="210220E3" w14:textId="55C2A01D" w:rsidR="00663304" w:rsidRDefault="00663304" w:rsidP="008C1139">
      <w:r>
        <w:t>The TASS M&amp;E Plan includes relevant indicators in its Results Measurement Framework to measure the effectiveness of gender equality and disability inclusion activities. To ensure gender and disability considerations are present in the M&amp;E system, we will:</w:t>
      </w:r>
    </w:p>
    <w:p w14:paraId="69B46D71" w14:textId="77777777" w:rsidR="00663304" w:rsidRPr="008C1139" w:rsidRDefault="00663304" w:rsidP="00BA133B">
      <w:pPr>
        <w:pStyle w:val="ListParagraph"/>
        <w:numPr>
          <w:ilvl w:val="0"/>
          <w:numId w:val="5"/>
        </w:numPr>
        <w:spacing w:after="120"/>
        <w:ind w:left="714" w:hanging="357"/>
      </w:pPr>
      <w:r w:rsidRPr="008C1139">
        <w:t>Include sex-disaggregated data to track the participation of men and women in all activities, including professional development activities, research, pilots, and communications and stakeholder engagement.</w:t>
      </w:r>
    </w:p>
    <w:p w14:paraId="49D7851B" w14:textId="77777777" w:rsidR="00663304" w:rsidRPr="00627D7E" w:rsidRDefault="00663304" w:rsidP="00BA133B">
      <w:pPr>
        <w:pStyle w:val="ListParagraph"/>
        <w:numPr>
          <w:ilvl w:val="0"/>
          <w:numId w:val="5"/>
        </w:numPr>
        <w:spacing w:after="120"/>
        <w:ind w:left="714" w:hanging="357"/>
      </w:pPr>
      <w:r w:rsidRPr="008C1139">
        <w:t xml:space="preserve">Where possible, included disability-disaggregated data to track the participation of people with disabilities in all activities, including professional development activities, </w:t>
      </w:r>
      <w:r w:rsidRPr="00627D7E">
        <w:t xml:space="preserve">research, pilots, and stakeholder engagement. </w:t>
      </w:r>
    </w:p>
    <w:p w14:paraId="6C1A3CB7" w14:textId="3AE53E17" w:rsidR="00663304" w:rsidRPr="00627D7E" w:rsidRDefault="00663304" w:rsidP="00BA133B">
      <w:pPr>
        <w:pStyle w:val="ListParagraph"/>
        <w:numPr>
          <w:ilvl w:val="0"/>
          <w:numId w:val="5"/>
        </w:numPr>
        <w:spacing w:after="120"/>
        <w:ind w:left="714" w:hanging="357"/>
      </w:pPr>
      <w:r w:rsidRPr="00627D7E">
        <w:t xml:space="preserve">Consult with women and girls, and people with disabilities, and analyse TASS </w:t>
      </w:r>
      <w:r w:rsidR="005C79A7" w:rsidRPr="00627D7E">
        <w:t>activities</w:t>
      </w:r>
      <w:r w:rsidRPr="00627D7E">
        <w:t xml:space="preserve"> to understand any barriers which prevented women and girls and people with disabilities from participating in or benefiting from TASS outputs, and/or the extent to which these were successfully addressed.</w:t>
      </w:r>
    </w:p>
    <w:p w14:paraId="45982580" w14:textId="77777777" w:rsidR="00663304" w:rsidRPr="008C1139" w:rsidRDefault="00663304" w:rsidP="00BA133B">
      <w:pPr>
        <w:pStyle w:val="ListParagraph"/>
        <w:numPr>
          <w:ilvl w:val="0"/>
          <w:numId w:val="5"/>
        </w:numPr>
        <w:spacing w:after="120"/>
        <w:ind w:left="714" w:hanging="357"/>
      </w:pPr>
      <w:r w:rsidRPr="008C1139">
        <w:t>Track the utilisation of TASS outputs in policies, systems and practices that promote gender equality and inclusion of people and children with disabilities.</w:t>
      </w:r>
    </w:p>
    <w:p w14:paraId="78E3846D" w14:textId="77777777" w:rsidR="00663304" w:rsidRPr="008C1139" w:rsidRDefault="00663304" w:rsidP="00BA133B">
      <w:pPr>
        <w:pStyle w:val="ListParagraph"/>
        <w:numPr>
          <w:ilvl w:val="0"/>
          <w:numId w:val="5"/>
        </w:numPr>
        <w:spacing w:after="120"/>
        <w:ind w:left="714" w:hanging="357"/>
      </w:pPr>
      <w:r w:rsidRPr="008C1139">
        <w:t>Monitor the number and percentage of TASS outputs that address gender inequality and disability barriers to mitigate the risk that gender and disability-inclusion are insufficiently addressed in activity implementation.</w:t>
      </w:r>
    </w:p>
    <w:p w14:paraId="4B5C3D23" w14:textId="77777777" w:rsidR="00663304" w:rsidRPr="008C1139" w:rsidRDefault="00663304" w:rsidP="00BA133B">
      <w:pPr>
        <w:pStyle w:val="ListParagraph"/>
        <w:numPr>
          <w:ilvl w:val="0"/>
          <w:numId w:val="5"/>
        </w:numPr>
        <w:spacing w:after="120"/>
        <w:ind w:left="714" w:hanging="357"/>
      </w:pPr>
      <w:r w:rsidRPr="008C1139">
        <w:t xml:space="preserve">Monitor activities to ensure they do not perpetuate or intensify gender inequalities or disability exclusion or risks and take corrective action in case any activities are found have negative (or unintended) consequences.  </w:t>
      </w:r>
    </w:p>
    <w:p w14:paraId="2CA24527" w14:textId="23111A57" w:rsidR="00663304" w:rsidRPr="00280EE2" w:rsidRDefault="00663304" w:rsidP="00BA133B">
      <w:pPr>
        <w:spacing w:after="240"/>
      </w:pPr>
      <w:r w:rsidRPr="00502411">
        <w:t xml:space="preserve">Tools </w:t>
      </w:r>
      <w:r w:rsidR="001D3FE8">
        <w:t>have been</w:t>
      </w:r>
      <w:r w:rsidRPr="00502411">
        <w:t xml:space="preserve"> developed in collaboration with the TASS M&amp;E Specialist to ensure sex- and disability-disaggregated data is collected to report on gender and disability-related indicators in the TASS M&amp;E Plan. </w:t>
      </w:r>
      <w:r>
        <w:t>T</w:t>
      </w:r>
      <w:r w:rsidRPr="00502411">
        <w:t xml:space="preserve">ools </w:t>
      </w:r>
      <w:r>
        <w:t xml:space="preserve">designed to collect disability-disaggregated data </w:t>
      </w:r>
      <w:r w:rsidRPr="00502411">
        <w:t>draw on the Washington Group Questions where relevant. Program and policy analyses (for example, through Significant Policy Change case studies) will outline the different activity impacts on women and men, girls and boys, and people with disabilities</w:t>
      </w:r>
      <w:r w:rsidRPr="00280EE2">
        <w:t>.</w:t>
      </w:r>
    </w:p>
    <w:p w14:paraId="1B829087" w14:textId="4032C174" w:rsidR="00BB6DF3" w:rsidRPr="00147F4D" w:rsidRDefault="00BB6DF3" w:rsidP="00147F4D">
      <w:pPr>
        <w:jc w:val="left"/>
        <w:rPr>
          <w:rFonts w:ascii="Arial" w:hAnsi="Arial"/>
          <w:b/>
          <w:color w:val="002060"/>
          <w:sz w:val="36"/>
          <w:szCs w:val="28"/>
        </w:rPr>
      </w:pPr>
      <w:bookmarkStart w:id="141" w:name="_Toc531338124"/>
      <w:bookmarkStart w:id="142" w:name="_Toc531338307"/>
      <w:bookmarkStart w:id="143" w:name="_Toc531338125"/>
      <w:bookmarkStart w:id="144" w:name="_Toc531338308"/>
      <w:bookmarkStart w:id="145" w:name="_Toc531338126"/>
      <w:bookmarkStart w:id="146" w:name="_Toc531338309"/>
      <w:bookmarkStart w:id="147" w:name="_Toc531338127"/>
      <w:bookmarkStart w:id="148" w:name="_Toc531338310"/>
      <w:bookmarkStart w:id="149" w:name="_Toc531338128"/>
      <w:bookmarkStart w:id="150" w:name="_Toc531338311"/>
      <w:bookmarkStart w:id="151" w:name="_Toc531338129"/>
      <w:bookmarkStart w:id="152" w:name="_Toc531338312"/>
      <w:bookmarkStart w:id="153" w:name="_Toc531338130"/>
      <w:bookmarkStart w:id="154" w:name="_Toc531338313"/>
      <w:bookmarkStart w:id="155" w:name="_Toc531338131"/>
      <w:bookmarkStart w:id="156" w:name="_Toc531338314"/>
      <w:bookmarkStart w:id="157" w:name="_Toc48893838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br w:type="page"/>
      </w:r>
      <w:bookmarkStart w:id="158" w:name="_Toc488938381"/>
      <w:bookmarkEnd w:id="157"/>
    </w:p>
    <w:p w14:paraId="55873F4D" w14:textId="7AEF4DA7" w:rsidR="006F1423" w:rsidRPr="00D3466B" w:rsidRDefault="006F1423" w:rsidP="00BB6DF3">
      <w:pPr>
        <w:pStyle w:val="Heading1"/>
      </w:pPr>
      <w:bookmarkStart w:id="159" w:name="_Toc531357882"/>
      <w:r>
        <w:t>201</w:t>
      </w:r>
      <w:r w:rsidR="008D1F55">
        <w:t>9</w:t>
      </w:r>
      <w:r w:rsidR="00F94FD7">
        <w:t xml:space="preserve"> </w:t>
      </w:r>
      <w:r>
        <w:t>w</w:t>
      </w:r>
      <w:r w:rsidRPr="00D3466B">
        <w:t>ork</w:t>
      </w:r>
      <w:r>
        <w:t xml:space="preserve"> </w:t>
      </w:r>
      <w:r w:rsidRPr="006F1423">
        <w:t>plan</w:t>
      </w:r>
      <w:bookmarkEnd w:id="158"/>
      <w:bookmarkEnd w:id="159"/>
    </w:p>
    <w:p w14:paraId="4094531A" w14:textId="094328B4" w:rsidR="006F1423" w:rsidRPr="003949BB" w:rsidRDefault="006F1423" w:rsidP="006F1423">
      <w:pPr>
        <w:keepNext/>
        <w:keepLines/>
        <w:rPr>
          <w:highlight w:val="yellow"/>
        </w:rPr>
      </w:pPr>
      <w:r w:rsidRPr="00D3466B">
        <w:t>An indicative work</w:t>
      </w:r>
      <w:r>
        <w:t xml:space="preserve"> </w:t>
      </w:r>
      <w:r w:rsidRPr="00D3466B">
        <w:t>plan for the</w:t>
      </w:r>
      <w:r w:rsidR="00F94FD7">
        <w:t xml:space="preserve"> 2019</w:t>
      </w:r>
      <w:r w:rsidRPr="00D3466B">
        <w:t xml:space="preserve"> imp</w:t>
      </w:r>
      <w:r>
        <w:t>lementation of TASS’ Gender and Disability Inclusion Plan</w:t>
      </w:r>
      <w:r w:rsidRPr="00D3466B">
        <w:t xml:space="preserve"> is presented </w:t>
      </w:r>
      <w:r w:rsidRPr="00960367">
        <w:t>below.</w:t>
      </w:r>
      <w:r w:rsidRPr="003949BB">
        <w:rPr>
          <w:highlight w:val="yellow"/>
        </w:rPr>
        <w:t xml:space="preserve"> </w:t>
      </w:r>
    </w:p>
    <w:p w14:paraId="1544D607" w14:textId="11B711AF" w:rsidR="006F1423" w:rsidRDefault="006F1423" w:rsidP="006F1423">
      <w:pPr>
        <w:pStyle w:val="Caption"/>
        <w:keepNext/>
      </w:pPr>
      <w:bookmarkStart w:id="160" w:name="_Toc497074562"/>
      <w:bookmarkStart w:id="161" w:name="_Toc530143497"/>
      <w:r>
        <w:t xml:space="preserve">Table </w:t>
      </w:r>
      <w:r w:rsidR="00597741">
        <w:rPr>
          <w:noProof/>
        </w:rPr>
        <w:fldChar w:fldCharType="begin"/>
      </w:r>
      <w:r w:rsidR="00597741">
        <w:rPr>
          <w:noProof/>
        </w:rPr>
        <w:instrText xml:space="preserve"> SEQ Table \* ARABIC </w:instrText>
      </w:r>
      <w:r w:rsidR="00597741">
        <w:rPr>
          <w:noProof/>
        </w:rPr>
        <w:fldChar w:fldCharType="separate"/>
      </w:r>
      <w:r>
        <w:rPr>
          <w:noProof/>
        </w:rPr>
        <w:t>3</w:t>
      </w:r>
      <w:r w:rsidR="00597741">
        <w:rPr>
          <w:noProof/>
        </w:rPr>
        <w:fldChar w:fldCharType="end"/>
      </w:r>
      <w:r>
        <w:rPr>
          <w:noProof/>
        </w:rPr>
        <w:t>:</w:t>
      </w:r>
      <w:r>
        <w:t xml:space="preserve"> Proposed 201</w:t>
      </w:r>
      <w:r w:rsidR="008D1F55">
        <w:t>9</w:t>
      </w:r>
      <w:r>
        <w:t xml:space="preserve"> Gender and Disability Inclusion Work Plan</w:t>
      </w:r>
      <w:bookmarkEnd w:id="160"/>
      <w:bookmarkEnd w:id="161"/>
      <w:r>
        <w:t xml:space="preserve"> </w:t>
      </w:r>
    </w:p>
    <w:p w14:paraId="131EF371" w14:textId="204E20D4" w:rsidR="00555CFA" w:rsidRDefault="00765A39" w:rsidP="00BA133B">
      <w:pPr>
        <w:spacing w:after="240"/>
      </w:pPr>
      <w:r w:rsidRPr="00765A39">
        <w:rPr>
          <w:noProof/>
          <w:lang w:val="en-AU" w:eastAsia="en-AU" w:bidi="ar-SA"/>
        </w:rPr>
        <w:drawing>
          <wp:inline distT="0" distB="0" distL="0" distR="0" wp14:anchorId="1B306999" wp14:editId="70F5A9DE">
            <wp:extent cx="5577511" cy="14478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626" cy="1450685"/>
                    </a:xfrm>
                    <a:prstGeom prst="rect">
                      <a:avLst/>
                    </a:prstGeom>
                    <a:noFill/>
                    <a:ln>
                      <a:noFill/>
                    </a:ln>
                  </pic:spPr>
                </pic:pic>
              </a:graphicData>
            </a:graphic>
          </wp:inline>
        </w:drawing>
      </w:r>
    </w:p>
    <w:p w14:paraId="4840A251" w14:textId="77777777" w:rsidR="00BB6DF3" w:rsidRDefault="00BB6DF3">
      <w:pPr>
        <w:jc w:val="left"/>
        <w:rPr>
          <w:rFonts w:ascii="Arial" w:hAnsi="Arial"/>
          <w:b/>
          <w:color w:val="002060"/>
          <w:sz w:val="36"/>
          <w:szCs w:val="28"/>
        </w:rPr>
      </w:pPr>
      <w:bookmarkStart w:id="162" w:name="_Toc488938382"/>
      <w:r>
        <w:br w:type="page"/>
      </w:r>
    </w:p>
    <w:p w14:paraId="2AB87EEB" w14:textId="60701E20" w:rsidR="006F1423" w:rsidRDefault="006F1423" w:rsidP="00A246C2">
      <w:pPr>
        <w:pStyle w:val="Heading1"/>
        <w:spacing w:before="240"/>
      </w:pPr>
      <w:bookmarkStart w:id="163" w:name="_Toc531357883"/>
      <w:r w:rsidRPr="004A0470">
        <w:t>References</w:t>
      </w:r>
      <w:bookmarkEnd w:id="162"/>
      <w:bookmarkEnd w:id="163"/>
    </w:p>
    <w:p w14:paraId="02E9C708" w14:textId="77777777" w:rsidR="006F1423" w:rsidRPr="006F1423" w:rsidRDefault="006F1423" w:rsidP="006F1423">
      <w:pPr>
        <w:rPr>
          <w:lang w:eastAsia="en-GB"/>
        </w:rPr>
      </w:pPr>
      <w:r>
        <w:t xml:space="preserve">Analytical and Capacity Development Partnership. (2013) </w:t>
      </w:r>
      <w:r w:rsidRPr="00C36A55">
        <w:rPr>
          <w:i/>
        </w:rPr>
        <w:t xml:space="preserve">Gender Equality in Education in </w:t>
      </w:r>
      <w:r w:rsidRPr="006F1423">
        <w:rPr>
          <w:i/>
        </w:rPr>
        <w:t>Indonesia: Policy Brief</w:t>
      </w:r>
      <w:r w:rsidRPr="006F1423">
        <w:t xml:space="preserve">. Jakarta: </w:t>
      </w:r>
      <w:r w:rsidRPr="006F1423">
        <w:rPr>
          <w:lang w:eastAsia="en-GB"/>
        </w:rPr>
        <w:t>ACDP Secretariat, Ministry of Education and Culture National Office for Research and Development.</w:t>
      </w:r>
    </w:p>
    <w:p w14:paraId="5D852039" w14:textId="77777777" w:rsidR="006F1423" w:rsidRPr="006F1423" w:rsidRDefault="006F1423" w:rsidP="006F1423">
      <w:r w:rsidRPr="006F1423">
        <w:t xml:space="preserve">BAPPENAS. (2013) </w:t>
      </w:r>
      <w:r w:rsidRPr="006F1423">
        <w:rPr>
          <w:i/>
        </w:rPr>
        <w:t>Review of a Decade of Gender Mainstreaming in Education in Indonesia: Summary Report.</w:t>
      </w:r>
      <w:r w:rsidRPr="006F1423">
        <w:t xml:space="preserve"> Jakarta: Ministry of National Development Planning / National Development Planning Agency (BAPPENAS).</w:t>
      </w:r>
    </w:p>
    <w:p w14:paraId="57320BE4" w14:textId="77777777" w:rsidR="006F1423" w:rsidRPr="006F1423" w:rsidRDefault="006F1423" w:rsidP="006F1423">
      <w:r w:rsidRPr="006F1423">
        <w:t xml:space="preserve">DFAT. (2015) </w:t>
      </w:r>
      <w:r w:rsidRPr="006F1423">
        <w:rPr>
          <w:i/>
        </w:rPr>
        <w:t>Development for All 2015-2020: Strategy for strengthening disability-inclusive development in Australia’s aid program</w:t>
      </w:r>
      <w:r w:rsidRPr="006F1423">
        <w:t>, Canberra: Department of Foreign Affairs and Trade, Commonwealth of Australia.</w:t>
      </w:r>
    </w:p>
    <w:p w14:paraId="35FF0ADC" w14:textId="77777777" w:rsidR="006F1423" w:rsidRPr="006F1423" w:rsidRDefault="006F1423" w:rsidP="006F1423">
      <w:r w:rsidRPr="006F1423">
        <w:t xml:space="preserve">DFAT. (2016) </w:t>
      </w:r>
      <w:r w:rsidRPr="006F1423">
        <w:rPr>
          <w:i/>
        </w:rPr>
        <w:t xml:space="preserve">Gender equality and women’s empowerment strategy, </w:t>
      </w:r>
      <w:r w:rsidRPr="006F1423">
        <w:t xml:space="preserve">Canberra: Department of Foreign Affairs and Trade, Commonwealth of Australia. </w:t>
      </w:r>
    </w:p>
    <w:p w14:paraId="14507C61" w14:textId="77777777" w:rsidR="006F1423" w:rsidRPr="006F1423" w:rsidRDefault="006F1423" w:rsidP="006F1423">
      <w:r w:rsidRPr="006F1423">
        <w:t xml:space="preserve">DFAT. (2016) </w:t>
      </w:r>
      <w:r w:rsidRPr="006F1423">
        <w:rPr>
          <w:i/>
        </w:rPr>
        <w:t>Indonesia Australia Partnership: Education 2016 – 2020: Gender Action Plan</w:t>
      </w:r>
      <w:r w:rsidRPr="006F1423">
        <w:t>, Jakarta: Department of Foreign Affairs and Trade, Commonwealth of Australia.</w:t>
      </w:r>
    </w:p>
    <w:p w14:paraId="6EC062A3" w14:textId="77777777" w:rsidR="006F1423" w:rsidRPr="006F1423" w:rsidRDefault="006F1423" w:rsidP="006F1423">
      <w:r w:rsidRPr="006F1423">
        <w:t xml:space="preserve">Education Partnership Performance Oversight and Monitoring. (July 2016). </w:t>
      </w:r>
      <w:r w:rsidRPr="006F1423">
        <w:rPr>
          <w:i/>
        </w:rPr>
        <w:t xml:space="preserve">Female Education Personnel: A Study of Career Progression, </w:t>
      </w:r>
      <w:r w:rsidRPr="006F1423">
        <w:t>Jakarta.</w:t>
      </w:r>
    </w:p>
    <w:p w14:paraId="6594F967" w14:textId="77777777" w:rsidR="006F1423" w:rsidRPr="006F1423" w:rsidRDefault="006F1423" w:rsidP="006F1423">
      <w:r w:rsidRPr="006F1423">
        <w:t xml:space="preserve">Education Partnership Performance Oversight and Monitoring. (September 2014). </w:t>
      </w:r>
      <w:r w:rsidRPr="006F1423">
        <w:rPr>
          <w:i/>
        </w:rPr>
        <w:t>Thematic Literature Review on the Drivers of Participation Rates of Children with Disabilities (CWDs) in Relation to Primary and Junior Secondary Schools in Indonesia</w:t>
      </w:r>
      <w:r w:rsidRPr="006F1423">
        <w:t>, Jakarta.</w:t>
      </w:r>
    </w:p>
    <w:p w14:paraId="1F30DDBB" w14:textId="77777777" w:rsidR="006F1423" w:rsidRPr="006F1423" w:rsidRDefault="006F1423" w:rsidP="006F1423">
      <w:r w:rsidRPr="006F1423">
        <w:t xml:space="preserve">OECD/Asian Development Bank. (2015) </w:t>
      </w:r>
      <w:r w:rsidRPr="006F1423">
        <w:rPr>
          <w:i/>
        </w:rPr>
        <w:t>Education in Indonesia: Rising to the Challenge</w:t>
      </w:r>
      <w:r w:rsidRPr="006F1423">
        <w:t xml:space="preserve">, Paris: OECD Publishing. </w:t>
      </w:r>
      <w:hyperlink r:id="rId20" w:history="1">
        <w:r w:rsidRPr="006F1423">
          <w:rPr>
            <w:rStyle w:val="Hyperlink"/>
            <w:szCs w:val="20"/>
          </w:rPr>
          <w:t>http://dx.doi.org/10.1787/9789264230750-en</w:t>
        </w:r>
      </w:hyperlink>
      <w:r w:rsidRPr="006F1423">
        <w:t>.</w:t>
      </w:r>
    </w:p>
    <w:p w14:paraId="30B70555" w14:textId="77777777" w:rsidR="006F1423" w:rsidRPr="006F1423" w:rsidRDefault="006F1423" w:rsidP="006F1423">
      <w:pPr>
        <w:rPr>
          <w:rFonts w:eastAsia="Times New Roman"/>
          <w:color w:val="000000"/>
          <w:lang w:eastAsia="en-AU"/>
        </w:rPr>
      </w:pPr>
      <w:r w:rsidRPr="006F1423">
        <w:rPr>
          <w:rFonts w:eastAsia="Times New Roman"/>
          <w:color w:val="000000"/>
        </w:rPr>
        <w:t>Plan International. (2015) 'Are Schools Safe and Equal Places for Girls and Boys in Asia: Research Findings on School-Related Gender-Based Violence', Bangkok: Plan International and International Centre for Research on Women.</w:t>
      </w:r>
    </w:p>
    <w:p w14:paraId="785462C5" w14:textId="77777777" w:rsidR="006F1423" w:rsidRPr="006F1423" w:rsidRDefault="006F1423" w:rsidP="006F1423">
      <w:pPr>
        <w:rPr>
          <w:rFonts w:eastAsia="Times New Roman"/>
          <w:color w:val="000000"/>
          <w:lang w:eastAsia="en-AU"/>
        </w:rPr>
      </w:pPr>
      <w:r w:rsidRPr="006F1423">
        <w:rPr>
          <w:rFonts w:eastAsia="Times New Roman"/>
          <w:color w:val="000000"/>
        </w:rPr>
        <w:t>UNESCO. (2013) 'Gender, Jobs, and Education: Prospects and Realities in the Asia-Pacific'. Bangkok: UNESCO Bangkok.</w:t>
      </w:r>
    </w:p>
    <w:p w14:paraId="585E180D" w14:textId="77777777" w:rsidR="006F1423" w:rsidRPr="006F1423" w:rsidRDefault="006F1423" w:rsidP="006F1423">
      <w:r w:rsidRPr="006F1423">
        <w:t xml:space="preserve">World Health Organisation. (2011) </w:t>
      </w:r>
      <w:r w:rsidRPr="006F1423">
        <w:rPr>
          <w:i/>
        </w:rPr>
        <w:t>World Disability Report</w:t>
      </w:r>
      <w:r w:rsidRPr="006F1423">
        <w:t>, Geneva.</w:t>
      </w:r>
    </w:p>
    <w:p w14:paraId="2CCD878F" w14:textId="77777777" w:rsidR="006F1423" w:rsidRPr="006F1423" w:rsidRDefault="006F1423" w:rsidP="006F1423"/>
    <w:p w14:paraId="63D654CF" w14:textId="7732AECA" w:rsidR="000F52AB" w:rsidRDefault="000F52AB">
      <w:pPr>
        <w:rPr>
          <w:rFonts w:ascii="Arial" w:eastAsia="Arial" w:hAnsi="Arial" w:cs="Arial"/>
          <w:color w:val="000000"/>
          <w:sz w:val="20"/>
          <w:lang w:val="en-GB" w:bidi="ar-SA"/>
        </w:rPr>
      </w:pPr>
    </w:p>
    <w:sectPr w:rsidR="000F52AB" w:rsidSect="00324F89">
      <w:pgSz w:w="11906" w:h="16838" w:code="9"/>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5742E" w14:textId="77777777" w:rsidR="00A246C2" w:rsidRDefault="00A246C2" w:rsidP="00524BA2">
      <w:pPr>
        <w:spacing w:after="0" w:line="240" w:lineRule="auto"/>
      </w:pPr>
      <w:r>
        <w:separator/>
      </w:r>
    </w:p>
  </w:endnote>
  <w:endnote w:type="continuationSeparator" w:id="0">
    <w:p w14:paraId="209B26E0" w14:textId="77777777" w:rsidR="00A246C2" w:rsidRDefault="00A246C2" w:rsidP="00524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TT) Regular">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tka Heading">
    <w:altName w:val="Sitka 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5271B" w14:textId="03AC78AB" w:rsidR="00A246C2" w:rsidRDefault="00A246C2" w:rsidP="00324F89">
    <w:r w:rsidRPr="00DE7DC6">
      <w:rPr>
        <w:b/>
        <w:color w:val="002060"/>
      </w:rPr>
      <w:fldChar w:fldCharType="begin"/>
    </w:r>
    <w:r w:rsidRPr="00DE7DC6">
      <w:rPr>
        <w:b/>
        <w:color w:val="002060"/>
      </w:rPr>
      <w:instrText xml:space="preserve"> PAGE   \* MERGEFORMAT </w:instrText>
    </w:r>
    <w:r w:rsidRPr="00DE7DC6">
      <w:rPr>
        <w:b/>
        <w:color w:val="002060"/>
      </w:rPr>
      <w:fldChar w:fldCharType="separate"/>
    </w:r>
    <w:r>
      <w:rPr>
        <w:b/>
        <w:noProof/>
        <w:color w:val="002060"/>
      </w:rPr>
      <w:t>6</w:t>
    </w:r>
    <w:r w:rsidRPr="00DE7DC6">
      <w:rPr>
        <w:b/>
        <w:color w:val="002060"/>
      </w:rPr>
      <w:fldChar w:fldCharType="end"/>
    </w:r>
    <w:r>
      <w:t xml:space="preserve">   </w:t>
    </w:r>
    <w:r w:rsidRPr="00DE7DC6">
      <w:rPr>
        <w:rFonts w:ascii="Cambria" w:hAnsi="Cambria"/>
        <w:color w:val="002060"/>
      </w:rPr>
      <w:t xml:space="preserve">TASS </w:t>
    </w:r>
    <w:r>
      <w:rPr>
        <w:rFonts w:ascii="Cambria" w:hAnsi="Cambria"/>
        <w:color w:val="002060"/>
      </w:rPr>
      <w:t>2018 Gender and Disability Inclusion Plan</w:t>
    </w:r>
    <w:r>
      <w:t xml:space="preserve">   </w:t>
    </w:r>
  </w:p>
  <w:p w14:paraId="6B3348C6" w14:textId="77777777" w:rsidR="00A246C2" w:rsidRDefault="00A246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DF557" w14:textId="7AD3A776" w:rsidR="00A246C2" w:rsidRDefault="00A246C2" w:rsidP="00324F89">
    <w:r w:rsidRPr="00DE7DC6">
      <w:rPr>
        <w:b/>
        <w:color w:val="002060"/>
      </w:rPr>
      <w:fldChar w:fldCharType="begin"/>
    </w:r>
    <w:r w:rsidRPr="00DE7DC6">
      <w:rPr>
        <w:b/>
        <w:color w:val="002060"/>
      </w:rPr>
      <w:instrText xml:space="preserve"> PAGE   \* MERGEFORMAT </w:instrText>
    </w:r>
    <w:r w:rsidRPr="00DE7DC6">
      <w:rPr>
        <w:b/>
        <w:color w:val="002060"/>
      </w:rPr>
      <w:fldChar w:fldCharType="separate"/>
    </w:r>
    <w:r w:rsidR="004B76DD">
      <w:rPr>
        <w:b/>
        <w:noProof/>
        <w:color w:val="002060"/>
      </w:rPr>
      <w:t>4</w:t>
    </w:r>
    <w:r w:rsidRPr="00DE7DC6">
      <w:rPr>
        <w:b/>
        <w:color w:val="002060"/>
      </w:rPr>
      <w:fldChar w:fldCharType="end"/>
    </w:r>
    <w:r>
      <w:t xml:space="preserve">   </w:t>
    </w:r>
    <w:r w:rsidRPr="00DE7DC6">
      <w:rPr>
        <w:rFonts w:ascii="Cambria" w:hAnsi="Cambria"/>
        <w:color w:val="002060"/>
      </w:rPr>
      <w:t xml:space="preserve">TASS </w:t>
    </w:r>
    <w:r>
      <w:rPr>
        <w:rFonts w:ascii="Cambria" w:hAnsi="Cambria"/>
        <w:color w:val="002060"/>
      </w:rPr>
      <w:t>2019 Gender and Disability Inclusion Plan</w:t>
    </w:r>
    <w:r>
      <w:t xml:space="preserve">   </w:t>
    </w:r>
  </w:p>
  <w:p w14:paraId="0EDC2A39" w14:textId="77777777" w:rsidR="00A246C2" w:rsidRDefault="00A246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F21F6" w14:textId="77777777" w:rsidR="004B76DD" w:rsidRDefault="004B7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1FF05" w14:textId="77777777" w:rsidR="00A246C2" w:rsidRDefault="00A246C2" w:rsidP="00524BA2">
      <w:pPr>
        <w:spacing w:after="0" w:line="240" w:lineRule="auto"/>
      </w:pPr>
      <w:r>
        <w:separator/>
      </w:r>
    </w:p>
  </w:footnote>
  <w:footnote w:type="continuationSeparator" w:id="0">
    <w:p w14:paraId="709DE161" w14:textId="77777777" w:rsidR="00A246C2" w:rsidRDefault="00A246C2" w:rsidP="00524BA2">
      <w:pPr>
        <w:spacing w:after="0" w:line="240" w:lineRule="auto"/>
      </w:pPr>
      <w:r>
        <w:continuationSeparator/>
      </w:r>
    </w:p>
  </w:footnote>
  <w:footnote w:id="1">
    <w:p w14:paraId="5C9A9205" w14:textId="77777777" w:rsidR="00A246C2" w:rsidRPr="00333FA9" w:rsidRDefault="00A246C2" w:rsidP="00663304">
      <w:pPr>
        <w:pStyle w:val="FootnoteText"/>
        <w:rPr>
          <w:lang w:val="en-AU"/>
        </w:rPr>
      </w:pPr>
      <w:r>
        <w:rPr>
          <w:rStyle w:val="FootnoteReference"/>
        </w:rPr>
        <w:footnoteRef/>
      </w:r>
      <w:r>
        <w:rPr>
          <w:sz w:val="16"/>
          <w:szCs w:val="16"/>
          <w:lang w:val="en-AU"/>
        </w:rPr>
        <w:t>DFAT (</w:t>
      </w:r>
      <w:r w:rsidRPr="00333FA9">
        <w:rPr>
          <w:sz w:val="16"/>
          <w:szCs w:val="16"/>
          <w:lang w:val="en-AU"/>
        </w:rPr>
        <w:t>February 2016</w:t>
      </w:r>
      <w:r>
        <w:rPr>
          <w:sz w:val="16"/>
          <w:szCs w:val="16"/>
          <w:lang w:val="en-AU"/>
        </w:rPr>
        <w:t>)</w:t>
      </w:r>
      <w:r w:rsidRPr="00333FA9">
        <w:rPr>
          <w:sz w:val="16"/>
          <w:szCs w:val="16"/>
          <w:lang w:val="en-AU"/>
        </w:rPr>
        <w:t xml:space="preserve">. </w:t>
      </w:r>
      <w:r w:rsidRPr="00333FA9">
        <w:rPr>
          <w:i/>
          <w:sz w:val="16"/>
          <w:szCs w:val="16"/>
          <w:lang w:val="en-AU"/>
        </w:rPr>
        <w:t>Gender and Women’s Empowerment Strategy</w:t>
      </w:r>
      <w:r w:rsidRPr="00333FA9">
        <w:rPr>
          <w:sz w:val="16"/>
          <w:szCs w:val="16"/>
          <w:lang w:val="en-AU"/>
        </w:rPr>
        <w:t>.</w:t>
      </w:r>
      <w:r w:rsidRPr="00333FA9">
        <w:t xml:space="preserve"> </w:t>
      </w:r>
      <w:hyperlink r:id="rId1" w:history="1">
        <w:r w:rsidRPr="008C5D71">
          <w:rPr>
            <w:rStyle w:val="Hyperlink"/>
            <w:sz w:val="16"/>
            <w:szCs w:val="16"/>
            <w:lang w:val="en-AU"/>
          </w:rPr>
          <w:t>http://dfat.gov.au/about-us/publications/Documents/gender-equality-and-womens-empowerment-strategy.pdf</w:t>
        </w:r>
      </w:hyperlink>
      <w:r>
        <w:rPr>
          <w:sz w:val="16"/>
          <w:szCs w:val="16"/>
          <w:lang w:val="en-AU"/>
        </w:rPr>
        <w:t xml:space="preserve"> Accessed 12 May 2017.</w:t>
      </w:r>
    </w:p>
  </w:footnote>
  <w:footnote w:id="2">
    <w:p w14:paraId="30E0B4D1" w14:textId="77777777" w:rsidR="00A246C2" w:rsidRPr="00DB7853" w:rsidRDefault="00A246C2" w:rsidP="00663304">
      <w:pPr>
        <w:pStyle w:val="FootnoteText"/>
        <w:rPr>
          <w:lang w:val="en-AU"/>
        </w:rPr>
      </w:pPr>
      <w:r>
        <w:rPr>
          <w:rStyle w:val="FootnoteReference"/>
        </w:rPr>
        <w:footnoteRef/>
      </w:r>
      <w:r>
        <w:t xml:space="preserve"> </w:t>
      </w:r>
      <w:r w:rsidRPr="00DB7853">
        <w:rPr>
          <w:sz w:val="16"/>
          <w:szCs w:val="16"/>
          <w:lang w:val="en-AU"/>
        </w:rPr>
        <w:t xml:space="preserve">DFAT (May 2015). </w:t>
      </w:r>
      <w:r w:rsidRPr="00DB7853">
        <w:rPr>
          <w:i/>
          <w:sz w:val="16"/>
          <w:szCs w:val="16"/>
          <w:lang w:val="en-AU"/>
        </w:rPr>
        <w:t>Development for All 2015-2020</w:t>
      </w:r>
      <w:r w:rsidRPr="00DB7853">
        <w:rPr>
          <w:sz w:val="16"/>
          <w:szCs w:val="16"/>
          <w:lang w:val="en-AU"/>
        </w:rPr>
        <w:t xml:space="preserve">. </w:t>
      </w:r>
      <w:hyperlink r:id="rId2" w:history="1">
        <w:r w:rsidRPr="00DB7853">
          <w:rPr>
            <w:rStyle w:val="Hyperlink"/>
            <w:sz w:val="16"/>
            <w:szCs w:val="16"/>
            <w:lang w:val="en-AU"/>
          </w:rPr>
          <w:t>http://dfat.gov.au/about-us/publications/Pages/development-for-all-2015-2020.aspx</w:t>
        </w:r>
      </w:hyperlink>
      <w:r w:rsidRPr="00DB7853">
        <w:rPr>
          <w:sz w:val="16"/>
          <w:szCs w:val="16"/>
          <w:lang w:val="en-AU"/>
        </w:rPr>
        <w:t xml:space="preserve"> Accessed 12 May 2017.</w:t>
      </w:r>
    </w:p>
  </w:footnote>
  <w:footnote w:id="3">
    <w:p w14:paraId="37857817" w14:textId="77777777" w:rsidR="00A246C2" w:rsidRPr="0063387F" w:rsidRDefault="00A246C2" w:rsidP="00663304">
      <w:pPr>
        <w:pStyle w:val="FootnoteText"/>
        <w:rPr>
          <w:lang w:val="en-AU"/>
        </w:rPr>
      </w:pPr>
      <w:r>
        <w:rPr>
          <w:rStyle w:val="FootnoteReference"/>
        </w:rPr>
        <w:footnoteRef/>
      </w:r>
      <w:r>
        <w:t xml:space="preserve"> </w:t>
      </w:r>
      <w:r w:rsidRPr="0063387F">
        <w:rPr>
          <w:sz w:val="16"/>
          <w:szCs w:val="16"/>
          <w:lang w:val="en-AU"/>
        </w:rPr>
        <w:t>Data in this section is drawn from MoEC 2016-17 statistics, unless otherwise indicated.</w:t>
      </w:r>
    </w:p>
  </w:footnote>
  <w:footnote w:id="4">
    <w:p w14:paraId="165CCCBF" w14:textId="77777777" w:rsidR="00A246C2" w:rsidRPr="0080344F" w:rsidRDefault="00A246C2" w:rsidP="00663304">
      <w:pPr>
        <w:pStyle w:val="FootnoteText"/>
        <w:rPr>
          <w:lang w:val="en-AU"/>
        </w:rPr>
      </w:pPr>
      <w:r>
        <w:rPr>
          <w:rStyle w:val="FootnoteReference"/>
        </w:rPr>
        <w:footnoteRef/>
      </w:r>
      <w:r>
        <w:t xml:space="preserve"> </w:t>
      </w:r>
      <w:r w:rsidRPr="0063387F">
        <w:rPr>
          <w:sz w:val="16"/>
          <w:szCs w:val="16"/>
          <w:lang w:val="en-AU"/>
        </w:rPr>
        <w:t>SMA = Sekolah Menengah Atas, Senior Secondary School.</w:t>
      </w:r>
    </w:p>
  </w:footnote>
  <w:footnote w:id="5">
    <w:p w14:paraId="01276C52" w14:textId="77777777" w:rsidR="00A246C2" w:rsidRPr="0080344F" w:rsidRDefault="00A246C2" w:rsidP="00663304">
      <w:pPr>
        <w:pStyle w:val="FootnoteText"/>
        <w:rPr>
          <w:lang w:val="en-AU"/>
        </w:rPr>
      </w:pPr>
      <w:r>
        <w:rPr>
          <w:rStyle w:val="FootnoteReference"/>
        </w:rPr>
        <w:footnoteRef/>
      </w:r>
      <w:r>
        <w:t xml:space="preserve"> </w:t>
      </w:r>
      <w:r w:rsidRPr="0063387F">
        <w:rPr>
          <w:sz w:val="16"/>
          <w:szCs w:val="16"/>
          <w:lang w:val="en-AU"/>
        </w:rPr>
        <w:t>MoRA EMIS does not disaggregate data by general or vocational streams.</w:t>
      </w:r>
    </w:p>
  </w:footnote>
  <w:footnote w:id="6">
    <w:p w14:paraId="60732A5A" w14:textId="77777777" w:rsidR="00A246C2" w:rsidRPr="001E2CD5" w:rsidRDefault="00A246C2" w:rsidP="00663304">
      <w:pPr>
        <w:pStyle w:val="FootnoteText"/>
        <w:rPr>
          <w:lang w:val="en-AU"/>
        </w:rPr>
      </w:pPr>
      <w:r>
        <w:rPr>
          <w:rStyle w:val="FootnoteReference"/>
        </w:rPr>
        <w:footnoteRef/>
      </w:r>
      <w:r>
        <w:t xml:space="preserve"> </w:t>
      </w:r>
      <w:r w:rsidRPr="001E2CD5">
        <w:rPr>
          <w:sz w:val="16"/>
          <w:szCs w:val="16"/>
          <w:lang w:val="en-AU"/>
        </w:rPr>
        <w:t xml:space="preserve">Education Partnership Performance Oversight and Monitoring. (2016). </w:t>
      </w:r>
      <w:r w:rsidRPr="001E2CD5">
        <w:rPr>
          <w:i/>
          <w:sz w:val="16"/>
          <w:szCs w:val="16"/>
          <w:lang w:val="en-AU"/>
        </w:rPr>
        <w:t>Female Education Personnel: A Study of Career Progression</w:t>
      </w:r>
      <w:r w:rsidRPr="001E2CD5">
        <w:rPr>
          <w:sz w:val="16"/>
          <w:szCs w:val="16"/>
          <w:lang w:val="en-AU"/>
        </w:rPr>
        <w:t>, page 9-10.</w:t>
      </w:r>
      <w:r>
        <w:rPr>
          <w:sz w:val="16"/>
          <w:szCs w:val="16"/>
          <w:lang w:val="en-AU"/>
        </w:rPr>
        <w:t xml:space="preserve"> Data reported in this study from MoEC and MoRA statistics (2014) show that the proportion of female principals in MoEC schools is 39% at primary level, 19% at junior secondary level, and 15% at senior secondary level. For madrasah under MoRA, the proportion of female principals is 28%, 18% and 14% respectively.</w:t>
      </w:r>
    </w:p>
  </w:footnote>
  <w:footnote w:id="7">
    <w:p w14:paraId="3D2CB11D" w14:textId="77777777" w:rsidR="00A246C2" w:rsidRPr="001720FF" w:rsidRDefault="00A246C2" w:rsidP="00663304">
      <w:pPr>
        <w:pStyle w:val="FootnoteText"/>
        <w:spacing w:after="40"/>
        <w:rPr>
          <w:sz w:val="18"/>
          <w:szCs w:val="18"/>
          <w:lang w:val="nl-NL"/>
        </w:rPr>
      </w:pPr>
      <w:r w:rsidRPr="00B24AC5">
        <w:rPr>
          <w:rStyle w:val="FootnoteReference"/>
          <w:sz w:val="18"/>
          <w:szCs w:val="18"/>
        </w:rPr>
        <w:footnoteRef/>
      </w:r>
      <w:r w:rsidRPr="00B24AC5">
        <w:rPr>
          <w:sz w:val="18"/>
          <w:szCs w:val="18"/>
        </w:rPr>
        <w:t xml:space="preserve"> </w:t>
      </w:r>
      <w:r w:rsidRPr="001720FF">
        <w:rPr>
          <w:noProof/>
          <w:sz w:val="16"/>
          <w:szCs w:val="16"/>
        </w:rPr>
        <w:t xml:space="preserve">Education Partnership Performance Oversight and Monitoring. (September 2014). </w:t>
      </w:r>
      <w:r w:rsidRPr="001720FF">
        <w:rPr>
          <w:i/>
          <w:noProof/>
          <w:sz w:val="16"/>
          <w:szCs w:val="16"/>
        </w:rPr>
        <w:t>Thematic Literature Review on the Drivers of Participation Rates of Children with Disabilities (CWDs) in Relation to Primary and Junior Secondary Schools</w:t>
      </w:r>
      <w:r>
        <w:rPr>
          <w:i/>
          <w:noProof/>
          <w:sz w:val="16"/>
          <w:szCs w:val="16"/>
        </w:rPr>
        <w:t xml:space="preserve">  </w:t>
      </w:r>
      <w:r w:rsidRPr="001720FF">
        <w:rPr>
          <w:i/>
          <w:noProof/>
          <w:sz w:val="16"/>
          <w:szCs w:val="16"/>
        </w:rPr>
        <w:t xml:space="preserve"> in Indonesia,</w:t>
      </w:r>
      <w:r w:rsidRPr="001720FF">
        <w:rPr>
          <w:noProof/>
          <w:sz w:val="16"/>
          <w:szCs w:val="16"/>
        </w:rPr>
        <w:t xml:space="preserve"> page 12.</w:t>
      </w:r>
    </w:p>
  </w:footnote>
  <w:footnote w:id="8">
    <w:p w14:paraId="7693727C" w14:textId="77777777" w:rsidR="00A246C2" w:rsidRPr="00B24AC5" w:rsidRDefault="00A246C2" w:rsidP="00663304">
      <w:pPr>
        <w:pStyle w:val="FootnoteText"/>
        <w:tabs>
          <w:tab w:val="left" w:pos="284"/>
        </w:tabs>
        <w:spacing w:after="40"/>
        <w:ind w:left="284" w:hanging="284"/>
        <w:rPr>
          <w:sz w:val="18"/>
          <w:szCs w:val="18"/>
          <w:lang w:val="nl-NL"/>
        </w:rPr>
      </w:pPr>
      <w:r w:rsidRPr="00B24AC5">
        <w:rPr>
          <w:rStyle w:val="FootnoteReference"/>
          <w:sz w:val="18"/>
          <w:szCs w:val="18"/>
        </w:rPr>
        <w:footnoteRef/>
      </w:r>
      <w:r>
        <w:rPr>
          <w:sz w:val="18"/>
          <w:szCs w:val="18"/>
        </w:rPr>
        <w:t xml:space="preserve"> </w:t>
      </w:r>
      <w:r w:rsidRPr="001720FF">
        <w:rPr>
          <w:noProof/>
          <w:sz w:val="16"/>
          <w:szCs w:val="16"/>
        </w:rPr>
        <w:t>Ibid</w:t>
      </w:r>
      <w:r>
        <w:rPr>
          <w:noProof/>
          <w:sz w:val="18"/>
          <w:szCs w:val="18"/>
        </w:rPr>
        <w:t>.</w:t>
      </w:r>
    </w:p>
  </w:footnote>
  <w:footnote w:id="9">
    <w:p w14:paraId="119BEDCB" w14:textId="77777777" w:rsidR="00A246C2" w:rsidRPr="00502411" w:rsidRDefault="00A246C2" w:rsidP="00663304">
      <w:pPr>
        <w:pStyle w:val="FootnoteText"/>
        <w:rPr>
          <w:lang w:val="en-AU"/>
        </w:rPr>
      </w:pPr>
      <w:r>
        <w:rPr>
          <w:rStyle w:val="FootnoteReference"/>
        </w:rPr>
        <w:footnoteRef/>
      </w:r>
      <w:r>
        <w:t xml:space="preserve"> </w:t>
      </w:r>
      <w:r w:rsidRPr="00502411">
        <w:rPr>
          <w:sz w:val="16"/>
          <w:szCs w:val="16"/>
          <w:lang w:val="en-AU"/>
        </w:rPr>
        <w:t>Ibid.</w:t>
      </w:r>
    </w:p>
  </w:footnote>
  <w:footnote w:id="10">
    <w:p w14:paraId="25FE4A35" w14:textId="77777777" w:rsidR="00A246C2" w:rsidRPr="00502411" w:rsidRDefault="00A246C2" w:rsidP="00663304">
      <w:pPr>
        <w:pStyle w:val="FootnoteText"/>
        <w:rPr>
          <w:lang w:val="en-AU"/>
        </w:rPr>
      </w:pPr>
      <w:r>
        <w:rPr>
          <w:rStyle w:val="FootnoteReference"/>
        </w:rPr>
        <w:footnoteRef/>
      </w:r>
      <w:r>
        <w:t xml:space="preserve"> </w:t>
      </w:r>
      <w:r w:rsidRPr="00502411">
        <w:rPr>
          <w:sz w:val="16"/>
          <w:szCs w:val="16"/>
          <w:lang w:val="id-ID"/>
        </w:rPr>
        <w:t>World Disability Report, WHO 2011</w:t>
      </w:r>
    </w:p>
  </w:footnote>
  <w:footnote w:id="11">
    <w:p w14:paraId="27719558" w14:textId="77777777" w:rsidR="00A246C2" w:rsidRPr="005F7881" w:rsidRDefault="00A246C2" w:rsidP="00663304">
      <w:pPr>
        <w:pStyle w:val="FootnoteText"/>
        <w:rPr>
          <w:lang w:val="en-AU"/>
        </w:rPr>
      </w:pPr>
      <w:r>
        <w:rPr>
          <w:rStyle w:val="FootnoteReference"/>
        </w:rPr>
        <w:footnoteRef/>
      </w:r>
      <w:r>
        <w:t xml:space="preserve"> </w:t>
      </w:r>
      <w:r w:rsidRPr="00C73A0F">
        <w:rPr>
          <w:sz w:val="16"/>
          <w:szCs w:val="16"/>
          <w:lang w:val="en-AU"/>
        </w:rPr>
        <w:t>Also men and boys, where relevant.</w:t>
      </w:r>
    </w:p>
  </w:footnote>
  <w:footnote w:id="12">
    <w:p w14:paraId="4A970D61" w14:textId="4DB4D788" w:rsidR="00A246C2" w:rsidRPr="0043526B" w:rsidRDefault="00A246C2" w:rsidP="00663304">
      <w:pPr>
        <w:pStyle w:val="FootnoteText"/>
        <w:rPr>
          <w:lang w:val="en-AU"/>
        </w:rPr>
      </w:pPr>
      <w:r w:rsidRPr="00627D7E">
        <w:rPr>
          <w:rStyle w:val="FootnoteReference"/>
        </w:rPr>
        <w:footnoteRef/>
      </w:r>
      <w:r w:rsidRPr="00627D7E">
        <w:t xml:space="preserve"> </w:t>
      </w:r>
      <w:r w:rsidRPr="00627D7E">
        <w:rPr>
          <w:sz w:val="16"/>
          <w:szCs w:val="16"/>
          <w:lang w:val="en-AU"/>
        </w:rPr>
        <w:t xml:space="preserve">For personnel recruited after development of the GDIP. </w:t>
      </w:r>
      <w:r>
        <w:rPr>
          <w:sz w:val="16"/>
          <w:szCs w:val="16"/>
          <w:lang w:val="en-AU"/>
        </w:rPr>
        <w:t>For existing personnel t</w:t>
      </w:r>
      <w:r w:rsidRPr="00627D7E">
        <w:rPr>
          <w:sz w:val="16"/>
          <w:szCs w:val="16"/>
          <w:lang w:val="en-AU"/>
        </w:rPr>
        <w:t xml:space="preserve">he values will be included in future revisions of </w:t>
      </w:r>
      <w:r>
        <w:rPr>
          <w:sz w:val="16"/>
          <w:szCs w:val="16"/>
          <w:lang w:val="en-AU"/>
        </w:rPr>
        <w:t>their</w:t>
      </w:r>
      <w:r w:rsidRPr="00627D7E">
        <w:rPr>
          <w:sz w:val="16"/>
          <w:szCs w:val="16"/>
          <w:lang w:val="en-AU"/>
        </w:rPr>
        <w:t xml:space="preserve"> TORs.</w:t>
      </w:r>
    </w:p>
  </w:footnote>
  <w:footnote w:id="13">
    <w:p w14:paraId="1FE90CCB" w14:textId="77777777" w:rsidR="00A246C2" w:rsidRPr="000032A6" w:rsidRDefault="00A246C2" w:rsidP="00663304">
      <w:pPr>
        <w:pStyle w:val="FootnoteText"/>
        <w:rPr>
          <w:lang w:val="en-AU"/>
        </w:rPr>
      </w:pPr>
      <w:r>
        <w:rPr>
          <w:rStyle w:val="FootnoteReference"/>
        </w:rPr>
        <w:footnoteRef/>
      </w:r>
      <w:r>
        <w:t xml:space="preserve"> </w:t>
      </w:r>
      <w:r w:rsidRPr="000032A6">
        <w:rPr>
          <w:sz w:val="16"/>
          <w:szCs w:val="16"/>
          <w:lang w:val="en-AU"/>
        </w:rPr>
        <w:t xml:space="preserve">DFAT </w:t>
      </w:r>
      <w:r w:rsidRPr="000032A6">
        <w:rPr>
          <w:i/>
          <w:sz w:val="16"/>
          <w:szCs w:val="16"/>
          <w:lang w:val="en-AU"/>
        </w:rPr>
        <w:t>Development for All 2015-2010</w:t>
      </w:r>
      <w:r w:rsidRPr="000032A6">
        <w:rPr>
          <w:sz w:val="16"/>
          <w:szCs w:val="16"/>
          <w:lang w:val="en-AU"/>
        </w:rPr>
        <w:t xml:space="preserve"> strategy, page 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C7E11" w14:textId="77777777" w:rsidR="004B76DD" w:rsidRDefault="004B7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8C51" w14:textId="77777777" w:rsidR="004B76DD" w:rsidRDefault="004B76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57B11" w14:textId="77777777" w:rsidR="004B76DD" w:rsidRDefault="004B7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0807D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ullet-two"/>
      </v:shape>
    </w:pict>
  </w:numPicBullet>
  <w:numPicBullet w:numPicBulletId="1">
    <w:pict>
      <v:shape w14:anchorId="61A8007C" id="_x0000_i1027" type="#_x0000_t75" style="width:6pt;height:6pt" o:bullet="t">
        <v:imagedata r:id="rId2" o:title="Bullet four[1]"/>
      </v:shape>
    </w:pict>
  </w:numPicBullet>
  <w:abstractNum w:abstractNumId="0" w15:restartNumberingAfterBreak="0">
    <w:nsid w:val="01B6524A"/>
    <w:multiLevelType w:val="hybridMultilevel"/>
    <w:tmpl w:val="E2266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1482F76"/>
    <w:multiLevelType w:val="hybridMultilevel"/>
    <w:tmpl w:val="A880DDE0"/>
    <w:lvl w:ilvl="0" w:tplc="B8FC0CF0">
      <w:start w:val="6"/>
      <w:numFmt w:val="bullet"/>
      <w:lvlText w:val=""/>
      <w:lvlPicBulletId w:val="0"/>
      <w:lvlJc w:val="left"/>
      <w:pPr>
        <w:ind w:left="1080" w:hanging="360"/>
      </w:pPr>
      <w:rPr>
        <w:rFonts w:ascii="Symbol" w:eastAsia="Arial" w:hAnsi="Symbol" w:cs="Arial (TT) Regular" w:hint="default"/>
        <w:b w:val="0"/>
        <w:bCs w:val="0"/>
        <w:i w:val="0"/>
        <w:iCs w:val="0"/>
        <w:caps w:val="0"/>
        <w:smallCaps w:val="0"/>
        <w:strike w:val="0"/>
        <w:dstrike w:val="0"/>
        <w:vanish w:val="0"/>
        <w:color w:val="auto"/>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39A1FC1"/>
    <w:multiLevelType w:val="multilevel"/>
    <w:tmpl w:val="E1A868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42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787566D"/>
    <w:multiLevelType w:val="hybridMultilevel"/>
    <w:tmpl w:val="9B6A9C84"/>
    <w:lvl w:ilvl="0" w:tplc="B96CEE54">
      <w:start w:val="1"/>
      <w:numFmt w:val="bullet"/>
      <w:pStyle w:val="BulletedList"/>
      <w:lvlText w:val=""/>
      <w:lvlPicBulletId w:val="1"/>
      <w:lvlJc w:val="left"/>
      <w:pPr>
        <w:ind w:left="360" w:hanging="360"/>
      </w:pPr>
      <w:rPr>
        <w:rFonts w:ascii="Symbol" w:hAnsi="Symbol" w:hint="default"/>
        <w:color w:val="auto"/>
      </w:rPr>
    </w:lvl>
    <w:lvl w:ilvl="1" w:tplc="9B5A4944">
      <w:start w:val="1"/>
      <w:numFmt w:val="bullet"/>
      <w:lvlText w:val="o"/>
      <w:lvlJc w:val="left"/>
      <w:pPr>
        <w:ind w:left="1440" w:hanging="360"/>
      </w:pPr>
      <w:rPr>
        <w:rFonts w:ascii="Courier New" w:hAnsi="Courier New" w:cs="Courier New" w:hint="default"/>
      </w:rPr>
    </w:lvl>
    <w:lvl w:ilvl="2" w:tplc="27D8E48C">
      <w:start w:val="1"/>
      <w:numFmt w:val="bullet"/>
      <w:lvlText w:val=""/>
      <w:lvlJc w:val="left"/>
      <w:pPr>
        <w:ind w:left="2160" w:hanging="360"/>
      </w:pPr>
      <w:rPr>
        <w:rFonts w:ascii="Wingdings" w:hAnsi="Wingdings" w:hint="default"/>
      </w:rPr>
    </w:lvl>
    <w:lvl w:ilvl="3" w:tplc="656417CE">
      <w:start w:val="1"/>
      <w:numFmt w:val="bullet"/>
      <w:lvlText w:val=""/>
      <w:lvlJc w:val="left"/>
      <w:pPr>
        <w:ind w:left="2880" w:hanging="360"/>
      </w:pPr>
      <w:rPr>
        <w:rFonts w:ascii="Symbol" w:hAnsi="Symbol" w:hint="default"/>
      </w:rPr>
    </w:lvl>
    <w:lvl w:ilvl="4" w:tplc="BAB6500C" w:tentative="1">
      <w:start w:val="1"/>
      <w:numFmt w:val="bullet"/>
      <w:lvlText w:val="o"/>
      <w:lvlJc w:val="left"/>
      <w:pPr>
        <w:ind w:left="3600" w:hanging="360"/>
      </w:pPr>
      <w:rPr>
        <w:rFonts w:ascii="Courier New" w:hAnsi="Courier New" w:cs="Courier New" w:hint="default"/>
      </w:rPr>
    </w:lvl>
    <w:lvl w:ilvl="5" w:tplc="72CC7BCA" w:tentative="1">
      <w:start w:val="1"/>
      <w:numFmt w:val="bullet"/>
      <w:lvlText w:val=""/>
      <w:lvlJc w:val="left"/>
      <w:pPr>
        <w:ind w:left="4320" w:hanging="360"/>
      </w:pPr>
      <w:rPr>
        <w:rFonts w:ascii="Wingdings" w:hAnsi="Wingdings" w:hint="default"/>
      </w:rPr>
    </w:lvl>
    <w:lvl w:ilvl="6" w:tplc="7DACA44E" w:tentative="1">
      <w:start w:val="1"/>
      <w:numFmt w:val="bullet"/>
      <w:lvlText w:val=""/>
      <w:lvlJc w:val="left"/>
      <w:pPr>
        <w:ind w:left="5040" w:hanging="360"/>
      </w:pPr>
      <w:rPr>
        <w:rFonts w:ascii="Symbol" w:hAnsi="Symbol" w:hint="default"/>
      </w:rPr>
    </w:lvl>
    <w:lvl w:ilvl="7" w:tplc="C1B0FD6A" w:tentative="1">
      <w:start w:val="1"/>
      <w:numFmt w:val="bullet"/>
      <w:lvlText w:val="o"/>
      <w:lvlJc w:val="left"/>
      <w:pPr>
        <w:ind w:left="5760" w:hanging="360"/>
      </w:pPr>
      <w:rPr>
        <w:rFonts w:ascii="Courier New" w:hAnsi="Courier New" w:cs="Courier New" w:hint="default"/>
      </w:rPr>
    </w:lvl>
    <w:lvl w:ilvl="8" w:tplc="86E46652" w:tentative="1">
      <w:start w:val="1"/>
      <w:numFmt w:val="bullet"/>
      <w:lvlText w:val=""/>
      <w:lvlJc w:val="left"/>
      <w:pPr>
        <w:ind w:left="6480" w:hanging="360"/>
      </w:pPr>
      <w:rPr>
        <w:rFonts w:ascii="Wingdings" w:hAnsi="Wingdings" w:hint="default"/>
      </w:rPr>
    </w:lvl>
  </w:abstractNum>
  <w:abstractNum w:abstractNumId="4" w15:restartNumberingAfterBreak="0">
    <w:nsid w:val="4C17657C"/>
    <w:multiLevelType w:val="hybridMultilevel"/>
    <w:tmpl w:val="244E4624"/>
    <w:lvl w:ilvl="0" w:tplc="442CD9A0">
      <w:start w:val="1"/>
      <w:numFmt w:val="decimal"/>
      <w:pStyle w:val="numbered"/>
      <w:lvlText w:val="%1."/>
      <w:lvlJc w:val="left"/>
      <w:pPr>
        <w:ind w:left="1353"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521D6652"/>
    <w:multiLevelType w:val="hybridMultilevel"/>
    <w:tmpl w:val="2B90BEB0"/>
    <w:lvl w:ilvl="0" w:tplc="1C508E4C">
      <w:start w:val="1"/>
      <w:numFmt w:val="bullet"/>
      <w:pStyle w:val="BulletedList2"/>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0"/>
  </w:num>
  <w:num w:numId="6">
    <w:abstractNumId w:val="1"/>
  </w:num>
  <w:num w:numId="7">
    <w:abstractNumId w:val="2"/>
  </w:num>
  <w:num w:numId="8">
    <w:abstractNumId w:val="2"/>
  </w:num>
  <w:num w:numId="9">
    <w:abstractNumId w:val="2"/>
  </w:num>
  <w:num w:numId="1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803"/>
    <w:rsid w:val="000031DC"/>
    <w:rsid w:val="00043BCB"/>
    <w:rsid w:val="00045AB7"/>
    <w:rsid w:val="000537A7"/>
    <w:rsid w:val="00063129"/>
    <w:rsid w:val="000636E8"/>
    <w:rsid w:val="00073337"/>
    <w:rsid w:val="00074FD9"/>
    <w:rsid w:val="00090A97"/>
    <w:rsid w:val="00097728"/>
    <w:rsid w:val="000A3AA5"/>
    <w:rsid w:val="000B1D83"/>
    <w:rsid w:val="000B4117"/>
    <w:rsid w:val="000B66A6"/>
    <w:rsid w:val="000B7EED"/>
    <w:rsid w:val="000D18FC"/>
    <w:rsid w:val="000F02D4"/>
    <w:rsid w:val="000F52AB"/>
    <w:rsid w:val="00114C8C"/>
    <w:rsid w:val="001172C8"/>
    <w:rsid w:val="00124658"/>
    <w:rsid w:val="0012619A"/>
    <w:rsid w:val="0013456B"/>
    <w:rsid w:val="00147F4D"/>
    <w:rsid w:val="00150712"/>
    <w:rsid w:val="001664E2"/>
    <w:rsid w:val="00185491"/>
    <w:rsid w:val="001A445E"/>
    <w:rsid w:val="001A6048"/>
    <w:rsid w:val="001A6D1C"/>
    <w:rsid w:val="001B15CF"/>
    <w:rsid w:val="001B16D0"/>
    <w:rsid w:val="001C33B1"/>
    <w:rsid w:val="001C33CD"/>
    <w:rsid w:val="001D3FE8"/>
    <w:rsid w:val="00237C37"/>
    <w:rsid w:val="0024174E"/>
    <w:rsid w:val="0024348E"/>
    <w:rsid w:val="00253B70"/>
    <w:rsid w:val="00265347"/>
    <w:rsid w:val="00270142"/>
    <w:rsid w:val="00275C71"/>
    <w:rsid w:val="00287E3B"/>
    <w:rsid w:val="00297E6D"/>
    <w:rsid w:val="002A1B70"/>
    <w:rsid w:val="002B0C3B"/>
    <w:rsid w:val="002B69B7"/>
    <w:rsid w:val="002D1416"/>
    <w:rsid w:val="002E001B"/>
    <w:rsid w:val="002E3996"/>
    <w:rsid w:val="002F1603"/>
    <w:rsid w:val="002F1F6B"/>
    <w:rsid w:val="002F26FA"/>
    <w:rsid w:val="00302AAF"/>
    <w:rsid w:val="003035D3"/>
    <w:rsid w:val="00304330"/>
    <w:rsid w:val="00304CB1"/>
    <w:rsid w:val="003053EC"/>
    <w:rsid w:val="00305CD5"/>
    <w:rsid w:val="003111B9"/>
    <w:rsid w:val="003226F4"/>
    <w:rsid w:val="00323E7F"/>
    <w:rsid w:val="00324F89"/>
    <w:rsid w:val="0034269E"/>
    <w:rsid w:val="00345344"/>
    <w:rsid w:val="00350BF5"/>
    <w:rsid w:val="00360ED2"/>
    <w:rsid w:val="00386D42"/>
    <w:rsid w:val="00392FA2"/>
    <w:rsid w:val="003B2448"/>
    <w:rsid w:val="003B30F2"/>
    <w:rsid w:val="003B7E58"/>
    <w:rsid w:val="003C132A"/>
    <w:rsid w:val="003C60DD"/>
    <w:rsid w:val="003C6A4B"/>
    <w:rsid w:val="003D6D62"/>
    <w:rsid w:val="003E1E1F"/>
    <w:rsid w:val="003E5D66"/>
    <w:rsid w:val="004014EA"/>
    <w:rsid w:val="004072DA"/>
    <w:rsid w:val="00443C85"/>
    <w:rsid w:val="00443CED"/>
    <w:rsid w:val="00450EA5"/>
    <w:rsid w:val="004564D2"/>
    <w:rsid w:val="00465696"/>
    <w:rsid w:val="0047066C"/>
    <w:rsid w:val="00472916"/>
    <w:rsid w:val="00475739"/>
    <w:rsid w:val="0048671A"/>
    <w:rsid w:val="004867F5"/>
    <w:rsid w:val="00495745"/>
    <w:rsid w:val="004A718B"/>
    <w:rsid w:val="004B4A2D"/>
    <w:rsid w:val="004B7004"/>
    <w:rsid w:val="004B76DD"/>
    <w:rsid w:val="004B78A5"/>
    <w:rsid w:val="004D23D9"/>
    <w:rsid w:val="004D2C06"/>
    <w:rsid w:val="004E0C11"/>
    <w:rsid w:val="004E5B67"/>
    <w:rsid w:val="005022BA"/>
    <w:rsid w:val="00521556"/>
    <w:rsid w:val="00524BA2"/>
    <w:rsid w:val="00550600"/>
    <w:rsid w:val="00555CFA"/>
    <w:rsid w:val="0055776A"/>
    <w:rsid w:val="0056711E"/>
    <w:rsid w:val="005815C6"/>
    <w:rsid w:val="0058743F"/>
    <w:rsid w:val="00597741"/>
    <w:rsid w:val="005A4D26"/>
    <w:rsid w:val="005B7389"/>
    <w:rsid w:val="005C79A7"/>
    <w:rsid w:val="005D3AE7"/>
    <w:rsid w:val="005D67BA"/>
    <w:rsid w:val="005E0AFA"/>
    <w:rsid w:val="005E182B"/>
    <w:rsid w:val="005F076A"/>
    <w:rsid w:val="005F66DA"/>
    <w:rsid w:val="00601CE4"/>
    <w:rsid w:val="006122E9"/>
    <w:rsid w:val="00616B2B"/>
    <w:rsid w:val="00616CCF"/>
    <w:rsid w:val="00626E06"/>
    <w:rsid w:val="00627D7E"/>
    <w:rsid w:val="00631397"/>
    <w:rsid w:val="00656190"/>
    <w:rsid w:val="00663304"/>
    <w:rsid w:val="0066622C"/>
    <w:rsid w:val="006673D2"/>
    <w:rsid w:val="0067128D"/>
    <w:rsid w:val="00685ACA"/>
    <w:rsid w:val="006A6943"/>
    <w:rsid w:val="006B3DAF"/>
    <w:rsid w:val="006D2ED0"/>
    <w:rsid w:val="006F1423"/>
    <w:rsid w:val="00702ADB"/>
    <w:rsid w:val="007110C3"/>
    <w:rsid w:val="007266D2"/>
    <w:rsid w:val="007370DB"/>
    <w:rsid w:val="007404C9"/>
    <w:rsid w:val="00741AB7"/>
    <w:rsid w:val="007428F7"/>
    <w:rsid w:val="00744FB7"/>
    <w:rsid w:val="00763FD0"/>
    <w:rsid w:val="00765A39"/>
    <w:rsid w:val="007813F8"/>
    <w:rsid w:val="00783EFD"/>
    <w:rsid w:val="00795A79"/>
    <w:rsid w:val="007A6FDD"/>
    <w:rsid w:val="007B1149"/>
    <w:rsid w:val="007B2E4F"/>
    <w:rsid w:val="007B3CFB"/>
    <w:rsid w:val="007C1D8B"/>
    <w:rsid w:val="007E379A"/>
    <w:rsid w:val="007F3418"/>
    <w:rsid w:val="008152C7"/>
    <w:rsid w:val="00820292"/>
    <w:rsid w:val="008223F0"/>
    <w:rsid w:val="0082716F"/>
    <w:rsid w:val="008531B0"/>
    <w:rsid w:val="00854D71"/>
    <w:rsid w:val="00875B54"/>
    <w:rsid w:val="00876FE7"/>
    <w:rsid w:val="00877643"/>
    <w:rsid w:val="00883E94"/>
    <w:rsid w:val="00883F21"/>
    <w:rsid w:val="00891D2F"/>
    <w:rsid w:val="00894044"/>
    <w:rsid w:val="0089752B"/>
    <w:rsid w:val="008B106B"/>
    <w:rsid w:val="008B1D08"/>
    <w:rsid w:val="008B5B96"/>
    <w:rsid w:val="008C1139"/>
    <w:rsid w:val="008D12BB"/>
    <w:rsid w:val="008D1F55"/>
    <w:rsid w:val="008D421D"/>
    <w:rsid w:val="008D5FF2"/>
    <w:rsid w:val="008E0F10"/>
    <w:rsid w:val="008F2F82"/>
    <w:rsid w:val="00903F1A"/>
    <w:rsid w:val="00924786"/>
    <w:rsid w:val="009411A7"/>
    <w:rsid w:val="00944DF5"/>
    <w:rsid w:val="00947896"/>
    <w:rsid w:val="0095262B"/>
    <w:rsid w:val="00977053"/>
    <w:rsid w:val="009920D3"/>
    <w:rsid w:val="0099588F"/>
    <w:rsid w:val="009A55AA"/>
    <w:rsid w:val="009B14B1"/>
    <w:rsid w:val="009C26FC"/>
    <w:rsid w:val="009D1698"/>
    <w:rsid w:val="009E300A"/>
    <w:rsid w:val="009F5A69"/>
    <w:rsid w:val="00A07A9D"/>
    <w:rsid w:val="00A246C2"/>
    <w:rsid w:val="00A41E99"/>
    <w:rsid w:val="00A56CD7"/>
    <w:rsid w:val="00A575DC"/>
    <w:rsid w:val="00A61DEF"/>
    <w:rsid w:val="00A6506B"/>
    <w:rsid w:val="00A66DC9"/>
    <w:rsid w:val="00A755D7"/>
    <w:rsid w:val="00A847D0"/>
    <w:rsid w:val="00A86805"/>
    <w:rsid w:val="00AB5C91"/>
    <w:rsid w:val="00AC7E17"/>
    <w:rsid w:val="00AE4E74"/>
    <w:rsid w:val="00AE6AD4"/>
    <w:rsid w:val="00AF0D15"/>
    <w:rsid w:val="00B10BE4"/>
    <w:rsid w:val="00B130BD"/>
    <w:rsid w:val="00B1498C"/>
    <w:rsid w:val="00B4270A"/>
    <w:rsid w:val="00B47977"/>
    <w:rsid w:val="00B54FA2"/>
    <w:rsid w:val="00B56759"/>
    <w:rsid w:val="00B57299"/>
    <w:rsid w:val="00B63E3B"/>
    <w:rsid w:val="00B640D4"/>
    <w:rsid w:val="00B73926"/>
    <w:rsid w:val="00B82803"/>
    <w:rsid w:val="00BA133B"/>
    <w:rsid w:val="00BA7309"/>
    <w:rsid w:val="00BB0E31"/>
    <w:rsid w:val="00BB5B98"/>
    <w:rsid w:val="00BB6DF3"/>
    <w:rsid w:val="00BC397E"/>
    <w:rsid w:val="00C0297C"/>
    <w:rsid w:val="00C07DDD"/>
    <w:rsid w:val="00C10BD2"/>
    <w:rsid w:val="00C128FC"/>
    <w:rsid w:val="00C13EA3"/>
    <w:rsid w:val="00C17AAE"/>
    <w:rsid w:val="00C24EBA"/>
    <w:rsid w:val="00C459CD"/>
    <w:rsid w:val="00C90206"/>
    <w:rsid w:val="00CA1672"/>
    <w:rsid w:val="00CA2E24"/>
    <w:rsid w:val="00CA3696"/>
    <w:rsid w:val="00CA4085"/>
    <w:rsid w:val="00CA7453"/>
    <w:rsid w:val="00CB0734"/>
    <w:rsid w:val="00CE0180"/>
    <w:rsid w:val="00D07546"/>
    <w:rsid w:val="00D11D68"/>
    <w:rsid w:val="00D167CC"/>
    <w:rsid w:val="00D6034F"/>
    <w:rsid w:val="00D63040"/>
    <w:rsid w:val="00D8044C"/>
    <w:rsid w:val="00D81998"/>
    <w:rsid w:val="00D82538"/>
    <w:rsid w:val="00D82933"/>
    <w:rsid w:val="00D85C98"/>
    <w:rsid w:val="00D862C9"/>
    <w:rsid w:val="00D876D3"/>
    <w:rsid w:val="00D8781F"/>
    <w:rsid w:val="00D87EE0"/>
    <w:rsid w:val="00DA05B7"/>
    <w:rsid w:val="00DC25EC"/>
    <w:rsid w:val="00DC7DA3"/>
    <w:rsid w:val="00DD38F9"/>
    <w:rsid w:val="00DD3D77"/>
    <w:rsid w:val="00DD68DC"/>
    <w:rsid w:val="00DE1A63"/>
    <w:rsid w:val="00DE28FF"/>
    <w:rsid w:val="00DE3235"/>
    <w:rsid w:val="00DE4C74"/>
    <w:rsid w:val="00DE7DC6"/>
    <w:rsid w:val="00DF0BA0"/>
    <w:rsid w:val="00DF4411"/>
    <w:rsid w:val="00E129B9"/>
    <w:rsid w:val="00E1336C"/>
    <w:rsid w:val="00E13A57"/>
    <w:rsid w:val="00E14034"/>
    <w:rsid w:val="00E205ED"/>
    <w:rsid w:val="00E24732"/>
    <w:rsid w:val="00E25D18"/>
    <w:rsid w:val="00E30415"/>
    <w:rsid w:val="00E56F6F"/>
    <w:rsid w:val="00E841D8"/>
    <w:rsid w:val="00EA1E25"/>
    <w:rsid w:val="00EA31A1"/>
    <w:rsid w:val="00EE0BEF"/>
    <w:rsid w:val="00EE7E54"/>
    <w:rsid w:val="00EF3270"/>
    <w:rsid w:val="00F06C01"/>
    <w:rsid w:val="00F13CF4"/>
    <w:rsid w:val="00F263CC"/>
    <w:rsid w:val="00F4209A"/>
    <w:rsid w:val="00F56F3C"/>
    <w:rsid w:val="00F7000C"/>
    <w:rsid w:val="00F94FD7"/>
    <w:rsid w:val="00FA1ADB"/>
    <w:rsid w:val="00FA58FC"/>
    <w:rsid w:val="00FB4090"/>
    <w:rsid w:val="00FD4B42"/>
    <w:rsid w:val="00FE2744"/>
    <w:rsid w:val="00FE5B3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1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304"/>
    <w:pPr>
      <w:jc w:val="both"/>
    </w:pPr>
  </w:style>
  <w:style w:type="paragraph" w:styleId="Heading1">
    <w:name w:val="heading 1"/>
    <w:basedOn w:val="ChapterTitle"/>
    <w:next w:val="Normal"/>
    <w:link w:val="Heading1Char"/>
    <w:uiPriority w:val="9"/>
    <w:qFormat/>
    <w:rsid w:val="0089752B"/>
    <w:pPr>
      <w:numPr>
        <w:numId w:val="2"/>
      </w:numPr>
      <w:spacing w:before="120" w:after="240"/>
      <w:outlineLvl w:val="0"/>
    </w:pPr>
    <w:rPr>
      <w:rFonts w:ascii="Arial" w:hAnsi="Arial"/>
      <w:sz w:val="36"/>
    </w:rPr>
  </w:style>
  <w:style w:type="paragraph" w:styleId="Heading2">
    <w:name w:val="heading 2"/>
    <w:basedOn w:val="SubChaptertitle"/>
    <w:next w:val="Normal"/>
    <w:link w:val="Heading2Char"/>
    <w:uiPriority w:val="9"/>
    <w:unhideWhenUsed/>
    <w:qFormat/>
    <w:rsid w:val="0089752B"/>
    <w:pPr>
      <w:numPr>
        <w:ilvl w:val="1"/>
        <w:numId w:val="2"/>
      </w:numPr>
      <w:outlineLvl w:val="1"/>
    </w:pPr>
    <w:rPr>
      <w:sz w:val="24"/>
    </w:rPr>
  </w:style>
  <w:style w:type="paragraph" w:styleId="Heading3">
    <w:name w:val="heading 3"/>
    <w:basedOn w:val="Normal"/>
    <w:next w:val="Normal"/>
    <w:link w:val="Heading3Char"/>
    <w:uiPriority w:val="9"/>
    <w:unhideWhenUsed/>
    <w:qFormat/>
    <w:rsid w:val="00765A39"/>
    <w:pPr>
      <w:keepNext/>
      <w:numPr>
        <w:ilvl w:val="2"/>
        <w:numId w:val="2"/>
      </w:numPr>
      <w:spacing w:before="200" w:after="0" w:line="271" w:lineRule="auto"/>
      <w:ind w:left="0" w:firstLine="0"/>
      <w:outlineLvl w:val="2"/>
    </w:pPr>
    <w:rPr>
      <w:rFonts w:asciiTheme="majorHAnsi" w:eastAsiaTheme="majorEastAsia" w:hAnsiTheme="majorHAnsi" w:cstheme="majorBidi"/>
      <w:b/>
      <w:bCs/>
      <w:color w:val="17365D" w:themeColor="text2" w:themeShade="BF"/>
    </w:rPr>
  </w:style>
  <w:style w:type="paragraph" w:styleId="Heading4">
    <w:name w:val="heading 4"/>
    <w:basedOn w:val="Normal"/>
    <w:next w:val="Normal"/>
    <w:link w:val="Heading4Char"/>
    <w:uiPriority w:val="9"/>
    <w:unhideWhenUsed/>
    <w:qFormat/>
    <w:rsid w:val="00B82803"/>
    <w:pPr>
      <w:numPr>
        <w:ilvl w:val="3"/>
        <w:numId w:val="2"/>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B82803"/>
    <w:pPr>
      <w:numPr>
        <w:ilvl w:val="4"/>
        <w:numId w:val="2"/>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B82803"/>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82803"/>
    <w:pPr>
      <w:numPr>
        <w:ilvl w:val="6"/>
        <w:numId w:val="2"/>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82803"/>
    <w:pPr>
      <w:numPr>
        <w:ilvl w:val="7"/>
        <w:numId w:val="2"/>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82803"/>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52B"/>
    <w:rPr>
      <w:rFonts w:ascii="Arial" w:hAnsi="Arial"/>
      <w:b/>
      <w:color w:val="002060"/>
      <w:sz w:val="36"/>
      <w:szCs w:val="28"/>
    </w:rPr>
  </w:style>
  <w:style w:type="paragraph" w:styleId="Subtitle">
    <w:name w:val="Subtitle"/>
    <w:basedOn w:val="Normal"/>
    <w:next w:val="Normal"/>
    <w:link w:val="SubtitleChar"/>
    <w:uiPriority w:val="11"/>
    <w:qFormat/>
    <w:rsid w:val="00B8280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82803"/>
    <w:rPr>
      <w:rFonts w:asciiTheme="majorHAnsi" w:eastAsiaTheme="majorEastAsia" w:hAnsiTheme="majorHAnsi" w:cstheme="majorBidi"/>
      <w:i/>
      <w:iCs/>
      <w:spacing w:val="13"/>
      <w:sz w:val="24"/>
      <w:szCs w:val="24"/>
    </w:rPr>
  </w:style>
  <w:style w:type="character" w:customStyle="1" w:styleId="Heading2Char">
    <w:name w:val="Heading 2 Char"/>
    <w:basedOn w:val="DefaultParagraphFont"/>
    <w:link w:val="Heading2"/>
    <w:uiPriority w:val="9"/>
    <w:rsid w:val="0089752B"/>
    <w:rPr>
      <w:rFonts w:ascii="Sitka Heading" w:hAnsi="Sitka Heading"/>
      <w:b/>
      <w:color w:val="002060"/>
      <w:sz w:val="24"/>
      <w:szCs w:val="28"/>
    </w:rPr>
  </w:style>
  <w:style w:type="character" w:customStyle="1" w:styleId="Heading3Char">
    <w:name w:val="Heading 3 Char"/>
    <w:basedOn w:val="DefaultParagraphFont"/>
    <w:link w:val="Heading3"/>
    <w:uiPriority w:val="9"/>
    <w:rsid w:val="00765A39"/>
    <w:rPr>
      <w:rFonts w:asciiTheme="majorHAnsi" w:eastAsiaTheme="majorEastAsia" w:hAnsiTheme="majorHAnsi" w:cstheme="majorBidi"/>
      <w:b/>
      <w:bCs/>
      <w:color w:val="17365D" w:themeColor="text2" w:themeShade="BF"/>
    </w:rPr>
  </w:style>
  <w:style w:type="character" w:customStyle="1" w:styleId="Heading4Char">
    <w:name w:val="Heading 4 Char"/>
    <w:basedOn w:val="DefaultParagraphFont"/>
    <w:link w:val="Heading4"/>
    <w:uiPriority w:val="9"/>
    <w:rsid w:val="00B8280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B8280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B8280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828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8280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8280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8280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82803"/>
    <w:rPr>
      <w:rFonts w:asciiTheme="majorHAnsi" w:eastAsiaTheme="majorEastAsia" w:hAnsiTheme="majorHAnsi" w:cstheme="majorBidi"/>
      <w:spacing w:val="5"/>
      <w:sz w:val="52"/>
      <w:szCs w:val="52"/>
    </w:rPr>
  </w:style>
  <w:style w:type="character" w:styleId="Strong">
    <w:name w:val="Strong"/>
    <w:uiPriority w:val="22"/>
    <w:qFormat/>
    <w:rsid w:val="00B82803"/>
    <w:rPr>
      <w:b/>
      <w:bCs/>
    </w:rPr>
  </w:style>
  <w:style w:type="character" w:styleId="Emphasis">
    <w:name w:val="Emphasis"/>
    <w:uiPriority w:val="20"/>
    <w:qFormat/>
    <w:rsid w:val="00B82803"/>
    <w:rPr>
      <w:b/>
      <w:bCs/>
      <w:i/>
      <w:iCs/>
      <w:spacing w:val="10"/>
      <w:bdr w:val="none" w:sz="0" w:space="0" w:color="auto"/>
      <w:shd w:val="clear" w:color="auto" w:fill="auto"/>
    </w:rPr>
  </w:style>
  <w:style w:type="paragraph" w:styleId="NoSpacing">
    <w:name w:val="No Spacing"/>
    <w:basedOn w:val="Normal"/>
    <w:uiPriority w:val="1"/>
    <w:qFormat/>
    <w:rsid w:val="00B82803"/>
    <w:pPr>
      <w:spacing w:after="0" w:line="240" w:lineRule="auto"/>
    </w:pPr>
  </w:style>
  <w:style w:type="paragraph" w:styleId="ListParagraph">
    <w:name w:val="List Paragraph"/>
    <w:aliases w:val="Bullet Points,Bullets,List Paragraph1,Recommendation,List Paragraph11,L,CV text,Table text"/>
    <w:basedOn w:val="Normal"/>
    <w:link w:val="ListParagraphChar"/>
    <w:uiPriority w:val="34"/>
    <w:qFormat/>
    <w:rsid w:val="00B82803"/>
    <w:pPr>
      <w:ind w:left="720"/>
      <w:contextualSpacing/>
    </w:pPr>
  </w:style>
  <w:style w:type="paragraph" w:styleId="Quote">
    <w:name w:val="Quote"/>
    <w:basedOn w:val="Normal"/>
    <w:next w:val="Normal"/>
    <w:link w:val="QuoteChar"/>
    <w:uiPriority w:val="29"/>
    <w:qFormat/>
    <w:rsid w:val="00B82803"/>
    <w:pPr>
      <w:spacing w:before="200" w:after="0"/>
      <w:ind w:left="360" w:right="360"/>
    </w:pPr>
    <w:rPr>
      <w:i/>
      <w:iCs/>
    </w:rPr>
  </w:style>
  <w:style w:type="character" w:customStyle="1" w:styleId="QuoteChar">
    <w:name w:val="Quote Char"/>
    <w:basedOn w:val="DefaultParagraphFont"/>
    <w:link w:val="Quote"/>
    <w:uiPriority w:val="29"/>
    <w:rsid w:val="00B82803"/>
    <w:rPr>
      <w:i/>
      <w:iCs/>
    </w:rPr>
  </w:style>
  <w:style w:type="paragraph" w:styleId="IntenseQuote">
    <w:name w:val="Intense Quote"/>
    <w:basedOn w:val="Normal"/>
    <w:next w:val="Normal"/>
    <w:link w:val="IntenseQuoteChar"/>
    <w:uiPriority w:val="30"/>
    <w:qFormat/>
    <w:rsid w:val="00B82803"/>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B82803"/>
    <w:rPr>
      <w:b/>
      <w:bCs/>
      <w:i/>
      <w:iCs/>
    </w:rPr>
  </w:style>
  <w:style w:type="character" w:styleId="SubtleEmphasis">
    <w:name w:val="Subtle Emphasis"/>
    <w:uiPriority w:val="19"/>
    <w:qFormat/>
    <w:rsid w:val="00B82803"/>
    <w:rPr>
      <w:i/>
      <w:iCs/>
    </w:rPr>
  </w:style>
  <w:style w:type="character" w:styleId="IntenseEmphasis">
    <w:name w:val="Intense Emphasis"/>
    <w:uiPriority w:val="21"/>
    <w:qFormat/>
    <w:rsid w:val="00B82803"/>
    <w:rPr>
      <w:b/>
      <w:bCs/>
    </w:rPr>
  </w:style>
  <w:style w:type="character" w:styleId="SubtleReference">
    <w:name w:val="Subtle Reference"/>
    <w:uiPriority w:val="31"/>
    <w:qFormat/>
    <w:rsid w:val="00B82803"/>
    <w:rPr>
      <w:smallCaps/>
    </w:rPr>
  </w:style>
  <w:style w:type="character" w:styleId="IntenseReference">
    <w:name w:val="Intense Reference"/>
    <w:uiPriority w:val="32"/>
    <w:qFormat/>
    <w:rsid w:val="00B82803"/>
    <w:rPr>
      <w:smallCaps/>
      <w:spacing w:val="5"/>
      <w:u w:val="single"/>
    </w:rPr>
  </w:style>
  <w:style w:type="character" w:styleId="BookTitle">
    <w:name w:val="Book Title"/>
    <w:uiPriority w:val="33"/>
    <w:qFormat/>
    <w:rsid w:val="00B82803"/>
    <w:rPr>
      <w:i/>
      <w:iCs/>
      <w:smallCaps/>
      <w:spacing w:val="5"/>
    </w:rPr>
  </w:style>
  <w:style w:type="paragraph" w:styleId="TOCHeading">
    <w:name w:val="TOC Heading"/>
    <w:basedOn w:val="Heading1"/>
    <w:next w:val="Normal"/>
    <w:uiPriority w:val="39"/>
    <w:unhideWhenUsed/>
    <w:qFormat/>
    <w:rsid w:val="00B82803"/>
    <w:pPr>
      <w:outlineLvl w:val="9"/>
    </w:pPr>
  </w:style>
  <w:style w:type="paragraph" w:customStyle="1" w:styleId="ChapterTitle">
    <w:name w:val="Chapter Title"/>
    <w:basedOn w:val="Normal"/>
    <w:link w:val="ChapterTitleChar"/>
    <w:autoRedefine/>
    <w:qFormat/>
    <w:rsid w:val="007F3418"/>
    <w:pPr>
      <w:spacing w:after="0" w:line="240" w:lineRule="auto"/>
    </w:pPr>
    <w:rPr>
      <w:rFonts w:ascii="Sitka Heading" w:hAnsi="Sitka Heading"/>
      <w:b/>
      <w:color w:val="002060"/>
      <w:sz w:val="28"/>
      <w:szCs w:val="28"/>
    </w:rPr>
  </w:style>
  <w:style w:type="paragraph" w:customStyle="1" w:styleId="SubChaptertitle">
    <w:name w:val="Sub Chapter title"/>
    <w:basedOn w:val="ChapterTitle"/>
    <w:link w:val="SubChaptertitleChar"/>
    <w:qFormat/>
    <w:rsid w:val="004B78A5"/>
    <w:pPr>
      <w:spacing w:before="120" w:after="120"/>
      <w:ind w:left="851" w:hanging="851"/>
    </w:pPr>
    <w:rPr>
      <w:sz w:val="22"/>
    </w:rPr>
  </w:style>
  <w:style w:type="character" w:customStyle="1" w:styleId="ChapterTitleChar">
    <w:name w:val="Chapter Title Char"/>
    <w:basedOn w:val="DefaultParagraphFont"/>
    <w:link w:val="ChapterTitle"/>
    <w:rsid w:val="007F3418"/>
    <w:rPr>
      <w:rFonts w:ascii="Sitka Heading" w:hAnsi="Sitka Heading"/>
      <w:b/>
      <w:color w:val="002060"/>
      <w:sz w:val="28"/>
      <w:szCs w:val="28"/>
    </w:rPr>
  </w:style>
  <w:style w:type="paragraph" w:customStyle="1" w:styleId="Contenttext">
    <w:name w:val="Content text"/>
    <w:basedOn w:val="Normal"/>
    <w:link w:val="ContenttextChar"/>
    <w:qFormat/>
    <w:rsid w:val="00783EFD"/>
    <w:rPr>
      <w:rFonts w:ascii="Cambria" w:hAnsi="Cambria"/>
      <w:szCs w:val="24"/>
    </w:rPr>
  </w:style>
  <w:style w:type="character" w:customStyle="1" w:styleId="SubChaptertitleChar">
    <w:name w:val="Sub Chapter title Char"/>
    <w:basedOn w:val="ChapterTitleChar"/>
    <w:link w:val="SubChaptertitle"/>
    <w:rsid w:val="004B78A5"/>
    <w:rPr>
      <w:rFonts w:ascii="Sitka Heading" w:hAnsi="Sitka Heading"/>
      <w:b/>
      <w:color w:val="002060"/>
      <w:sz w:val="28"/>
      <w:szCs w:val="28"/>
    </w:rPr>
  </w:style>
  <w:style w:type="paragraph" w:customStyle="1" w:styleId="numbered">
    <w:name w:val="numbered"/>
    <w:basedOn w:val="Contenttext"/>
    <w:link w:val="numberedChar"/>
    <w:qFormat/>
    <w:rsid w:val="002E3996"/>
    <w:pPr>
      <w:numPr>
        <w:numId w:val="1"/>
      </w:numPr>
      <w:spacing w:before="180" w:after="0" w:line="180" w:lineRule="exact"/>
    </w:pPr>
  </w:style>
  <w:style w:type="character" w:customStyle="1" w:styleId="ContenttextChar">
    <w:name w:val="Content text Char"/>
    <w:basedOn w:val="DefaultParagraphFont"/>
    <w:link w:val="Contenttext"/>
    <w:rsid w:val="00783EFD"/>
    <w:rPr>
      <w:rFonts w:ascii="Cambria" w:hAnsi="Cambria"/>
      <w:szCs w:val="24"/>
    </w:rPr>
  </w:style>
  <w:style w:type="character" w:customStyle="1" w:styleId="numberedChar">
    <w:name w:val="numbered Char"/>
    <w:basedOn w:val="ContenttextChar"/>
    <w:link w:val="numbered"/>
    <w:rsid w:val="002E3996"/>
    <w:rPr>
      <w:rFonts w:ascii="Cambria" w:hAnsi="Cambria"/>
      <w:szCs w:val="24"/>
    </w:rPr>
  </w:style>
  <w:style w:type="paragraph" w:customStyle="1" w:styleId="Sub-subchaptertitle">
    <w:name w:val="Sub-sub chapter title"/>
    <w:basedOn w:val="Contenttext"/>
    <w:link w:val="Sub-subchaptertitleChar"/>
    <w:qFormat/>
    <w:rsid w:val="007266D2"/>
    <w:rPr>
      <w:b/>
      <w:color w:val="002060"/>
      <w:shd w:val="clear" w:color="auto" w:fill="FFFFFF"/>
    </w:rPr>
  </w:style>
  <w:style w:type="paragraph" w:styleId="BalloonText">
    <w:name w:val="Balloon Text"/>
    <w:basedOn w:val="Normal"/>
    <w:link w:val="BalloonTextChar"/>
    <w:uiPriority w:val="99"/>
    <w:semiHidden/>
    <w:unhideWhenUsed/>
    <w:rsid w:val="00E841D8"/>
    <w:pPr>
      <w:spacing w:after="0" w:line="240" w:lineRule="auto"/>
    </w:pPr>
    <w:rPr>
      <w:rFonts w:ascii="Tahoma" w:hAnsi="Tahoma" w:cs="Tahoma"/>
      <w:sz w:val="16"/>
      <w:szCs w:val="16"/>
    </w:rPr>
  </w:style>
  <w:style w:type="character" w:customStyle="1" w:styleId="Sub-subchaptertitleChar">
    <w:name w:val="Sub-sub chapter title Char"/>
    <w:basedOn w:val="ContenttextChar"/>
    <w:link w:val="Sub-subchaptertitle"/>
    <w:rsid w:val="007266D2"/>
    <w:rPr>
      <w:rFonts w:ascii="Cambria" w:hAnsi="Cambria"/>
      <w:b/>
      <w:color w:val="002060"/>
      <w:szCs w:val="24"/>
    </w:rPr>
  </w:style>
  <w:style w:type="character" w:customStyle="1" w:styleId="BalloonTextChar">
    <w:name w:val="Balloon Text Char"/>
    <w:basedOn w:val="DefaultParagraphFont"/>
    <w:link w:val="BalloonText"/>
    <w:uiPriority w:val="99"/>
    <w:semiHidden/>
    <w:rsid w:val="00E841D8"/>
    <w:rPr>
      <w:rFonts w:ascii="Tahoma" w:hAnsi="Tahoma" w:cs="Tahoma"/>
      <w:sz w:val="16"/>
      <w:szCs w:val="16"/>
    </w:rPr>
  </w:style>
  <w:style w:type="paragraph" w:styleId="Header">
    <w:name w:val="header"/>
    <w:basedOn w:val="Normal"/>
    <w:link w:val="HeaderChar"/>
    <w:uiPriority w:val="99"/>
    <w:unhideWhenUsed/>
    <w:rsid w:val="00524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BA2"/>
  </w:style>
  <w:style w:type="paragraph" w:styleId="Footer">
    <w:name w:val="footer"/>
    <w:basedOn w:val="Normal"/>
    <w:link w:val="FooterChar"/>
    <w:uiPriority w:val="99"/>
    <w:unhideWhenUsed/>
    <w:rsid w:val="00524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BA2"/>
  </w:style>
  <w:style w:type="paragraph" w:customStyle="1" w:styleId="CHAPTERNUMBER">
    <w:name w:val="CHAPTER NUMBER"/>
    <w:link w:val="CHAPTERNUMBERChar"/>
    <w:qFormat/>
    <w:rsid w:val="00616B2B"/>
    <w:pPr>
      <w:spacing w:after="0" w:line="240" w:lineRule="auto"/>
    </w:pPr>
    <w:rPr>
      <w:rFonts w:ascii="Sitka Heading" w:hAnsi="Sitka Heading"/>
      <w:b/>
      <w:caps/>
      <w:color w:val="002060"/>
      <w:sz w:val="36"/>
      <w:szCs w:val="36"/>
    </w:rPr>
  </w:style>
  <w:style w:type="paragraph" w:customStyle="1" w:styleId="numberofchapter">
    <w:name w:val="number of chapter"/>
    <w:basedOn w:val="CHAPTERNUMBER"/>
    <w:link w:val="numberofchapterChar"/>
    <w:qFormat/>
    <w:rsid w:val="00616B2B"/>
    <w:rPr>
      <w:rFonts w:ascii="Cambria" w:hAnsi="Cambria"/>
    </w:rPr>
  </w:style>
  <w:style w:type="character" w:customStyle="1" w:styleId="CHAPTERNUMBERChar">
    <w:name w:val="CHAPTER NUMBER Char"/>
    <w:basedOn w:val="ChapterTitleChar"/>
    <w:link w:val="CHAPTERNUMBER"/>
    <w:rsid w:val="00616B2B"/>
    <w:rPr>
      <w:rFonts w:ascii="Sitka Heading" w:hAnsi="Sitka Heading"/>
      <w:b/>
      <w:caps/>
      <w:color w:val="002060"/>
      <w:sz w:val="36"/>
      <w:szCs w:val="36"/>
    </w:rPr>
  </w:style>
  <w:style w:type="character" w:customStyle="1" w:styleId="numberofchapterChar">
    <w:name w:val="number of chapter Char"/>
    <w:basedOn w:val="CHAPTERNUMBERChar"/>
    <w:link w:val="numberofchapter"/>
    <w:rsid w:val="00616B2B"/>
    <w:rPr>
      <w:rFonts w:ascii="Cambria" w:hAnsi="Cambria"/>
      <w:b/>
      <w:caps/>
      <w:color w:val="002060"/>
      <w:sz w:val="36"/>
      <w:szCs w:val="36"/>
    </w:rPr>
  </w:style>
  <w:style w:type="table" w:styleId="TableGrid">
    <w:name w:val="Table Grid"/>
    <w:aliases w:val="GRM Table"/>
    <w:basedOn w:val="TableNormal"/>
    <w:uiPriority w:val="39"/>
    <w:rsid w:val="00E304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5E182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E182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olorfulList1">
    <w:name w:val="Colorful List1"/>
    <w:basedOn w:val="TableNormal"/>
    <w:uiPriority w:val="72"/>
    <w:rsid w:val="005E182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ntenttable">
    <w:name w:val="content table"/>
    <w:basedOn w:val="TableNormal"/>
    <w:uiPriority w:val="99"/>
    <w:rsid w:val="005E182B"/>
    <w:pPr>
      <w:spacing w:after="0" w:line="240" w:lineRule="auto"/>
      <w:jc w:val="center"/>
    </w:pPr>
    <w:rPr>
      <w:sz w:val="16"/>
    </w:rPr>
    <w:tblPr/>
    <w:tcPr>
      <w:vAlign w:val="center"/>
    </w:tcPr>
    <w:tblStylePr w:type="lastRow">
      <w:rPr>
        <w:rFonts w:ascii="Cambria" w:hAnsi="Cambria"/>
      </w:rPr>
    </w:tblStylePr>
  </w:style>
  <w:style w:type="paragraph" w:customStyle="1" w:styleId="TableTitle">
    <w:name w:val="Table Title"/>
    <w:basedOn w:val="Contenttext"/>
    <w:link w:val="TableTitleChar"/>
    <w:qFormat/>
    <w:rsid w:val="00D6034F"/>
    <w:rPr>
      <w:b/>
      <w:shd w:val="clear" w:color="auto" w:fill="FFFFFF"/>
    </w:rPr>
  </w:style>
  <w:style w:type="paragraph" w:customStyle="1" w:styleId="Source">
    <w:name w:val="Source"/>
    <w:basedOn w:val="Contenttext"/>
    <w:link w:val="SourceChar"/>
    <w:qFormat/>
    <w:rsid w:val="00D6034F"/>
    <w:pPr>
      <w:spacing w:before="120"/>
      <w:jc w:val="right"/>
    </w:pPr>
    <w:rPr>
      <w:i/>
      <w:sz w:val="18"/>
      <w:szCs w:val="18"/>
      <w:shd w:val="clear" w:color="auto" w:fill="FFFFFF"/>
    </w:rPr>
  </w:style>
  <w:style w:type="character" w:customStyle="1" w:styleId="TableTitleChar">
    <w:name w:val="Table Title Char"/>
    <w:basedOn w:val="ContenttextChar"/>
    <w:link w:val="TableTitle"/>
    <w:rsid w:val="00D6034F"/>
    <w:rPr>
      <w:rFonts w:ascii="Cambria" w:hAnsi="Cambria"/>
      <w:b/>
      <w:szCs w:val="24"/>
    </w:rPr>
  </w:style>
  <w:style w:type="paragraph" w:styleId="TOC2">
    <w:name w:val="toc 2"/>
    <w:basedOn w:val="Normal"/>
    <w:next w:val="Normal"/>
    <w:autoRedefine/>
    <w:uiPriority w:val="39"/>
    <w:unhideWhenUsed/>
    <w:rsid w:val="00CA3696"/>
    <w:pPr>
      <w:tabs>
        <w:tab w:val="left" w:pos="660"/>
        <w:tab w:val="right" w:leader="dot" w:pos="8777"/>
      </w:tabs>
      <w:spacing w:after="120"/>
    </w:pPr>
    <w:rPr>
      <w:b/>
      <w:bCs/>
      <w:sz w:val="20"/>
      <w:szCs w:val="20"/>
    </w:rPr>
  </w:style>
  <w:style w:type="character" w:customStyle="1" w:styleId="SourceChar">
    <w:name w:val="Source Char"/>
    <w:basedOn w:val="ContenttextChar"/>
    <w:link w:val="Source"/>
    <w:rsid w:val="00D6034F"/>
    <w:rPr>
      <w:rFonts w:ascii="Cambria" w:hAnsi="Cambria"/>
      <w:i/>
      <w:sz w:val="18"/>
      <w:szCs w:val="18"/>
    </w:rPr>
  </w:style>
  <w:style w:type="paragraph" w:styleId="TOC1">
    <w:name w:val="toc 1"/>
    <w:basedOn w:val="Normal"/>
    <w:next w:val="Normal"/>
    <w:autoRedefine/>
    <w:uiPriority w:val="39"/>
    <w:unhideWhenUsed/>
    <w:rsid w:val="004072DA"/>
    <w:pPr>
      <w:tabs>
        <w:tab w:val="right" w:leader="dot" w:pos="8777"/>
      </w:tabs>
      <w:spacing w:after="120"/>
    </w:pPr>
    <w:rPr>
      <w:rFonts w:ascii="Cambria" w:hAnsi="Cambria"/>
      <w:b/>
      <w:bCs/>
      <w:noProof/>
      <w:sz w:val="24"/>
      <w:szCs w:val="24"/>
    </w:rPr>
  </w:style>
  <w:style w:type="paragraph" w:styleId="TOC3">
    <w:name w:val="toc 3"/>
    <w:basedOn w:val="Normal"/>
    <w:next w:val="Normal"/>
    <w:autoRedefine/>
    <w:uiPriority w:val="39"/>
    <w:unhideWhenUsed/>
    <w:rsid w:val="00616CCF"/>
    <w:pPr>
      <w:spacing w:after="0"/>
      <w:ind w:left="220"/>
    </w:pPr>
    <w:rPr>
      <w:sz w:val="20"/>
      <w:szCs w:val="20"/>
    </w:rPr>
  </w:style>
  <w:style w:type="paragraph" w:styleId="TOC4">
    <w:name w:val="toc 4"/>
    <w:basedOn w:val="Normal"/>
    <w:next w:val="Normal"/>
    <w:autoRedefine/>
    <w:uiPriority w:val="39"/>
    <w:unhideWhenUsed/>
    <w:rsid w:val="00616CCF"/>
    <w:pPr>
      <w:spacing w:after="0"/>
      <w:ind w:left="440"/>
    </w:pPr>
    <w:rPr>
      <w:sz w:val="20"/>
      <w:szCs w:val="20"/>
    </w:rPr>
  </w:style>
  <w:style w:type="paragraph" w:styleId="TOC5">
    <w:name w:val="toc 5"/>
    <w:basedOn w:val="Normal"/>
    <w:next w:val="Normal"/>
    <w:autoRedefine/>
    <w:uiPriority w:val="39"/>
    <w:unhideWhenUsed/>
    <w:rsid w:val="00616CCF"/>
    <w:pPr>
      <w:spacing w:after="0"/>
      <w:ind w:left="660"/>
    </w:pPr>
    <w:rPr>
      <w:sz w:val="20"/>
      <w:szCs w:val="20"/>
    </w:rPr>
  </w:style>
  <w:style w:type="paragraph" w:styleId="TOC6">
    <w:name w:val="toc 6"/>
    <w:basedOn w:val="Normal"/>
    <w:next w:val="Normal"/>
    <w:autoRedefine/>
    <w:uiPriority w:val="39"/>
    <w:unhideWhenUsed/>
    <w:rsid w:val="00616CCF"/>
    <w:pPr>
      <w:spacing w:after="0"/>
      <w:ind w:left="880"/>
    </w:pPr>
    <w:rPr>
      <w:sz w:val="20"/>
      <w:szCs w:val="20"/>
    </w:rPr>
  </w:style>
  <w:style w:type="paragraph" w:styleId="TOC7">
    <w:name w:val="toc 7"/>
    <w:basedOn w:val="Normal"/>
    <w:next w:val="Normal"/>
    <w:autoRedefine/>
    <w:uiPriority w:val="39"/>
    <w:unhideWhenUsed/>
    <w:rsid w:val="00616CCF"/>
    <w:pPr>
      <w:spacing w:after="0"/>
      <w:ind w:left="1100"/>
    </w:pPr>
    <w:rPr>
      <w:sz w:val="20"/>
      <w:szCs w:val="20"/>
    </w:rPr>
  </w:style>
  <w:style w:type="paragraph" w:styleId="TOC8">
    <w:name w:val="toc 8"/>
    <w:basedOn w:val="Normal"/>
    <w:next w:val="Normal"/>
    <w:autoRedefine/>
    <w:uiPriority w:val="39"/>
    <w:unhideWhenUsed/>
    <w:rsid w:val="00616CCF"/>
    <w:pPr>
      <w:spacing w:after="0"/>
      <w:ind w:left="1320"/>
    </w:pPr>
    <w:rPr>
      <w:sz w:val="20"/>
      <w:szCs w:val="20"/>
    </w:rPr>
  </w:style>
  <w:style w:type="paragraph" w:styleId="TOC9">
    <w:name w:val="toc 9"/>
    <w:basedOn w:val="Normal"/>
    <w:next w:val="Normal"/>
    <w:autoRedefine/>
    <w:uiPriority w:val="39"/>
    <w:unhideWhenUsed/>
    <w:rsid w:val="00616CCF"/>
    <w:pPr>
      <w:spacing w:after="0"/>
      <w:ind w:left="1540"/>
    </w:pPr>
    <w:rPr>
      <w:sz w:val="20"/>
      <w:szCs w:val="20"/>
    </w:rPr>
  </w:style>
  <w:style w:type="character" w:styleId="Hyperlink">
    <w:name w:val="Hyperlink"/>
    <w:basedOn w:val="DefaultParagraphFont"/>
    <w:uiPriority w:val="99"/>
    <w:unhideWhenUsed/>
    <w:rsid w:val="00616CCF"/>
    <w:rPr>
      <w:color w:val="0000FF" w:themeColor="hyperlink"/>
      <w:u w:val="single"/>
    </w:rPr>
  </w:style>
  <w:style w:type="paragraph" w:styleId="TableofFigures">
    <w:name w:val="table of figures"/>
    <w:basedOn w:val="Normal"/>
    <w:next w:val="Normal"/>
    <w:uiPriority w:val="99"/>
    <w:unhideWhenUsed/>
    <w:rsid w:val="00475739"/>
    <w:pPr>
      <w:spacing w:after="0"/>
    </w:pPr>
  </w:style>
  <w:style w:type="paragraph" w:customStyle="1" w:styleId="FiguresTitle">
    <w:name w:val="Figures Title"/>
    <w:basedOn w:val="Contenttext"/>
    <w:link w:val="FiguresTitleChar"/>
    <w:qFormat/>
    <w:rsid w:val="00475739"/>
    <w:rPr>
      <w:b/>
      <w:shd w:val="clear" w:color="auto" w:fill="FFFFFF"/>
    </w:rPr>
  </w:style>
  <w:style w:type="character" w:customStyle="1" w:styleId="FiguresTitleChar">
    <w:name w:val="Figures Title Char"/>
    <w:basedOn w:val="ContenttextChar"/>
    <w:link w:val="FiguresTitle"/>
    <w:rsid w:val="00475739"/>
    <w:rPr>
      <w:rFonts w:ascii="Cambria" w:hAnsi="Cambria"/>
      <w:b/>
      <w:szCs w:val="24"/>
    </w:rPr>
  </w:style>
  <w:style w:type="paragraph" w:styleId="NormalWeb">
    <w:name w:val="Normal (Web)"/>
    <w:basedOn w:val="Normal"/>
    <w:uiPriority w:val="99"/>
    <w:unhideWhenUsed/>
    <w:rsid w:val="00D85C98"/>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FootnoteText">
    <w:name w:val="footnote text"/>
    <w:aliases w:val="FOOTNOTES,fn,single space,footnote text,Footnote Text Char2,Footnote Text Char1 Char,Footnote Text Char Char Char1,Footnote Text Char1 Char Char Char1,Footnote Text Char1 Char1 Char,Footnote Text Char Char Char Char,ft"/>
    <w:basedOn w:val="Normal"/>
    <w:link w:val="FootnoteTextChar"/>
    <w:uiPriority w:val="99"/>
    <w:unhideWhenUsed/>
    <w:qFormat/>
    <w:rsid w:val="00F4209A"/>
    <w:pPr>
      <w:spacing w:after="0" w:line="240" w:lineRule="auto"/>
    </w:pPr>
    <w:rPr>
      <w:rFonts w:eastAsiaTheme="minorHAnsi"/>
      <w:sz w:val="20"/>
      <w:szCs w:val="20"/>
      <w:lang w:bidi="ar-SA"/>
    </w:rPr>
  </w:style>
  <w:style w:type="character" w:customStyle="1" w:styleId="FootnoteTextChar">
    <w:name w:val="Footnote Text Char"/>
    <w:aliases w:val="FOOTNOTES Char,fn Char,single space Char,footnote text Char,Footnote Text Char2 Char,Footnote Text Char1 Char Char,Footnote Text Char Char Char1 Char,Footnote Text Char1 Char Char Char1 Char,Footnote Text Char1 Char1 Char Char,ft Char"/>
    <w:basedOn w:val="DefaultParagraphFont"/>
    <w:link w:val="FootnoteText"/>
    <w:uiPriority w:val="99"/>
    <w:rsid w:val="00F4209A"/>
    <w:rPr>
      <w:rFonts w:eastAsiaTheme="minorHAnsi"/>
      <w:sz w:val="20"/>
      <w:szCs w:val="20"/>
      <w:lang w:bidi="ar-SA"/>
    </w:rPr>
  </w:style>
  <w:style w:type="character" w:styleId="FootnoteReference">
    <w:name w:val="footnote reference"/>
    <w:aliases w:val=" BVI fnr,BVI fnr,ftref,referencia nota al pie,footnote ref,16 Point,Superscript 6 Point,fr,(NECG) Footnote Reference"/>
    <w:basedOn w:val="DefaultParagraphFont"/>
    <w:uiPriority w:val="99"/>
    <w:unhideWhenUsed/>
    <w:rsid w:val="00F4209A"/>
    <w:rPr>
      <w:vertAlign w:val="superscript"/>
    </w:rPr>
  </w:style>
  <w:style w:type="paragraph" w:customStyle="1" w:styleId="Body">
    <w:name w:val="Body"/>
    <w:link w:val="BodyChar"/>
    <w:qFormat/>
    <w:rsid w:val="00443C85"/>
    <w:pPr>
      <w:suppressAutoHyphens/>
      <w:spacing w:before="200" w:line="264" w:lineRule="auto"/>
      <w:jc w:val="both"/>
    </w:pPr>
    <w:rPr>
      <w:rFonts w:ascii="Arial" w:eastAsia="Arial" w:hAnsi="Arial" w:cs="Arial"/>
      <w:color w:val="000000"/>
      <w:sz w:val="20"/>
      <w:lang w:val="en-GB" w:bidi="ar-SA"/>
    </w:rPr>
  </w:style>
  <w:style w:type="character" w:customStyle="1" w:styleId="BodyChar">
    <w:name w:val="Body Char"/>
    <w:link w:val="Body"/>
    <w:rsid w:val="00443C85"/>
    <w:rPr>
      <w:rFonts w:ascii="Arial" w:eastAsia="Arial" w:hAnsi="Arial" w:cs="Arial"/>
      <w:color w:val="000000"/>
      <w:sz w:val="20"/>
      <w:lang w:val="en-GB" w:bidi="ar-SA"/>
    </w:rPr>
  </w:style>
  <w:style w:type="table" w:customStyle="1" w:styleId="GRMTable1">
    <w:name w:val="GRM Table1"/>
    <w:basedOn w:val="TableNormal"/>
    <w:next w:val="TableGrid"/>
    <w:uiPriority w:val="39"/>
    <w:rsid w:val="00977053"/>
    <w:pPr>
      <w:spacing w:before="200" w:line="264" w:lineRule="auto"/>
    </w:pPr>
    <w:rPr>
      <w:rFonts w:ascii="Arial" w:eastAsia="Arial" w:hAnsi="Arial" w:cs="Times New Roman"/>
      <w:sz w:val="20"/>
      <w:szCs w:val="20"/>
      <w:lang w:val="en-GB" w:eastAsia="en-GB" w:bidi="ar-SA"/>
    </w:rPr>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Callouttext2">
    <w:name w:val="Call out text 2"/>
    <w:link w:val="Callouttext2Char"/>
    <w:qFormat/>
    <w:rsid w:val="00DE3235"/>
    <w:pPr>
      <w:suppressAutoHyphens/>
      <w:spacing w:before="200" w:line="264" w:lineRule="auto"/>
    </w:pPr>
    <w:rPr>
      <w:rFonts w:ascii="Arial" w:eastAsia="Arial" w:hAnsi="Arial" w:cs="Arial"/>
      <w:color w:val="64A70B"/>
      <w:sz w:val="20"/>
      <w:szCs w:val="20"/>
      <w:lang w:val="en-GB" w:eastAsia="en-GB" w:bidi="ar-SA"/>
    </w:rPr>
  </w:style>
  <w:style w:type="character" w:customStyle="1" w:styleId="Callouttext2Char">
    <w:name w:val="Call out text 2 Char"/>
    <w:link w:val="Callouttext2"/>
    <w:rsid w:val="00DE3235"/>
    <w:rPr>
      <w:rFonts w:ascii="Arial" w:eastAsia="Arial" w:hAnsi="Arial" w:cs="Arial"/>
      <w:color w:val="64A70B"/>
      <w:sz w:val="20"/>
      <w:szCs w:val="20"/>
      <w:lang w:val="en-GB" w:eastAsia="en-GB" w:bidi="ar-SA"/>
    </w:rPr>
  </w:style>
  <w:style w:type="paragraph" w:customStyle="1" w:styleId="Head1">
    <w:name w:val="Head1"/>
    <w:basedOn w:val="Heading1"/>
    <w:link w:val="Head1Char"/>
    <w:qFormat/>
    <w:rsid w:val="00DE3235"/>
    <w:pPr>
      <w:keepNext/>
      <w:keepLines/>
      <w:tabs>
        <w:tab w:val="num" w:pos="0"/>
      </w:tabs>
      <w:suppressAutoHyphens/>
      <w:spacing w:before="320" w:line="264" w:lineRule="auto"/>
    </w:pPr>
    <w:rPr>
      <w:color w:val="000000" w:themeColor="text1"/>
      <w:sz w:val="32"/>
      <w:lang w:val="en-GB" w:bidi="ar-SA"/>
    </w:rPr>
  </w:style>
  <w:style w:type="character" w:customStyle="1" w:styleId="Head1Char">
    <w:name w:val="Head1 Char"/>
    <w:basedOn w:val="DefaultParagraphFont"/>
    <w:link w:val="Head1"/>
    <w:rsid w:val="00DE3235"/>
    <w:rPr>
      <w:rFonts w:ascii="Sitka Heading" w:hAnsi="Sitka Heading"/>
      <w:b/>
      <w:color w:val="000000" w:themeColor="text1"/>
      <w:sz w:val="32"/>
      <w:szCs w:val="28"/>
      <w:lang w:val="en-GB" w:bidi="ar-SA"/>
    </w:rPr>
  </w:style>
  <w:style w:type="table" w:customStyle="1" w:styleId="TableGridLight11">
    <w:name w:val="Table Grid Light11"/>
    <w:aliases w:val="Palladium Basic,Table Grid Light1"/>
    <w:basedOn w:val="TableNormal"/>
    <w:uiPriority w:val="40"/>
    <w:rsid w:val="00DE3235"/>
    <w:pPr>
      <w:spacing w:before="200" w:after="0" w:line="240" w:lineRule="auto"/>
    </w:pPr>
    <w:rPr>
      <w:rFonts w:ascii="Arial" w:eastAsia="Arial" w:hAnsi="Arial" w:cs="Times New Roman"/>
      <w:sz w:val="20"/>
      <w:szCs w:val="20"/>
      <w:lang w:val="en-GB" w:eastAsia="en-GB"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DE3235"/>
    <w:rPr>
      <w:sz w:val="16"/>
      <w:szCs w:val="16"/>
    </w:rPr>
  </w:style>
  <w:style w:type="paragraph" w:styleId="CommentText">
    <w:name w:val="annotation text"/>
    <w:basedOn w:val="Normal"/>
    <w:link w:val="CommentTextChar"/>
    <w:uiPriority w:val="99"/>
    <w:unhideWhenUsed/>
    <w:rsid w:val="00DE3235"/>
    <w:pPr>
      <w:spacing w:line="240" w:lineRule="auto"/>
    </w:pPr>
    <w:rPr>
      <w:sz w:val="20"/>
      <w:szCs w:val="20"/>
    </w:rPr>
  </w:style>
  <w:style w:type="character" w:customStyle="1" w:styleId="CommentTextChar">
    <w:name w:val="Comment Text Char"/>
    <w:basedOn w:val="DefaultParagraphFont"/>
    <w:link w:val="CommentText"/>
    <w:uiPriority w:val="99"/>
    <w:rsid w:val="00DE3235"/>
    <w:rPr>
      <w:sz w:val="20"/>
      <w:szCs w:val="20"/>
    </w:rPr>
  </w:style>
  <w:style w:type="paragraph" w:styleId="CommentSubject">
    <w:name w:val="annotation subject"/>
    <w:basedOn w:val="CommentText"/>
    <w:next w:val="CommentText"/>
    <w:link w:val="CommentSubjectChar"/>
    <w:uiPriority w:val="99"/>
    <w:semiHidden/>
    <w:unhideWhenUsed/>
    <w:rsid w:val="00DE3235"/>
    <w:rPr>
      <w:b/>
      <w:bCs/>
    </w:rPr>
  </w:style>
  <w:style w:type="character" w:customStyle="1" w:styleId="CommentSubjectChar">
    <w:name w:val="Comment Subject Char"/>
    <w:basedOn w:val="CommentTextChar"/>
    <w:link w:val="CommentSubject"/>
    <w:uiPriority w:val="99"/>
    <w:semiHidden/>
    <w:rsid w:val="00DE3235"/>
    <w:rPr>
      <w:b/>
      <w:bCs/>
      <w:sz w:val="20"/>
      <w:szCs w:val="20"/>
    </w:rPr>
  </w:style>
  <w:style w:type="paragraph" w:customStyle="1" w:styleId="Bullet2">
    <w:name w:val="Bullet 2"/>
    <w:link w:val="Bullet2Char"/>
    <w:qFormat/>
    <w:rsid w:val="00DE3235"/>
    <w:pPr>
      <w:suppressAutoHyphens/>
      <w:spacing w:before="200" w:line="264" w:lineRule="auto"/>
    </w:pPr>
    <w:rPr>
      <w:rFonts w:ascii="Arial" w:eastAsia="Arial" w:hAnsi="Arial" w:cs="Arial"/>
      <w:color w:val="000000"/>
      <w:sz w:val="20"/>
      <w:lang w:val="en-GB" w:bidi="ar-SA"/>
    </w:rPr>
  </w:style>
  <w:style w:type="character" w:customStyle="1" w:styleId="Bullet2Char">
    <w:name w:val="Bullet 2 Char"/>
    <w:basedOn w:val="DefaultParagraphFont"/>
    <w:link w:val="Bullet2"/>
    <w:rsid w:val="00DE3235"/>
    <w:rPr>
      <w:rFonts w:ascii="Arial" w:eastAsia="Arial" w:hAnsi="Arial" w:cs="Arial"/>
      <w:color w:val="000000"/>
      <w:sz w:val="20"/>
      <w:lang w:val="en-GB" w:bidi="ar-SA"/>
    </w:rPr>
  </w:style>
  <w:style w:type="character" w:customStyle="1" w:styleId="ListParagraphChar">
    <w:name w:val="List Paragraph Char"/>
    <w:aliases w:val="Bullet Points Char,Bullets Char,List Paragraph1 Char,Recommendation Char,List Paragraph11 Char,L Char,CV text Char,Table text Char"/>
    <w:link w:val="ListParagraph"/>
    <w:uiPriority w:val="34"/>
    <w:rsid w:val="00DE3235"/>
  </w:style>
  <w:style w:type="table" w:customStyle="1" w:styleId="GridTable1Light-Accent21">
    <w:name w:val="Grid Table 1 Light - Accent 21"/>
    <w:basedOn w:val="TableNormal"/>
    <w:uiPriority w:val="46"/>
    <w:rsid w:val="000B1D83"/>
    <w:pPr>
      <w:spacing w:before="200" w:after="0" w:line="240" w:lineRule="auto"/>
    </w:pPr>
    <w:rPr>
      <w:rFonts w:ascii="Arial" w:eastAsia="Arial" w:hAnsi="Arial" w:cs="Times New Roman"/>
      <w:sz w:val="20"/>
      <w:szCs w:val="20"/>
      <w:lang w:val="en-GB" w:eastAsia="en-GB" w:bidi="ar-SA"/>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Bullet1">
    <w:name w:val="Bullet 1"/>
    <w:basedOn w:val="Bullet2"/>
    <w:link w:val="Bullet1Char"/>
    <w:qFormat/>
    <w:rsid w:val="00C459CD"/>
    <w:pPr>
      <w:spacing w:before="120" w:after="120"/>
    </w:pPr>
    <w:rPr>
      <w:lang w:val="en-AU" w:eastAsia="en-GB"/>
    </w:rPr>
  </w:style>
  <w:style w:type="character" w:customStyle="1" w:styleId="Bullet1Char">
    <w:name w:val="Bullet 1 Char"/>
    <w:link w:val="Bullet1"/>
    <w:rsid w:val="00C459CD"/>
    <w:rPr>
      <w:rFonts w:ascii="Arial" w:eastAsia="Arial" w:hAnsi="Arial" w:cs="Arial"/>
      <w:color w:val="000000"/>
      <w:sz w:val="20"/>
      <w:lang w:val="en-AU" w:eastAsia="en-GB" w:bidi="ar-SA"/>
    </w:rPr>
  </w:style>
  <w:style w:type="table" w:customStyle="1" w:styleId="TableGrid1">
    <w:name w:val="Table Grid1"/>
    <w:basedOn w:val="TableNormal"/>
    <w:next w:val="TableGrid"/>
    <w:uiPriority w:val="39"/>
    <w:rsid w:val="007428F7"/>
    <w:pPr>
      <w:spacing w:after="0" w:line="240" w:lineRule="auto"/>
    </w:pPr>
    <w:rPr>
      <w:rFonts w:ascii="Cambria" w:eastAsia="Times New Roman" w:hAnsi="Cambria"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AF0D15"/>
    <w:pPr>
      <w:spacing w:line="240" w:lineRule="auto"/>
    </w:pPr>
    <w:rPr>
      <w:i/>
      <w:iCs/>
      <w:color w:val="1F497D" w:themeColor="text2"/>
      <w:sz w:val="18"/>
      <w:szCs w:val="18"/>
    </w:rPr>
  </w:style>
  <w:style w:type="table" w:customStyle="1" w:styleId="ColorfulList11">
    <w:name w:val="Colorful List11"/>
    <w:basedOn w:val="TableNormal"/>
    <w:uiPriority w:val="72"/>
    <w:rsid w:val="000031D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12">
    <w:name w:val="Colorful List12"/>
    <w:basedOn w:val="TableNormal"/>
    <w:uiPriority w:val="72"/>
    <w:rsid w:val="000031D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13">
    <w:name w:val="Colorful List13"/>
    <w:basedOn w:val="TableNormal"/>
    <w:uiPriority w:val="72"/>
    <w:rsid w:val="000031D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14">
    <w:name w:val="Colorful List14"/>
    <w:basedOn w:val="TableNormal"/>
    <w:uiPriority w:val="72"/>
    <w:rsid w:val="000031D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15">
    <w:name w:val="Colorful List15"/>
    <w:basedOn w:val="TableNormal"/>
    <w:uiPriority w:val="72"/>
    <w:rsid w:val="000031D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Head6">
    <w:name w:val="Head6"/>
    <w:link w:val="Head6Char"/>
    <w:qFormat/>
    <w:rsid w:val="00663304"/>
    <w:pPr>
      <w:suppressAutoHyphens/>
      <w:spacing w:before="200" w:line="264" w:lineRule="auto"/>
      <w:outlineLvl w:val="1"/>
    </w:pPr>
    <w:rPr>
      <w:rFonts w:ascii="Arial" w:eastAsia="Arial" w:hAnsi="Arial" w:cs="Arial"/>
      <w:b/>
      <w:bCs/>
      <w:i/>
      <w:color w:val="000000"/>
      <w:sz w:val="20"/>
      <w:lang w:val="en-GB" w:bidi="ar-SA"/>
    </w:rPr>
  </w:style>
  <w:style w:type="character" w:customStyle="1" w:styleId="Head6Char">
    <w:name w:val="Head6 Char"/>
    <w:link w:val="Head6"/>
    <w:rsid w:val="00663304"/>
    <w:rPr>
      <w:rFonts w:ascii="Arial" w:eastAsia="Arial" w:hAnsi="Arial" w:cs="Arial"/>
      <w:b/>
      <w:bCs/>
      <w:i/>
      <w:color w:val="000000"/>
      <w:sz w:val="20"/>
      <w:lang w:val="en-GB" w:bidi="ar-SA"/>
    </w:rPr>
  </w:style>
  <w:style w:type="paragraph" w:customStyle="1" w:styleId="BulletedList">
    <w:name w:val="Bulleted List"/>
    <w:basedOn w:val="Normal"/>
    <w:uiPriority w:val="10"/>
    <w:qFormat/>
    <w:rsid w:val="00663304"/>
    <w:pPr>
      <w:numPr>
        <w:numId w:val="3"/>
      </w:numPr>
      <w:spacing w:before="120" w:after="240"/>
    </w:pPr>
    <w:rPr>
      <w:rFonts w:ascii="Arial" w:eastAsiaTheme="minorHAnsi" w:hAnsi="Arial"/>
      <w:lang w:val="en-GB" w:bidi="ar-SA"/>
    </w:rPr>
  </w:style>
  <w:style w:type="paragraph" w:customStyle="1" w:styleId="BulletedList2">
    <w:name w:val="Bulleted List 2"/>
    <w:basedOn w:val="Normal"/>
    <w:uiPriority w:val="10"/>
    <w:qFormat/>
    <w:rsid w:val="00663304"/>
    <w:pPr>
      <w:numPr>
        <w:numId w:val="4"/>
      </w:numPr>
    </w:pPr>
    <w:rPr>
      <w:rFonts w:ascii="Arial" w:hAnsi="Arial"/>
      <w:lang w:val="en-GB" w:eastAsia="en-GB" w:bidi="ar-SA"/>
    </w:rPr>
  </w:style>
  <w:style w:type="paragraph" w:styleId="NormalIndent">
    <w:name w:val="Normal Indent"/>
    <w:basedOn w:val="Normal"/>
    <w:uiPriority w:val="99"/>
    <w:unhideWhenUsed/>
    <w:rsid w:val="008C113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7135">
      <w:bodyDiv w:val="1"/>
      <w:marLeft w:val="0"/>
      <w:marRight w:val="0"/>
      <w:marTop w:val="0"/>
      <w:marBottom w:val="0"/>
      <w:divBdr>
        <w:top w:val="none" w:sz="0" w:space="0" w:color="auto"/>
        <w:left w:val="none" w:sz="0" w:space="0" w:color="auto"/>
        <w:bottom w:val="none" w:sz="0" w:space="0" w:color="auto"/>
        <w:right w:val="none" w:sz="0" w:space="0" w:color="auto"/>
      </w:divBdr>
    </w:div>
    <w:div w:id="236323153">
      <w:bodyDiv w:val="1"/>
      <w:marLeft w:val="0"/>
      <w:marRight w:val="0"/>
      <w:marTop w:val="0"/>
      <w:marBottom w:val="0"/>
      <w:divBdr>
        <w:top w:val="none" w:sz="0" w:space="0" w:color="auto"/>
        <w:left w:val="none" w:sz="0" w:space="0" w:color="auto"/>
        <w:bottom w:val="none" w:sz="0" w:space="0" w:color="auto"/>
        <w:right w:val="none" w:sz="0" w:space="0" w:color="auto"/>
      </w:divBdr>
    </w:div>
    <w:div w:id="321784736">
      <w:bodyDiv w:val="1"/>
      <w:marLeft w:val="0"/>
      <w:marRight w:val="0"/>
      <w:marTop w:val="0"/>
      <w:marBottom w:val="0"/>
      <w:divBdr>
        <w:top w:val="none" w:sz="0" w:space="0" w:color="auto"/>
        <w:left w:val="none" w:sz="0" w:space="0" w:color="auto"/>
        <w:bottom w:val="none" w:sz="0" w:space="0" w:color="auto"/>
        <w:right w:val="none" w:sz="0" w:space="0" w:color="auto"/>
      </w:divBdr>
    </w:div>
    <w:div w:id="430122592">
      <w:bodyDiv w:val="1"/>
      <w:marLeft w:val="0"/>
      <w:marRight w:val="0"/>
      <w:marTop w:val="0"/>
      <w:marBottom w:val="0"/>
      <w:divBdr>
        <w:top w:val="none" w:sz="0" w:space="0" w:color="auto"/>
        <w:left w:val="none" w:sz="0" w:space="0" w:color="auto"/>
        <w:bottom w:val="none" w:sz="0" w:space="0" w:color="auto"/>
        <w:right w:val="none" w:sz="0" w:space="0" w:color="auto"/>
      </w:divBdr>
    </w:div>
    <w:div w:id="897327602">
      <w:bodyDiv w:val="1"/>
      <w:marLeft w:val="0"/>
      <w:marRight w:val="0"/>
      <w:marTop w:val="0"/>
      <w:marBottom w:val="0"/>
      <w:divBdr>
        <w:top w:val="none" w:sz="0" w:space="0" w:color="auto"/>
        <w:left w:val="none" w:sz="0" w:space="0" w:color="auto"/>
        <w:bottom w:val="none" w:sz="0" w:space="0" w:color="auto"/>
        <w:right w:val="none" w:sz="0" w:space="0" w:color="auto"/>
      </w:divBdr>
    </w:div>
    <w:div w:id="940918245">
      <w:bodyDiv w:val="1"/>
      <w:marLeft w:val="0"/>
      <w:marRight w:val="0"/>
      <w:marTop w:val="0"/>
      <w:marBottom w:val="0"/>
      <w:divBdr>
        <w:top w:val="none" w:sz="0" w:space="0" w:color="auto"/>
        <w:left w:val="none" w:sz="0" w:space="0" w:color="auto"/>
        <w:bottom w:val="none" w:sz="0" w:space="0" w:color="auto"/>
        <w:right w:val="none" w:sz="0" w:space="0" w:color="auto"/>
      </w:divBdr>
    </w:div>
    <w:div w:id="1161970341">
      <w:bodyDiv w:val="1"/>
      <w:marLeft w:val="0"/>
      <w:marRight w:val="0"/>
      <w:marTop w:val="0"/>
      <w:marBottom w:val="0"/>
      <w:divBdr>
        <w:top w:val="none" w:sz="0" w:space="0" w:color="auto"/>
        <w:left w:val="none" w:sz="0" w:space="0" w:color="auto"/>
        <w:bottom w:val="none" w:sz="0" w:space="0" w:color="auto"/>
        <w:right w:val="none" w:sz="0" w:space="0" w:color="auto"/>
      </w:divBdr>
    </w:div>
    <w:div w:id="1602954461">
      <w:bodyDiv w:val="1"/>
      <w:marLeft w:val="0"/>
      <w:marRight w:val="0"/>
      <w:marTop w:val="0"/>
      <w:marBottom w:val="0"/>
      <w:divBdr>
        <w:top w:val="none" w:sz="0" w:space="0" w:color="auto"/>
        <w:left w:val="none" w:sz="0" w:space="0" w:color="auto"/>
        <w:bottom w:val="none" w:sz="0" w:space="0" w:color="auto"/>
        <w:right w:val="none" w:sz="0" w:space="0" w:color="auto"/>
      </w:divBdr>
    </w:div>
    <w:div w:id="1617374064">
      <w:bodyDiv w:val="1"/>
      <w:marLeft w:val="0"/>
      <w:marRight w:val="0"/>
      <w:marTop w:val="0"/>
      <w:marBottom w:val="0"/>
      <w:divBdr>
        <w:top w:val="none" w:sz="0" w:space="0" w:color="auto"/>
        <w:left w:val="none" w:sz="0" w:space="0" w:color="auto"/>
        <w:bottom w:val="none" w:sz="0" w:space="0" w:color="auto"/>
        <w:right w:val="none" w:sz="0" w:space="0" w:color="auto"/>
      </w:divBdr>
    </w:div>
    <w:div w:id="1696038528">
      <w:bodyDiv w:val="1"/>
      <w:marLeft w:val="0"/>
      <w:marRight w:val="0"/>
      <w:marTop w:val="0"/>
      <w:marBottom w:val="0"/>
      <w:divBdr>
        <w:top w:val="none" w:sz="0" w:space="0" w:color="auto"/>
        <w:left w:val="none" w:sz="0" w:space="0" w:color="auto"/>
        <w:bottom w:val="none" w:sz="0" w:space="0" w:color="auto"/>
        <w:right w:val="none" w:sz="0" w:space="0" w:color="auto"/>
      </w:divBdr>
    </w:div>
    <w:div w:id="1697004308">
      <w:bodyDiv w:val="1"/>
      <w:marLeft w:val="0"/>
      <w:marRight w:val="0"/>
      <w:marTop w:val="0"/>
      <w:marBottom w:val="0"/>
      <w:divBdr>
        <w:top w:val="none" w:sz="0" w:space="0" w:color="auto"/>
        <w:left w:val="none" w:sz="0" w:space="0" w:color="auto"/>
        <w:bottom w:val="none" w:sz="0" w:space="0" w:color="auto"/>
        <w:right w:val="none" w:sz="0" w:space="0" w:color="auto"/>
      </w:divBdr>
    </w:div>
    <w:div w:id="1747919581">
      <w:bodyDiv w:val="1"/>
      <w:marLeft w:val="0"/>
      <w:marRight w:val="0"/>
      <w:marTop w:val="0"/>
      <w:marBottom w:val="0"/>
      <w:divBdr>
        <w:top w:val="none" w:sz="0" w:space="0" w:color="auto"/>
        <w:left w:val="none" w:sz="0" w:space="0" w:color="auto"/>
        <w:bottom w:val="none" w:sz="0" w:space="0" w:color="auto"/>
        <w:right w:val="none" w:sz="0" w:space="0" w:color="auto"/>
      </w:divBdr>
    </w:div>
    <w:div w:id="1879124948">
      <w:bodyDiv w:val="1"/>
      <w:marLeft w:val="0"/>
      <w:marRight w:val="0"/>
      <w:marTop w:val="0"/>
      <w:marBottom w:val="0"/>
      <w:divBdr>
        <w:top w:val="none" w:sz="0" w:space="0" w:color="auto"/>
        <w:left w:val="none" w:sz="0" w:space="0" w:color="auto"/>
        <w:bottom w:val="none" w:sz="0" w:space="0" w:color="auto"/>
        <w:right w:val="none" w:sz="0" w:space="0" w:color="auto"/>
      </w:divBdr>
    </w:div>
    <w:div w:id="1882591096">
      <w:bodyDiv w:val="1"/>
      <w:marLeft w:val="0"/>
      <w:marRight w:val="0"/>
      <w:marTop w:val="0"/>
      <w:marBottom w:val="0"/>
      <w:divBdr>
        <w:top w:val="none" w:sz="0" w:space="0" w:color="auto"/>
        <w:left w:val="none" w:sz="0" w:space="0" w:color="auto"/>
        <w:bottom w:val="none" w:sz="0" w:space="0" w:color="auto"/>
        <w:right w:val="none" w:sz="0" w:space="0" w:color="auto"/>
      </w:divBdr>
    </w:div>
    <w:div w:id="195856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0.tiff"/><Relationship Id="rId17" Type="http://schemas.openxmlformats.org/officeDocument/2006/relationships/header" Target="header3.xml"/><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dx.doi.org/10.1787/9789264230750-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jpe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image" Target="media/image4.tiff"/><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dfat.gov.au/about-us/publications/Pages/development-for-all-2015-2020.aspx" TargetMode="External"/><Relationship Id="rId1" Type="http://schemas.openxmlformats.org/officeDocument/2006/relationships/hyperlink" Target="http://dfat.gov.au/about-us/publications/Documents/gender-equality-and-womens-empowerment-strategy.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6CD09B30-F5A5-46EC-9169-BDB920D5AB3F}"/>
</file>

<file path=customXml/itemProps3.xml><?xml version="1.0" encoding="utf-8"?>
<ds:datastoreItem xmlns:ds="http://schemas.openxmlformats.org/officeDocument/2006/customXml" ds:itemID="{692887C1-DB11-46CB-BDD3-64ECBF8313ED}"/>
</file>

<file path=customXml/itemProps4.xml><?xml version="1.0" encoding="utf-8"?>
<ds:datastoreItem xmlns:ds="http://schemas.openxmlformats.org/officeDocument/2006/customXml" ds:itemID="{318878E0-C96E-460D-B417-C2695A06F034}"/>
</file>

<file path=customXml/itemProps5.xml><?xml version="1.0" encoding="utf-8"?>
<ds:datastoreItem xmlns:ds="http://schemas.openxmlformats.org/officeDocument/2006/customXml" ds:itemID="{206D17FC-E302-413B-9E73-935DE8257A39}"/>
</file>

<file path=docProps/app.xml><?xml version="1.0" encoding="utf-8"?>
<Properties xmlns="http://schemas.openxmlformats.org/officeDocument/2006/extended-properties" xmlns:vt="http://schemas.openxmlformats.org/officeDocument/2006/docPropsVTypes">
  <Template>Normal.dotm</Template>
  <TotalTime>0</TotalTime>
  <Pages>18</Pages>
  <Words>5359</Words>
  <Characters>30552</Characters>
  <Application>Microsoft Office Word</Application>
  <DocSecurity>0</DocSecurity>
  <Lines>254</Lines>
  <Paragraphs>71</Paragraphs>
  <ScaleCrop>false</ScaleCrop>
  <Company/>
  <LinksUpToDate>false</LinksUpToDate>
  <CharactersWithSpaces>35840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2019-10-31T23:25:00Z</dcterms:created>
  <dcterms:modified xsi:type="dcterms:W3CDTF">2019-10-31T23:26:00Z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d5444130-c50e-41f0-869e-b05a01909a2b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1278200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