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716" w:rsidRPr="00D455C7" w:rsidRDefault="00587716" w:rsidP="00B10FD6">
      <w:pPr>
        <w:spacing w:after="0" w:line="240" w:lineRule="auto"/>
        <w:jc w:val="center"/>
        <w:rPr>
          <w:rFonts w:ascii="Cambria" w:hAnsi="Cambria"/>
          <w:b/>
          <w:sz w:val="24"/>
          <w:szCs w:val="24"/>
          <w:lang w:val="en-AU"/>
        </w:rPr>
      </w:pPr>
      <w:bookmarkStart w:id="0" w:name="_GoBack"/>
      <w:bookmarkEnd w:id="0"/>
      <w:r w:rsidRPr="00D455C7">
        <w:rPr>
          <w:rFonts w:ascii="Cambria" w:hAnsi="Cambria"/>
          <w:b/>
          <w:noProof/>
          <w:sz w:val="24"/>
          <w:szCs w:val="24"/>
          <w:lang w:val="en-AU" w:eastAsia="en-AU"/>
        </w:rPr>
        <w:drawing>
          <wp:anchor distT="0" distB="0" distL="114300" distR="114300" simplePos="0" relativeHeight="251659264" behindDoc="0" locked="0" layoutInCell="1" allowOverlap="1" wp14:anchorId="483BB3E6" wp14:editId="357161FC">
            <wp:simplePos x="0" y="0"/>
            <wp:positionH relativeFrom="column">
              <wp:posOffset>9094470</wp:posOffset>
            </wp:positionH>
            <wp:positionV relativeFrom="paragraph">
              <wp:posOffset>-733425</wp:posOffset>
            </wp:positionV>
            <wp:extent cx="1637030" cy="1637030"/>
            <wp:effectExtent l="0" t="0" r="1270" b="1270"/>
            <wp:wrapNone/>
            <wp:docPr id="8" name="Picture 7" descr="new PP - program pedu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new PP - program peduli.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37030" cy="1637030"/>
                    </a:xfrm>
                    <a:prstGeom prst="rect">
                      <a:avLst/>
                    </a:prstGeom>
                  </pic:spPr>
                </pic:pic>
              </a:graphicData>
            </a:graphic>
          </wp:anchor>
        </w:drawing>
      </w:r>
      <w:r w:rsidR="00177EF1" w:rsidRPr="00D455C7">
        <w:rPr>
          <w:rFonts w:ascii="Cambria" w:hAnsi="Cambria"/>
          <w:b/>
          <w:sz w:val="24"/>
          <w:szCs w:val="24"/>
          <w:lang w:val="en-AU"/>
        </w:rPr>
        <w:t>English Summary</w:t>
      </w:r>
    </w:p>
    <w:p w:rsidR="00B10FD6" w:rsidRPr="00D455C7" w:rsidRDefault="00B10FD6" w:rsidP="00B10FD6">
      <w:pPr>
        <w:spacing w:after="0" w:line="240" w:lineRule="auto"/>
        <w:jc w:val="center"/>
        <w:rPr>
          <w:rFonts w:ascii="Cambria" w:hAnsi="Cambria"/>
          <w:b/>
          <w:sz w:val="24"/>
          <w:szCs w:val="24"/>
          <w:lang w:val="en-AU"/>
        </w:rPr>
      </w:pPr>
    </w:p>
    <w:p w:rsidR="00587716" w:rsidRPr="00D455C7" w:rsidRDefault="00177EF1" w:rsidP="00B10FD6">
      <w:pPr>
        <w:spacing w:after="0" w:line="240" w:lineRule="auto"/>
        <w:jc w:val="center"/>
        <w:rPr>
          <w:rFonts w:ascii="Cambria" w:hAnsi="Cambria"/>
          <w:b/>
          <w:sz w:val="24"/>
          <w:szCs w:val="24"/>
          <w:lang w:val="en-AU"/>
        </w:rPr>
      </w:pPr>
      <w:r w:rsidRPr="00D455C7">
        <w:rPr>
          <w:rFonts w:ascii="Cambria" w:hAnsi="Cambria"/>
          <w:b/>
          <w:sz w:val="24"/>
          <w:szCs w:val="24"/>
          <w:lang w:val="en-AU"/>
        </w:rPr>
        <w:t>“Strengthening Gender Equality and Justice in the Peduli Program”</w:t>
      </w:r>
    </w:p>
    <w:p w:rsidR="00587716" w:rsidRPr="00D455C7" w:rsidRDefault="00587716" w:rsidP="00B10FD6">
      <w:pPr>
        <w:spacing w:after="0" w:line="240" w:lineRule="auto"/>
        <w:rPr>
          <w:rFonts w:ascii="Cambria" w:hAnsi="Cambria"/>
          <w:b/>
          <w:lang w:val="en-AU"/>
        </w:rPr>
      </w:pPr>
    </w:p>
    <w:p w:rsidR="00FE779D" w:rsidRPr="00D455C7" w:rsidRDefault="00FE779D" w:rsidP="00B10FD6">
      <w:pPr>
        <w:spacing w:after="0" w:line="240" w:lineRule="auto"/>
        <w:contextualSpacing/>
        <w:jc w:val="both"/>
        <w:rPr>
          <w:rFonts w:ascii="Cambria" w:hAnsi="Cambria"/>
          <w:lang w:val="en-AU"/>
        </w:rPr>
      </w:pPr>
      <w:r w:rsidRPr="00D455C7">
        <w:rPr>
          <w:rFonts w:ascii="Cambria" w:hAnsi="Cambria"/>
          <w:i/>
          <w:iCs/>
          <w:lang w:val="en-AU"/>
        </w:rPr>
        <w:t>Peduli</w:t>
      </w:r>
      <w:r w:rsidRPr="00D455C7">
        <w:rPr>
          <w:rFonts w:ascii="Cambria" w:hAnsi="Cambria"/>
          <w:lang w:val="en-AU"/>
        </w:rPr>
        <w:t xml:space="preserve"> is a Government of Indonesia program that promotes social inclusion as a pathway out of poverty, designed to improve access to public services, employment opportunities, and participation in broader community processes. Peduli is also expected to improve social relations, as well as to improve social inclusion policies and regulations issued by the national and local governments. Peduli partners work to benefit the social inclusion and poverty alleviation of:</w:t>
      </w:r>
      <w:r w:rsidRPr="00D455C7">
        <w:rPr>
          <w:rFonts w:ascii="Cambria" w:hAnsi="Cambria"/>
          <w:color w:val="000000"/>
          <w:lang w:val="en-AU"/>
        </w:rPr>
        <w:t xml:space="preserve"> </w:t>
      </w:r>
      <w:r w:rsidRPr="00D455C7">
        <w:rPr>
          <w:rFonts w:ascii="Cambria" w:hAnsi="Cambria"/>
          <w:lang w:val="en-AU"/>
        </w:rPr>
        <w:t xml:space="preserve">vulnerable children and adolescents; indigenous communities who rely on migrant workers; people with disabilities; discriminated religious minorities; transgender and victims of gross human rights violations. In partnership with seven national umbrella organizations, the program provides funding to 72 CSOs for programming located in 84 districts across Indonesia. </w:t>
      </w:r>
    </w:p>
    <w:p w:rsidR="00FE779D" w:rsidRPr="00D455C7" w:rsidRDefault="00FE779D" w:rsidP="00B10FD6">
      <w:pPr>
        <w:spacing w:after="0" w:line="240" w:lineRule="auto"/>
        <w:contextualSpacing/>
        <w:jc w:val="both"/>
        <w:rPr>
          <w:rFonts w:ascii="Cambria" w:hAnsi="Cambria"/>
          <w:lang w:val="en-AU"/>
        </w:rPr>
      </w:pPr>
    </w:p>
    <w:p w:rsidR="00FE779D" w:rsidRPr="00D455C7" w:rsidRDefault="00FE779D" w:rsidP="00B10FD6">
      <w:pPr>
        <w:spacing w:after="0" w:line="240" w:lineRule="auto"/>
        <w:contextualSpacing/>
        <w:jc w:val="both"/>
        <w:rPr>
          <w:rFonts w:ascii="Cambria" w:hAnsi="Cambria"/>
          <w:lang w:val="en-AU"/>
        </w:rPr>
      </w:pPr>
      <w:r w:rsidRPr="00D455C7">
        <w:rPr>
          <w:rFonts w:ascii="Cambria" w:hAnsi="Cambria"/>
          <w:lang w:val="en-AU"/>
        </w:rPr>
        <w:t>As CSO grants were awarded, TAF sent consultants and staff to facilitate workshops with each CSO partner to develop their “Theories of Change” for promoting social inclusion, to ensure the contestability of all program designs. Gender analysis was an explicit part of this exercise, and the following gender inequalities were identified:</w:t>
      </w:r>
    </w:p>
    <w:p w:rsidR="00845D7E" w:rsidRPr="00D455C7" w:rsidRDefault="00845D7E" w:rsidP="00B10FD6">
      <w:pPr>
        <w:autoSpaceDE w:val="0"/>
        <w:autoSpaceDN w:val="0"/>
        <w:adjustRightInd w:val="0"/>
        <w:spacing w:after="0" w:line="240" w:lineRule="auto"/>
        <w:jc w:val="center"/>
        <w:rPr>
          <w:rFonts w:ascii="Cambria" w:hAnsi="Cambria" w:cs="Calibri"/>
          <w:b/>
          <w:noProof/>
          <w:lang w:val="en-AU"/>
        </w:rPr>
      </w:pPr>
    </w:p>
    <w:tbl>
      <w:tblPr>
        <w:tblStyle w:val="TableGrid"/>
        <w:tblW w:w="0" w:type="auto"/>
        <w:tblLook w:val="04A0" w:firstRow="1" w:lastRow="0" w:firstColumn="1" w:lastColumn="0" w:noHBand="0" w:noVBand="1"/>
      </w:tblPr>
      <w:tblGrid>
        <w:gridCol w:w="4675"/>
        <w:gridCol w:w="4675"/>
      </w:tblGrid>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b/>
                <w:noProof/>
                <w:lang w:val="en-AU"/>
              </w:rPr>
            </w:pPr>
            <w:r w:rsidRPr="00D455C7">
              <w:rPr>
                <w:rFonts w:ascii="Cambria" w:hAnsi="Cambria" w:cs="Calibri"/>
                <w:b/>
                <w:noProof/>
                <w:lang w:val="en-AU"/>
              </w:rPr>
              <w:t>Gender discrimination issues</w:t>
            </w:r>
          </w:p>
        </w:tc>
        <w:tc>
          <w:tcPr>
            <w:tcW w:w="4675" w:type="dxa"/>
          </w:tcPr>
          <w:p w:rsidR="00845D7E" w:rsidRPr="00D455C7" w:rsidRDefault="00845D7E" w:rsidP="00B10FD6">
            <w:pPr>
              <w:autoSpaceDE w:val="0"/>
              <w:autoSpaceDN w:val="0"/>
              <w:adjustRightInd w:val="0"/>
              <w:rPr>
                <w:rFonts w:ascii="Cambria" w:hAnsi="Cambria" w:cs="Calibri"/>
                <w:b/>
                <w:noProof/>
                <w:lang w:val="en-AU"/>
              </w:rPr>
            </w:pPr>
            <w:r w:rsidRPr="00D455C7">
              <w:rPr>
                <w:rFonts w:ascii="Cambria" w:hAnsi="Cambria" w:cs="Calibri"/>
                <w:b/>
                <w:noProof/>
                <w:lang w:val="en-AU"/>
              </w:rPr>
              <w:t>Peduli</w:t>
            </w:r>
            <w:r w:rsidR="00FE779D" w:rsidRPr="00D455C7">
              <w:rPr>
                <w:rFonts w:ascii="Cambria" w:hAnsi="Cambria" w:cs="Calibri"/>
                <w:b/>
                <w:noProof/>
                <w:lang w:val="en-AU"/>
              </w:rPr>
              <w:t xml:space="preserve"> target groups</w:t>
            </w:r>
          </w:p>
        </w:tc>
      </w:tr>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Gender-based exclusion in community, social and cultural activities</w:t>
            </w:r>
          </w:p>
        </w:tc>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Indigneous communities, discriminated religious minorities, victims of human rights violations</w:t>
            </w:r>
          </w:p>
        </w:tc>
      </w:tr>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Inequal access to natural resources, discimination in land rights</w:t>
            </w:r>
          </w:p>
        </w:tc>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Indigneous communities</w:t>
            </w:r>
          </w:p>
        </w:tc>
      </w:tr>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Differential access to legal identity</w:t>
            </w:r>
          </w:p>
        </w:tc>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Indigneous communities, discriminated religious people with disabilities, transgender</w:t>
            </w:r>
          </w:p>
        </w:tc>
      </w:tr>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Commerical sexual exploitation</w:t>
            </w:r>
          </w:p>
        </w:tc>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Vulnerable children</w:t>
            </w:r>
          </w:p>
        </w:tc>
      </w:tr>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Gender-based violence</w:t>
            </w:r>
          </w:p>
        </w:tc>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All groups, but particularly women with disabilities and transgender.  Women are more vulnerable to violence during religious-based conflict.</w:t>
            </w:r>
          </w:p>
        </w:tc>
      </w:tr>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Work-based discrimination related to migration</w:t>
            </w:r>
          </w:p>
        </w:tc>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Parents of vulnerable children</w:t>
            </w:r>
          </w:p>
        </w:tc>
      </w:tr>
      <w:tr w:rsidR="00845D7E" w:rsidRPr="00D455C7" w:rsidTr="00845D7E">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Unmet need for psychosocial recovery services</w:t>
            </w:r>
          </w:p>
        </w:tc>
        <w:tc>
          <w:tcPr>
            <w:tcW w:w="4675" w:type="dxa"/>
          </w:tcPr>
          <w:p w:rsidR="00845D7E" w:rsidRPr="00D455C7" w:rsidRDefault="00FE779D" w:rsidP="00B10FD6">
            <w:pPr>
              <w:autoSpaceDE w:val="0"/>
              <w:autoSpaceDN w:val="0"/>
              <w:adjustRightInd w:val="0"/>
              <w:rPr>
                <w:rFonts w:ascii="Cambria" w:hAnsi="Cambria" w:cs="Calibri"/>
                <w:noProof/>
                <w:lang w:val="en-AU"/>
              </w:rPr>
            </w:pPr>
            <w:r w:rsidRPr="00D455C7">
              <w:rPr>
                <w:rFonts w:ascii="Cambria" w:hAnsi="Cambria" w:cs="Calibri"/>
                <w:noProof/>
                <w:lang w:val="en-AU"/>
              </w:rPr>
              <w:t>Victims of human rights violations</w:t>
            </w:r>
          </w:p>
        </w:tc>
      </w:tr>
    </w:tbl>
    <w:p w:rsidR="00587716" w:rsidRPr="00D455C7" w:rsidRDefault="00587716" w:rsidP="00B10FD6">
      <w:pPr>
        <w:autoSpaceDE w:val="0"/>
        <w:autoSpaceDN w:val="0"/>
        <w:adjustRightInd w:val="0"/>
        <w:spacing w:after="0" w:line="240" w:lineRule="auto"/>
        <w:rPr>
          <w:rFonts w:ascii="Cambria" w:hAnsi="Cambria" w:cs="Calibri"/>
          <w:noProof/>
          <w:lang w:val="en-AU"/>
        </w:rPr>
      </w:pPr>
    </w:p>
    <w:p w:rsidR="00776890" w:rsidRPr="00D455C7" w:rsidRDefault="00FE779D" w:rsidP="00B10FD6">
      <w:pPr>
        <w:autoSpaceDE w:val="0"/>
        <w:autoSpaceDN w:val="0"/>
        <w:adjustRightInd w:val="0"/>
        <w:spacing w:after="0" w:line="240" w:lineRule="auto"/>
        <w:rPr>
          <w:rFonts w:ascii="Cambria" w:hAnsi="Cambria" w:cs="Calibri"/>
          <w:noProof/>
          <w:lang w:val="en-AU"/>
        </w:rPr>
      </w:pPr>
      <w:r w:rsidRPr="00D455C7">
        <w:rPr>
          <w:rFonts w:ascii="Cambria" w:hAnsi="Cambria" w:cs="Calibri"/>
          <w:noProof/>
          <w:lang w:val="en-AU"/>
        </w:rPr>
        <w:t xml:space="preserve">The goals of the Peduli gender strategy is to put in place actions that will acknolwedge and address the difference in social exclusion between men and women, and the role of gender in social exclusion.  The gender strategy </w:t>
      </w:r>
      <w:r w:rsidR="005E0A88" w:rsidRPr="00D455C7">
        <w:rPr>
          <w:rFonts w:ascii="Cambria" w:hAnsi="Cambria" w:cs="Calibri"/>
          <w:noProof/>
          <w:lang w:val="en-AU"/>
        </w:rPr>
        <w:t>was drafted in July 2015, with the aim of</w:t>
      </w:r>
      <w:r w:rsidRPr="00D455C7">
        <w:rPr>
          <w:rFonts w:ascii="Cambria" w:hAnsi="Cambria" w:cs="Calibri"/>
          <w:noProof/>
          <w:lang w:val="en-AU"/>
        </w:rPr>
        <w:t>:</w:t>
      </w:r>
    </w:p>
    <w:p w:rsidR="00B10FD6" w:rsidRPr="00D455C7" w:rsidRDefault="00B10FD6" w:rsidP="00B10FD6">
      <w:pPr>
        <w:autoSpaceDE w:val="0"/>
        <w:autoSpaceDN w:val="0"/>
        <w:adjustRightInd w:val="0"/>
        <w:spacing w:after="0" w:line="240" w:lineRule="auto"/>
        <w:rPr>
          <w:rFonts w:ascii="Cambria" w:hAnsi="Cambria" w:cs="Calibri"/>
          <w:noProof/>
          <w:lang w:val="en-AU"/>
        </w:rPr>
      </w:pPr>
    </w:p>
    <w:p w:rsidR="00FE779D" w:rsidRPr="00D455C7" w:rsidRDefault="005E0A88" w:rsidP="00B10FD6">
      <w:pPr>
        <w:pStyle w:val="ListParagraph"/>
        <w:numPr>
          <w:ilvl w:val="0"/>
          <w:numId w:val="30"/>
        </w:numPr>
        <w:autoSpaceDE w:val="0"/>
        <w:autoSpaceDN w:val="0"/>
        <w:adjustRightInd w:val="0"/>
        <w:rPr>
          <w:rFonts w:ascii="Cambria" w:hAnsi="Cambria"/>
          <w:sz w:val="22"/>
          <w:szCs w:val="22"/>
          <w:lang w:val="en-AU"/>
        </w:rPr>
      </w:pPr>
      <w:r w:rsidRPr="00D455C7">
        <w:rPr>
          <w:rFonts w:ascii="Cambria" w:hAnsi="Cambria"/>
          <w:sz w:val="22"/>
          <w:szCs w:val="22"/>
          <w:lang w:val="en-AU"/>
        </w:rPr>
        <w:t>Promoting</w:t>
      </w:r>
      <w:r w:rsidR="00FE779D" w:rsidRPr="00D455C7">
        <w:rPr>
          <w:rFonts w:ascii="Cambria" w:hAnsi="Cambria"/>
          <w:sz w:val="22"/>
          <w:szCs w:val="22"/>
          <w:lang w:val="en-AU"/>
        </w:rPr>
        <w:t xml:space="preserve"> the active participation of women and men in decision-making p</w:t>
      </w:r>
      <w:r w:rsidR="00D455C7">
        <w:rPr>
          <w:rFonts w:ascii="Cambria" w:hAnsi="Cambria"/>
          <w:sz w:val="22"/>
          <w:szCs w:val="22"/>
          <w:lang w:val="en-AU"/>
        </w:rPr>
        <w:t>rocesses at the community level;</w:t>
      </w:r>
    </w:p>
    <w:p w:rsidR="00FE779D" w:rsidRPr="00D455C7" w:rsidRDefault="005E0A88" w:rsidP="00B10FD6">
      <w:pPr>
        <w:pStyle w:val="ListParagraph"/>
        <w:numPr>
          <w:ilvl w:val="0"/>
          <w:numId w:val="30"/>
        </w:numPr>
        <w:autoSpaceDE w:val="0"/>
        <w:autoSpaceDN w:val="0"/>
        <w:adjustRightInd w:val="0"/>
        <w:rPr>
          <w:rFonts w:ascii="Cambria" w:hAnsi="Cambria"/>
          <w:sz w:val="22"/>
          <w:szCs w:val="22"/>
          <w:lang w:val="en-AU"/>
        </w:rPr>
      </w:pPr>
      <w:r w:rsidRPr="00D455C7">
        <w:rPr>
          <w:rFonts w:ascii="Cambria" w:hAnsi="Cambria"/>
          <w:sz w:val="22"/>
          <w:szCs w:val="22"/>
          <w:lang w:val="en-AU"/>
        </w:rPr>
        <w:t>Ensuring</w:t>
      </w:r>
      <w:r w:rsidR="00FE779D" w:rsidRPr="00D455C7">
        <w:rPr>
          <w:rFonts w:ascii="Cambria" w:hAnsi="Cambria"/>
          <w:sz w:val="22"/>
          <w:szCs w:val="22"/>
          <w:lang w:val="en-AU"/>
        </w:rPr>
        <w:t xml:space="preserve"> that women have equal access to men in Peduli program resources and opportunities, and benefit as greatly;</w:t>
      </w:r>
    </w:p>
    <w:p w:rsidR="00FE779D" w:rsidRPr="00D455C7" w:rsidRDefault="005E0A88" w:rsidP="00B10FD6">
      <w:pPr>
        <w:pStyle w:val="ListParagraph"/>
        <w:numPr>
          <w:ilvl w:val="0"/>
          <w:numId w:val="30"/>
        </w:numPr>
        <w:autoSpaceDE w:val="0"/>
        <w:autoSpaceDN w:val="0"/>
        <w:adjustRightInd w:val="0"/>
        <w:rPr>
          <w:rFonts w:ascii="Cambria" w:hAnsi="Cambria"/>
          <w:sz w:val="22"/>
          <w:szCs w:val="22"/>
          <w:lang w:val="en-AU"/>
        </w:rPr>
      </w:pPr>
      <w:r w:rsidRPr="00D455C7">
        <w:rPr>
          <w:rFonts w:ascii="Cambria" w:hAnsi="Cambria"/>
          <w:sz w:val="22"/>
          <w:szCs w:val="22"/>
          <w:lang w:val="en-AU"/>
        </w:rPr>
        <w:t>Ensuring</w:t>
      </w:r>
      <w:r w:rsidR="00FE779D" w:rsidRPr="00D455C7">
        <w:rPr>
          <w:rFonts w:ascii="Cambria" w:hAnsi="Cambria"/>
          <w:sz w:val="22"/>
          <w:szCs w:val="22"/>
          <w:lang w:val="en-AU"/>
        </w:rPr>
        <w:t xml:space="preserve"> that all Peduli partners understand the gender dimensions facing communities they </w:t>
      </w:r>
      <w:r w:rsidR="00D455C7">
        <w:rPr>
          <w:rFonts w:ascii="Cambria" w:hAnsi="Cambria"/>
          <w:sz w:val="22"/>
          <w:szCs w:val="22"/>
          <w:lang w:val="en-AU"/>
        </w:rPr>
        <w:t>a</w:t>
      </w:r>
      <w:r w:rsidR="00FE779D" w:rsidRPr="00D455C7">
        <w:rPr>
          <w:rFonts w:ascii="Cambria" w:hAnsi="Cambria"/>
          <w:sz w:val="22"/>
          <w:szCs w:val="22"/>
          <w:lang w:val="en-AU"/>
        </w:rPr>
        <w:t>re working with, and that they have the capacity to integrate gender in their approaches;</w:t>
      </w:r>
    </w:p>
    <w:p w:rsidR="00FE779D" w:rsidRPr="00D455C7" w:rsidRDefault="005E0A88" w:rsidP="00B10FD6">
      <w:pPr>
        <w:pStyle w:val="ListParagraph"/>
        <w:numPr>
          <w:ilvl w:val="0"/>
          <w:numId w:val="30"/>
        </w:numPr>
        <w:autoSpaceDE w:val="0"/>
        <w:autoSpaceDN w:val="0"/>
        <w:adjustRightInd w:val="0"/>
        <w:rPr>
          <w:rFonts w:ascii="Cambria" w:hAnsi="Cambria"/>
          <w:sz w:val="22"/>
          <w:szCs w:val="22"/>
          <w:lang w:val="en-AU"/>
        </w:rPr>
      </w:pPr>
      <w:r w:rsidRPr="00D455C7">
        <w:rPr>
          <w:rFonts w:ascii="Cambria" w:hAnsi="Cambria"/>
          <w:sz w:val="22"/>
          <w:szCs w:val="22"/>
          <w:lang w:val="en-AU"/>
        </w:rPr>
        <w:t>Motivating</w:t>
      </w:r>
      <w:r w:rsidR="00FE779D" w:rsidRPr="00D455C7">
        <w:rPr>
          <w:rFonts w:ascii="Cambria" w:hAnsi="Cambria"/>
          <w:sz w:val="22"/>
          <w:szCs w:val="22"/>
          <w:lang w:val="en-AU"/>
        </w:rPr>
        <w:t xml:space="preserve"> all stakeholders involved in Peduli to understand the importance of gender analysis as part of any social inclusion program.</w:t>
      </w:r>
    </w:p>
    <w:p w:rsidR="00FE779D" w:rsidRPr="00D455C7" w:rsidRDefault="00FE779D" w:rsidP="00B10FD6">
      <w:pPr>
        <w:pStyle w:val="yiv8897238152msonormal"/>
        <w:spacing w:before="0" w:beforeAutospacing="0" w:after="0" w:afterAutospacing="0"/>
        <w:jc w:val="both"/>
        <w:rPr>
          <w:rFonts w:ascii="Cambria" w:hAnsi="Cambria"/>
          <w:sz w:val="22"/>
          <w:szCs w:val="22"/>
          <w:lang w:val="en-AU"/>
        </w:rPr>
      </w:pPr>
      <w:r w:rsidRPr="00D455C7">
        <w:rPr>
          <w:rFonts w:ascii="Cambria" w:hAnsi="Cambria"/>
          <w:sz w:val="22"/>
          <w:szCs w:val="22"/>
          <w:lang w:val="en-AU"/>
        </w:rPr>
        <w:lastRenderedPageBreak/>
        <w:t>The strategy presents a more detailed analysis of five categories of gender discrimination across pill</w:t>
      </w:r>
      <w:r w:rsidR="00D455C7">
        <w:rPr>
          <w:rFonts w:ascii="Cambria" w:hAnsi="Cambria"/>
          <w:sz w:val="22"/>
          <w:szCs w:val="22"/>
          <w:lang w:val="en-AU"/>
        </w:rPr>
        <w:t>a</w:t>
      </w:r>
      <w:r w:rsidRPr="00D455C7">
        <w:rPr>
          <w:rFonts w:ascii="Cambria" w:hAnsi="Cambria"/>
          <w:sz w:val="22"/>
          <w:szCs w:val="22"/>
          <w:lang w:val="en-AU"/>
        </w:rPr>
        <w:t>rs:  gender stereotypes, subordi</w:t>
      </w:r>
      <w:r w:rsidR="00D455C7">
        <w:rPr>
          <w:rFonts w:ascii="Cambria" w:hAnsi="Cambria"/>
          <w:sz w:val="22"/>
          <w:szCs w:val="22"/>
          <w:lang w:val="en-AU"/>
        </w:rPr>
        <w:t>n</w:t>
      </w:r>
      <w:r w:rsidRPr="00D455C7">
        <w:rPr>
          <w:rFonts w:ascii="Cambria" w:hAnsi="Cambria"/>
          <w:sz w:val="22"/>
          <w:szCs w:val="22"/>
          <w:lang w:val="en-AU"/>
        </w:rPr>
        <w:t>ation, gender-based violence, gender-based margina</w:t>
      </w:r>
      <w:r w:rsidR="00D455C7">
        <w:rPr>
          <w:rFonts w:ascii="Cambria" w:hAnsi="Cambria"/>
          <w:sz w:val="22"/>
          <w:szCs w:val="22"/>
          <w:lang w:val="en-AU"/>
        </w:rPr>
        <w:t>li</w:t>
      </w:r>
      <w:r w:rsidRPr="00D455C7">
        <w:rPr>
          <w:rFonts w:ascii="Cambria" w:hAnsi="Cambria"/>
          <w:sz w:val="22"/>
          <w:szCs w:val="22"/>
          <w:lang w:val="en-AU"/>
        </w:rPr>
        <w:t>zation, and the double-work burden caused by gender discrimination.  The analysis looks at how women’s access, participation and control over resources differs from men’s, and brings differing benefits of the development assistance.</w:t>
      </w:r>
      <w:r w:rsidR="00F06336" w:rsidRPr="00D455C7">
        <w:rPr>
          <w:rFonts w:ascii="Cambria" w:hAnsi="Cambria"/>
          <w:sz w:val="22"/>
          <w:szCs w:val="22"/>
          <w:lang w:val="en-AU"/>
        </w:rPr>
        <w:t xml:space="preserve"> </w:t>
      </w:r>
      <w:r w:rsidRPr="00D455C7">
        <w:rPr>
          <w:rFonts w:ascii="Cambria" w:hAnsi="Cambria"/>
          <w:sz w:val="22"/>
          <w:szCs w:val="22"/>
          <w:lang w:val="en-AU"/>
        </w:rPr>
        <w:t xml:space="preserve">The strategy then </w:t>
      </w:r>
      <w:r w:rsidR="00F06336" w:rsidRPr="00D455C7">
        <w:rPr>
          <w:rFonts w:ascii="Cambria" w:hAnsi="Cambria"/>
          <w:sz w:val="22"/>
          <w:szCs w:val="22"/>
          <w:lang w:val="en-AU"/>
        </w:rPr>
        <w:t>presents specific conclusions about gender discrimination in each target group, overviewed below:</w:t>
      </w:r>
    </w:p>
    <w:p w:rsidR="00776890" w:rsidRPr="00D455C7" w:rsidRDefault="00776890" w:rsidP="00B10FD6">
      <w:pPr>
        <w:pStyle w:val="yiv8897238152msonormal"/>
        <w:spacing w:before="0" w:beforeAutospacing="0" w:after="0" w:afterAutospacing="0"/>
        <w:rPr>
          <w:rFonts w:ascii="Cambria" w:hAnsi="Cambria"/>
          <w:b/>
          <w:i/>
          <w:sz w:val="22"/>
          <w:szCs w:val="22"/>
          <w:lang w:val="en-AU"/>
        </w:rPr>
      </w:pPr>
    </w:p>
    <w:tbl>
      <w:tblPr>
        <w:tblStyle w:val="TableGrid"/>
        <w:tblW w:w="0" w:type="auto"/>
        <w:tblInd w:w="468" w:type="dxa"/>
        <w:tblLook w:val="04A0" w:firstRow="1" w:lastRow="0" w:firstColumn="1" w:lastColumn="0" w:noHBand="0" w:noVBand="1"/>
      </w:tblPr>
      <w:tblGrid>
        <w:gridCol w:w="8460"/>
      </w:tblGrid>
      <w:tr w:rsidR="00776890" w:rsidRPr="00D455C7" w:rsidTr="00FE779D">
        <w:tc>
          <w:tcPr>
            <w:tcW w:w="8460" w:type="dxa"/>
          </w:tcPr>
          <w:p w:rsidR="00776890" w:rsidRPr="00D455C7" w:rsidRDefault="00B10FD6" w:rsidP="00B10FD6">
            <w:pPr>
              <w:pStyle w:val="yiv8897238152msonormal"/>
              <w:spacing w:before="0" w:beforeAutospacing="0" w:after="0" w:afterAutospacing="0"/>
              <w:jc w:val="both"/>
              <w:rPr>
                <w:rFonts w:ascii="Cambria" w:hAnsi="Cambria"/>
                <w:b/>
                <w:i/>
                <w:sz w:val="22"/>
                <w:szCs w:val="22"/>
                <w:lang w:val="en-AU"/>
              </w:rPr>
            </w:pPr>
            <w:r w:rsidRPr="00D455C7">
              <w:rPr>
                <w:rFonts w:ascii="Cambria" w:hAnsi="Cambria"/>
                <w:b/>
                <w:i/>
                <w:sz w:val="22"/>
                <w:szCs w:val="22"/>
                <w:lang w:val="en-AU"/>
              </w:rPr>
              <w:t xml:space="preserve">Gender </w:t>
            </w:r>
            <w:r w:rsidR="00D455C7">
              <w:rPr>
                <w:rFonts w:ascii="Cambria" w:hAnsi="Cambria"/>
                <w:b/>
                <w:i/>
                <w:sz w:val="22"/>
                <w:szCs w:val="22"/>
                <w:lang w:val="en-AU"/>
              </w:rPr>
              <w:t>Discrimin</w:t>
            </w:r>
            <w:r w:rsidR="00F06336" w:rsidRPr="00D455C7">
              <w:rPr>
                <w:rFonts w:ascii="Cambria" w:hAnsi="Cambria"/>
                <w:b/>
                <w:i/>
                <w:sz w:val="22"/>
                <w:szCs w:val="22"/>
                <w:lang w:val="en-AU"/>
              </w:rPr>
              <w:t>ation – indigenous communities, religious minorities</w:t>
            </w:r>
          </w:p>
          <w:p w:rsidR="00F90279" w:rsidRPr="00D455C7" w:rsidRDefault="00F90279" w:rsidP="00B10FD6">
            <w:pPr>
              <w:pStyle w:val="yiv8897238152msonormal"/>
              <w:spacing w:before="0" w:beforeAutospacing="0" w:after="0" w:afterAutospacing="0"/>
              <w:jc w:val="both"/>
              <w:rPr>
                <w:rFonts w:ascii="Cambria" w:hAnsi="Cambria"/>
                <w:b/>
                <w:i/>
                <w:sz w:val="22"/>
                <w:szCs w:val="22"/>
                <w:lang w:val="en-AU"/>
              </w:rPr>
            </w:pP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Vulnerable to violation of rights to legal identity, particularly marriage licenses, divorce papers.</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Lack of a</w:t>
            </w:r>
            <w:r w:rsidR="00D455C7" w:rsidRPr="00D455C7">
              <w:rPr>
                <w:rFonts w:ascii="Cambria" w:hAnsi="Cambria"/>
                <w:sz w:val="22"/>
                <w:szCs w:val="22"/>
                <w:lang w:val="en-AU"/>
              </w:rPr>
              <w:t>ccess to decisions</w:t>
            </w:r>
            <w:r w:rsidRPr="00D455C7">
              <w:rPr>
                <w:rFonts w:ascii="Cambria" w:hAnsi="Cambria"/>
                <w:sz w:val="22"/>
                <w:szCs w:val="22"/>
                <w:lang w:val="en-AU"/>
              </w:rPr>
              <w:t xml:space="preserve"> over natural resources and land rights because women are not recognized as heads of families</w:t>
            </w:r>
            <w:r w:rsidR="00CD330E">
              <w:rPr>
                <w:rFonts w:ascii="Cambria" w:hAnsi="Cambria"/>
                <w:sz w:val="22"/>
                <w:szCs w:val="22"/>
                <w:lang w:val="en-AU"/>
              </w:rPr>
              <w:t>.</w:t>
            </w:r>
            <w:r w:rsidRPr="00D455C7">
              <w:rPr>
                <w:rFonts w:ascii="Cambria" w:hAnsi="Cambria"/>
                <w:sz w:val="22"/>
                <w:szCs w:val="22"/>
                <w:lang w:val="en-AU"/>
              </w:rPr>
              <w:t xml:space="preserve"> </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Vulnerable to conflict-based displacement</w:t>
            </w:r>
            <w:r w:rsidR="00CD330E">
              <w:rPr>
                <w:rFonts w:ascii="Cambria" w:hAnsi="Cambria"/>
                <w:sz w:val="22"/>
                <w:szCs w:val="22"/>
                <w:lang w:val="en-AU"/>
              </w:rPr>
              <w:t>.</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Vulnerable to being abandoned if marriage is not recognized by the state</w:t>
            </w:r>
            <w:r w:rsidR="00CD330E">
              <w:rPr>
                <w:rFonts w:ascii="Cambria" w:hAnsi="Cambria"/>
                <w:sz w:val="22"/>
                <w:szCs w:val="22"/>
                <w:lang w:val="en-AU"/>
              </w:rPr>
              <w:t>.</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Difficulty accessing services because of their minority status, compounded when their marriage is unrecognized and/or they have been abandoned/divorced</w:t>
            </w:r>
            <w:r w:rsidR="00CD330E">
              <w:rPr>
                <w:rFonts w:ascii="Cambria" w:hAnsi="Cambria"/>
                <w:sz w:val="22"/>
                <w:szCs w:val="22"/>
                <w:lang w:val="en-AU"/>
              </w:rPr>
              <w:t xml:space="preserve">. </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Vulnerable to subordination within their community - limited political voice</w:t>
            </w:r>
            <w:r w:rsidR="00CD330E">
              <w:rPr>
                <w:rFonts w:ascii="Cambria" w:hAnsi="Cambria"/>
                <w:sz w:val="22"/>
                <w:szCs w:val="22"/>
                <w:lang w:val="en-AU"/>
              </w:rPr>
              <w:t xml:space="preserve">. </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Susceptible to impoverishment because lack access to credit, and capital</w:t>
            </w:r>
            <w:r w:rsidR="00CD330E">
              <w:rPr>
                <w:rFonts w:ascii="Cambria" w:hAnsi="Cambria"/>
                <w:sz w:val="22"/>
                <w:szCs w:val="22"/>
                <w:lang w:val="en-AU"/>
              </w:rPr>
              <w:t xml:space="preserve">. </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Vulnerable to partner violence</w:t>
            </w:r>
            <w:r w:rsidR="00CD330E">
              <w:rPr>
                <w:rFonts w:ascii="Cambria" w:hAnsi="Cambria"/>
                <w:sz w:val="22"/>
                <w:szCs w:val="22"/>
                <w:lang w:val="en-AU"/>
              </w:rPr>
              <w:t>.</w:t>
            </w:r>
            <w:r w:rsidRPr="00D455C7">
              <w:rPr>
                <w:rFonts w:ascii="Cambria" w:hAnsi="Cambria"/>
                <w:sz w:val="22"/>
                <w:szCs w:val="22"/>
                <w:lang w:val="en-AU"/>
              </w:rPr>
              <w:t xml:space="preserve"> </w:t>
            </w:r>
          </w:p>
          <w:p w:rsidR="00F06336" w:rsidRPr="00D455C7" w:rsidRDefault="00F06336" w:rsidP="00F90279">
            <w:pPr>
              <w:pStyle w:val="yiv8897238152msonormal"/>
              <w:numPr>
                <w:ilvl w:val="0"/>
                <w:numId w:val="8"/>
              </w:numPr>
              <w:spacing w:before="0" w:beforeAutospacing="0" w:after="0" w:afterAutospacing="0"/>
              <w:rPr>
                <w:rFonts w:ascii="Cambria" w:hAnsi="Cambria"/>
                <w:sz w:val="22"/>
                <w:szCs w:val="22"/>
                <w:lang w:val="en-AU"/>
              </w:rPr>
            </w:pPr>
            <w:r w:rsidRPr="00D455C7">
              <w:rPr>
                <w:rFonts w:ascii="Cambria" w:hAnsi="Cambria"/>
                <w:sz w:val="22"/>
                <w:szCs w:val="22"/>
                <w:lang w:val="en-AU"/>
              </w:rPr>
              <w:t>Vulnerable to physical and sexual violence during conflict with other groups</w:t>
            </w:r>
            <w:r w:rsidR="00CD330E">
              <w:rPr>
                <w:rFonts w:ascii="Cambria" w:hAnsi="Cambria"/>
                <w:sz w:val="22"/>
                <w:szCs w:val="22"/>
                <w:lang w:val="en-AU"/>
              </w:rPr>
              <w:t>.</w:t>
            </w:r>
          </w:p>
          <w:p w:rsidR="00F06336" w:rsidRPr="00D455C7" w:rsidRDefault="00F06336" w:rsidP="00F90279">
            <w:pPr>
              <w:pStyle w:val="yiv8897238152msonormal"/>
              <w:numPr>
                <w:ilvl w:val="0"/>
                <w:numId w:val="8"/>
              </w:numPr>
              <w:spacing w:before="0" w:beforeAutospacing="0" w:after="0" w:afterAutospacing="0"/>
              <w:rPr>
                <w:rFonts w:ascii="Cambria" w:hAnsi="Cambria"/>
                <w:i/>
                <w:sz w:val="22"/>
                <w:szCs w:val="22"/>
                <w:lang w:val="en-AU"/>
              </w:rPr>
            </w:pPr>
            <w:r w:rsidRPr="00D455C7">
              <w:rPr>
                <w:rFonts w:ascii="Cambria" w:hAnsi="Cambria"/>
                <w:sz w:val="22"/>
                <w:szCs w:val="22"/>
                <w:lang w:val="en-AU"/>
              </w:rPr>
              <w:t>Double burden of domestic and income-generating work, particularly during a conflict</w:t>
            </w:r>
            <w:r w:rsidR="00CD330E">
              <w:rPr>
                <w:rFonts w:ascii="Cambria" w:hAnsi="Cambria"/>
                <w:sz w:val="22"/>
                <w:szCs w:val="22"/>
                <w:lang w:val="en-AU"/>
              </w:rPr>
              <w:t xml:space="preserve">. </w:t>
            </w:r>
          </w:p>
          <w:p w:rsidR="00776890" w:rsidRPr="00D455C7" w:rsidRDefault="00776890" w:rsidP="00B10FD6">
            <w:pPr>
              <w:pStyle w:val="yiv8897238152msonormal"/>
              <w:spacing w:before="0" w:beforeAutospacing="0" w:after="0" w:afterAutospacing="0"/>
              <w:jc w:val="both"/>
              <w:rPr>
                <w:rFonts w:ascii="Cambria" w:hAnsi="Cambria"/>
                <w:sz w:val="22"/>
                <w:szCs w:val="22"/>
                <w:lang w:val="en-AU"/>
              </w:rPr>
            </w:pPr>
          </w:p>
        </w:tc>
      </w:tr>
      <w:tr w:rsidR="00776890" w:rsidRPr="00D455C7" w:rsidTr="00FE779D">
        <w:tc>
          <w:tcPr>
            <w:tcW w:w="8460" w:type="dxa"/>
          </w:tcPr>
          <w:p w:rsidR="00776890" w:rsidRPr="00D455C7" w:rsidRDefault="00B10FD6" w:rsidP="00B10FD6">
            <w:pPr>
              <w:pStyle w:val="yiv8897238152msonormal"/>
              <w:spacing w:before="0" w:beforeAutospacing="0" w:after="0" w:afterAutospacing="0"/>
              <w:rPr>
                <w:rFonts w:ascii="Cambria" w:hAnsi="Cambria"/>
                <w:b/>
                <w:i/>
                <w:sz w:val="22"/>
                <w:szCs w:val="22"/>
                <w:lang w:val="en-AU"/>
              </w:rPr>
            </w:pPr>
            <w:r w:rsidRPr="00D455C7">
              <w:rPr>
                <w:rFonts w:ascii="Cambria" w:hAnsi="Cambria"/>
                <w:b/>
                <w:i/>
                <w:sz w:val="22"/>
                <w:szCs w:val="22"/>
                <w:lang w:val="en-AU"/>
              </w:rPr>
              <w:t xml:space="preserve">Gender </w:t>
            </w:r>
            <w:r w:rsidR="00F06336" w:rsidRPr="00D455C7">
              <w:rPr>
                <w:rFonts w:ascii="Cambria" w:hAnsi="Cambria"/>
                <w:b/>
                <w:i/>
                <w:sz w:val="22"/>
                <w:szCs w:val="22"/>
                <w:lang w:val="en-AU"/>
              </w:rPr>
              <w:t xml:space="preserve">Discrimination – </w:t>
            </w:r>
            <w:r w:rsidR="00CD330E">
              <w:rPr>
                <w:rFonts w:ascii="Cambria" w:hAnsi="Cambria"/>
                <w:b/>
                <w:i/>
                <w:sz w:val="22"/>
                <w:szCs w:val="22"/>
                <w:lang w:val="en-AU"/>
              </w:rPr>
              <w:t>women</w:t>
            </w:r>
            <w:r w:rsidR="00F06336" w:rsidRPr="00D455C7">
              <w:rPr>
                <w:rFonts w:ascii="Cambria" w:hAnsi="Cambria"/>
                <w:b/>
                <w:i/>
                <w:sz w:val="22"/>
                <w:szCs w:val="22"/>
                <w:lang w:val="en-AU"/>
              </w:rPr>
              <w:t xml:space="preserve"> vulnerable children</w:t>
            </w:r>
            <w:r w:rsidR="00F90279" w:rsidRPr="00D455C7">
              <w:rPr>
                <w:rFonts w:ascii="Cambria" w:hAnsi="Cambria"/>
                <w:b/>
                <w:i/>
                <w:sz w:val="22"/>
                <w:szCs w:val="22"/>
                <w:lang w:val="en-AU"/>
              </w:rPr>
              <w:t xml:space="preserve"> </w:t>
            </w:r>
            <w:r w:rsidR="00F06336" w:rsidRPr="00D455C7">
              <w:rPr>
                <w:rFonts w:ascii="Cambria" w:hAnsi="Cambria"/>
                <w:b/>
                <w:i/>
                <w:sz w:val="22"/>
                <w:szCs w:val="22"/>
                <w:lang w:val="en-AU"/>
              </w:rPr>
              <w:t>and youth</w:t>
            </w:r>
            <w:r w:rsidR="00776890" w:rsidRPr="00D455C7">
              <w:rPr>
                <w:rFonts w:ascii="Cambria" w:hAnsi="Cambria"/>
                <w:b/>
                <w:i/>
                <w:sz w:val="22"/>
                <w:szCs w:val="22"/>
                <w:lang w:val="en-AU"/>
              </w:rPr>
              <w:t xml:space="preserve"> </w:t>
            </w:r>
          </w:p>
          <w:p w:rsidR="00F90279" w:rsidRPr="00D455C7" w:rsidRDefault="00F90279" w:rsidP="00B10FD6">
            <w:pPr>
              <w:pStyle w:val="yiv8897238152msonormal"/>
              <w:spacing w:before="0" w:beforeAutospacing="0" w:after="0" w:afterAutospacing="0"/>
              <w:rPr>
                <w:rFonts w:ascii="Cambria" w:hAnsi="Cambria"/>
                <w:b/>
                <w:i/>
                <w:sz w:val="22"/>
                <w:szCs w:val="22"/>
                <w:lang w:val="en-AU"/>
              </w:rPr>
            </w:pPr>
          </w:p>
          <w:p w:rsidR="00F06336" w:rsidRPr="00D455C7" w:rsidRDefault="00F06336" w:rsidP="00B10FD6">
            <w:pPr>
              <w:pStyle w:val="yiv8897238152msonormal"/>
              <w:numPr>
                <w:ilvl w:val="0"/>
                <w:numId w:val="9"/>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Vulnerable to trafficking in persons and</w:t>
            </w:r>
            <w:r w:rsidR="00CD330E">
              <w:rPr>
                <w:rFonts w:ascii="Cambria" w:hAnsi="Cambria"/>
                <w:sz w:val="22"/>
                <w:szCs w:val="22"/>
                <w:lang w:val="en-AU"/>
              </w:rPr>
              <w:t xml:space="preserve"> commercial sexual exploitation.</w:t>
            </w:r>
          </w:p>
          <w:p w:rsidR="00F06336" w:rsidRPr="00D455C7" w:rsidRDefault="00F06336" w:rsidP="00B10FD6">
            <w:pPr>
              <w:pStyle w:val="yiv8897238152msonormal"/>
              <w:numPr>
                <w:ilvl w:val="0"/>
                <w:numId w:val="9"/>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Limited access to information, especially reproductive health</w:t>
            </w:r>
            <w:r w:rsidR="00CD330E">
              <w:rPr>
                <w:rFonts w:ascii="Cambria" w:hAnsi="Cambria"/>
                <w:sz w:val="22"/>
                <w:szCs w:val="22"/>
                <w:lang w:val="en-AU"/>
              </w:rPr>
              <w:t>.</w:t>
            </w:r>
          </w:p>
          <w:p w:rsidR="00F06336" w:rsidRPr="00D455C7" w:rsidRDefault="00F06336" w:rsidP="00B10FD6">
            <w:pPr>
              <w:pStyle w:val="yiv8897238152msonormal"/>
              <w:numPr>
                <w:ilvl w:val="0"/>
                <w:numId w:val="9"/>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Limited voice within the family and community</w:t>
            </w:r>
            <w:r w:rsidR="00CD330E">
              <w:rPr>
                <w:rFonts w:ascii="Cambria" w:hAnsi="Cambria"/>
                <w:sz w:val="22"/>
                <w:szCs w:val="22"/>
                <w:lang w:val="en-AU"/>
              </w:rPr>
              <w:t>.</w:t>
            </w:r>
          </w:p>
          <w:p w:rsidR="00F06336" w:rsidRPr="00D455C7" w:rsidRDefault="00F06336" w:rsidP="00B10FD6">
            <w:pPr>
              <w:pStyle w:val="yiv8897238152msonormal"/>
              <w:numPr>
                <w:ilvl w:val="0"/>
                <w:numId w:val="9"/>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Vulnerable to forced marriage</w:t>
            </w:r>
            <w:r w:rsidR="00CD330E">
              <w:rPr>
                <w:rFonts w:ascii="Cambria" w:hAnsi="Cambria"/>
                <w:sz w:val="22"/>
                <w:szCs w:val="22"/>
                <w:lang w:val="en-AU"/>
              </w:rPr>
              <w:t>.</w:t>
            </w:r>
          </w:p>
          <w:p w:rsidR="00F06336" w:rsidRPr="00D455C7" w:rsidRDefault="00F06336" w:rsidP="00B10FD6">
            <w:pPr>
              <w:pStyle w:val="yiv8897238152msonormal"/>
              <w:numPr>
                <w:ilvl w:val="0"/>
                <w:numId w:val="9"/>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Vulnerable to sexual abuse, particular</w:t>
            </w:r>
            <w:r w:rsidR="00D455C7">
              <w:rPr>
                <w:rFonts w:ascii="Cambria" w:hAnsi="Cambria"/>
                <w:sz w:val="22"/>
                <w:szCs w:val="22"/>
                <w:lang w:val="en-AU"/>
              </w:rPr>
              <w:t>l</w:t>
            </w:r>
            <w:r w:rsidR="00CD330E">
              <w:rPr>
                <w:rFonts w:ascii="Cambria" w:hAnsi="Cambria"/>
                <w:sz w:val="22"/>
                <w:szCs w:val="22"/>
                <w:lang w:val="en-AU"/>
              </w:rPr>
              <w:t>y in emergency situations.</w:t>
            </w:r>
          </w:p>
          <w:p w:rsidR="00F06336" w:rsidRPr="00D455C7" w:rsidRDefault="00F06336" w:rsidP="00B10FD6">
            <w:pPr>
              <w:pStyle w:val="yiv8897238152msonormal"/>
              <w:numPr>
                <w:ilvl w:val="0"/>
                <w:numId w:val="9"/>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More likely to drop out of school due to responsibilities in the household</w:t>
            </w:r>
            <w:r w:rsidR="00CD330E">
              <w:rPr>
                <w:rFonts w:ascii="Cambria" w:hAnsi="Cambria"/>
                <w:sz w:val="22"/>
                <w:szCs w:val="22"/>
                <w:lang w:val="en-AU"/>
              </w:rPr>
              <w:t>.</w:t>
            </w:r>
            <w:r w:rsidRPr="00D455C7">
              <w:rPr>
                <w:rFonts w:ascii="Cambria" w:hAnsi="Cambria"/>
                <w:sz w:val="22"/>
                <w:szCs w:val="22"/>
                <w:lang w:val="en-AU"/>
              </w:rPr>
              <w:t xml:space="preserve"> </w:t>
            </w:r>
          </w:p>
          <w:p w:rsidR="00776890" w:rsidRPr="00D455C7" w:rsidRDefault="00776890" w:rsidP="00B10FD6">
            <w:pPr>
              <w:pStyle w:val="yiv8897238152msonormal"/>
              <w:spacing w:before="0" w:beforeAutospacing="0" w:after="0" w:afterAutospacing="0"/>
              <w:ind w:left="720"/>
              <w:jc w:val="both"/>
              <w:rPr>
                <w:rFonts w:ascii="Cambria" w:hAnsi="Cambria"/>
                <w:sz w:val="22"/>
                <w:szCs w:val="22"/>
                <w:lang w:val="en-AU"/>
              </w:rPr>
            </w:pPr>
          </w:p>
        </w:tc>
      </w:tr>
      <w:tr w:rsidR="00776890" w:rsidRPr="00D455C7" w:rsidTr="00FE779D">
        <w:tc>
          <w:tcPr>
            <w:tcW w:w="8460" w:type="dxa"/>
          </w:tcPr>
          <w:p w:rsidR="00776890" w:rsidRPr="00D455C7" w:rsidRDefault="00B10FD6" w:rsidP="00B10FD6">
            <w:pPr>
              <w:pStyle w:val="yiv8897238152msonormal"/>
              <w:spacing w:before="0" w:beforeAutospacing="0" w:after="0" w:afterAutospacing="0"/>
              <w:jc w:val="both"/>
              <w:rPr>
                <w:rFonts w:ascii="Cambria" w:hAnsi="Cambria"/>
                <w:b/>
                <w:i/>
                <w:sz w:val="22"/>
                <w:szCs w:val="22"/>
                <w:lang w:val="en-AU"/>
              </w:rPr>
            </w:pPr>
            <w:r w:rsidRPr="00D455C7">
              <w:rPr>
                <w:rFonts w:ascii="Cambria" w:hAnsi="Cambria"/>
                <w:b/>
                <w:i/>
                <w:sz w:val="22"/>
                <w:szCs w:val="22"/>
                <w:lang w:val="en-AU"/>
              </w:rPr>
              <w:t xml:space="preserve">Gender </w:t>
            </w:r>
            <w:r w:rsidR="00F06336" w:rsidRPr="00D455C7">
              <w:rPr>
                <w:rFonts w:ascii="Cambria" w:hAnsi="Cambria"/>
                <w:b/>
                <w:i/>
                <w:sz w:val="22"/>
                <w:szCs w:val="22"/>
                <w:lang w:val="en-AU"/>
              </w:rPr>
              <w:t>Discrimination – women victims of human rights violations</w:t>
            </w:r>
          </w:p>
          <w:p w:rsidR="00F90279" w:rsidRPr="00D455C7" w:rsidRDefault="00F90279" w:rsidP="00B10FD6">
            <w:pPr>
              <w:pStyle w:val="yiv8897238152msonormal"/>
              <w:spacing w:before="0" w:beforeAutospacing="0" w:after="0" w:afterAutospacing="0"/>
              <w:jc w:val="both"/>
              <w:rPr>
                <w:rFonts w:ascii="Cambria" w:hAnsi="Cambria"/>
                <w:b/>
                <w:i/>
                <w:sz w:val="22"/>
                <w:szCs w:val="22"/>
                <w:lang w:val="en-AU"/>
              </w:rPr>
            </w:pPr>
          </w:p>
          <w:p w:rsidR="00F06336" w:rsidRPr="00D455C7" w:rsidRDefault="00F06336" w:rsidP="00B10FD6">
            <w:pPr>
              <w:pStyle w:val="yiv8897238152msonormal"/>
              <w:numPr>
                <w:ilvl w:val="0"/>
                <w:numId w:val="10"/>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Limited access to formal employment.</w:t>
            </w:r>
          </w:p>
          <w:p w:rsidR="00F06336" w:rsidRPr="00D455C7" w:rsidRDefault="00F06336" w:rsidP="00B10FD6">
            <w:pPr>
              <w:pStyle w:val="yiv8897238152msonormal"/>
              <w:numPr>
                <w:ilvl w:val="0"/>
                <w:numId w:val="10"/>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Vulnerable to violation of rights to legal identity – ID card, family card</w:t>
            </w:r>
            <w:r w:rsidR="00CD330E">
              <w:rPr>
                <w:rFonts w:ascii="Cambria" w:hAnsi="Cambria"/>
                <w:sz w:val="22"/>
                <w:szCs w:val="22"/>
                <w:lang w:val="en-AU"/>
              </w:rPr>
              <w:t>.</w:t>
            </w:r>
          </w:p>
          <w:p w:rsidR="00F06336" w:rsidRPr="00D455C7" w:rsidRDefault="00F06336" w:rsidP="00F90279">
            <w:pPr>
              <w:pStyle w:val="yiv8897238152msonormal"/>
              <w:numPr>
                <w:ilvl w:val="0"/>
                <w:numId w:val="10"/>
              </w:numPr>
              <w:spacing w:before="0" w:beforeAutospacing="0" w:after="0" w:afterAutospacing="0"/>
              <w:rPr>
                <w:rFonts w:ascii="Cambria" w:hAnsi="Cambria"/>
                <w:sz w:val="22"/>
                <w:szCs w:val="22"/>
                <w:lang w:val="en-AU"/>
              </w:rPr>
            </w:pPr>
            <w:r w:rsidRPr="00D455C7">
              <w:rPr>
                <w:rFonts w:ascii="Cambria" w:hAnsi="Cambria"/>
                <w:sz w:val="22"/>
                <w:szCs w:val="22"/>
                <w:lang w:val="en-AU"/>
              </w:rPr>
              <w:t>The violence they experienced, especially sexual violence, is not recognized/acknowledged and has not been comp</w:t>
            </w:r>
            <w:r w:rsidR="00D455C7">
              <w:rPr>
                <w:rFonts w:ascii="Cambria" w:hAnsi="Cambria"/>
                <w:sz w:val="22"/>
                <w:szCs w:val="22"/>
                <w:lang w:val="en-AU"/>
              </w:rPr>
              <w:t>en</w:t>
            </w:r>
            <w:r w:rsidRPr="00D455C7">
              <w:rPr>
                <w:rFonts w:ascii="Cambria" w:hAnsi="Cambria"/>
                <w:sz w:val="22"/>
                <w:szCs w:val="22"/>
                <w:lang w:val="en-AU"/>
              </w:rPr>
              <w:t>sated</w:t>
            </w:r>
            <w:r w:rsidR="00CD330E">
              <w:rPr>
                <w:rFonts w:ascii="Cambria" w:hAnsi="Cambria"/>
                <w:sz w:val="22"/>
                <w:szCs w:val="22"/>
                <w:lang w:val="en-AU"/>
              </w:rPr>
              <w:t>.</w:t>
            </w:r>
          </w:p>
          <w:p w:rsidR="00F06336" w:rsidRPr="00D455C7" w:rsidRDefault="00D455C7" w:rsidP="00F90279">
            <w:pPr>
              <w:pStyle w:val="yiv8897238152msonormal"/>
              <w:numPr>
                <w:ilvl w:val="0"/>
                <w:numId w:val="10"/>
              </w:numPr>
              <w:spacing w:before="0" w:beforeAutospacing="0" w:after="0" w:afterAutospacing="0"/>
              <w:rPr>
                <w:rFonts w:ascii="Cambria" w:hAnsi="Cambria"/>
                <w:sz w:val="22"/>
                <w:szCs w:val="22"/>
                <w:lang w:val="en-AU"/>
              </w:rPr>
            </w:pPr>
            <w:r>
              <w:rPr>
                <w:rFonts w:ascii="Cambria" w:hAnsi="Cambria"/>
                <w:sz w:val="22"/>
                <w:szCs w:val="22"/>
                <w:lang w:val="en-AU"/>
              </w:rPr>
              <w:t>Experience trauma rel</w:t>
            </w:r>
            <w:r w:rsidR="00F06336" w:rsidRPr="00D455C7">
              <w:rPr>
                <w:rFonts w:ascii="Cambria" w:hAnsi="Cambria"/>
                <w:sz w:val="22"/>
                <w:szCs w:val="22"/>
                <w:lang w:val="en-AU"/>
              </w:rPr>
              <w:t>ated to the viole</w:t>
            </w:r>
            <w:r w:rsidR="00CD330E">
              <w:rPr>
                <w:rFonts w:ascii="Cambria" w:hAnsi="Cambria"/>
                <w:sz w:val="22"/>
                <w:szCs w:val="22"/>
                <w:lang w:val="en-AU"/>
              </w:rPr>
              <w:t>nce or incarceration they faced.</w:t>
            </w:r>
          </w:p>
          <w:p w:rsidR="00F06336" w:rsidRPr="00D455C7" w:rsidRDefault="00F06336" w:rsidP="00F90279">
            <w:pPr>
              <w:pStyle w:val="yiv8897238152msonormal"/>
              <w:numPr>
                <w:ilvl w:val="0"/>
                <w:numId w:val="10"/>
              </w:numPr>
              <w:spacing w:before="0" w:beforeAutospacing="0" w:after="0" w:afterAutospacing="0"/>
              <w:rPr>
                <w:rFonts w:ascii="Cambria" w:hAnsi="Cambria"/>
                <w:sz w:val="22"/>
                <w:szCs w:val="22"/>
                <w:lang w:val="en-AU"/>
              </w:rPr>
            </w:pPr>
            <w:r w:rsidRPr="00D455C7">
              <w:rPr>
                <w:rFonts w:ascii="Cambria" w:hAnsi="Cambria"/>
                <w:sz w:val="22"/>
                <w:szCs w:val="22"/>
                <w:lang w:val="en-AU"/>
              </w:rPr>
              <w:t>Experience</w:t>
            </w:r>
            <w:r w:rsidR="00B10FD6" w:rsidRPr="00D455C7">
              <w:rPr>
                <w:rFonts w:ascii="Cambria" w:hAnsi="Cambria"/>
                <w:sz w:val="22"/>
                <w:szCs w:val="22"/>
                <w:lang w:val="en-AU"/>
              </w:rPr>
              <w:t xml:space="preserve"> indelible gender-based</w:t>
            </w:r>
            <w:r w:rsidRPr="00D455C7">
              <w:rPr>
                <w:rFonts w:ascii="Cambria" w:hAnsi="Cambria"/>
                <w:sz w:val="22"/>
                <w:szCs w:val="22"/>
                <w:lang w:val="en-AU"/>
              </w:rPr>
              <w:t xml:space="preserve"> stigma </w:t>
            </w:r>
            <w:r w:rsidR="00B10FD6" w:rsidRPr="00D455C7">
              <w:rPr>
                <w:rFonts w:ascii="Cambria" w:hAnsi="Cambria"/>
                <w:sz w:val="22"/>
                <w:szCs w:val="22"/>
                <w:lang w:val="en-AU"/>
              </w:rPr>
              <w:t>related to the State’s accusations against them - at times of national political events such as elections, the accusations against them are stirred up and they experience trauma from renewed stigma</w:t>
            </w:r>
            <w:r w:rsidR="00CD330E">
              <w:rPr>
                <w:rFonts w:ascii="Cambria" w:hAnsi="Cambria"/>
                <w:sz w:val="22"/>
                <w:szCs w:val="22"/>
                <w:lang w:val="en-AU"/>
              </w:rPr>
              <w:t>.</w:t>
            </w:r>
          </w:p>
          <w:p w:rsidR="00F06336" w:rsidRPr="00D455C7" w:rsidRDefault="00B10FD6" w:rsidP="00B10FD6">
            <w:pPr>
              <w:pStyle w:val="yiv8897238152msonormal"/>
              <w:numPr>
                <w:ilvl w:val="0"/>
                <w:numId w:val="10"/>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 xml:space="preserve">Experience dual </w:t>
            </w:r>
            <w:r w:rsidR="00F06336" w:rsidRPr="00D455C7">
              <w:rPr>
                <w:rFonts w:ascii="Cambria" w:hAnsi="Cambria"/>
                <w:sz w:val="22"/>
                <w:szCs w:val="22"/>
                <w:lang w:val="en-AU"/>
              </w:rPr>
              <w:t xml:space="preserve">workload as breadwinner and </w:t>
            </w:r>
            <w:r w:rsidRPr="00D455C7">
              <w:rPr>
                <w:rFonts w:ascii="Cambria" w:hAnsi="Cambria"/>
                <w:sz w:val="22"/>
                <w:szCs w:val="22"/>
                <w:lang w:val="en-AU"/>
              </w:rPr>
              <w:t>home maker</w:t>
            </w:r>
            <w:r w:rsidR="00CD330E">
              <w:rPr>
                <w:rFonts w:ascii="Cambria" w:hAnsi="Cambria"/>
                <w:sz w:val="22"/>
                <w:szCs w:val="22"/>
                <w:lang w:val="en-AU"/>
              </w:rPr>
              <w:t>.</w:t>
            </w:r>
          </w:p>
          <w:p w:rsidR="00776890" w:rsidRPr="00D455C7" w:rsidRDefault="00F06336" w:rsidP="00B10FD6">
            <w:pPr>
              <w:pStyle w:val="yiv8897238152msonormal"/>
              <w:numPr>
                <w:ilvl w:val="0"/>
                <w:numId w:val="10"/>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Loss of pension rights</w:t>
            </w:r>
            <w:r w:rsidR="00CD330E">
              <w:rPr>
                <w:rFonts w:ascii="Cambria" w:hAnsi="Cambria"/>
                <w:sz w:val="22"/>
                <w:szCs w:val="22"/>
                <w:lang w:val="en-AU"/>
              </w:rPr>
              <w:t>.</w:t>
            </w:r>
          </w:p>
          <w:p w:rsidR="00776890" w:rsidRPr="00D455C7" w:rsidRDefault="00776890" w:rsidP="00B10FD6">
            <w:pPr>
              <w:pStyle w:val="yiv8897238152msonormal"/>
              <w:spacing w:before="0" w:beforeAutospacing="0" w:after="0" w:afterAutospacing="0"/>
              <w:rPr>
                <w:rFonts w:ascii="Cambria" w:hAnsi="Cambria"/>
                <w:sz w:val="22"/>
                <w:szCs w:val="22"/>
                <w:lang w:val="en-AU"/>
              </w:rPr>
            </w:pPr>
          </w:p>
        </w:tc>
      </w:tr>
      <w:tr w:rsidR="00776890" w:rsidRPr="00D455C7" w:rsidTr="00FE779D">
        <w:tc>
          <w:tcPr>
            <w:tcW w:w="8460" w:type="dxa"/>
          </w:tcPr>
          <w:p w:rsidR="00776890" w:rsidRPr="00D455C7" w:rsidRDefault="00B10FD6" w:rsidP="00B10FD6">
            <w:pPr>
              <w:pStyle w:val="yiv8897238152msonormal"/>
              <w:spacing w:before="0" w:beforeAutospacing="0" w:after="0" w:afterAutospacing="0"/>
              <w:jc w:val="both"/>
              <w:rPr>
                <w:rFonts w:ascii="Cambria" w:hAnsi="Cambria"/>
                <w:b/>
                <w:i/>
                <w:sz w:val="22"/>
                <w:szCs w:val="22"/>
                <w:lang w:val="en-AU"/>
              </w:rPr>
            </w:pPr>
            <w:r w:rsidRPr="00D455C7">
              <w:rPr>
                <w:rFonts w:ascii="Cambria" w:hAnsi="Cambria"/>
                <w:b/>
                <w:i/>
                <w:sz w:val="22"/>
                <w:szCs w:val="22"/>
                <w:lang w:val="en-AU"/>
              </w:rPr>
              <w:t>Gender Discrimination – women with dis</w:t>
            </w:r>
            <w:r w:rsidR="00D455C7">
              <w:rPr>
                <w:rFonts w:ascii="Cambria" w:hAnsi="Cambria"/>
                <w:b/>
                <w:i/>
                <w:sz w:val="22"/>
                <w:szCs w:val="22"/>
                <w:lang w:val="en-AU"/>
              </w:rPr>
              <w:t>a</w:t>
            </w:r>
            <w:r w:rsidRPr="00D455C7">
              <w:rPr>
                <w:rFonts w:ascii="Cambria" w:hAnsi="Cambria"/>
                <w:b/>
                <w:i/>
                <w:sz w:val="22"/>
                <w:szCs w:val="22"/>
                <w:lang w:val="en-AU"/>
              </w:rPr>
              <w:t>bilities</w:t>
            </w:r>
          </w:p>
          <w:p w:rsidR="00F90279" w:rsidRPr="00D455C7" w:rsidRDefault="00F90279" w:rsidP="00B10FD6">
            <w:pPr>
              <w:pStyle w:val="yiv8897238152msonormal"/>
              <w:spacing w:before="0" w:beforeAutospacing="0" w:after="0" w:afterAutospacing="0"/>
              <w:jc w:val="both"/>
              <w:rPr>
                <w:rFonts w:ascii="Cambria" w:hAnsi="Cambria"/>
                <w:b/>
                <w:i/>
                <w:sz w:val="22"/>
                <w:szCs w:val="22"/>
                <w:lang w:val="en-AU"/>
              </w:rPr>
            </w:pPr>
          </w:p>
          <w:p w:rsidR="00B10FD6" w:rsidRPr="00D455C7" w:rsidRDefault="00B10FD6" w:rsidP="00B10FD6">
            <w:pPr>
              <w:pStyle w:val="yiv8897238152msonormal"/>
              <w:numPr>
                <w:ilvl w:val="0"/>
                <w:numId w:val="11"/>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lastRenderedPageBreak/>
              <w:t>Subordinate in the family, lack ability to decide on matters related to her own life</w:t>
            </w:r>
          </w:p>
          <w:p w:rsidR="00B10FD6" w:rsidRPr="00D455C7" w:rsidRDefault="00B10FD6" w:rsidP="00B10FD6">
            <w:pPr>
              <w:pStyle w:val="yiv8897238152msonormal"/>
              <w:numPr>
                <w:ilvl w:val="0"/>
                <w:numId w:val="11"/>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Guardians often hold legal control over decision-making of people with disabilities – issues such as marriage, schooling, employment</w:t>
            </w:r>
          </w:p>
          <w:p w:rsidR="00B10FD6" w:rsidRPr="00D455C7" w:rsidRDefault="00B10FD6" w:rsidP="00B10FD6">
            <w:pPr>
              <w:pStyle w:val="yiv8897238152msonormal"/>
              <w:numPr>
                <w:ilvl w:val="0"/>
                <w:numId w:val="11"/>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Obstacles to accessing education</w:t>
            </w:r>
          </w:p>
          <w:p w:rsidR="00B10FD6" w:rsidRPr="00D455C7" w:rsidRDefault="00B10FD6" w:rsidP="00B10FD6">
            <w:pPr>
              <w:pStyle w:val="yiv8897238152msonormal"/>
              <w:numPr>
                <w:ilvl w:val="0"/>
                <w:numId w:val="11"/>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Lack access to capital if it credit is not guaranteed by a husband or parent</w:t>
            </w:r>
          </w:p>
          <w:p w:rsidR="00B10FD6" w:rsidRPr="00D455C7" w:rsidRDefault="00B10FD6" w:rsidP="00B10FD6">
            <w:pPr>
              <w:pStyle w:val="yiv8897238152msonormal"/>
              <w:numPr>
                <w:ilvl w:val="0"/>
                <w:numId w:val="11"/>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Experience coercive use of contraceptives</w:t>
            </w:r>
          </w:p>
          <w:p w:rsidR="00B10FD6" w:rsidRPr="00D455C7" w:rsidRDefault="00B10FD6" w:rsidP="00B10FD6">
            <w:pPr>
              <w:pStyle w:val="yiv8897238152msonormal"/>
              <w:numPr>
                <w:ilvl w:val="0"/>
                <w:numId w:val="11"/>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Vulnerability to sexual violence</w:t>
            </w:r>
          </w:p>
          <w:p w:rsidR="00776890" w:rsidRPr="00D455C7" w:rsidRDefault="00B10FD6" w:rsidP="00B10FD6">
            <w:pPr>
              <w:pStyle w:val="yiv8897238152msonormal"/>
              <w:numPr>
                <w:ilvl w:val="0"/>
                <w:numId w:val="11"/>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 xml:space="preserve">Ineligible for inheritance </w:t>
            </w:r>
          </w:p>
          <w:p w:rsidR="00B10FD6" w:rsidRPr="00D455C7" w:rsidRDefault="00B10FD6" w:rsidP="00B10FD6">
            <w:pPr>
              <w:pStyle w:val="yiv8897238152msonormal"/>
              <w:spacing w:before="0" w:beforeAutospacing="0" w:after="0" w:afterAutospacing="0"/>
              <w:ind w:left="720"/>
              <w:jc w:val="both"/>
              <w:rPr>
                <w:rFonts w:ascii="Cambria" w:hAnsi="Cambria"/>
                <w:sz w:val="22"/>
                <w:szCs w:val="22"/>
                <w:lang w:val="en-AU"/>
              </w:rPr>
            </w:pPr>
          </w:p>
        </w:tc>
      </w:tr>
      <w:tr w:rsidR="00776890" w:rsidRPr="00D455C7" w:rsidTr="00FE779D">
        <w:tc>
          <w:tcPr>
            <w:tcW w:w="8460" w:type="dxa"/>
          </w:tcPr>
          <w:p w:rsidR="00776890" w:rsidRPr="00D455C7" w:rsidRDefault="00B10FD6" w:rsidP="00B10FD6">
            <w:pPr>
              <w:pStyle w:val="yiv8897238152msonormal"/>
              <w:spacing w:before="0" w:beforeAutospacing="0" w:after="0" w:afterAutospacing="0"/>
              <w:rPr>
                <w:rFonts w:ascii="Cambria" w:hAnsi="Cambria"/>
                <w:sz w:val="22"/>
                <w:szCs w:val="22"/>
                <w:lang w:val="en-AU"/>
              </w:rPr>
            </w:pPr>
            <w:r w:rsidRPr="00D455C7">
              <w:rPr>
                <w:rFonts w:ascii="Cambria" w:hAnsi="Cambria"/>
                <w:b/>
                <w:i/>
                <w:sz w:val="22"/>
                <w:szCs w:val="22"/>
                <w:lang w:val="en-AU"/>
              </w:rPr>
              <w:lastRenderedPageBreak/>
              <w:t>Gender Discrimination - Transgender</w:t>
            </w:r>
          </w:p>
          <w:p w:rsidR="00B10FD6" w:rsidRPr="00D455C7" w:rsidRDefault="00B10FD6" w:rsidP="00B10FD6">
            <w:pPr>
              <w:pStyle w:val="yiv8897238152msonormal"/>
              <w:spacing w:before="0" w:beforeAutospacing="0" w:after="0" w:afterAutospacing="0"/>
              <w:ind w:left="720"/>
              <w:jc w:val="both"/>
              <w:rPr>
                <w:rFonts w:ascii="Cambria" w:hAnsi="Cambria"/>
                <w:i/>
                <w:sz w:val="22"/>
                <w:szCs w:val="22"/>
                <w:lang w:val="en-AU"/>
              </w:rPr>
            </w:pPr>
          </w:p>
          <w:p w:rsidR="00B10FD6" w:rsidRPr="00D455C7" w:rsidRDefault="00B10FD6" w:rsidP="00B10FD6">
            <w:pPr>
              <w:pStyle w:val="yiv8897238152msonormal"/>
              <w:numPr>
                <w:ilvl w:val="0"/>
                <w:numId w:val="12"/>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Vulnerable to commercial sexual exploitation</w:t>
            </w:r>
            <w:r w:rsidR="00CD330E">
              <w:rPr>
                <w:rFonts w:ascii="Cambria" w:hAnsi="Cambria"/>
                <w:sz w:val="22"/>
                <w:szCs w:val="22"/>
                <w:lang w:val="en-AU"/>
              </w:rPr>
              <w:t xml:space="preserve">. </w:t>
            </w:r>
            <w:r w:rsidRPr="00D455C7">
              <w:rPr>
                <w:rFonts w:ascii="Cambria" w:hAnsi="Cambria"/>
                <w:sz w:val="22"/>
                <w:szCs w:val="22"/>
                <w:lang w:val="en-AU"/>
              </w:rPr>
              <w:t xml:space="preserve"> </w:t>
            </w:r>
          </w:p>
          <w:p w:rsidR="00B10FD6" w:rsidRPr="00D455C7" w:rsidRDefault="00B10FD6" w:rsidP="00B10FD6">
            <w:pPr>
              <w:pStyle w:val="yiv8897238152msonormal"/>
              <w:numPr>
                <w:ilvl w:val="0"/>
                <w:numId w:val="12"/>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Identity card does not reflect their gender identity, and face discrimination seeking legal identity</w:t>
            </w:r>
            <w:r w:rsidR="00CD330E">
              <w:rPr>
                <w:rFonts w:ascii="Cambria" w:hAnsi="Cambria"/>
                <w:sz w:val="22"/>
                <w:szCs w:val="22"/>
                <w:lang w:val="en-AU"/>
              </w:rPr>
              <w:t xml:space="preserve">. </w:t>
            </w:r>
          </w:p>
          <w:p w:rsidR="00B10FD6" w:rsidRPr="00D455C7" w:rsidRDefault="00B10FD6" w:rsidP="00B10FD6">
            <w:pPr>
              <w:pStyle w:val="yiv8897238152msonormal"/>
              <w:numPr>
                <w:ilvl w:val="0"/>
                <w:numId w:val="12"/>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High vulnerability to verbal and physical violence by community, security officials, school mates (bullying)</w:t>
            </w:r>
            <w:r w:rsidR="00CD330E">
              <w:rPr>
                <w:rFonts w:ascii="Cambria" w:hAnsi="Cambria"/>
                <w:sz w:val="22"/>
                <w:szCs w:val="22"/>
                <w:lang w:val="en-AU"/>
              </w:rPr>
              <w:t>.</w:t>
            </w:r>
          </w:p>
          <w:p w:rsidR="00B10FD6" w:rsidRPr="00D455C7" w:rsidRDefault="00B10FD6" w:rsidP="00B10FD6">
            <w:pPr>
              <w:pStyle w:val="yiv8897238152msonormal"/>
              <w:numPr>
                <w:ilvl w:val="0"/>
                <w:numId w:val="12"/>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Vulnerability to partner violence</w:t>
            </w:r>
            <w:r w:rsidR="00CD330E">
              <w:rPr>
                <w:rFonts w:ascii="Cambria" w:hAnsi="Cambria"/>
                <w:sz w:val="22"/>
                <w:szCs w:val="22"/>
                <w:lang w:val="en-AU"/>
              </w:rPr>
              <w:t xml:space="preserve">. </w:t>
            </w:r>
          </w:p>
          <w:p w:rsidR="00B10FD6" w:rsidRPr="00D455C7" w:rsidRDefault="00B10FD6" w:rsidP="00B10FD6">
            <w:pPr>
              <w:pStyle w:val="yiv8897238152msonormal"/>
              <w:numPr>
                <w:ilvl w:val="0"/>
                <w:numId w:val="12"/>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Sometimes expelled from the community by their family or neighbo</w:t>
            </w:r>
            <w:r w:rsidR="00D455C7">
              <w:rPr>
                <w:rFonts w:ascii="Cambria" w:hAnsi="Cambria"/>
                <w:sz w:val="22"/>
                <w:szCs w:val="22"/>
                <w:lang w:val="en-AU"/>
              </w:rPr>
              <w:t>u</w:t>
            </w:r>
            <w:r w:rsidRPr="00D455C7">
              <w:rPr>
                <w:rFonts w:ascii="Cambria" w:hAnsi="Cambria"/>
                <w:sz w:val="22"/>
                <w:szCs w:val="22"/>
                <w:lang w:val="en-AU"/>
              </w:rPr>
              <w:t>rs</w:t>
            </w:r>
            <w:r w:rsidR="00CD330E">
              <w:rPr>
                <w:rFonts w:ascii="Cambria" w:hAnsi="Cambria"/>
                <w:sz w:val="22"/>
                <w:szCs w:val="22"/>
                <w:lang w:val="en-AU"/>
              </w:rPr>
              <w:t xml:space="preserve">. </w:t>
            </w:r>
          </w:p>
          <w:p w:rsidR="00B10FD6" w:rsidRPr="00D455C7" w:rsidRDefault="00B10FD6" w:rsidP="00B10FD6">
            <w:pPr>
              <w:pStyle w:val="yiv8897238152msonormal"/>
              <w:numPr>
                <w:ilvl w:val="0"/>
                <w:numId w:val="12"/>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Vulnerable to subordination within their community - limited political voice</w:t>
            </w:r>
            <w:r w:rsidR="00CD330E">
              <w:rPr>
                <w:rFonts w:ascii="Cambria" w:hAnsi="Cambria"/>
                <w:sz w:val="22"/>
                <w:szCs w:val="22"/>
                <w:lang w:val="en-AU"/>
              </w:rPr>
              <w:t xml:space="preserve">. </w:t>
            </w:r>
          </w:p>
          <w:p w:rsidR="00B10FD6" w:rsidRPr="00D455C7" w:rsidRDefault="00B10FD6" w:rsidP="00B10FD6">
            <w:pPr>
              <w:pStyle w:val="yiv8897238152msonormal"/>
              <w:numPr>
                <w:ilvl w:val="0"/>
                <w:numId w:val="12"/>
              </w:numPr>
              <w:spacing w:before="0" w:beforeAutospacing="0" w:after="0" w:afterAutospacing="0"/>
              <w:jc w:val="both"/>
              <w:rPr>
                <w:rFonts w:ascii="Cambria" w:hAnsi="Cambria"/>
                <w:sz w:val="22"/>
                <w:szCs w:val="22"/>
                <w:lang w:val="en-AU"/>
              </w:rPr>
            </w:pPr>
            <w:r w:rsidRPr="00D455C7">
              <w:rPr>
                <w:rFonts w:ascii="Cambria" w:hAnsi="Cambria"/>
                <w:sz w:val="22"/>
                <w:szCs w:val="22"/>
                <w:lang w:val="en-AU"/>
              </w:rPr>
              <w:t>Susceptible to impoverishment because lack access to credit, and capital</w:t>
            </w:r>
            <w:r w:rsidR="00CD330E">
              <w:rPr>
                <w:rFonts w:ascii="Cambria" w:hAnsi="Cambria"/>
                <w:sz w:val="22"/>
                <w:szCs w:val="22"/>
                <w:lang w:val="en-AU"/>
              </w:rPr>
              <w:t xml:space="preserve">. </w:t>
            </w:r>
          </w:p>
          <w:p w:rsidR="00776890" w:rsidRPr="00D455C7" w:rsidRDefault="00776890" w:rsidP="00F90279">
            <w:pPr>
              <w:pStyle w:val="yiv8897238152msonormal"/>
              <w:spacing w:before="0" w:beforeAutospacing="0" w:after="0" w:afterAutospacing="0"/>
              <w:ind w:left="360"/>
              <w:jc w:val="both"/>
              <w:rPr>
                <w:rFonts w:ascii="Cambria" w:hAnsi="Cambria"/>
                <w:sz w:val="22"/>
                <w:szCs w:val="22"/>
                <w:lang w:val="en-AU"/>
              </w:rPr>
            </w:pPr>
          </w:p>
        </w:tc>
      </w:tr>
    </w:tbl>
    <w:p w:rsidR="00776890" w:rsidRPr="00D455C7" w:rsidRDefault="00776890" w:rsidP="00B10FD6">
      <w:pPr>
        <w:pStyle w:val="ListParagraph"/>
        <w:autoSpaceDE w:val="0"/>
        <w:autoSpaceDN w:val="0"/>
        <w:adjustRightInd w:val="0"/>
        <w:ind w:left="450"/>
        <w:rPr>
          <w:rFonts w:ascii="Cambria" w:hAnsi="Cambria"/>
          <w:b/>
          <w:sz w:val="22"/>
          <w:szCs w:val="22"/>
          <w:lang w:val="en-AU"/>
        </w:rPr>
      </w:pPr>
    </w:p>
    <w:p w:rsidR="00FE779D" w:rsidRPr="00D455C7" w:rsidRDefault="00FE779D" w:rsidP="00B10FD6">
      <w:pPr>
        <w:pStyle w:val="ListParagraph"/>
        <w:autoSpaceDE w:val="0"/>
        <w:autoSpaceDN w:val="0"/>
        <w:adjustRightInd w:val="0"/>
        <w:ind w:left="0"/>
        <w:rPr>
          <w:rFonts w:ascii="Cambria" w:hAnsi="Cambria"/>
          <w:sz w:val="22"/>
          <w:szCs w:val="22"/>
          <w:lang w:val="en-AU"/>
        </w:rPr>
      </w:pPr>
      <w:r w:rsidRPr="00D455C7">
        <w:rPr>
          <w:rFonts w:ascii="Cambria" w:hAnsi="Cambria"/>
          <w:sz w:val="22"/>
          <w:szCs w:val="22"/>
          <w:lang w:val="en-AU"/>
        </w:rPr>
        <w:t xml:space="preserve">The strategy then provides a range of approaches for effectively </w:t>
      </w:r>
      <w:r w:rsidR="005E0A88" w:rsidRPr="00D455C7">
        <w:rPr>
          <w:rFonts w:ascii="Cambria" w:hAnsi="Cambria"/>
          <w:sz w:val="22"/>
          <w:szCs w:val="22"/>
          <w:lang w:val="en-AU"/>
        </w:rPr>
        <w:t xml:space="preserve">mainstreaming gender actions to address each category of </w:t>
      </w:r>
      <w:r w:rsidR="00CA7D51" w:rsidRPr="00D455C7">
        <w:rPr>
          <w:rFonts w:ascii="Cambria" w:hAnsi="Cambria"/>
          <w:sz w:val="22"/>
          <w:szCs w:val="22"/>
          <w:lang w:val="en-AU"/>
        </w:rPr>
        <w:t>gender discrimination.  An illustrative list of suggested actions is as follows:</w:t>
      </w:r>
    </w:p>
    <w:p w:rsidR="00106B5E" w:rsidRPr="00D455C7" w:rsidRDefault="00106B5E" w:rsidP="00B10FD6">
      <w:pPr>
        <w:pStyle w:val="ListParagraph"/>
        <w:autoSpaceDE w:val="0"/>
        <w:autoSpaceDN w:val="0"/>
        <w:adjustRightInd w:val="0"/>
        <w:ind w:left="0"/>
        <w:rPr>
          <w:rFonts w:ascii="Cambria" w:hAnsi="Cambria"/>
          <w:sz w:val="22"/>
          <w:szCs w:val="22"/>
          <w:lang w:val="en-AU"/>
        </w:rPr>
      </w:pPr>
    </w:p>
    <w:tbl>
      <w:tblPr>
        <w:tblStyle w:val="TableGrid"/>
        <w:tblW w:w="0" w:type="auto"/>
        <w:tblLook w:val="04A0" w:firstRow="1" w:lastRow="0" w:firstColumn="1" w:lastColumn="0" w:noHBand="0" w:noVBand="1"/>
      </w:tblPr>
      <w:tblGrid>
        <w:gridCol w:w="2246"/>
        <w:gridCol w:w="7104"/>
      </w:tblGrid>
      <w:tr w:rsidR="00106B5E" w:rsidRPr="00D455C7" w:rsidTr="00106B5E">
        <w:tc>
          <w:tcPr>
            <w:tcW w:w="2268" w:type="dxa"/>
          </w:tcPr>
          <w:p w:rsidR="00106B5E" w:rsidRPr="00D455C7" w:rsidRDefault="00106B5E" w:rsidP="00106B5E">
            <w:pPr>
              <w:pStyle w:val="ListParagraph"/>
              <w:autoSpaceDE w:val="0"/>
              <w:autoSpaceDN w:val="0"/>
              <w:adjustRightInd w:val="0"/>
              <w:ind w:left="0"/>
              <w:rPr>
                <w:rFonts w:ascii="Cambria" w:hAnsi="Cambria"/>
                <w:sz w:val="22"/>
                <w:szCs w:val="22"/>
                <w:lang w:val="en-AU"/>
              </w:rPr>
            </w:pPr>
            <w:r w:rsidRPr="00D455C7">
              <w:rPr>
                <w:rFonts w:ascii="Cambria" w:hAnsi="Cambria"/>
                <w:sz w:val="22"/>
                <w:szCs w:val="22"/>
                <w:lang w:val="en-AU"/>
              </w:rPr>
              <w:t>To address gender subordination and discrimination</w:t>
            </w:r>
          </w:p>
        </w:tc>
        <w:tc>
          <w:tcPr>
            <w:tcW w:w="7308" w:type="dxa"/>
          </w:tcPr>
          <w:p w:rsidR="00106B5E" w:rsidRPr="00D455C7" w:rsidRDefault="00106B5E" w:rsidP="00D52039">
            <w:pPr>
              <w:pStyle w:val="ListParagraph"/>
              <w:numPr>
                <w:ilvl w:val="0"/>
                <w:numId w:val="34"/>
              </w:numPr>
              <w:autoSpaceDE w:val="0"/>
              <w:autoSpaceDN w:val="0"/>
              <w:adjustRightInd w:val="0"/>
              <w:rPr>
                <w:rFonts w:ascii="Cambria" w:hAnsi="Cambria"/>
                <w:sz w:val="22"/>
                <w:szCs w:val="22"/>
                <w:lang w:val="en-AU"/>
              </w:rPr>
            </w:pPr>
            <w:r w:rsidRPr="00D455C7">
              <w:rPr>
                <w:rFonts w:ascii="Cambria" w:hAnsi="Cambria"/>
                <w:sz w:val="22"/>
                <w:szCs w:val="22"/>
                <w:lang w:val="en-AU"/>
              </w:rPr>
              <w:t>All CSO partners should collect gender-disaggregated data, and produce data analysis that identifies the gender gaps in</w:t>
            </w:r>
            <w:r w:rsidR="00D455C7">
              <w:rPr>
                <w:rFonts w:ascii="Cambria" w:hAnsi="Cambria"/>
                <w:sz w:val="22"/>
                <w:szCs w:val="22"/>
                <w:lang w:val="en-AU"/>
              </w:rPr>
              <w:t xml:space="preserve"> </w:t>
            </w:r>
            <w:r w:rsidRPr="00D455C7">
              <w:rPr>
                <w:rFonts w:ascii="Cambria" w:hAnsi="Cambria"/>
                <w:sz w:val="22"/>
                <w:szCs w:val="22"/>
                <w:lang w:val="en-AU"/>
              </w:rPr>
              <w:t xml:space="preserve">their programs.  </w:t>
            </w:r>
          </w:p>
          <w:p w:rsidR="00106B5E" w:rsidRPr="00D455C7" w:rsidRDefault="00106B5E" w:rsidP="00D52039">
            <w:pPr>
              <w:pStyle w:val="ListParagraph"/>
              <w:numPr>
                <w:ilvl w:val="0"/>
                <w:numId w:val="34"/>
              </w:numPr>
              <w:autoSpaceDE w:val="0"/>
              <w:autoSpaceDN w:val="0"/>
              <w:adjustRightInd w:val="0"/>
              <w:rPr>
                <w:rFonts w:ascii="Cambria" w:hAnsi="Cambria"/>
                <w:sz w:val="22"/>
                <w:szCs w:val="22"/>
                <w:lang w:val="en-AU"/>
              </w:rPr>
            </w:pPr>
            <w:r w:rsidRPr="00D455C7">
              <w:rPr>
                <w:rFonts w:ascii="Cambria" w:hAnsi="Cambria"/>
                <w:sz w:val="22"/>
                <w:szCs w:val="22"/>
                <w:lang w:val="en-AU"/>
              </w:rPr>
              <w:t>Aggregated data should describe the differences across pillars, and be used to improve gender literacy of stakeholders</w:t>
            </w:r>
            <w:r w:rsidR="00D455C7">
              <w:rPr>
                <w:rFonts w:ascii="Cambria" w:hAnsi="Cambria"/>
                <w:sz w:val="22"/>
                <w:szCs w:val="22"/>
                <w:lang w:val="en-AU"/>
              </w:rPr>
              <w:t>.</w:t>
            </w:r>
          </w:p>
          <w:p w:rsidR="00106B5E" w:rsidRPr="00D455C7" w:rsidRDefault="00106B5E" w:rsidP="00D52039">
            <w:pPr>
              <w:pStyle w:val="ListParagraph"/>
              <w:numPr>
                <w:ilvl w:val="0"/>
                <w:numId w:val="34"/>
              </w:numPr>
              <w:autoSpaceDE w:val="0"/>
              <w:autoSpaceDN w:val="0"/>
              <w:adjustRightInd w:val="0"/>
              <w:rPr>
                <w:rFonts w:ascii="Cambria" w:hAnsi="Cambria"/>
                <w:sz w:val="22"/>
                <w:szCs w:val="22"/>
                <w:lang w:val="en-AU"/>
              </w:rPr>
            </w:pPr>
            <w:r w:rsidRPr="00D455C7">
              <w:rPr>
                <w:rFonts w:ascii="Cambria" w:hAnsi="Cambria"/>
                <w:sz w:val="22"/>
                <w:szCs w:val="22"/>
                <w:lang w:val="en-AU"/>
              </w:rPr>
              <w:t>The program should facilitate needs identified by women being voiced to male members of the target group, and being integrated into broader community development plans</w:t>
            </w:r>
            <w:r w:rsidR="00D455C7">
              <w:rPr>
                <w:rFonts w:ascii="Cambria" w:hAnsi="Cambria"/>
                <w:sz w:val="22"/>
                <w:szCs w:val="22"/>
                <w:lang w:val="en-AU"/>
              </w:rPr>
              <w:t>.</w:t>
            </w:r>
          </w:p>
          <w:p w:rsidR="00106B5E" w:rsidRPr="00D455C7" w:rsidRDefault="00106B5E" w:rsidP="00D52039">
            <w:pPr>
              <w:pStyle w:val="ListParagraph"/>
              <w:numPr>
                <w:ilvl w:val="0"/>
                <w:numId w:val="34"/>
              </w:numPr>
              <w:autoSpaceDE w:val="0"/>
              <w:autoSpaceDN w:val="0"/>
              <w:adjustRightInd w:val="0"/>
              <w:rPr>
                <w:rFonts w:ascii="Cambria" w:hAnsi="Cambria"/>
                <w:sz w:val="22"/>
                <w:szCs w:val="22"/>
                <w:lang w:val="en-AU"/>
              </w:rPr>
            </w:pPr>
            <w:r w:rsidRPr="00D455C7">
              <w:rPr>
                <w:rFonts w:ascii="Cambria" w:hAnsi="Cambria"/>
                <w:sz w:val="22"/>
                <w:szCs w:val="22"/>
                <w:lang w:val="en-AU"/>
              </w:rPr>
              <w:t>Identify and address practical needs of women around their workload related to clean water, food preparation, child care, elder care, etc</w:t>
            </w:r>
            <w:r w:rsidR="00D455C7">
              <w:rPr>
                <w:rFonts w:ascii="Cambria" w:hAnsi="Cambria"/>
                <w:sz w:val="22"/>
                <w:szCs w:val="22"/>
                <w:lang w:val="en-AU"/>
              </w:rPr>
              <w:t>.</w:t>
            </w:r>
          </w:p>
          <w:p w:rsidR="00106B5E" w:rsidRPr="00D455C7" w:rsidRDefault="00106B5E" w:rsidP="00D52039">
            <w:pPr>
              <w:pStyle w:val="ListParagraph"/>
              <w:numPr>
                <w:ilvl w:val="0"/>
                <w:numId w:val="34"/>
              </w:numPr>
              <w:autoSpaceDE w:val="0"/>
              <w:autoSpaceDN w:val="0"/>
              <w:adjustRightInd w:val="0"/>
              <w:rPr>
                <w:rFonts w:ascii="Cambria" w:hAnsi="Cambria"/>
                <w:sz w:val="22"/>
                <w:szCs w:val="22"/>
                <w:lang w:val="en-AU"/>
              </w:rPr>
            </w:pPr>
            <w:r w:rsidRPr="00D455C7">
              <w:rPr>
                <w:rFonts w:ascii="Cambria" w:hAnsi="Cambria"/>
                <w:sz w:val="22"/>
                <w:szCs w:val="22"/>
                <w:lang w:val="en-AU"/>
              </w:rPr>
              <w:t>Provide improved access to contraception and health care</w:t>
            </w:r>
            <w:r w:rsidR="00D455C7">
              <w:rPr>
                <w:rFonts w:ascii="Cambria" w:hAnsi="Cambria"/>
                <w:sz w:val="22"/>
                <w:szCs w:val="22"/>
                <w:lang w:val="en-AU"/>
              </w:rPr>
              <w:t>.</w:t>
            </w:r>
          </w:p>
          <w:p w:rsidR="00106B5E" w:rsidRPr="00D455C7" w:rsidRDefault="00106B5E" w:rsidP="00D52039">
            <w:pPr>
              <w:pStyle w:val="ListParagraph"/>
              <w:numPr>
                <w:ilvl w:val="0"/>
                <w:numId w:val="34"/>
              </w:numPr>
              <w:autoSpaceDE w:val="0"/>
              <w:autoSpaceDN w:val="0"/>
              <w:adjustRightInd w:val="0"/>
              <w:rPr>
                <w:rFonts w:ascii="Cambria" w:hAnsi="Cambria"/>
                <w:sz w:val="22"/>
                <w:szCs w:val="22"/>
                <w:lang w:val="en-AU"/>
              </w:rPr>
            </w:pPr>
            <w:r w:rsidRPr="00D455C7">
              <w:rPr>
                <w:rFonts w:ascii="Cambria" w:hAnsi="Cambria"/>
                <w:sz w:val="22"/>
                <w:szCs w:val="22"/>
                <w:lang w:val="en-AU"/>
              </w:rPr>
              <w:t>Facilitate the improvement of services in accordance with the needs of women, for example psychosocial services for victims of violence</w:t>
            </w:r>
            <w:r w:rsidR="00CD330E">
              <w:rPr>
                <w:rFonts w:ascii="Cambria" w:hAnsi="Cambria"/>
                <w:sz w:val="22"/>
                <w:szCs w:val="22"/>
                <w:lang w:val="en-AU"/>
              </w:rPr>
              <w:t>.</w:t>
            </w:r>
          </w:p>
          <w:p w:rsidR="00106B5E" w:rsidRPr="00D455C7" w:rsidRDefault="00106B5E" w:rsidP="00D52039">
            <w:pPr>
              <w:pStyle w:val="ListParagraph"/>
              <w:numPr>
                <w:ilvl w:val="0"/>
                <w:numId w:val="34"/>
              </w:numPr>
              <w:autoSpaceDE w:val="0"/>
              <w:autoSpaceDN w:val="0"/>
              <w:adjustRightInd w:val="0"/>
              <w:rPr>
                <w:rFonts w:ascii="Cambria" w:hAnsi="Cambria"/>
                <w:sz w:val="22"/>
                <w:szCs w:val="22"/>
                <w:lang w:val="en-AU"/>
              </w:rPr>
            </w:pPr>
            <w:r w:rsidRPr="00D455C7">
              <w:rPr>
                <w:rFonts w:ascii="Cambria" w:hAnsi="Cambria"/>
                <w:sz w:val="22"/>
                <w:szCs w:val="22"/>
                <w:lang w:val="en-AU"/>
              </w:rPr>
              <w:t>Design activities to break down gender stereotypes in the community</w:t>
            </w:r>
            <w:r w:rsidR="00CD330E">
              <w:rPr>
                <w:rFonts w:ascii="Cambria" w:hAnsi="Cambria"/>
                <w:sz w:val="22"/>
                <w:szCs w:val="22"/>
                <w:lang w:val="en-AU"/>
              </w:rPr>
              <w:t>.</w:t>
            </w:r>
          </w:p>
        </w:tc>
      </w:tr>
      <w:tr w:rsidR="00106B5E" w:rsidRPr="00D455C7" w:rsidTr="00106B5E">
        <w:tc>
          <w:tcPr>
            <w:tcW w:w="2268" w:type="dxa"/>
          </w:tcPr>
          <w:p w:rsidR="00106B5E" w:rsidRPr="00D455C7" w:rsidRDefault="00106B5E" w:rsidP="00B10FD6">
            <w:pPr>
              <w:pStyle w:val="ListParagraph"/>
              <w:autoSpaceDE w:val="0"/>
              <w:autoSpaceDN w:val="0"/>
              <w:adjustRightInd w:val="0"/>
              <w:ind w:left="0"/>
              <w:rPr>
                <w:rFonts w:ascii="Cambria" w:hAnsi="Cambria"/>
                <w:sz w:val="22"/>
                <w:szCs w:val="22"/>
                <w:lang w:val="en-AU"/>
              </w:rPr>
            </w:pPr>
            <w:r w:rsidRPr="00D455C7">
              <w:rPr>
                <w:rFonts w:ascii="Cambria" w:hAnsi="Cambria"/>
                <w:sz w:val="22"/>
                <w:szCs w:val="22"/>
                <w:lang w:val="en-AU"/>
              </w:rPr>
              <w:t>To improve women’s access and control over decisions and resources</w:t>
            </w:r>
          </w:p>
          <w:p w:rsidR="00106B5E" w:rsidRPr="00D455C7" w:rsidRDefault="00106B5E" w:rsidP="00B10FD6">
            <w:pPr>
              <w:pStyle w:val="ListParagraph"/>
              <w:autoSpaceDE w:val="0"/>
              <w:autoSpaceDN w:val="0"/>
              <w:adjustRightInd w:val="0"/>
              <w:ind w:left="0"/>
              <w:rPr>
                <w:rFonts w:ascii="Cambria" w:hAnsi="Cambria"/>
                <w:sz w:val="22"/>
                <w:szCs w:val="22"/>
                <w:lang w:val="en-AU"/>
              </w:rPr>
            </w:pPr>
          </w:p>
        </w:tc>
        <w:tc>
          <w:tcPr>
            <w:tcW w:w="7308" w:type="dxa"/>
          </w:tcPr>
          <w:p w:rsidR="00106B5E" w:rsidRPr="00D455C7" w:rsidRDefault="00106B5E"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t>Use gender analysis during mapping exercises. Ensure women participate in community mapping.</w:t>
            </w:r>
          </w:p>
          <w:p w:rsidR="00D52039" w:rsidRPr="00D455C7" w:rsidRDefault="00D52039"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t>When doing gender mapping, map practical needs – some needs may not instantaneously change the traditional role of women – as well as strategic gender needs (which can dismantle traditional gender roles that oppress women).</w:t>
            </w:r>
          </w:p>
          <w:p w:rsidR="00106B5E" w:rsidRPr="00D455C7" w:rsidRDefault="00106B5E"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lastRenderedPageBreak/>
              <w:t>Collect gender-aggr</w:t>
            </w:r>
            <w:r w:rsidR="00CD330E">
              <w:rPr>
                <w:rFonts w:ascii="Cambria" w:hAnsi="Cambria"/>
                <w:sz w:val="22"/>
                <w:szCs w:val="22"/>
                <w:lang w:val="en-AU"/>
              </w:rPr>
              <w:t>egated data to analys</w:t>
            </w:r>
            <w:r w:rsidRPr="00D455C7">
              <w:rPr>
                <w:rFonts w:ascii="Cambria" w:hAnsi="Cambria"/>
                <w:sz w:val="22"/>
                <w:szCs w:val="22"/>
                <w:lang w:val="en-AU"/>
              </w:rPr>
              <w:t>e gender gaps</w:t>
            </w:r>
            <w:r w:rsidR="00CD330E">
              <w:rPr>
                <w:rFonts w:ascii="Cambria" w:hAnsi="Cambria"/>
                <w:sz w:val="22"/>
                <w:szCs w:val="22"/>
                <w:lang w:val="en-AU"/>
              </w:rPr>
              <w:t>.</w:t>
            </w:r>
          </w:p>
          <w:p w:rsidR="00106B5E" w:rsidRPr="00D455C7" w:rsidRDefault="00106B5E"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t>Ensure women have the space to express themselves, if needed holding separate discussions</w:t>
            </w:r>
            <w:r w:rsidR="00CD330E">
              <w:rPr>
                <w:rFonts w:ascii="Cambria" w:hAnsi="Cambria"/>
                <w:sz w:val="22"/>
                <w:szCs w:val="22"/>
                <w:lang w:val="en-AU"/>
              </w:rPr>
              <w:t xml:space="preserve"> to explore the voice, opinions,</w:t>
            </w:r>
            <w:r w:rsidRPr="00D455C7">
              <w:rPr>
                <w:rFonts w:ascii="Cambria" w:hAnsi="Cambria"/>
                <w:sz w:val="22"/>
                <w:szCs w:val="22"/>
                <w:lang w:val="en-AU"/>
              </w:rPr>
              <w:t xml:space="preserve"> experiences and needs of women and girls.  Use native language as needed.</w:t>
            </w:r>
          </w:p>
          <w:p w:rsidR="00106B5E" w:rsidRPr="00D455C7" w:rsidRDefault="00106B5E"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t>Use the "hear the voice of women" technique as a method to understand women’s voices.</w:t>
            </w:r>
          </w:p>
          <w:p w:rsidR="00106B5E" w:rsidRPr="00D455C7" w:rsidRDefault="00D52039"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t>Ensure gender analysis is practiced when reviewing the project:  do men and women have equal access?  Are women with disabilities and girls being heard? Do women have control over project resources and decisions?  What practical mechanisms have we put in place to ensure that women’s voices are heard?</w:t>
            </w:r>
          </w:p>
          <w:p w:rsidR="00106B5E" w:rsidRPr="00D455C7" w:rsidRDefault="00D52039"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t xml:space="preserve">Develop checklists for women’s solidarity groups to </w:t>
            </w:r>
            <w:r w:rsidR="00106B5E" w:rsidRPr="00D455C7">
              <w:rPr>
                <w:rFonts w:ascii="Cambria" w:hAnsi="Cambria"/>
                <w:sz w:val="22"/>
                <w:szCs w:val="22"/>
                <w:lang w:val="en-AU"/>
              </w:rPr>
              <w:t xml:space="preserve">improve </w:t>
            </w:r>
            <w:r w:rsidRPr="00D455C7">
              <w:rPr>
                <w:rFonts w:ascii="Cambria" w:hAnsi="Cambria"/>
                <w:sz w:val="22"/>
                <w:szCs w:val="22"/>
                <w:lang w:val="en-AU"/>
              </w:rPr>
              <w:t xml:space="preserve">their </w:t>
            </w:r>
            <w:r w:rsidR="00106B5E" w:rsidRPr="00D455C7">
              <w:rPr>
                <w:rFonts w:ascii="Cambria" w:hAnsi="Cambria"/>
                <w:sz w:val="22"/>
                <w:szCs w:val="22"/>
                <w:lang w:val="en-AU"/>
              </w:rPr>
              <w:t xml:space="preserve">access, control, capacity and political </w:t>
            </w:r>
            <w:r w:rsidRPr="00D455C7">
              <w:rPr>
                <w:rFonts w:ascii="Cambria" w:hAnsi="Cambria"/>
                <w:sz w:val="22"/>
                <w:szCs w:val="22"/>
                <w:lang w:val="en-AU"/>
              </w:rPr>
              <w:t xml:space="preserve">voice. </w:t>
            </w:r>
          </w:p>
          <w:p w:rsidR="00106B5E" w:rsidRPr="00D455C7" w:rsidRDefault="00D52039" w:rsidP="00D52039">
            <w:pPr>
              <w:pStyle w:val="ListParagraph"/>
              <w:numPr>
                <w:ilvl w:val="0"/>
                <w:numId w:val="33"/>
              </w:numPr>
              <w:autoSpaceDE w:val="0"/>
              <w:autoSpaceDN w:val="0"/>
              <w:adjustRightInd w:val="0"/>
              <w:rPr>
                <w:rFonts w:ascii="Cambria" w:hAnsi="Cambria"/>
                <w:sz w:val="22"/>
                <w:szCs w:val="22"/>
                <w:lang w:val="en-AU"/>
              </w:rPr>
            </w:pPr>
            <w:r w:rsidRPr="00D455C7">
              <w:rPr>
                <w:rFonts w:ascii="Cambria" w:hAnsi="Cambria"/>
                <w:sz w:val="22"/>
                <w:szCs w:val="22"/>
                <w:lang w:val="en-AU"/>
              </w:rPr>
              <w:t>Support networking between women’s solidarity groups</w:t>
            </w:r>
            <w:r w:rsidR="00CD330E">
              <w:rPr>
                <w:rFonts w:ascii="Cambria" w:hAnsi="Cambria"/>
                <w:sz w:val="22"/>
                <w:szCs w:val="22"/>
                <w:lang w:val="en-AU"/>
              </w:rPr>
              <w:t xml:space="preserve">. </w:t>
            </w:r>
          </w:p>
        </w:tc>
      </w:tr>
      <w:tr w:rsidR="00106B5E" w:rsidRPr="00D455C7" w:rsidTr="00106B5E">
        <w:tc>
          <w:tcPr>
            <w:tcW w:w="2268" w:type="dxa"/>
          </w:tcPr>
          <w:p w:rsidR="00106B5E" w:rsidRPr="00D455C7" w:rsidRDefault="00106B5E" w:rsidP="00B10FD6">
            <w:pPr>
              <w:pStyle w:val="ListParagraph"/>
              <w:autoSpaceDE w:val="0"/>
              <w:autoSpaceDN w:val="0"/>
              <w:adjustRightInd w:val="0"/>
              <w:ind w:left="0"/>
              <w:rPr>
                <w:rFonts w:ascii="Cambria" w:hAnsi="Cambria"/>
                <w:sz w:val="22"/>
                <w:szCs w:val="22"/>
                <w:lang w:val="en-AU"/>
              </w:rPr>
            </w:pPr>
            <w:r w:rsidRPr="00D455C7">
              <w:rPr>
                <w:rFonts w:ascii="Cambria" w:hAnsi="Cambria"/>
                <w:sz w:val="22"/>
                <w:szCs w:val="22"/>
                <w:lang w:val="en-AU"/>
              </w:rPr>
              <w:lastRenderedPageBreak/>
              <w:t>To improve the gender-based marginalization of women</w:t>
            </w:r>
          </w:p>
        </w:tc>
        <w:tc>
          <w:tcPr>
            <w:tcW w:w="7308" w:type="dxa"/>
          </w:tcPr>
          <w:p w:rsidR="00D52039" w:rsidRPr="00D455C7" w:rsidRDefault="00D52039" w:rsidP="00D52039">
            <w:pPr>
              <w:pStyle w:val="ListParagraph"/>
              <w:numPr>
                <w:ilvl w:val="0"/>
                <w:numId w:val="32"/>
              </w:numPr>
              <w:autoSpaceDE w:val="0"/>
              <w:autoSpaceDN w:val="0"/>
              <w:adjustRightInd w:val="0"/>
              <w:rPr>
                <w:rFonts w:ascii="Cambria" w:hAnsi="Cambria"/>
                <w:sz w:val="22"/>
                <w:szCs w:val="22"/>
                <w:lang w:val="en-AU"/>
              </w:rPr>
            </w:pPr>
            <w:r w:rsidRPr="00D455C7">
              <w:rPr>
                <w:rFonts w:ascii="Cambria" w:hAnsi="Cambria"/>
                <w:sz w:val="22"/>
                <w:szCs w:val="22"/>
                <w:lang w:val="en-AU"/>
              </w:rPr>
              <w:t>Present data in ways that “opens the eyes” of stakeholders about gender, particularly regarding women’s work and access to jobs and the market</w:t>
            </w:r>
            <w:r w:rsidR="00CD330E">
              <w:rPr>
                <w:rFonts w:ascii="Cambria" w:hAnsi="Cambria"/>
                <w:sz w:val="22"/>
                <w:szCs w:val="22"/>
                <w:lang w:val="en-AU"/>
              </w:rPr>
              <w:t>.</w:t>
            </w:r>
          </w:p>
          <w:p w:rsidR="00106B5E" w:rsidRPr="00D455C7" w:rsidRDefault="00106B5E" w:rsidP="00D52039">
            <w:pPr>
              <w:pStyle w:val="ListParagraph"/>
              <w:numPr>
                <w:ilvl w:val="0"/>
                <w:numId w:val="32"/>
              </w:numPr>
              <w:autoSpaceDE w:val="0"/>
              <w:autoSpaceDN w:val="0"/>
              <w:adjustRightInd w:val="0"/>
              <w:rPr>
                <w:rFonts w:ascii="Cambria" w:hAnsi="Cambria"/>
                <w:sz w:val="22"/>
                <w:szCs w:val="22"/>
                <w:lang w:val="en-AU"/>
              </w:rPr>
            </w:pPr>
            <w:r w:rsidRPr="00D455C7">
              <w:rPr>
                <w:rFonts w:ascii="Cambria" w:hAnsi="Cambria"/>
                <w:sz w:val="22"/>
                <w:szCs w:val="22"/>
                <w:lang w:val="en-AU"/>
              </w:rPr>
              <w:t xml:space="preserve">Connect with parties that can increase the capacity of women </w:t>
            </w:r>
            <w:r w:rsidR="00D52039" w:rsidRPr="00D455C7">
              <w:rPr>
                <w:rFonts w:ascii="Cambria" w:hAnsi="Cambria"/>
                <w:sz w:val="22"/>
                <w:szCs w:val="22"/>
                <w:lang w:val="en-AU"/>
              </w:rPr>
              <w:t xml:space="preserve">as economic actors. </w:t>
            </w:r>
            <w:r w:rsidRPr="00D455C7">
              <w:rPr>
                <w:rFonts w:ascii="Cambria" w:hAnsi="Cambria"/>
                <w:sz w:val="22"/>
                <w:szCs w:val="22"/>
                <w:lang w:val="en-AU"/>
              </w:rPr>
              <w:t>Seek opportunities that do not add to the capital debt burden</w:t>
            </w:r>
            <w:r w:rsidR="00D52039" w:rsidRPr="00D455C7">
              <w:rPr>
                <w:rFonts w:ascii="Cambria" w:hAnsi="Cambria"/>
                <w:sz w:val="22"/>
                <w:szCs w:val="22"/>
                <w:lang w:val="en-AU"/>
              </w:rPr>
              <w:t xml:space="preserve"> of women.  </w:t>
            </w:r>
          </w:p>
          <w:p w:rsidR="00106B5E" w:rsidRPr="00D455C7" w:rsidRDefault="00D52039" w:rsidP="00D52039">
            <w:pPr>
              <w:pStyle w:val="ListParagraph"/>
              <w:numPr>
                <w:ilvl w:val="0"/>
                <w:numId w:val="32"/>
              </w:numPr>
              <w:autoSpaceDE w:val="0"/>
              <w:autoSpaceDN w:val="0"/>
              <w:adjustRightInd w:val="0"/>
              <w:rPr>
                <w:rFonts w:ascii="Cambria" w:hAnsi="Cambria"/>
                <w:sz w:val="22"/>
                <w:szCs w:val="22"/>
                <w:lang w:val="en-AU"/>
              </w:rPr>
            </w:pPr>
            <w:r w:rsidRPr="00D455C7">
              <w:rPr>
                <w:rFonts w:ascii="Cambria" w:hAnsi="Cambria"/>
                <w:sz w:val="22"/>
                <w:szCs w:val="22"/>
                <w:lang w:val="en-AU"/>
              </w:rPr>
              <w:t xml:space="preserve">Develop </w:t>
            </w:r>
            <w:r w:rsidR="00106B5E" w:rsidRPr="00D455C7">
              <w:rPr>
                <w:rFonts w:ascii="Cambria" w:hAnsi="Cambria"/>
                <w:sz w:val="22"/>
                <w:szCs w:val="22"/>
                <w:lang w:val="en-AU"/>
              </w:rPr>
              <w:t xml:space="preserve">family assistance efforts </w:t>
            </w:r>
            <w:r w:rsidRPr="00D455C7">
              <w:rPr>
                <w:rFonts w:ascii="Cambria" w:hAnsi="Cambria"/>
                <w:sz w:val="22"/>
                <w:szCs w:val="22"/>
                <w:lang w:val="en-AU"/>
              </w:rPr>
              <w:t xml:space="preserve">that </w:t>
            </w:r>
            <w:r w:rsidR="00106B5E" w:rsidRPr="00D455C7">
              <w:rPr>
                <w:rFonts w:ascii="Cambria" w:hAnsi="Cambria"/>
                <w:sz w:val="22"/>
                <w:szCs w:val="22"/>
                <w:lang w:val="en-AU"/>
              </w:rPr>
              <w:t>reduce the burden of household work to female breadwinner</w:t>
            </w:r>
            <w:r w:rsidRPr="00D455C7">
              <w:rPr>
                <w:rFonts w:ascii="Cambria" w:hAnsi="Cambria"/>
                <w:sz w:val="22"/>
                <w:szCs w:val="22"/>
                <w:lang w:val="en-AU"/>
              </w:rPr>
              <w:t>s</w:t>
            </w:r>
            <w:r w:rsidR="00CD330E">
              <w:rPr>
                <w:rFonts w:ascii="Cambria" w:hAnsi="Cambria"/>
                <w:sz w:val="22"/>
                <w:szCs w:val="22"/>
                <w:lang w:val="en-AU"/>
              </w:rPr>
              <w:t xml:space="preserve">. </w:t>
            </w:r>
          </w:p>
        </w:tc>
      </w:tr>
      <w:tr w:rsidR="00106B5E" w:rsidRPr="00D455C7" w:rsidTr="00106B5E">
        <w:tc>
          <w:tcPr>
            <w:tcW w:w="2268" w:type="dxa"/>
          </w:tcPr>
          <w:p w:rsidR="00106B5E" w:rsidRPr="00D455C7" w:rsidRDefault="00106B5E" w:rsidP="00B10FD6">
            <w:pPr>
              <w:pStyle w:val="ListParagraph"/>
              <w:autoSpaceDE w:val="0"/>
              <w:autoSpaceDN w:val="0"/>
              <w:adjustRightInd w:val="0"/>
              <w:ind w:left="0"/>
              <w:rPr>
                <w:rFonts w:ascii="Cambria" w:hAnsi="Cambria"/>
                <w:sz w:val="22"/>
                <w:szCs w:val="22"/>
                <w:lang w:val="en-AU"/>
              </w:rPr>
            </w:pPr>
            <w:r w:rsidRPr="00D455C7">
              <w:rPr>
                <w:rFonts w:ascii="Cambria" w:hAnsi="Cambria"/>
                <w:sz w:val="22"/>
                <w:szCs w:val="22"/>
                <w:lang w:val="en-AU"/>
              </w:rPr>
              <w:t>To address gender-based violence</w:t>
            </w:r>
          </w:p>
        </w:tc>
        <w:tc>
          <w:tcPr>
            <w:tcW w:w="7308" w:type="dxa"/>
          </w:tcPr>
          <w:p w:rsidR="00D52039" w:rsidRPr="00D455C7" w:rsidRDefault="00D52039" w:rsidP="00D52039">
            <w:pPr>
              <w:pStyle w:val="yiv8897238152msonormal"/>
              <w:numPr>
                <w:ilvl w:val="0"/>
                <w:numId w:val="31"/>
              </w:numPr>
              <w:spacing w:before="0" w:beforeAutospacing="0" w:after="0" w:afterAutospacing="0"/>
              <w:rPr>
                <w:rFonts w:ascii="Cambria" w:hAnsi="Cambria"/>
                <w:sz w:val="22"/>
                <w:szCs w:val="22"/>
                <w:lang w:val="en-AU"/>
              </w:rPr>
            </w:pPr>
            <w:r w:rsidRPr="00D455C7">
              <w:rPr>
                <w:rFonts w:ascii="Cambria" w:hAnsi="Cambria"/>
                <w:sz w:val="22"/>
                <w:szCs w:val="22"/>
                <w:lang w:val="en-AU"/>
              </w:rPr>
              <w:t>Develop a stronger understanding of gender-based violence being a human rights issue – particularly among men.</w:t>
            </w:r>
          </w:p>
          <w:p w:rsidR="00D52039" w:rsidRPr="00D455C7" w:rsidRDefault="00D52039" w:rsidP="00D52039">
            <w:pPr>
              <w:pStyle w:val="yiv8897238152msonormal"/>
              <w:numPr>
                <w:ilvl w:val="0"/>
                <w:numId w:val="31"/>
              </w:numPr>
              <w:spacing w:before="0" w:beforeAutospacing="0" w:after="0" w:afterAutospacing="0"/>
              <w:rPr>
                <w:rFonts w:ascii="Cambria" w:hAnsi="Cambria"/>
                <w:sz w:val="22"/>
                <w:szCs w:val="22"/>
                <w:lang w:val="en-AU"/>
              </w:rPr>
            </w:pPr>
            <w:r w:rsidRPr="00D455C7">
              <w:rPr>
                <w:rFonts w:ascii="Cambria" w:hAnsi="Cambria"/>
                <w:sz w:val="22"/>
                <w:szCs w:val="22"/>
                <w:lang w:val="en-AU"/>
              </w:rPr>
              <w:t>Perform "fact finding empowering" by recording with the group who have experienced violence ei</w:t>
            </w:r>
            <w:r w:rsidR="00CD330E">
              <w:rPr>
                <w:rFonts w:ascii="Cambria" w:hAnsi="Cambria"/>
                <w:sz w:val="22"/>
                <w:szCs w:val="22"/>
                <w:lang w:val="en-AU"/>
              </w:rPr>
              <w:t>ther in peace or conflict situation</w:t>
            </w:r>
            <w:r w:rsidRPr="00D455C7">
              <w:rPr>
                <w:rFonts w:ascii="Cambria" w:hAnsi="Cambria"/>
                <w:sz w:val="22"/>
                <w:szCs w:val="22"/>
                <w:lang w:val="en-AU"/>
              </w:rPr>
              <w:t>.</w:t>
            </w:r>
          </w:p>
          <w:p w:rsidR="00D52039" w:rsidRPr="00D455C7" w:rsidRDefault="00D52039" w:rsidP="00D52039">
            <w:pPr>
              <w:pStyle w:val="yiv8897238152msonormal"/>
              <w:numPr>
                <w:ilvl w:val="0"/>
                <w:numId w:val="31"/>
              </w:numPr>
              <w:spacing w:before="0" w:beforeAutospacing="0" w:after="0" w:afterAutospacing="0"/>
              <w:rPr>
                <w:rFonts w:ascii="Cambria" w:hAnsi="Cambria"/>
                <w:sz w:val="22"/>
                <w:szCs w:val="22"/>
                <w:lang w:val="en-AU"/>
              </w:rPr>
            </w:pPr>
            <w:r w:rsidRPr="00D455C7">
              <w:rPr>
                <w:rFonts w:ascii="Cambria" w:hAnsi="Cambria"/>
                <w:sz w:val="22"/>
                <w:szCs w:val="22"/>
                <w:lang w:val="en-AU"/>
              </w:rPr>
              <w:t>To better understand violence, conduct in-depth interviews separately with groups of men and women</w:t>
            </w:r>
            <w:r w:rsidR="00CD330E">
              <w:rPr>
                <w:rFonts w:ascii="Cambria" w:hAnsi="Cambria"/>
                <w:sz w:val="22"/>
                <w:szCs w:val="22"/>
                <w:lang w:val="en-AU"/>
              </w:rPr>
              <w:t>.</w:t>
            </w:r>
          </w:p>
          <w:p w:rsidR="00D52039" w:rsidRPr="00D455C7" w:rsidRDefault="00D52039" w:rsidP="00D52039">
            <w:pPr>
              <w:pStyle w:val="yiv8897238152msonormal"/>
              <w:numPr>
                <w:ilvl w:val="0"/>
                <w:numId w:val="31"/>
              </w:numPr>
              <w:spacing w:before="0" w:beforeAutospacing="0" w:after="0" w:afterAutospacing="0"/>
              <w:rPr>
                <w:rFonts w:ascii="Cambria" w:hAnsi="Cambria"/>
                <w:sz w:val="22"/>
                <w:szCs w:val="22"/>
                <w:lang w:val="en-AU"/>
              </w:rPr>
            </w:pPr>
            <w:r w:rsidRPr="00D455C7">
              <w:rPr>
                <w:rFonts w:ascii="Cambria" w:hAnsi="Cambria"/>
                <w:sz w:val="22"/>
                <w:szCs w:val="22"/>
                <w:lang w:val="en-AU"/>
              </w:rPr>
              <w:t>Train CSO staff to be aware of the signs of violence in their beneficiary groups</w:t>
            </w:r>
            <w:r w:rsidR="00CD330E">
              <w:rPr>
                <w:rFonts w:ascii="Cambria" w:hAnsi="Cambria"/>
                <w:sz w:val="22"/>
                <w:szCs w:val="22"/>
                <w:lang w:val="en-AU"/>
              </w:rPr>
              <w:t>.</w:t>
            </w:r>
          </w:p>
          <w:p w:rsidR="00D52039" w:rsidRPr="00D455C7" w:rsidRDefault="00D52039" w:rsidP="00D52039">
            <w:pPr>
              <w:pStyle w:val="yiv8897238152msonormal"/>
              <w:numPr>
                <w:ilvl w:val="0"/>
                <w:numId w:val="31"/>
              </w:numPr>
              <w:spacing w:before="0" w:beforeAutospacing="0" w:after="0" w:afterAutospacing="0"/>
              <w:rPr>
                <w:rFonts w:ascii="Cambria" w:hAnsi="Cambria"/>
                <w:sz w:val="22"/>
                <w:szCs w:val="22"/>
                <w:lang w:val="en-AU"/>
              </w:rPr>
            </w:pPr>
            <w:r w:rsidRPr="00D455C7">
              <w:rPr>
                <w:rFonts w:ascii="Cambria" w:hAnsi="Cambria"/>
                <w:sz w:val="22"/>
                <w:szCs w:val="22"/>
                <w:lang w:val="en-AU"/>
              </w:rPr>
              <w:t>Build trust with beneficiaries so that victims</w:t>
            </w:r>
            <w:r w:rsidR="00CD330E">
              <w:rPr>
                <w:rFonts w:ascii="Cambria" w:hAnsi="Cambria"/>
                <w:sz w:val="22"/>
                <w:szCs w:val="22"/>
                <w:lang w:val="en-AU"/>
              </w:rPr>
              <w:t>.</w:t>
            </w:r>
            <w:r w:rsidRPr="00D455C7">
              <w:rPr>
                <w:rFonts w:ascii="Cambria" w:hAnsi="Cambria"/>
                <w:sz w:val="22"/>
                <w:szCs w:val="22"/>
                <w:lang w:val="en-AU"/>
              </w:rPr>
              <w:t xml:space="preserve"> </w:t>
            </w:r>
          </w:p>
          <w:p w:rsidR="00D52039" w:rsidRPr="00D455C7" w:rsidRDefault="00D52039" w:rsidP="00D52039">
            <w:pPr>
              <w:pStyle w:val="yiv8897238152msonormal"/>
              <w:numPr>
                <w:ilvl w:val="0"/>
                <w:numId w:val="31"/>
              </w:numPr>
              <w:spacing w:before="0" w:beforeAutospacing="0" w:after="0" w:afterAutospacing="0"/>
              <w:rPr>
                <w:rFonts w:ascii="Cambria" w:hAnsi="Cambria"/>
                <w:sz w:val="22"/>
                <w:szCs w:val="22"/>
                <w:lang w:val="en-AU"/>
              </w:rPr>
            </w:pPr>
            <w:r w:rsidRPr="00D455C7">
              <w:rPr>
                <w:rFonts w:ascii="Cambria" w:hAnsi="Cambria"/>
                <w:sz w:val="22"/>
                <w:szCs w:val="22"/>
                <w:lang w:val="en-AU"/>
              </w:rPr>
              <w:t xml:space="preserve">Build social acceptance and respect for those vulnerable to violence – particularly transgender and women with disabilities.  </w:t>
            </w:r>
          </w:p>
          <w:p w:rsidR="00D52039" w:rsidRPr="00D455C7" w:rsidRDefault="00D52039" w:rsidP="00D52039">
            <w:pPr>
              <w:pStyle w:val="yiv8897238152msonormal"/>
              <w:numPr>
                <w:ilvl w:val="0"/>
                <w:numId w:val="31"/>
              </w:numPr>
              <w:spacing w:before="0" w:beforeAutospacing="0" w:after="0" w:afterAutospacing="0"/>
              <w:rPr>
                <w:rFonts w:ascii="Cambria" w:hAnsi="Cambria"/>
                <w:sz w:val="22"/>
                <w:szCs w:val="22"/>
                <w:lang w:val="en-AU"/>
              </w:rPr>
            </w:pPr>
            <w:r w:rsidRPr="00D455C7">
              <w:rPr>
                <w:rFonts w:ascii="Cambria" w:hAnsi="Cambria"/>
                <w:sz w:val="22"/>
                <w:szCs w:val="22"/>
                <w:lang w:val="en-AU"/>
              </w:rPr>
              <w:t>Report the occurrence of sexual violence to authorities, after requesting permission from the victim and her family. Provide support and assistance during the reporting process, protecting the victim’s rights during the process</w:t>
            </w:r>
            <w:r w:rsidR="00CD330E">
              <w:rPr>
                <w:rFonts w:ascii="Cambria" w:hAnsi="Cambria"/>
                <w:sz w:val="22"/>
                <w:szCs w:val="22"/>
                <w:lang w:val="en-AU"/>
              </w:rPr>
              <w:t xml:space="preserve">. </w:t>
            </w:r>
          </w:p>
          <w:p w:rsidR="00106B5E" w:rsidRPr="00D455C7" w:rsidRDefault="00106B5E" w:rsidP="00D52039">
            <w:pPr>
              <w:pStyle w:val="yiv8897238152msonormal"/>
              <w:spacing w:before="0" w:beforeAutospacing="0" w:after="0" w:afterAutospacing="0"/>
              <w:rPr>
                <w:rFonts w:ascii="Cambria" w:hAnsi="Cambria"/>
                <w:sz w:val="22"/>
                <w:szCs w:val="22"/>
                <w:lang w:val="en-AU"/>
              </w:rPr>
            </w:pPr>
          </w:p>
        </w:tc>
      </w:tr>
    </w:tbl>
    <w:p w:rsidR="00CA7D51" w:rsidRPr="00D455C7" w:rsidRDefault="00CA7D51" w:rsidP="00B10FD6">
      <w:pPr>
        <w:pStyle w:val="ListParagraph"/>
        <w:autoSpaceDE w:val="0"/>
        <w:autoSpaceDN w:val="0"/>
        <w:adjustRightInd w:val="0"/>
        <w:ind w:left="0"/>
        <w:rPr>
          <w:rFonts w:ascii="Cambria" w:hAnsi="Cambria"/>
          <w:sz w:val="22"/>
          <w:szCs w:val="22"/>
          <w:lang w:val="en-AU"/>
        </w:rPr>
      </w:pPr>
    </w:p>
    <w:p w:rsidR="005E0A88" w:rsidRPr="00D455C7" w:rsidRDefault="00CA7D51" w:rsidP="00B10FD6">
      <w:pPr>
        <w:pStyle w:val="yiv8897238152msonormal"/>
        <w:spacing w:before="0" w:beforeAutospacing="0" w:after="0" w:afterAutospacing="0"/>
        <w:rPr>
          <w:rFonts w:ascii="Cambria" w:hAnsi="Cambria"/>
          <w:sz w:val="22"/>
          <w:szCs w:val="22"/>
          <w:lang w:val="en-AU"/>
        </w:rPr>
      </w:pPr>
      <w:r w:rsidRPr="00D455C7">
        <w:rPr>
          <w:rFonts w:ascii="Cambria" w:hAnsi="Cambria"/>
          <w:sz w:val="22"/>
          <w:szCs w:val="22"/>
          <w:lang w:val="en-AU"/>
        </w:rPr>
        <w:t>In November 2015, the program’s gender team surveyed EOs to better understand what is actually being done to provide technical support and oversight of CSO partners on gender issues.  The results are an inventory of actions that have been undertaken and/or are planned for the coming year to improve the program’s ability to address gender:</w:t>
      </w:r>
    </w:p>
    <w:p w:rsidR="00CA7D51" w:rsidRPr="00D455C7" w:rsidRDefault="00CA7D51" w:rsidP="00B10FD6">
      <w:pPr>
        <w:pStyle w:val="yiv8897238152msonormal"/>
        <w:spacing w:before="0" w:beforeAutospacing="0" w:after="0" w:afterAutospacing="0"/>
        <w:rPr>
          <w:rFonts w:ascii="Cambria" w:hAnsi="Cambria"/>
          <w:sz w:val="22"/>
          <w:szCs w:val="22"/>
          <w:lang w:val="en-AU"/>
        </w:rPr>
      </w:pPr>
    </w:p>
    <w:p w:rsidR="00A87129" w:rsidRPr="00D455C7" w:rsidRDefault="00A87129"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 xml:space="preserve">Gender-disaggregated data collection </w:t>
      </w:r>
      <w:r w:rsidR="00397CB0" w:rsidRPr="00D455C7">
        <w:rPr>
          <w:rFonts w:ascii="Cambria" w:hAnsi="Cambria"/>
          <w:sz w:val="22"/>
          <w:szCs w:val="22"/>
          <w:lang w:val="en-AU"/>
        </w:rPr>
        <w:t xml:space="preserve">for reports </w:t>
      </w:r>
      <w:r w:rsidRPr="00D455C7">
        <w:rPr>
          <w:rFonts w:ascii="Cambria" w:hAnsi="Cambria"/>
          <w:sz w:val="22"/>
          <w:szCs w:val="22"/>
          <w:lang w:val="en-AU"/>
        </w:rPr>
        <w:t xml:space="preserve">and delivered to </w:t>
      </w:r>
      <w:r w:rsidR="00CD330E">
        <w:rPr>
          <w:rFonts w:ascii="Cambria" w:hAnsi="Cambria"/>
          <w:sz w:val="22"/>
          <w:szCs w:val="22"/>
          <w:lang w:val="en-AU"/>
        </w:rPr>
        <w:t xml:space="preserve">appropriate government programs. </w:t>
      </w:r>
    </w:p>
    <w:p w:rsidR="00A87129" w:rsidRPr="00D455C7" w:rsidRDefault="00A87129"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Involve women and women’s perspectives in program planning, implementation and evaluation of programming activity</w:t>
      </w:r>
      <w:r w:rsidR="00CD330E">
        <w:rPr>
          <w:rFonts w:ascii="Cambria" w:hAnsi="Cambria"/>
          <w:sz w:val="22"/>
          <w:szCs w:val="22"/>
          <w:lang w:val="en-AU"/>
        </w:rPr>
        <w:t xml:space="preserve">. </w:t>
      </w:r>
    </w:p>
    <w:p w:rsidR="00A87129" w:rsidRPr="00D455C7" w:rsidRDefault="00A87129"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lastRenderedPageBreak/>
        <w:t xml:space="preserve">Provide support to village authorities </w:t>
      </w:r>
      <w:r w:rsidR="00397CB0" w:rsidRPr="00D455C7">
        <w:rPr>
          <w:rFonts w:ascii="Cambria" w:hAnsi="Cambria"/>
          <w:sz w:val="22"/>
          <w:szCs w:val="22"/>
          <w:lang w:val="en-AU"/>
        </w:rPr>
        <w:t>into pro-marginalised policy formulation, planning and budgeting</w:t>
      </w:r>
      <w:r w:rsidR="00CD330E">
        <w:rPr>
          <w:rFonts w:ascii="Cambria" w:hAnsi="Cambria"/>
          <w:sz w:val="22"/>
          <w:szCs w:val="22"/>
          <w:lang w:val="en-AU"/>
        </w:rPr>
        <w:t xml:space="preserve">. </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Ensure equal numbers of women in activities and trainings</w:t>
      </w:r>
      <w:r w:rsidR="00CD330E">
        <w:rPr>
          <w:rFonts w:ascii="Cambria" w:hAnsi="Cambria"/>
          <w:sz w:val="22"/>
          <w:szCs w:val="22"/>
          <w:lang w:val="en-AU"/>
        </w:rPr>
        <w:t xml:space="preserve">. </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Identify and support champions of women’s issues</w:t>
      </w:r>
      <w:r w:rsidR="00CD330E">
        <w:rPr>
          <w:rFonts w:ascii="Cambria" w:hAnsi="Cambria"/>
          <w:sz w:val="22"/>
          <w:szCs w:val="22"/>
          <w:lang w:val="en-AU"/>
        </w:rPr>
        <w:t>.</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Gender-perspective training for all managers and field-offers</w:t>
      </w:r>
      <w:r w:rsidR="00CD330E">
        <w:rPr>
          <w:rFonts w:ascii="Cambria" w:hAnsi="Cambria"/>
          <w:sz w:val="22"/>
          <w:szCs w:val="22"/>
          <w:lang w:val="en-AU"/>
        </w:rPr>
        <w:t>.</w:t>
      </w:r>
      <w:r w:rsidRPr="00D455C7">
        <w:rPr>
          <w:rFonts w:ascii="Cambria" w:hAnsi="Cambria"/>
          <w:sz w:val="22"/>
          <w:szCs w:val="22"/>
          <w:lang w:val="en-AU"/>
        </w:rPr>
        <w:t xml:space="preserve"> </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Hold regular women’s-forums to listen to the issues</w:t>
      </w:r>
      <w:r w:rsidR="00CD330E">
        <w:rPr>
          <w:rFonts w:ascii="Cambria" w:hAnsi="Cambria"/>
          <w:sz w:val="22"/>
          <w:szCs w:val="22"/>
          <w:lang w:val="en-AU"/>
        </w:rPr>
        <w:t>.</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Support growth of CSO network and outreach to women’s groups, CSOs in the area</w:t>
      </w:r>
      <w:r w:rsidR="00CD330E">
        <w:rPr>
          <w:rFonts w:ascii="Cambria" w:hAnsi="Cambria"/>
          <w:sz w:val="22"/>
          <w:szCs w:val="22"/>
          <w:lang w:val="en-AU"/>
        </w:rPr>
        <w:t>.</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Support establis</w:t>
      </w:r>
      <w:r w:rsidR="00CD330E">
        <w:rPr>
          <w:rFonts w:ascii="Cambria" w:hAnsi="Cambria"/>
          <w:sz w:val="22"/>
          <w:szCs w:val="22"/>
          <w:lang w:val="en-AU"/>
        </w:rPr>
        <w:t>hment of women’s support groups.</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Provide training for women in the community as TOT for psycho-social programs</w:t>
      </w:r>
      <w:r w:rsidR="00CD330E">
        <w:rPr>
          <w:rFonts w:ascii="Cambria" w:hAnsi="Cambria"/>
          <w:sz w:val="22"/>
          <w:szCs w:val="22"/>
          <w:lang w:val="en-AU"/>
        </w:rPr>
        <w:t>.</w:t>
      </w:r>
    </w:p>
    <w:p w:rsidR="00397CB0" w:rsidRPr="00D455C7" w:rsidRDefault="00397CB0" w:rsidP="00A87129">
      <w:pPr>
        <w:pStyle w:val="yiv8897238152msonormal"/>
        <w:numPr>
          <w:ilvl w:val="0"/>
          <w:numId w:val="35"/>
        </w:numPr>
        <w:spacing w:before="0" w:beforeAutospacing="0" w:after="0" w:afterAutospacing="0"/>
        <w:rPr>
          <w:rFonts w:ascii="Cambria" w:hAnsi="Cambria"/>
          <w:sz w:val="22"/>
          <w:szCs w:val="22"/>
          <w:lang w:val="en-AU"/>
        </w:rPr>
      </w:pPr>
      <w:r w:rsidRPr="00D455C7">
        <w:rPr>
          <w:rFonts w:ascii="Cambria" w:hAnsi="Cambria"/>
          <w:sz w:val="22"/>
          <w:szCs w:val="22"/>
          <w:lang w:val="en-AU"/>
        </w:rPr>
        <w:t>Target women for existing government services relating to mediation, conflict and early warning systems</w:t>
      </w:r>
      <w:r w:rsidR="00CD330E">
        <w:rPr>
          <w:rFonts w:ascii="Cambria" w:hAnsi="Cambria"/>
          <w:sz w:val="22"/>
          <w:szCs w:val="22"/>
          <w:lang w:val="en-AU"/>
        </w:rPr>
        <w:t>.</w:t>
      </w:r>
    </w:p>
    <w:p w:rsidR="00397CB0" w:rsidRPr="00D455C7" w:rsidRDefault="00397CB0" w:rsidP="00397CB0">
      <w:pPr>
        <w:pStyle w:val="yiv8897238152msonormal"/>
        <w:spacing w:before="0" w:beforeAutospacing="0" w:after="0" w:afterAutospacing="0"/>
        <w:ind w:left="720"/>
        <w:rPr>
          <w:rFonts w:ascii="Cambria" w:hAnsi="Cambria"/>
          <w:sz w:val="22"/>
          <w:szCs w:val="22"/>
          <w:lang w:val="en-AU"/>
        </w:rPr>
      </w:pPr>
    </w:p>
    <w:p w:rsidR="00FB2B35" w:rsidRPr="00D455C7" w:rsidRDefault="00FB2B35" w:rsidP="00B10FD6">
      <w:pPr>
        <w:pStyle w:val="yiv8897238152msonormal"/>
        <w:spacing w:before="0" w:beforeAutospacing="0" w:after="0" w:afterAutospacing="0"/>
        <w:rPr>
          <w:rFonts w:ascii="Cambria" w:hAnsi="Cambria"/>
          <w:b/>
          <w:sz w:val="22"/>
          <w:szCs w:val="22"/>
          <w:lang w:val="en-AU"/>
        </w:rPr>
      </w:pPr>
    </w:p>
    <w:p w:rsidR="00FB2B35" w:rsidRPr="00D455C7" w:rsidRDefault="00FB2B35" w:rsidP="00B10FD6">
      <w:pPr>
        <w:pStyle w:val="yiv8897238152msonormal"/>
        <w:spacing w:before="0" w:beforeAutospacing="0" w:after="0" w:afterAutospacing="0"/>
        <w:rPr>
          <w:rFonts w:ascii="Cambria" w:hAnsi="Cambria"/>
          <w:sz w:val="22"/>
          <w:szCs w:val="22"/>
          <w:lang w:val="en-AU"/>
        </w:rPr>
      </w:pPr>
    </w:p>
    <w:p w:rsidR="00FB2B35" w:rsidRPr="00D455C7" w:rsidRDefault="00FB2B35" w:rsidP="00B10FD6">
      <w:pPr>
        <w:spacing w:after="0" w:line="240" w:lineRule="auto"/>
        <w:rPr>
          <w:lang w:val="en-AU"/>
        </w:rPr>
      </w:pPr>
    </w:p>
    <w:p w:rsidR="00FB2B35" w:rsidRPr="00D455C7" w:rsidRDefault="00FB2B35" w:rsidP="00B10FD6">
      <w:pPr>
        <w:autoSpaceDE w:val="0"/>
        <w:autoSpaceDN w:val="0"/>
        <w:adjustRightInd w:val="0"/>
        <w:spacing w:after="0" w:line="240" w:lineRule="auto"/>
        <w:rPr>
          <w:rFonts w:ascii="Cambria" w:hAnsi="Cambria"/>
          <w:b/>
          <w:lang w:val="en-AU"/>
        </w:rPr>
      </w:pPr>
    </w:p>
    <w:sectPr w:rsidR="00FB2B35" w:rsidRPr="00D455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AC" w:rsidRDefault="00DC09AC" w:rsidP="00E624E3">
      <w:pPr>
        <w:spacing w:after="0" w:line="240" w:lineRule="auto"/>
      </w:pPr>
      <w:r>
        <w:separator/>
      </w:r>
    </w:p>
  </w:endnote>
  <w:endnote w:type="continuationSeparator" w:id="0">
    <w:p w:rsidR="00DC09AC" w:rsidRDefault="00DC09AC" w:rsidP="00E6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6" w:rsidRDefault="00244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973746"/>
      <w:docPartObj>
        <w:docPartGallery w:val="Page Numbers (Bottom of Page)"/>
        <w:docPartUnique/>
      </w:docPartObj>
    </w:sdtPr>
    <w:sdtEndPr>
      <w:rPr>
        <w:rFonts w:ascii="Cambria" w:hAnsi="Cambria"/>
        <w:noProof/>
        <w:sz w:val="20"/>
        <w:szCs w:val="20"/>
      </w:rPr>
    </w:sdtEndPr>
    <w:sdtContent>
      <w:p w:rsidR="00D455C7" w:rsidRPr="00D455C7" w:rsidRDefault="00D455C7">
        <w:pPr>
          <w:pStyle w:val="Footer"/>
          <w:jc w:val="right"/>
          <w:rPr>
            <w:rFonts w:ascii="Cambria" w:hAnsi="Cambria"/>
            <w:sz w:val="20"/>
            <w:szCs w:val="20"/>
          </w:rPr>
        </w:pPr>
        <w:r w:rsidRPr="00D455C7">
          <w:rPr>
            <w:rFonts w:ascii="Cambria" w:hAnsi="Cambria"/>
            <w:sz w:val="20"/>
            <w:szCs w:val="20"/>
          </w:rPr>
          <w:fldChar w:fldCharType="begin"/>
        </w:r>
        <w:r w:rsidRPr="00D455C7">
          <w:rPr>
            <w:rFonts w:ascii="Cambria" w:hAnsi="Cambria"/>
            <w:sz w:val="20"/>
            <w:szCs w:val="20"/>
          </w:rPr>
          <w:instrText xml:space="preserve"> PAGE   \* MERGEFORMAT </w:instrText>
        </w:r>
        <w:r w:rsidRPr="00D455C7">
          <w:rPr>
            <w:rFonts w:ascii="Cambria" w:hAnsi="Cambria"/>
            <w:sz w:val="20"/>
            <w:szCs w:val="20"/>
          </w:rPr>
          <w:fldChar w:fldCharType="separate"/>
        </w:r>
        <w:r w:rsidR="002447C6">
          <w:rPr>
            <w:rFonts w:ascii="Cambria" w:hAnsi="Cambria"/>
            <w:noProof/>
            <w:sz w:val="20"/>
            <w:szCs w:val="20"/>
          </w:rPr>
          <w:t>4</w:t>
        </w:r>
        <w:r w:rsidRPr="00D455C7">
          <w:rPr>
            <w:rFonts w:ascii="Cambria" w:hAnsi="Cambria"/>
            <w:noProof/>
            <w:sz w:val="20"/>
            <w:szCs w:val="20"/>
          </w:rPr>
          <w:fldChar w:fldCharType="end"/>
        </w:r>
      </w:p>
    </w:sdtContent>
  </w:sdt>
  <w:p w:rsidR="00106B5E" w:rsidRDefault="00106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6" w:rsidRDefault="00244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AC" w:rsidRDefault="00DC09AC" w:rsidP="00E624E3">
      <w:pPr>
        <w:spacing w:after="0" w:line="240" w:lineRule="auto"/>
      </w:pPr>
      <w:r>
        <w:separator/>
      </w:r>
    </w:p>
  </w:footnote>
  <w:footnote w:type="continuationSeparator" w:id="0">
    <w:p w:rsidR="00DC09AC" w:rsidRDefault="00DC09AC" w:rsidP="00E62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6" w:rsidRDefault="0024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6" w:rsidRDefault="00244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C6" w:rsidRDefault="00244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3FA"/>
    <w:multiLevelType w:val="hybridMultilevel"/>
    <w:tmpl w:val="44E213E0"/>
    <w:lvl w:ilvl="0" w:tplc="90A81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FDC"/>
    <w:multiLevelType w:val="hybridMultilevel"/>
    <w:tmpl w:val="372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61C11"/>
    <w:multiLevelType w:val="hybridMultilevel"/>
    <w:tmpl w:val="F692E8D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15:restartNumberingAfterBreak="0">
    <w:nsid w:val="04600054"/>
    <w:multiLevelType w:val="hybridMultilevel"/>
    <w:tmpl w:val="AA2E4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6A4C32"/>
    <w:multiLevelType w:val="hybridMultilevel"/>
    <w:tmpl w:val="908E0B7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54B034F"/>
    <w:multiLevelType w:val="hybridMultilevel"/>
    <w:tmpl w:val="4F003FA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5A64671"/>
    <w:multiLevelType w:val="hybridMultilevel"/>
    <w:tmpl w:val="63DC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A3878"/>
    <w:multiLevelType w:val="hybridMultilevel"/>
    <w:tmpl w:val="32F67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4C0FD5"/>
    <w:multiLevelType w:val="hybridMultilevel"/>
    <w:tmpl w:val="11485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00A80"/>
    <w:multiLevelType w:val="hybridMultilevel"/>
    <w:tmpl w:val="41F6E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E2D03"/>
    <w:multiLevelType w:val="hybridMultilevel"/>
    <w:tmpl w:val="345C013E"/>
    <w:lvl w:ilvl="0" w:tplc="41BEA214">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611EC"/>
    <w:multiLevelType w:val="hybridMultilevel"/>
    <w:tmpl w:val="41F6E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24C7"/>
    <w:multiLevelType w:val="hybridMultilevel"/>
    <w:tmpl w:val="18700A78"/>
    <w:lvl w:ilvl="0" w:tplc="F50099F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4548E0"/>
    <w:multiLevelType w:val="hybridMultilevel"/>
    <w:tmpl w:val="FC841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A7237C"/>
    <w:multiLevelType w:val="hybridMultilevel"/>
    <w:tmpl w:val="F5D44708"/>
    <w:lvl w:ilvl="0" w:tplc="7520E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86801"/>
    <w:multiLevelType w:val="hybridMultilevel"/>
    <w:tmpl w:val="7C18189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15:restartNumberingAfterBreak="0">
    <w:nsid w:val="45DE2637"/>
    <w:multiLevelType w:val="hybridMultilevel"/>
    <w:tmpl w:val="FED4987E"/>
    <w:lvl w:ilvl="0" w:tplc="7520E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53F14"/>
    <w:multiLevelType w:val="hybridMultilevel"/>
    <w:tmpl w:val="2BC8F8A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15:restartNumberingAfterBreak="0">
    <w:nsid w:val="481F1DF3"/>
    <w:multiLevelType w:val="hybridMultilevel"/>
    <w:tmpl w:val="D090D7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987A7A"/>
    <w:multiLevelType w:val="hybridMultilevel"/>
    <w:tmpl w:val="1D1293E0"/>
    <w:lvl w:ilvl="0" w:tplc="CBC01D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44855"/>
    <w:multiLevelType w:val="hybridMultilevel"/>
    <w:tmpl w:val="4F38959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5B5219CC"/>
    <w:multiLevelType w:val="hybridMultilevel"/>
    <w:tmpl w:val="41F6E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5061C"/>
    <w:multiLevelType w:val="hybridMultilevel"/>
    <w:tmpl w:val="2D8A94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F460C"/>
    <w:multiLevelType w:val="hybridMultilevel"/>
    <w:tmpl w:val="E75E89D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76C66C7"/>
    <w:multiLevelType w:val="hybridMultilevel"/>
    <w:tmpl w:val="4B766E64"/>
    <w:lvl w:ilvl="0" w:tplc="0421000D">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69884DDC"/>
    <w:multiLevelType w:val="hybridMultilevel"/>
    <w:tmpl w:val="4778421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15:restartNumberingAfterBreak="0">
    <w:nsid w:val="69D72A54"/>
    <w:multiLevelType w:val="hybridMultilevel"/>
    <w:tmpl w:val="41F6E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90578"/>
    <w:multiLevelType w:val="hybridMultilevel"/>
    <w:tmpl w:val="6060B608"/>
    <w:lvl w:ilvl="0" w:tplc="7520EC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D38E2"/>
    <w:multiLevelType w:val="hybridMultilevel"/>
    <w:tmpl w:val="8D3C9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D31D96"/>
    <w:multiLevelType w:val="hybridMultilevel"/>
    <w:tmpl w:val="7FA8BA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7793B29"/>
    <w:multiLevelType w:val="hybridMultilevel"/>
    <w:tmpl w:val="A934CC4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7F07186"/>
    <w:multiLevelType w:val="hybridMultilevel"/>
    <w:tmpl w:val="E4C03D7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8883D28"/>
    <w:multiLevelType w:val="hybridMultilevel"/>
    <w:tmpl w:val="EF3C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D05567"/>
    <w:multiLevelType w:val="hybridMultilevel"/>
    <w:tmpl w:val="4C18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7F781C"/>
    <w:multiLevelType w:val="hybridMultilevel"/>
    <w:tmpl w:val="163EA71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21"/>
  </w:num>
  <w:num w:numId="4">
    <w:abstractNumId w:val="11"/>
  </w:num>
  <w:num w:numId="5">
    <w:abstractNumId w:val="22"/>
  </w:num>
  <w:num w:numId="6">
    <w:abstractNumId w:val="0"/>
  </w:num>
  <w:num w:numId="7">
    <w:abstractNumId w:val="4"/>
  </w:num>
  <w:num w:numId="8">
    <w:abstractNumId w:val="2"/>
  </w:num>
  <w:num w:numId="9">
    <w:abstractNumId w:val="17"/>
  </w:num>
  <w:num w:numId="10">
    <w:abstractNumId w:val="34"/>
  </w:num>
  <w:num w:numId="11">
    <w:abstractNumId w:val="25"/>
  </w:num>
  <w:num w:numId="12">
    <w:abstractNumId w:val="15"/>
  </w:num>
  <w:num w:numId="13">
    <w:abstractNumId w:val="18"/>
  </w:num>
  <w:num w:numId="14">
    <w:abstractNumId w:val="19"/>
  </w:num>
  <w:num w:numId="15">
    <w:abstractNumId w:val="10"/>
  </w:num>
  <w:num w:numId="16">
    <w:abstractNumId w:val="29"/>
  </w:num>
  <w:num w:numId="17">
    <w:abstractNumId w:val="30"/>
  </w:num>
  <w:num w:numId="18">
    <w:abstractNumId w:val="24"/>
  </w:num>
  <w:num w:numId="19">
    <w:abstractNumId w:val="31"/>
  </w:num>
  <w:num w:numId="20">
    <w:abstractNumId w:val="20"/>
  </w:num>
  <w:num w:numId="21">
    <w:abstractNumId w:val="5"/>
  </w:num>
  <w:num w:numId="22">
    <w:abstractNumId w:val="12"/>
  </w:num>
  <w:num w:numId="23">
    <w:abstractNumId w:val="23"/>
  </w:num>
  <w:num w:numId="24">
    <w:abstractNumId w:val="9"/>
  </w:num>
  <w:num w:numId="25">
    <w:abstractNumId w:val="8"/>
  </w:num>
  <w:num w:numId="26">
    <w:abstractNumId w:val="28"/>
  </w:num>
  <w:num w:numId="27">
    <w:abstractNumId w:val="27"/>
  </w:num>
  <w:num w:numId="28">
    <w:abstractNumId w:val="16"/>
  </w:num>
  <w:num w:numId="29">
    <w:abstractNumId w:val="14"/>
  </w:num>
  <w:num w:numId="30">
    <w:abstractNumId w:val="32"/>
  </w:num>
  <w:num w:numId="31">
    <w:abstractNumId w:val="13"/>
  </w:num>
  <w:num w:numId="32">
    <w:abstractNumId w:val="3"/>
  </w:num>
  <w:num w:numId="33">
    <w:abstractNumId w:val="7"/>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16"/>
    <w:rsid w:val="00106B5E"/>
    <w:rsid w:val="001256E3"/>
    <w:rsid w:val="00177EF1"/>
    <w:rsid w:val="002005F4"/>
    <w:rsid w:val="002447C6"/>
    <w:rsid w:val="00260AFD"/>
    <w:rsid w:val="0027040F"/>
    <w:rsid w:val="00354B8F"/>
    <w:rsid w:val="00383548"/>
    <w:rsid w:val="00397CB0"/>
    <w:rsid w:val="003C274B"/>
    <w:rsid w:val="004269CE"/>
    <w:rsid w:val="00456CBE"/>
    <w:rsid w:val="00581319"/>
    <w:rsid w:val="00587716"/>
    <w:rsid w:val="005D2CAD"/>
    <w:rsid w:val="005D452A"/>
    <w:rsid w:val="005E0A88"/>
    <w:rsid w:val="00766AD2"/>
    <w:rsid w:val="00776890"/>
    <w:rsid w:val="00845D7E"/>
    <w:rsid w:val="0087045F"/>
    <w:rsid w:val="00933A92"/>
    <w:rsid w:val="00A538CF"/>
    <w:rsid w:val="00A87129"/>
    <w:rsid w:val="00AB209B"/>
    <w:rsid w:val="00B02E3A"/>
    <w:rsid w:val="00B10FD6"/>
    <w:rsid w:val="00B163BE"/>
    <w:rsid w:val="00B82140"/>
    <w:rsid w:val="00B87D2B"/>
    <w:rsid w:val="00C44D96"/>
    <w:rsid w:val="00C73363"/>
    <w:rsid w:val="00CA7D51"/>
    <w:rsid w:val="00CB08B4"/>
    <w:rsid w:val="00CD330E"/>
    <w:rsid w:val="00D37BAC"/>
    <w:rsid w:val="00D455C7"/>
    <w:rsid w:val="00D52039"/>
    <w:rsid w:val="00D70602"/>
    <w:rsid w:val="00DB5BD6"/>
    <w:rsid w:val="00DC09AC"/>
    <w:rsid w:val="00E44483"/>
    <w:rsid w:val="00E5048D"/>
    <w:rsid w:val="00E624E3"/>
    <w:rsid w:val="00F01FBE"/>
    <w:rsid w:val="00F06336"/>
    <w:rsid w:val="00F90279"/>
    <w:rsid w:val="00FB2B35"/>
    <w:rsid w:val="00FE7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16"/>
    <w:pPr>
      <w:spacing w:after="0" w:line="240" w:lineRule="auto"/>
      <w:ind w:left="720"/>
      <w:contextualSpacing/>
    </w:pPr>
    <w:rPr>
      <w:rFonts w:ascii="Times New Roman" w:hAnsi="Times New Roman" w:cs="Times New Roman"/>
      <w:sz w:val="24"/>
      <w:szCs w:val="24"/>
    </w:rPr>
  </w:style>
  <w:style w:type="paragraph" w:customStyle="1" w:styleId="yiv8897238152msonormal">
    <w:name w:val="yiv8897238152msonormal"/>
    <w:basedOn w:val="Normal"/>
    <w:rsid w:val="00845D7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84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E3"/>
  </w:style>
  <w:style w:type="paragraph" w:styleId="Footer">
    <w:name w:val="footer"/>
    <w:basedOn w:val="Normal"/>
    <w:link w:val="FooterChar"/>
    <w:uiPriority w:val="99"/>
    <w:unhideWhenUsed/>
    <w:rsid w:val="00E6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E3"/>
  </w:style>
  <w:style w:type="paragraph" w:styleId="FootnoteText">
    <w:name w:val="footnote text"/>
    <w:aliases w:val="Footnote Text Char1,Footnote Text Char Char,Footnote Text Char1 Char Char1,Footnote Text Char Char Char Char1,Footnote Text Char Char1 Char1,Footnote Text Char1 Char,Footnote Text Char Char Char,Footnote Text Quote,Footnote text,ft"/>
    <w:basedOn w:val="Normal"/>
    <w:link w:val="FootnoteTextChar"/>
    <w:uiPriority w:val="99"/>
    <w:qFormat/>
    <w:rsid w:val="00FE77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basedOn w:val="DefaultParagraphFont"/>
    <w:link w:val="FootnoteText"/>
    <w:uiPriority w:val="99"/>
    <w:rsid w:val="00FE779D"/>
    <w:rPr>
      <w:rFonts w:ascii="Times New Roman" w:eastAsia="Times New Roman" w:hAnsi="Times New Roman" w:cs="Times New Roman"/>
      <w:sz w:val="20"/>
      <w:szCs w:val="20"/>
    </w:rPr>
  </w:style>
  <w:style w:type="character" w:styleId="FootnoteReference">
    <w:name w:val="footnote reference"/>
    <w:aliases w:val="ftref,(NECG) Footnote Reference,Ref,de nota al pie"/>
    <w:uiPriority w:val="99"/>
    <w:rsid w:val="00FE779D"/>
    <w:rPr>
      <w:rFonts w:cs="Times New Roman"/>
      <w:vertAlign w:val="superscript"/>
    </w:rPr>
  </w:style>
  <w:style w:type="paragraph" w:styleId="BalloonText">
    <w:name w:val="Balloon Text"/>
    <w:basedOn w:val="Normal"/>
    <w:link w:val="BalloonTextChar"/>
    <w:uiPriority w:val="99"/>
    <w:semiHidden/>
    <w:unhideWhenUsed/>
    <w:rsid w:val="005D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9CE10B-EA26-423D-B31F-C7F23E95A630}"/>
</file>

<file path=customXml/itemProps2.xml><?xml version="1.0" encoding="utf-8"?>
<ds:datastoreItem xmlns:ds="http://schemas.openxmlformats.org/officeDocument/2006/customXml" ds:itemID="{010C9946-CB52-486E-9ABD-D28E3F044946}"/>
</file>

<file path=customXml/itemProps3.xml><?xml version="1.0" encoding="utf-8"?>
<ds:datastoreItem xmlns:ds="http://schemas.openxmlformats.org/officeDocument/2006/customXml" ds:itemID="{8470BC50-9723-43F8-AA8E-08D478FB1C70}"/>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2019-10-28T05:04:00Z</dcterms:created>
  <dcterms:modified xsi:type="dcterms:W3CDTF">2019-10-28T05:04:00Z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e26109c6-84d5-43bd-a8e2-58ceccccb682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1275900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