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CD2F1" w14:textId="77777777" w:rsidR="00615CDF" w:rsidRDefault="00615CDF" w:rsidP="00EB398C">
      <w:pPr>
        <w:pStyle w:val="Title"/>
        <w:rPr>
          <w:sz w:val="36"/>
          <w:szCs w:val="36"/>
        </w:rPr>
      </w:pPr>
    </w:p>
    <w:p w14:paraId="7454161E" w14:textId="47DF6BF1" w:rsidR="00EB398C" w:rsidRDefault="00494F98" w:rsidP="00EB398C">
      <w:pPr>
        <w:pStyle w:val="Title"/>
        <w:rPr>
          <w:sz w:val="36"/>
          <w:szCs w:val="36"/>
        </w:rPr>
      </w:pPr>
      <w:r>
        <w:rPr>
          <w:sz w:val="36"/>
          <w:szCs w:val="36"/>
        </w:rPr>
        <w:t xml:space="preserve">2019-20 </w:t>
      </w:r>
      <w:r w:rsidR="006C4FE1">
        <w:rPr>
          <w:sz w:val="36"/>
          <w:szCs w:val="36"/>
        </w:rPr>
        <w:t>INDONESIA</w:t>
      </w:r>
      <w:r w:rsidR="00235EAB">
        <w:rPr>
          <w:sz w:val="36"/>
          <w:szCs w:val="36"/>
        </w:rPr>
        <w:t xml:space="preserve"> </w:t>
      </w:r>
      <w:r w:rsidR="004C5598">
        <w:rPr>
          <w:sz w:val="36"/>
          <w:szCs w:val="36"/>
        </w:rPr>
        <w:t>development program progress report</w:t>
      </w:r>
      <w:r w:rsidR="00660121">
        <w:rPr>
          <w:sz w:val="36"/>
          <w:szCs w:val="36"/>
        </w:rPr>
        <w:t xml:space="preserve">  </w:t>
      </w:r>
    </w:p>
    <w:p w14:paraId="58E17D19" w14:textId="77777777" w:rsidR="00452298" w:rsidRDefault="00230777" w:rsidP="00EB398C">
      <w:pPr>
        <w:pStyle w:val="Title"/>
        <w:rPr>
          <w:noProof/>
          <w:sz w:val="36"/>
          <w:szCs w:val="36"/>
          <w:lang w:val="en-AU" w:eastAsia="en-AU"/>
        </w:rPr>
        <w:sectPr w:rsidR="00452298" w:rsidSect="00C72A2F">
          <w:headerReference w:type="default" r:id="rId11"/>
          <w:footerReference w:type="default" r:id="rId12"/>
          <w:headerReference w:type="first" r:id="rId13"/>
          <w:footerReference w:type="first" r:id="rId14"/>
          <w:pgSz w:w="11906" w:h="16838" w:code="9"/>
          <w:pgMar w:top="1701" w:right="140" w:bottom="1418" w:left="709" w:header="142" w:footer="493" w:gutter="0"/>
          <w:cols w:space="397"/>
          <w:titlePg/>
          <w:docGrid w:linePitch="360"/>
        </w:sectPr>
      </w:pPr>
      <w:r w:rsidRPr="0090092E">
        <w:rPr>
          <w:noProof/>
          <w:sz w:val="36"/>
          <w:szCs w:val="36"/>
          <w:lang w:val="en-AU" w:eastAsia="en-AU"/>
        </w:rPr>
        <w:t xml:space="preserve"> </w:t>
      </w:r>
    </w:p>
    <w:tbl>
      <w:tblPr>
        <w:tblStyle w:val="TableGrid"/>
        <w:tblW w:w="5266" w:type="dxa"/>
        <w:tblBorders>
          <w:top w:val="single" w:sz="2" w:space="0" w:color="65C5B4" w:themeColor="accent1"/>
          <w:left w:val="single" w:sz="2" w:space="0" w:color="65C5B4" w:themeColor="accent1"/>
          <w:bottom w:val="single" w:sz="2" w:space="0" w:color="65C5B4" w:themeColor="accent1"/>
          <w:right w:val="single" w:sz="2" w:space="0" w:color="65C5B4" w:themeColor="accent1"/>
          <w:insideH w:val="single" w:sz="2" w:space="0" w:color="65C5B4" w:themeColor="accent1"/>
          <w:insideV w:val="single" w:sz="2" w:space="0" w:color="65C5B4" w:themeColor="accent1"/>
        </w:tblBorders>
        <w:tblLook w:val="04A0" w:firstRow="1" w:lastRow="0" w:firstColumn="1" w:lastColumn="0" w:noHBand="0" w:noVBand="1"/>
        <w:tblCaption w:val="201-20 Budget Estimate"/>
        <w:tblDescription w:val="Bilateral – 255.7&#10;Regional – 25.3&#10;Global – 12.8&#10;Other Government Departments – 4.7&#10;Total Australian ODA – 298.5&#10;Note. Actual expenditure is expected to be available in December 2020&#10;"/>
      </w:tblPr>
      <w:tblGrid>
        <w:gridCol w:w="3715"/>
        <w:gridCol w:w="1551"/>
      </w:tblGrid>
      <w:tr w:rsidR="001D67D8" w14:paraId="30EF9CD2" w14:textId="77777777" w:rsidTr="00F857E7">
        <w:trPr>
          <w:trHeight w:hRule="exact" w:val="680"/>
        </w:trPr>
        <w:tc>
          <w:tcPr>
            <w:tcW w:w="3715" w:type="dxa"/>
            <w:shd w:val="clear" w:color="auto" w:fill="C1E7E0" w:themeFill="accent1" w:themeFillTint="66"/>
            <w:vAlign w:val="center"/>
          </w:tcPr>
          <w:p w14:paraId="5C03FB3E" w14:textId="77777777" w:rsidR="001D67D8" w:rsidRPr="00077901" w:rsidRDefault="001D67D8" w:rsidP="00F857E7">
            <w:pPr>
              <w:pStyle w:val="NormalWeb"/>
              <w:spacing w:before="120" w:beforeAutospacing="0" w:after="60" w:afterAutospacing="0" w:line="200" w:lineRule="exact"/>
              <w:jc w:val="center"/>
              <w:rPr>
                <w:rFonts w:asciiTheme="minorHAnsi" w:hAnsiTheme="minorHAnsi" w:cstheme="minorHAnsi"/>
                <w:b/>
                <w:bCs/>
                <w:kern w:val="24"/>
                <w:sz w:val="22"/>
                <w:szCs w:val="20"/>
              </w:rPr>
            </w:pPr>
            <w:r w:rsidRPr="00077901">
              <w:rPr>
                <w:rFonts w:asciiTheme="minorHAnsi" w:hAnsiTheme="minorHAnsi" w:cstheme="minorHAnsi"/>
                <w:b/>
                <w:sz w:val="22"/>
              </w:rPr>
              <w:t>Program Budget</w:t>
            </w:r>
          </w:p>
        </w:tc>
        <w:tc>
          <w:tcPr>
            <w:tcW w:w="1551" w:type="dxa"/>
            <w:shd w:val="clear" w:color="auto" w:fill="C1E7E0" w:themeFill="accent1" w:themeFillTint="66"/>
            <w:vAlign w:val="center"/>
          </w:tcPr>
          <w:p w14:paraId="1FCA5A1C" w14:textId="77777777" w:rsidR="001D67D8" w:rsidRPr="00077901" w:rsidRDefault="001D67D8" w:rsidP="00F857E7">
            <w:pPr>
              <w:pStyle w:val="NormalWeb"/>
              <w:spacing w:before="120" w:beforeAutospacing="0" w:after="60" w:afterAutospacing="0" w:line="200" w:lineRule="exact"/>
              <w:jc w:val="center"/>
              <w:rPr>
                <w:rFonts w:asciiTheme="minorHAnsi" w:hAnsiTheme="minorHAnsi" w:cstheme="minorHAnsi"/>
                <w:b/>
                <w:bCs/>
                <w:kern w:val="24"/>
                <w:sz w:val="20"/>
                <w:szCs w:val="20"/>
              </w:rPr>
            </w:pPr>
            <w:r w:rsidRPr="00077901">
              <w:rPr>
                <w:rFonts w:asciiTheme="minorHAnsi" w:hAnsiTheme="minorHAnsi" w:cstheme="minorHAnsi"/>
                <w:b/>
                <w:bCs/>
                <w:kern w:val="24"/>
                <w:sz w:val="20"/>
                <w:szCs w:val="20"/>
              </w:rPr>
              <w:t>2019-20 Budget Estimate ($m)</w:t>
            </w:r>
            <w:r w:rsidRPr="00077901">
              <w:rPr>
                <w:rFonts w:asciiTheme="minorHAnsi" w:hAnsiTheme="minorHAnsi" w:cstheme="minorHAnsi"/>
                <w:b/>
                <w:bCs/>
                <w:kern w:val="24"/>
                <w:sz w:val="20"/>
                <w:szCs w:val="20"/>
                <w:vertAlign w:val="superscript"/>
              </w:rPr>
              <w:t>*</w:t>
            </w:r>
          </w:p>
        </w:tc>
      </w:tr>
      <w:tr w:rsidR="001D67D8" w14:paraId="22B87FFC" w14:textId="77777777" w:rsidTr="00F857E7">
        <w:trPr>
          <w:trHeight w:hRule="exact" w:val="454"/>
        </w:trPr>
        <w:tc>
          <w:tcPr>
            <w:tcW w:w="3715" w:type="dxa"/>
            <w:shd w:val="clear" w:color="auto" w:fill="auto"/>
            <w:vAlign w:val="bottom"/>
          </w:tcPr>
          <w:p w14:paraId="735FE40D" w14:textId="77777777" w:rsidR="001D67D8" w:rsidRDefault="001D67D8" w:rsidP="00F857E7">
            <w:pPr>
              <w:pStyle w:val="NormalWeb"/>
              <w:spacing w:before="20" w:beforeAutospacing="0" w:after="20" w:afterAutospacing="0"/>
              <w:ind w:right="172"/>
              <w:rPr>
                <w:rFonts w:ascii="Arial" w:hAnsi="Arial" w:cs="Arial"/>
                <w:sz w:val="36"/>
                <w:szCs w:val="36"/>
              </w:rPr>
            </w:pPr>
            <w:r>
              <w:rPr>
                <w:rFonts w:ascii="Calibri" w:hAnsi="Calibri" w:cs="Calibri"/>
                <w:color w:val="000000" w:themeColor="dark1"/>
                <w:kern w:val="24"/>
                <w:sz w:val="20"/>
                <w:szCs w:val="20"/>
              </w:rPr>
              <w:t>Bilateral</w:t>
            </w:r>
          </w:p>
        </w:tc>
        <w:tc>
          <w:tcPr>
            <w:tcW w:w="1551" w:type="dxa"/>
            <w:vAlign w:val="bottom"/>
          </w:tcPr>
          <w:p w14:paraId="40BCB6AA" w14:textId="77777777" w:rsidR="001D67D8" w:rsidRDefault="001D67D8" w:rsidP="00F857E7">
            <w:pPr>
              <w:pStyle w:val="NormalWeb"/>
              <w:spacing w:before="20" w:beforeAutospacing="0" w:after="20" w:afterAutospacing="0"/>
              <w:ind w:right="172"/>
              <w:jc w:val="right"/>
              <w:rPr>
                <w:rFonts w:ascii="Arial" w:hAnsi="Arial" w:cs="Arial"/>
                <w:sz w:val="36"/>
                <w:szCs w:val="36"/>
              </w:rPr>
            </w:pPr>
            <w:r>
              <w:rPr>
                <w:rFonts w:ascii="Calibri Light" w:eastAsia="Calibri Light" w:hAnsi="Calibri Light"/>
                <w:color w:val="495965" w:themeColor="text2"/>
                <w:kern w:val="24"/>
                <w:sz w:val="20"/>
                <w:szCs w:val="20"/>
              </w:rPr>
              <w:t>255.7</w:t>
            </w:r>
          </w:p>
        </w:tc>
      </w:tr>
      <w:tr w:rsidR="001D67D8" w14:paraId="62DE2285" w14:textId="77777777" w:rsidTr="00F857E7">
        <w:trPr>
          <w:trHeight w:hRule="exact" w:val="454"/>
        </w:trPr>
        <w:tc>
          <w:tcPr>
            <w:tcW w:w="3715" w:type="dxa"/>
            <w:shd w:val="clear" w:color="auto" w:fill="auto"/>
            <w:vAlign w:val="bottom"/>
          </w:tcPr>
          <w:p w14:paraId="1B12B36D" w14:textId="77777777" w:rsidR="001D67D8" w:rsidRDefault="001D67D8" w:rsidP="00F857E7">
            <w:pPr>
              <w:pStyle w:val="NormalWeb"/>
              <w:spacing w:before="20" w:beforeAutospacing="0" w:after="20" w:afterAutospacing="0"/>
              <w:ind w:right="172"/>
              <w:rPr>
                <w:rFonts w:ascii="Arial" w:hAnsi="Arial" w:cs="Arial"/>
                <w:sz w:val="36"/>
                <w:szCs w:val="36"/>
              </w:rPr>
            </w:pPr>
            <w:r>
              <w:rPr>
                <w:rFonts w:ascii="Calibri" w:hAnsi="Calibri" w:cs="Calibri"/>
                <w:color w:val="000000" w:themeColor="dark1"/>
                <w:kern w:val="24"/>
                <w:sz w:val="20"/>
                <w:szCs w:val="20"/>
              </w:rPr>
              <w:t>Regional</w:t>
            </w:r>
          </w:p>
        </w:tc>
        <w:tc>
          <w:tcPr>
            <w:tcW w:w="1551" w:type="dxa"/>
            <w:vAlign w:val="bottom"/>
          </w:tcPr>
          <w:p w14:paraId="377A1E03" w14:textId="77777777" w:rsidR="001D67D8" w:rsidRDefault="001D67D8" w:rsidP="00F857E7">
            <w:pPr>
              <w:pStyle w:val="NormalWeb"/>
              <w:spacing w:before="20" w:beforeAutospacing="0" w:after="20" w:afterAutospacing="0"/>
              <w:ind w:right="172"/>
              <w:jc w:val="right"/>
              <w:rPr>
                <w:rFonts w:ascii="Arial" w:hAnsi="Arial" w:cs="Arial"/>
                <w:sz w:val="36"/>
                <w:szCs w:val="36"/>
              </w:rPr>
            </w:pPr>
            <w:r>
              <w:rPr>
                <w:rFonts w:ascii="Calibri Light" w:eastAsia="Calibri Light" w:hAnsi="Calibri Light"/>
                <w:color w:val="495965" w:themeColor="text2"/>
                <w:kern w:val="24"/>
                <w:sz w:val="20"/>
                <w:szCs w:val="20"/>
              </w:rPr>
              <w:t>25.3</w:t>
            </w:r>
          </w:p>
        </w:tc>
      </w:tr>
      <w:tr w:rsidR="001D67D8" w14:paraId="2C2F8DFE" w14:textId="77777777" w:rsidTr="00F857E7">
        <w:trPr>
          <w:trHeight w:hRule="exact" w:val="454"/>
        </w:trPr>
        <w:tc>
          <w:tcPr>
            <w:tcW w:w="3715" w:type="dxa"/>
            <w:shd w:val="clear" w:color="auto" w:fill="auto"/>
            <w:vAlign w:val="bottom"/>
          </w:tcPr>
          <w:p w14:paraId="7EDF2274" w14:textId="77777777" w:rsidR="001D67D8" w:rsidRDefault="001D67D8" w:rsidP="00F857E7">
            <w:pPr>
              <w:pStyle w:val="NormalWeb"/>
              <w:spacing w:before="20" w:beforeAutospacing="0" w:after="20" w:afterAutospacing="0"/>
              <w:ind w:right="172"/>
              <w:rPr>
                <w:rFonts w:ascii="Arial" w:hAnsi="Arial" w:cs="Arial"/>
                <w:sz w:val="36"/>
                <w:szCs w:val="36"/>
              </w:rPr>
            </w:pPr>
            <w:r>
              <w:rPr>
                <w:rFonts w:ascii="Calibri" w:hAnsi="Calibri" w:cs="Calibri"/>
                <w:color w:val="000000" w:themeColor="dark1"/>
                <w:kern w:val="24"/>
                <w:sz w:val="20"/>
                <w:szCs w:val="20"/>
              </w:rPr>
              <w:t>Global</w:t>
            </w:r>
          </w:p>
        </w:tc>
        <w:tc>
          <w:tcPr>
            <w:tcW w:w="1551" w:type="dxa"/>
            <w:vAlign w:val="bottom"/>
          </w:tcPr>
          <w:p w14:paraId="5139A9AF" w14:textId="77777777" w:rsidR="001D67D8" w:rsidRDefault="001D67D8" w:rsidP="00F857E7">
            <w:pPr>
              <w:pStyle w:val="NormalWeb"/>
              <w:spacing w:before="20" w:beforeAutospacing="0" w:after="20" w:afterAutospacing="0"/>
              <w:ind w:right="172"/>
              <w:jc w:val="right"/>
              <w:rPr>
                <w:rFonts w:ascii="Arial" w:hAnsi="Arial" w:cs="Arial"/>
                <w:sz w:val="36"/>
                <w:szCs w:val="36"/>
              </w:rPr>
            </w:pPr>
            <w:r>
              <w:rPr>
                <w:rFonts w:ascii="Calibri Light" w:eastAsia="Calibri Light" w:hAnsi="Calibri Light"/>
                <w:color w:val="495965" w:themeColor="text2"/>
                <w:kern w:val="24"/>
                <w:sz w:val="20"/>
                <w:szCs w:val="20"/>
              </w:rPr>
              <w:t>12.8</w:t>
            </w:r>
          </w:p>
        </w:tc>
      </w:tr>
      <w:tr w:rsidR="001D67D8" w14:paraId="3665A011" w14:textId="77777777" w:rsidTr="00F857E7">
        <w:trPr>
          <w:trHeight w:hRule="exact" w:val="454"/>
        </w:trPr>
        <w:tc>
          <w:tcPr>
            <w:tcW w:w="3715" w:type="dxa"/>
            <w:shd w:val="clear" w:color="auto" w:fill="auto"/>
            <w:vAlign w:val="bottom"/>
          </w:tcPr>
          <w:p w14:paraId="376726EF" w14:textId="77777777" w:rsidR="001D67D8" w:rsidRDefault="001D67D8" w:rsidP="00F857E7">
            <w:pPr>
              <w:pStyle w:val="NormalWeb"/>
              <w:spacing w:before="20" w:beforeAutospacing="0" w:after="20" w:afterAutospacing="0"/>
              <w:ind w:right="172"/>
              <w:rPr>
                <w:rFonts w:ascii="Arial" w:hAnsi="Arial" w:cs="Arial"/>
                <w:sz w:val="36"/>
                <w:szCs w:val="36"/>
              </w:rPr>
            </w:pPr>
            <w:r>
              <w:rPr>
                <w:rFonts w:ascii="Calibri" w:hAnsi="Calibri" w:cs="Calibri"/>
                <w:color w:val="000000" w:themeColor="dark1"/>
                <w:kern w:val="24"/>
                <w:sz w:val="20"/>
                <w:szCs w:val="20"/>
              </w:rPr>
              <w:t>Other Government Departments</w:t>
            </w:r>
          </w:p>
        </w:tc>
        <w:tc>
          <w:tcPr>
            <w:tcW w:w="1551" w:type="dxa"/>
            <w:vAlign w:val="bottom"/>
          </w:tcPr>
          <w:p w14:paraId="0B4D7A9D" w14:textId="77777777" w:rsidR="001D67D8" w:rsidRDefault="001D67D8" w:rsidP="00F857E7">
            <w:pPr>
              <w:pStyle w:val="NormalWeb"/>
              <w:spacing w:before="20" w:beforeAutospacing="0" w:after="20" w:afterAutospacing="0"/>
              <w:ind w:right="172"/>
              <w:jc w:val="right"/>
              <w:rPr>
                <w:rFonts w:ascii="Arial" w:hAnsi="Arial" w:cs="Arial"/>
                <w:sz w:val="36"/>
                <w:szCs w:val="36"/>
              </w:rPr>
            </w:pPr>
            <w:r>
              <w:rPr>
                <w:rFonts w:ascii="Calibri Light" w:eastAsia="Calibri Light" w:hAnsi="Calibri Light"/>
                <w:color w:val="495965" w:themeColor="text2"/>
                <w:kern w:val="24"/>
                <w:sz w:val="20"/>
                <w:szCs w:val="20"/>
              </w:rPr>
              <w:t>4.7</w:t>
            </w:r>
          </w:p>
        </w:tc>
      </w:tr>
      <w:tr w:rsidR="001D67D8" w14:paraId="0CB6173C" w14:textId="77777777" w:rsidTr="00F857E7">
        <w:trPr>
          <w:trHeight w:hRule="exact" w:val="454"/>
        </w:trPr>
        <w:tc>
          <w:tcPr>
            <w:tcW w:w="3715" w:type="dxa"/>
            <w:tcBorders>
              <w:bottom w:val="single" w:sz="2" w:space="0" w:color="65C5B4" w:themeColor="accent1"/>
            </w:tcBorders>
            <w:shd w:val="clear" w:color="auto" w:fill="auto"/>
            <w:vAlign w:val="bottom"/>
          </w:tcPr>
          <w:p w14:paraId="73BA8D81" w14:textId="77777777" w:rsidR="001D67D8" w:rsidRDefault="001D67D8" w:rsidP="00F857E7">
            <w:pPr>
              <w:pStyle w:val="NormalWeb"/>
              <w:spacing w:before="20" w:beforeAutospacing="0" w:after="20" w:afterAutospacing="0"/>
              <w:rPr>
                <w:rFonts w:ascii="Arial" w:hAnsi="Arial" w:cs="Arial"/>
                <w:sz w:val="36"/>
                <w:szCs w:val="36"/>
              </w:rPr>
            </w:pPr>
            <w:r>
              <w:rPr>
                <w:rFonts w:ascii="Calibri" w:hAnsi="Calibri" w:cs="Calibri"/>
                <w:b/>
                <w:bCs/>
                <w:color w:val="000000" w:themeColor="dark1"/>
                <w:kern w:val="24"/>
                <w:sz w:val="20"/>
                <w:szCs w:val="20"/>
              </w:rPr>
              <w:t>Total Australian ODA to Indonesia</w:t>
            </w:r>
          </w:p>
        </w:tc>
        <w:tc>
          <w:tcPr>
            <w:tcW w:w="1551" w:type="dxa"/>
            <w:tcBorders>
              <w:bottom w:val="single" w:sz="2" w:space="0" w:color="65C5B4" w:themeColor="accent1"/>
            </w:tcBorders>
            <w:vAlign w:val="bottom"/>
          </w:tcPr>
          <w:p w14:paraId="56D38C31" w14:textId="77777777" w:rsidR="001D67D8" w:rsidRPr="00077901" w:rsidRDefault="001D67D8" w:rsidP="00F857E7">
            <w:pPr>
              <w:pStyle w:val="NormalWeb"/>
              <w:spacing w:before="20" w:beforeAutospacing="0" w:after="20" w:afterAutospacing="0"/>
              <w:ind w:right="172"/>
              <w:jc w:val="right"/>
              <w:rPr>
                <w:rFonts w:ascii="Calibri" w:hAnsi="Calibri" w:cs="Calibri"/>
                <w:b/>
                <w:bCs/>
                <w:color w:val="000000" w:themeColor="dark1"/>
                <w:kern w:val="24"/>
                <w:sz w:val="20"/>
                <w:szCs w:val="20"/>
              </w:rPr>
            </w:pPr>
            <w:r w:rsidRPr="00077901">
              <w:rPr>
                <w:rFonts w:ascii="Calibri" w:hAnsi="Calibri" w:cs="Calibri"/>
                <w:b/>
                <w:bCs/>
                <w:color w:val="000000" w:themeColor="dark1"/>
                <w:kern w:val="24"/>
                <w:sz w:val="20"/>
                <w:szCs w:val="20"/>
              </w:rPr>
              <w:t>298.5</w:t>
            </w:r>
          </w:p>
        </w:tc>
      </w:tr>
    </w:tbl>
    <w:p w14:paraId="4A724CD7" w14:textId="77777777" w:rsidR="001D67D8" w:rsidRPr="00913461" w:rsidRDefault="001D67D8" w:rsidP="001D67D8">
      <w:pPr>
        <w:spacing w:before="0" w:line="240" w:lineRule="auto"/>
        <w:rPr>
          <w:sz w:val="20"/>
        </w:rPr>
      </w:pPr>
      <w:r w:rsidRPr="00913461">
        <w:rPr>
          <w:rFonts w:ascii="Calibri Light" w:eastAsia="Calibri Light" w:hAnsi="Calibri Light"/>
          <w:bCs/>
          <w:kern w:val="24"/>
          <w:sz w:val="16"/>
          <w:szCs w:val="20"/>
        </w:rPr>
        <w:t>* Actual expenditure is expected to be available in December 2020</w:t>
      </w:r>
    </w:p>
    <w:p w14:paraId="001A47F9" w14:textId="351C96D9" w:rsidR="00452298" w:rsidRDefault="00452298" w:rsidP="00494F98">
      <w:pPr>
        <w:spacing w:before="0" w:after="0"/>
      </w:pPr>
    </w:p>
    <w:p w14:paraId="24D3E271" w14:textId="546FE6B1" w:rsidR="001D67D8" w:rsidRDefault="001D67D8" w:rsidP="00494F98">
      <w:pPr>
        <w:spacing w:before="0" w:after="0"/>
      </w:pPr>
      <w:r>
        <w:rPr>
          <w:noProof/>
          <w:lang w:val="en-AU" w:eastAsia="en-AU"/>
        </w:rPr>
        <w:drawing>
          <wp:inline distT="0" distB="0" distL="0" distR="0" wp14:anchorId="63F20285" wp14:editId="6882CDE9">
            <wp:extent cx="3352800" cy="1805305"/>
            <wp:effectExtent l="0" t="0" r="0" b="4445"/>
            <wp:docPr id="1" name="Picture 1" descr="Infrastructure and trade – 25%&#10;Agriculture, fisheries and water – 10%&#10;Governance – 25%&#10;Education – 27%&#10;Health – 3%&#10;Building resilience – 7%&#10;General development support – 3%&#10;Due to rounding total percentage may not add up to 100 per cent&#10;" title="Estimated ODA by Sector,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1128" cy="1809789"/>
                    </a:xfrm>
                    <a:prstGeom prst="rect">
                      <a:avLst/>
                    </a:prstGeom>
                    <a:noFill/>
                  </pic:spPr>
                </pic:pic>
              </a:graphicData>
            </a:graphic>
          </wp:inline>
        </w:drawing>
      </w:r>
    </w:p>
    <w:p w14:paraId="57C483D1" w14:textId="08744D47" w:rsidR="001D67D8" w:rsidRDefault="001D67D8" w:rsidP="00494F98">
      <w:pPr>
        <w:spacing w:before="0" w:after="0"/>
      </w:pPr>
    </w:p>
    <w:p w14:paraId="70C563D3" w14:textId="77777777" w:rsidR="001D67D8" w:rsidRPr="00452298" w:rsidRDefault="001D67D8" w:rsidP="00494F98">
      <w:pPr>
        <w:spacing w:before="0" w:after="0"/>
        <w:sectPr w:rsidR="001D67D8" w:rsidRPr="00452298" w:rsidSect="001D67D8">
          <w:type w:val="continuous"/>
          <w:pgSz w:w="11906" w:h="16838" w:code="9"/>
          <w:pgMar w:top="1701" w:right="140" w:bottom="1418" w:left="709" w:header="142" w:footer="493" w:gutter="0"/>
          <w:cols w:num="2" w:space="397"/>
          <w:titlePg/>
          <w:docGrid w:linePitch="360"/>
        </w:sectPr>
      </w:pPr>
    </w:p>
    <w:p w14:paraId="0B47D60E" w14:textId="7C8F8BFE" w:rsidR="003500CF" w:rsidRDefault="00651213" w:rsidP="0028105C">
      <w:pPr>
        <w:spacing w:before="40" w:after="40" w:line="240" w:lineRule="auto"/>
        <w:rPr>
          <w:b/>
        </w:rPr>
      </w:pPr>
      <w:r>
        <w:rPr>
          <w:b/>
          <w:sz w:val="24"/>
        </w:rPr>
        <w:t>COVID-19 Development Response</w:t>
      </w:r>
    </w:p>
    <w:p w14:paraId="4CC11E1E" w14:textId="40F66792" w:rsidR="00EC7B99" w:rsidRPr="00B87D68" w:rsidRDefault="00A15855" w:rsidP="0028105C">
      <w:pPr>
        <w:pStyle w:val="QTBTP"/>
        <w:numPr>
          <w:ilvl w:val="0"/>
          <w:numId w:val="11"/>
        </w:numPr>
        <w:spacing w:before="40" w:after="40" w:line="240" w:lineRule="auto"/>
        <w:ind w:left="426" w:hanging="426"/>
        <w:rPr>
          <w:iCs/>
          <w:color w:val="495965" w:themeColor="text2"/>
          <w:sz w:val="22"/>
          <w:szCs w:val="22"/>
        </w:rPr>
      </w:pPr>
      <w:r>
        <w:rPr>
          <w:color w:val="495965" w:themeColor="text2"/>
          <w:sz w:val="22"/>
          <w:szCs w:val="22"/>
        </w:rPr>
        <w:t>COVID-19 ha</w:t>
      </w:r>
      <w:r w:rsidR="00EC7B99" w:rsidRPr="00532AB7">
        <w:rPr>
          <w:color w:val="495965" w:themeColor="text2"/>
          <w:sz w:val="22"/>
          <w:szCs w:val="22"/>
        </w:rPr>
        <w:t xml:space="preserve">s </w:t>
      </w:r>
      <w:r>
        <w:rPr>
          <w:color w:val="495965" w:themeColor="text2"/>
          <w:sz w:val="22"/>
          <w:szCs w:val="22"/>
        </w:rPr>
        <w:t xml:space="preserve">been </w:t>
      </w:r>
      <w:r w:rsidR="00EC7B99" w:rsidRPr="00532AB7">
        <w:rPr>
          <w:color w:val="495965" w:themeColor="text2"/>
          <w:sz w:val="22"/>
          <w:szCs w:val="22"/>
        </w:rPr>
        <w:t>having a significant impact on the lives and livelihoods of Indonesians, especially the most vulnerable</w:t>
      </w:r>
      <w:r w:rsidR="00EC7B99" w:rsidRPr="00472E4D">
        <w:rPr>
          <w:color w:val="495965" w:themeColor="text2"/>
          <w:sz w:val="22"/>
          <w:szCs w:val="22"/>
        </w:rPr>
        <w:t xml:space="preserve">. </w:t>
      </w:r>
      <w:r w:rsidR="003B54EE">
        <w:rPr>
          <w:color w:val="495965" w:themeColor="text2"/>
          <w:sz w:val="22"/>
          <w:szCs w:val="22"/>
        </w:rPr>
        <w:t xml:space="preserve">After a decade of solid growth, Indonesia </w:t>
      </w:r>
      <w:r w:rsidR="00730857">
        <w:rPr>
          <w:color w:val="495965" w:themeColor="text2"/>
          <w:sz w:val="22"/>
          <w:szCs w:val="22"/>
        </w:rPr>
        <w:t xml:space="preserve">has </w:t>
      </w:r>
      <w:r w:rsidR="00B87D68">
        <w:rPr>
          <w:color w:val="495965" w:themeColor="text2"/>
          <w:sz w:val="22"/>
          <w:szCs w:val="22"/>
        </w:rPr>
        <w:t xml:space="preserve">been </w:t>
      </w:r>
      <w:r w:rsidR="003B54EE">
        <w:rPr>
          <w:color w:val="495965" w:themeColor="text2"/>
          <w:sz w:val="22"/>
          <w:szCs w:val="22"/>
        </w:rPr>
        <w:t>experienc</w:t>
      </w:r>
      <w:r w:rsidR="00B87D68">
        <w:rPr>
          <w:color w:val="495965" w:themeColor="text2"/>
          <w:sz w:val="22"/>
          <w:szCs w:val="22"/>
        </w:rPr>
        <w:t>ing</w:t>
      </w:r>
      <w:r w:rsidR="003B54EE">
        <w:rPr>
          <w:color w:val="495965" w:themeColor="text2"/>
          <w:sz w:val="22"/>
          <w:szCs w:val="22"/>
        </w:rPr>
        <w:t xml:space="preserve"> negative growth in 2020</w:t>
      </w:r>
      <w:r w:rsidR="00612D9B">
        <w:rPr>
          <w:color w:val="495965" w:themeColor="text2"/>
          <w:sz w:val="22"/>
          <w:szCs w:val="22"/>
        </w:rPr>
        <w:t xml:space="preserve">. </w:t>
      </w:r>
      <w:r w:rsidR="00911A85" w:rsidRPr="00B87D68">
        <w:rPr>
          <w:color w:val="495965" w:themeColor="text2"/>
          <w:sz w:val="22"/>
          <w:szCs w:val="22"/>
        </w:rPr>
        <w:t>The World Bank estimates a</w:t>
      </w:r>
      <w:r w:rsidR="00EC7B99" w:rsidRPr="00B87D68">
        <w:rPr>
          <w:color w:val="495965" w:themeColor="text2"/>
          <w:sz w:val="22"/>
          <w:szCs w:val="22"/>
        </w:rPr>
        <w:t xml:space="preserve"> further 8 million people </w:t>
      </w:r>
      <w:r w:rsidR="00F4490A" w:rsidRPr="00B87D68">
        <w:rPr>
          <w:color w:val="495965" w:themeColor="text2"/>
          <w:sz w:val="22"/>
          <w:szCs w:val="22"/>
        </w:rPr>
        <w:t xml:space="preserve">are </w:t>
      </w:r>
      <w:r w:rsidR="003B54EE" w:rsidRPr="00B87D68">
        <w:rPr>
          <w:color w:val="495965" w:themeColor="text2"/>
          <w:sz w:val="22"/>
          <w:szCs w:val="22"/>
        </w:rPr>
        <w:t xml:space="preserve">likely to </w:t>
      </w:r>
      <w:r w:rsidR="00EC7B99" w:rsidRPr="00B87D68">
        <w:rPr>
          <w:color w:val="495965" w:themeColor="text2"/>
          <w:sz w:val="22"/>
          <w:szCs w:val="22"/>
        </w:rPr>
        <w:t xml:space="preserve">fall back into poverty. With health resources diverted to COVID-19, existing </w:t>
      </w:r>
      <w:r w:rsidR="006D4C21" w:rsidRPr="00B87D68">
        <w:rPr>
          <w:color w:val="495965" w:themeColor="text2"/>
          <w:sz w:val="22"/>
          <w:szCs w:val="22"/>
        </w:rPr>
        <w:t xml:space="preserve">health </w:t>
      </w:r>
      <w:r w:rsidR="00EC7B99" w:rsidRPr="00B87D68">
        <w:rPr>
          <w:color w:val="495965" w:themeColor="text2"/>
          <w:sz w:val="22"/>
          <w:szCs w:val="22"/>
        </w:rPr>
        <w:t>challenges could deepen.</w:t>
      </w:r>
    </w:p>
    <w:p w14:paraId="0DF09332" w14:textId="225F0B98" w:rsidR="005B53D4" w:rsidRPr="00C438A9" w:rsidRDefault="002E5BC4" w:rsidP="00EC7B99">
      <w:pPr>
        <w:pStyle w:val="QTBTP"/>
        <w:numPr>
          <w:ilvl w:val="0"/>
          <w:numId w:val="11"/>
        </w:numPr>
        <w:spacing w:before="40" w:after="40" w:line="240" w:lineRule="auto"/>
        <w:ind w:left="426" w:hanging="426"/>
        <w:rPr>
          <w:bCs/>
          <w:iCs/>
          <w:color w:val="495965" w:themeColor="text2"/>
          <w:sz w:val="22"/>
          <w:szCs w:val="22"/>
        </w:rPr>
      </w:pPr>
      <w:r w:rsidRPr="001C1935">
        <w:rPr>
          <w:iCs/>
          <w:color w:val="495965" w:themeColor="text2"/>
          <w:sz w:val="22"/>
          <w:szCs w:val="22"/>
        </w:rPr>
        <w:t xml:space="preserve">Australia </w:t>
      </w:r>
      <w:r w:rsidR="00730857">
        <w:rPr>
          <w:iCs/>
          <w:color w:val="495965" w:themeColor="text2"/>
          <w:sz w:val="22"/>
          <w:szCs w:val="22"/>
        </w:rPr>
        <w:t>has been</w:t>
      </w:r>
      <w:r w:rsidR="00612D9B">
        <w:rPr>
          <w:iCs/>
          <w:color w:val="495965" w:themeColor="text2"/>
          <w:sz w:val="22"/>
          <w:szCs w:val="22"/>
        </w:rPr>
        <w:t xml:space="preserve"> </w:t>
      </w:r>
      <w:r w:rsidR="004C392E">
        <w:rPr>
          <w:iCs/>
          <w:color w:val="495965" w:themeColor="text2"/>
          <w:sz w:val="22"/>
          <w:szCs w:val="22"/>
        </w:rPr>
        <w:t xml:space="preserve">supporting </w:t>
      </w:r>
      <w:r>
        <w:rPr>
          <w:iCs/>
          <w:color w:val="495965" w:themeColor="text2"/>
          <w:sz w:val="22"/>
          <w:szCs w:val="22"/>
        </w:rPr>
        <w:t xml:space="preserve">Indonesia with </w:t>
      </w:r>
      <w:r w:rsidR="006D4C21">
        <w:rPr>
          <w:iCs/>
          <w:color w:val="495965" w:themeColor="text2"/>
          <w:sz w:val="22"/>
          <w:szCs w:val="22"/>
        </w:rPr>
        <w:t xml:space="preserve">its </w:t>
      </w:r>
      <w:r w:rsidR="00EC7B99">
        <w:rPr>
          <w:iCs/>
          <w:color w:val="495965" w:themeColor="text2"/>
          <w:sz w:val="22"/>
          <w:szCs w:val="22"/>
        </w:rPr>
        <w:t xml:space="preserve">immediate </w:t>
      </w:r>
      <w:r>
        <w:rPr>
          <w:iCs/>
          <w:color w:val="495965" w:themeColor="text2"/>
          <w:sz w:val="22"/>
          <w:szCs w:val="22"/>
        </w:rPr>
        <w:t>response</w:t>
      </w:r>
      <w:r w:rsidR="006D4C21">
        <w:rPr>
          <w:iCs/>
          <w:color w:val="495965" w:themeColor="text2"/>
          <w:sz w:val="22"/>
          <w:szCs w:val="22"/>
        </w:rPr>
        <w:t>,</w:t>
      </w:r>
      <w:r w:rsidR="00254925" w:rsidRPr="00EC7B99">
        <w:rPr>
          <w:color w:val="495965" w:themeColor="text2"/>
          <w:sz w:val="22"/>
          <w:szCs w:val="22"/>
        </w:rPr>
        <w:t xml:space="preserve"> </w:t>
      </w:r>
      <w:r w:rsidR="00214B38" w:rsidRPr="00EC7B99">
        <w:rPr>
          <w:color w:val="495965" w:themeColor="text2"/>
          <w:sz w:val="22"/>
          <w:szCs w:val="22"/>
        </w:rPr>
        <w:t>provid</w:t>
      </w:r>
      <w:r w:rsidR="006D4C21">
        <w:rPr>
          <w:color w:val="495965" w:themeColor="text2"/>
          <w:sz w:val="22"/>
          <w:szCs w:val="22"/>
        </w:rPr>
        <w:t>ing</w:t>
      </w:r>
      <w:r w:rsidR="00214B38" w:rsidRPr="00EC7B99">
        <w:rPr>
          <w:color w:val="495965" w:themeColor="text2"/>
          <w:sz w:val="22"/>
          <w:szCs w:val="22"/>
        </w:rPr>
        <w:t xml:space="preserve"> </w:t>
      </w:r>
      <w:r w:rsidR="00254925" w:rsidRPr="00EC7B99">
        <w:rPr>
          <w:color w:val="495965" w:themeColor="text2"/>
          <w:sz w:val="22"/>
          <w:szCs w:val="22"/>
        </w:rPr>
        <w:t>AUD </w:t>
      </w:r>
      <w:r w:rsidR="005C7ECC">
        <w:rPr>
          <w:color w:val="495965" w:themeColor="text2"/>
          <w:sz w:val="22"/>
          <w:szCs w:val="22"/>
        </w:rPr>
        <w:t>79</w:t>
      </w:r>
      <w:r w:rsidR="00254925" w:rsidRPr="00EC7B99">
        <w:rPr>
          <w:color w:val="495965" w:themeColor="text2"/>
          <w:sz w:val="22"/>
          <w:szCs w:val="22"/>
        </w:rPr>
        <w:t> </w:t>
      </w:r>
      <w:r w:rsidR="00214B38" w:rsidRPr="00EC7B99">
        <w:rPr>
          <w:color w:val="495965" w:themeColor="text2"/>
          <w:sz w:val="22"/>
          <w:szCs w:val="22"/>
        </w:rPr>
        <w:t xml:space="preserve">million </w:t>
      </w:r>
      <w:r w:rsidR="005C7ECC">
        <w:rPr>
          <w:color w:val="495965" w:themeColor="text2"/>
          <w:sz w:val="22"/>
          <w:szCs w:val="22"/>
        </w:rPr>
        <w:t xml:space="preserve">through the pivot of existing activities and a number of new </w:t>
      </w:r>
      <w:r w:rsidR="008B37F9" w:rsidRPr="00C438A9">
        <w:rPr>
          <w:bCs/>
          <w:color w:val="495965" w:themeColor="text2"/>
          <w:sz w:val="22"/>
          <w:szCs w:val="22"/>
        </w:rPr>
        <w:t xml:space="preserve">initiatives to </w:t>
      </w:r>
      <w:r w:rsidR="00214B38" w:rsidRPr="00C438A9">
        <w:rPr>
          <w:bCs/>
          <w:color w:val="495965" w:themeColor="text2"/>
          <w:sz w:val="22"/>
          <w:szCs w:val="22"/>
        </w:rPr>
        <w:t xml:space="preserve">support Indonesia’s </w:t>
      </w:r>
      <w:r w:rsidR="008B37F9" w:rsidRPr="00C438A9">
        <w:rPr>
          <w:bCs/>
          <w:color w:val="495965" w:themeColor="text2"/>
          <w:sz w:val="22"/>
          <w:szCs w:val="22"/>
        </w:rPr>
        <w:t xml:space="preserve">immediate </w:t>
      </w:r>
      <w:r w:rsidR="00214B38" w:rsidRPr="00C438A9">
        <w:rPr>
          <w:bCs/>
          <w:color w:val="495965" w:themeColor="text2"/>
          <w:sz w:val="22"/>
          <w:szCs w:val="22"/>
        </w:rPr>
        <w:t>health, humanitarian and economic response.</w:t>
      </w:r>
    </w:p>
    <w:p w14:paraId="251F9B6C" w14:textId="334C96B1" w:rsidR="004111F3" w:rsidRPr="00C438A9" w:rsidRDefault="005C7262" w:rsidP="00254925">
      <w:pPr>
        <w:pStyle w:val="ListParagraph"/>
        <w:numPr>
          <w:ilvl w:val="0"/>
          <w:numId w:val="25"/>
        </w:numPr>
        <w:suppressAutoHyphens w:val="0"/>
        <w:spacing w:before="40" w:after="40" w:line="240" w:lineRule="auto"/>
        <w:ind w:left="426" w:hanging="426"/>
        <w:contextualSpacing w:val="0"/>
        <w:rPr>
          <w:bCs/>
        </w:rPr>
      </w:pPr>
      <w:r w:rsidRPr="00C438A9">
        <w:rPr>
          <w:bCs/>
        </w:rPr>
        <w:t>Through policy advice</w:t>
      </w:r>
      <w:r w:rsidR="003B54EE" w:rsidRPr="00C438A9">
        <w:rPr>
          <w:bCs/>
        </w:rPr>
        <w:t>,</w:t>
      </w:r>
      <w:r w:rsidRPr="00C438A9">
        <w:rPr>
          <w:bCs/>
        </w:rPr>
        <w:t xml:space="preserve"> </w:t>
      </w:r>
      <w:r w:rsidR="00CF62E5" w:rsidRPr="00C438A9">
        <w:rPr>
          <w:bCs/>
        </w:rPr>
        <w:t xml:space="preserve">Australia </w:t>
      </w:r>
      <w:r w:rsidR="00730857" w:rsidRPr="00C438A9">
        <w:rPr>
          <w:bCs/>
        </w:rPr>
        <w:t>has been</w:t>
      </w:r>
      <w:r w:rsidR="0019397F" w:rsidRPr="00C438A9">
        <w:rPr>
          <w:bCs/>
        </w:rPr>
        <w:t xml:space="preserve"> </w:t>
      </w:r>
      <w:r w:rsidR="00C438A9">
        <w:rPr>
          <w:bCs/>
        </w:rPr>
        <w:t>supporting</w:t>
      </w:r>
      <w:r w:rsidRPr="00C438A9">
        <w:rPr>
          <w:bCs/>
        </w:rPr>
        <w:t xml:space="preserve"> Indonesia</w:t>
      </w:r>
      <w:r w:rsidR="004111F3" w:rsidRPr="00C438A9">
        <w:rPr>
          <w:bCs/>
        </w:rPr>
        <w:t xml:space="preserve"> </w:t>
      </w:r>
      <w:r w:rsidR="003B54EE" w:rsidRPr="00C438A9">
        <w:rPr>
          <w:bCs/>
        </w:rPr>
        <w:t>manage the economic response to the crisis. This include</w:t>
      </w:r>
      <w:r w:rsidR="00730857" w:rsidRPr="00C438A9">
        <w:rPr>
          <w:bCs/>
        </w:rPr>
        <w:t>d</w:t>
      </w:r>
      <w:r w:rsidR="003B54EE" w:rsidRPr="00C438A9">
        <w:rPr>
          <w:bCs/>
        </w:rPr>
        <w:t xml:space="preserve"> advice</w:t>
      </w:r>
      <w:r w:rsidR="004111F3" w:rsidRPr="00C438A9">
        <w:rPr>
          <w:bCs/>
        </w:rPr>
        <w:t xml:space="preserve"> </w:t>
      </w:r>
      <w:r w:rsidRPr="00C438A9">
        <w:rPr>
          <w:bCs/>
        </w:rPr>
        <w:t>on</w:t>
      </w:r>
      <w:r w:rsidR="004111F3" w:rsidRPr="00C438A9">
        <w:rPr>
          <w:bCs/>
        </w:rPr>
        <w:t xml:space="preserve"> stimulus measures</w:t>
      </w:r>
      <w:r w:rsidR="003B54EE" w:rsidRPr="00C438A9">
        <w:rPr>
          <w:bCs/>
        </w:rPr>
        <w:t>,</w:t>
      </w:r>
      <w:r w:rsidR="004111F3" w:rsidRPr="00C438A9">
        <w:rPr>
          <w:bCs/>
        </w:rPr>
        <w:t xml:space="preserve"> budget prioritisation</w:t>
      </w:r>
      <w:r w:rsidR="003B54EE" w:rsidRPr="00C438A9">
        <w:rPr>
          <w:bCs/>
        </w:rPr>
        <w:t>, debt management, addressing revenue shortfalls and financial stability</w:t>
      </w:r>
      <w:r w:rsidR="004111F3" w:rsidRPr="00C438A9">
        <w:rPr>
          <w:bCs/>
        </w:rPr>
        <w:t xml:space="preserve">. </w:t>
      </w:r>
    </w:p>
    <w:p w14:paraId="1FCDE74F" w14:textId="60AF9EE6" w:rsidR="00412D72" w:rsidRPr="00C438A9" w:rsidRDefault="00412D72" w:rsidP="0028105C">
      <w:pPr>
        <w:pStyle w:val="ListParagraph"/>
        <w:numPr>
          <w:ilvl w:val="0"/>
          <w:numId w:val="11"/>
        </w:numPr>
        <w:suppressAutoHyphens w:val="0"/>
        <w:spacing w:before="40" w:after="40" w:line="240" w:lineRule="auto"/>
        <w:ind w:left="426" w:hanging="426"/>
        <w:contextualSpacing w:val="0"/>
        <w:rPr>
          <w:rFonts w:cstheme="minorHAnsi"/>
          <w:bCs/>
        </w:rPr>
      </w:pPr>
      <w:r w:rsidRPr="00C438A9">
        <w:rPr>
          <w:bCs/>
        </w:rPr>
        <w:t xml:space="preserve">Australia </w:t>
      </w:r>
      <w:r w:rsidR="00730857" w:rsidRPr="00C438A9">
        <w:rPr>
          <w:bCs/>
        </w:rPr>
        <w:t>has</w:t>
      </w:r>
      <w:r w:rsidRPr="00C438A9">
        <w:rPr>
          <w:bCs/>
        </w:rPr>
        <w:t xml:space="preserve"> </w:t>
      </w:r>
      <w:r w:rsidR="00EC4BE4" w:rsidRPr="00C438A9">
        <w:rPr>
          <w:bCs/>
        </w:rPr>
        <w:t>also</w:t>
      </w:r>
      <w:r w:rsidRPr="00C438A9">
        <w:rPr>
          <w:bCs/>
        </w:rPr>
        <w:t xml:space="preserve"> provid</w:t>
      </w:r>
      <w:r w:rsidR="00730857" w:rsidRPr="00C438A9">
        <w:rPr>
          <w:bCs/>
        </w:rPr>
        <w:t>ed</w:t>
      </w:r>
      <w:r w:rsidRPr="00C438A9">
        <w:rPr>
          <w:bCs/>
        </w:rPr>
        <w:t xml:space="preserve"> specialist advice to Indonesia’s National COVID-19 Management Taskforce to support </w:t>
      </w:r>
      <w:r w:rsidR="003B54EE" w:rsidRPr="00C438A9">
        <w:rPr>
          <w:bCs/>
        </w:rPr>
        <w:t>its</w:t>
      </w:r>
      <w:r w:rsidRPr="00C438A9">
        <w:rPr>
          <w:bCs/>
        </w:rPr>
        <w:t xml:space="preserve"> work overseeing the pandemic response.</w:t>
      </w:r>
    </w:p>
    <w:p w14:paraId="7A50A361" w14:textId="27184EC5" w:rsidR="006A41FB" w:rsidRPr="001C1935" w:rsidRDefault="00CF62E5" w:rsidP="0072578C">
      <w:pPr>
        <w:pStyle w:val="ListParagraph"/>
        <w:numPr>
          <w:ilvl w:val="0"/>
          <w:numId w:val="11"/>
        </w:numPr>
        <w:suppressAutoHyphens w:val="0"/>
        <w:spacing w:before="40" w:after="40" w:line="240" w:lineRule="auto"/>
        <w:ind w:left="426" w:hanging="426"/>
        <w:contextualSpacing w:val="0"/>
        <w:rPr>
          <w:rFonts w:cstheme="minorHAnsi"/>
        </w:rPr>
      </w:pPr>
      <w:r w:rsidRPr="00C438A9">
        <w:rPr>
          <w:rFonts w:cstheme="minorHAnsi"/>
          <w:bCs/>
        </w:rPr>
        <w:t xml:space="preserve">Australia </w:t>
      </w:r>
      <w:r w:rsidR="00730857" w:rsidRPr="00C438A9">
        <w:rPr>
          <w:rFonts w:cstheme="minorHAnsi"/>
          <w:bCs/>
        </w:rPr>
        <w:t>has</w:t>
      </w:r>
      <w:r w:rsidR="006A41FB" w:rsidRPr="00C438A9">
        <w:rPr>
          <w:rFonts w:cstheme="minorHAnsi"/>
          <w:bCs/>
        </w:rPr>
        <w:t xml:space="preserve"> support</w:t>
      </w:r>
      <w:r w:rsidR="00730857" w:rsidRPr="00C438A9">
        <w:rPr>
          <w:rFonts w:cstheme="minorHAnsi"/>
          <w:bCs/>
        </w:rPr>
        <w:t>ed</w:t>
      </w:r>
      <w:r w:rsidR="006A41FB" w:rsidRPr="00C438A9">
        <w:rPr>
          <w:rFonts w:cstheme="minorHAnsi"/>
          <w:bCs/>
        </w:rPr>
        <w:t xml:space="preserve"> Indonesia to build stronger systems to respond to public health threats, promote vaccine development, and</w:t>
      </w:r>
      <w:r w:rsidR="006A41FB">
        <w:rPr>
          <w:rFonts w:cstheme="minorHAnsi"/>
        </w:rPr>
        <w:t xml:space="preserve"> provide essential medical equipment to frontline community health services. </w:t>
      </w:r>
    </w:p>
    <w:p w14:paraId="1FD98F9F" w14:textId="1C3DE14A" w:rsidR="00EC7B99" w:rsidRPr="00C438A9" w:rsidRDefault="0012747F" w:rsidP="0072578C">
      <w:pPr>
        <w:pStyle w:val="PhotoMargins"/>
        <w:numPr>
          <w:ilvl w:val="0"/>
          <w:numId w:val="11"/>
        </w:numPr>
        <w:spacing w:before="40" w:after="40" w:line="240" w:lineRule="auto"/>
        <w:ind w:left="426" w:hanging="426"/>
        <w:rPr>
          <w:bCs/>
        </w:rPr>
      </w:pPr>
      <w:r w:rsidRPr="00C438A9">
        <w:rPr>
          <w:bCs/>
        </w:rPr>
        <w:t>Australia</w:t>
      </w:r>
      <w:r w:rsidR="00C72A2F" w:rsidRPr="00C438A9">
        <w:rPr>
          <w:bCs/>
        </w:rPr>
        <w:t xml:space="preserve"> </w:t>
      </w:r>
      <w:r w:rsidR="00C438A9">
        <w:rPr>
          <w:bCs/>
        </w:rPr>
        <w:t>supported</w:t>
      </w:r>
      <w:r w:rsidR="00730857" w:rsidRPr="00C438A9">
        <w:rPr>
          <w:bCs/>
        </w:rPr>
        <w:t xml:space="preserve"> </w:t>
      </w:r>
      <w:r w:rsidR="00B841F6" w:rsidRPr="00C438A9">
        <w:rPr>
          <w:bCs/>
        </w:rPr>
        <w:t>Indonesia</w:t>
      </w:r>
      <w:r w:rsidR="00C72A2F" w:rsidRPr="00C438A9">
        <w:rPr>
          <w:bCs/>
        </w:rPr>
        <w:t xml:space="preserve"> to expand </w:t>
      </w:r>
      <w:r w:rsidR="00612D9B" w:rsidRPr="00C438A9">
        <w:rPr>
          <w:bCs/>
        </w:rPr>
        <w:t xml:space="preserve">its </w:t>
      </w:r>
      <w:r w:rsidR="00C72A2F" w:rsidRPr="00C438A9">
        <w:rPr>
          <w:bCs/>
        </w:rPr>
        <w:t xml:space="preserve">social safety </w:t>
      </w:r>
      <w:r w:rsidR="00612D9B" w:rsidRPr="00C438A9">
        <w:rPr>
          <w:bCs/>
        </w:rPr>
        <w:t xml:space="preserve">net, which includes </w:t>
      </w:r>
      <w:r w:rsidR="00C72A2F" w:rsidRPr="00C438A9">
        <w:rPr>
          <w:bCs/>
        </w:rPr>
        <w:t>rapid financial and food assistance</w:t>
      </w:r>
      <w:r w:rsidR="008B37F9" w:rsidRPr="00C438A9">
        <w:rPr>
          <w:bCs/>
        </w:rPr>
        <w:t>,</w:t>
      </w:r>
      <w:r w:rsidR="00C72A2F" w:rsidRPr="00C438A9">
        <w:rPr>
          <w:bCs/>
        </w:rPr>
        <w:t xml:space="preserve"> and </w:t>
      </w:r>
      <w:r w:rsidR="008B37F9" w:rsidRPr="00C438A9">
        <w:rPr>
          <w:bCs/>
        </w:rPr>
        <w:t xml:space="preserve">subsidised </w:t>
      </w:r>
      <w:r w:rsidR="00C72A2F" w:rsidRPr="00C438A9">
        <w:rPr>
          <w:bCs/>
        </w:rPr>
        <w:t xml:space="preserve">electricity to </w:t>
      </w:r>
      <w:r w:rsidR="00612D9B" w:rsidRPr="00C438A9">
        <w:rPr>
          <w:bCs/>
        </w:rPr>
        <w:t xml:space="preserve">vulnerable </w:t>
      </w:r>
      <w:r w:rsidR="005C7262" w:rsidRPr="00C438A9">
        <w:rPr>
          <w:bCs/>
        </w:rPr>
        <w:t xml:space="preserve">communities. </w:t>
      </w:r>
    </w:p>
    <w:p w14:paraId="01DDF2A4" w14:textId="6DBCE729" w:rsidR="00EC7B99" w:rsidRPr="00C438A9" w:rsidRDefault="00B841F6" w:rsidP="0072578C">
      <w:pPr>
        <w:pStyle w:val="PhotoMargins"/>
        <w:numPr>
          <w:ilvl w:val="0"/>
          <w:numId w:val="11"/>
        </w:numPr>
        <w:spacing w:before="40" w:after="40" w:line="240" w:lineRule="auto"/>
        <w:ind w:left="426" w:hanging="426"/>
        <w:rPr>
          <w:bCs/>
        </w:rPr>
      </w:pPr>
      <w:r w:rsidRPr="00C438A9">
        <w:rPr>
          <w:rFonts w:ascii="Calibri Light" w:hAnsi="Calibri Light"/>
          <w:bCs/>
        </w:rPr>
        <w:t xml:space="preserve">Australian </w:t>
      </w:r>
      <w:r w:rsidR="00612D9B" w:rsidRPr="00C438A9">
        <w:rPr>
          <w:rFonts w:ascii="Calibri Light" w:hAnsi="Calibri Light"/>
          <w:bCs/>
        </w:rPr>
        <w:t>assistance for</w:t>
      </w:r>
      <w:r w:rsidR="004419B9" w:rsidRPr="00C438A9">
        <w:rPr>
          <w:rFonts w:cstheme="minorHAnsi"/>
          <w:bCs/>
        </w:rPr>
        <w:t xml:space="preserve"> women </w:t>
      </w:r>
      <w:r w:rsidR="0019397F" w:rsidRPr="00C438A9">
        <w:rPr>
          <w:rFonts w:cstheme="minorHAnsi"/>
          <w:bCs/>
        </w:rPr>
        <w:t xml:space="preserve">- </w:t>
      </w:r>
      <w:r w:rsidR="004419B9" w:rsidRPr="00C438A9">
        <w:rPr>
          <w:rFonts w:cstheme="minorHAnsi"/>
          <w:bCs/>
        </w:rPr>
        <w:t xml:space="preserve">who </w:t>
      </w:r>
      <w:r w:rsidR="004419B9" w:rsidRPr="00C438A9">
        <w:rPr>
          <w:rFonts w:ascii="Calibri Light" w:hAnsi="Calibri Light"/>
          <w:bCs/>
        </w:rPr>
        <w:t>represent the bulk of healthcare workers</w:t>
      </w:r>
      <w:r w:rsidR="0019397F" w:rsidRPr="00C438A9">
        <w:rPr>
          <w:rFonts w:ascii="Calibri Light" w:hAnsi="Calibri Light"/>
          <w:bCs/>
        </w:rPr>
        <w:t xml:space="preserve">, </w:t>
      </w:r>
      <w:r w:rsidR="004419B9" w:rsidRPr="00C438A9">
        <w:rPr>
          <w:rFonts w:ascii="Calibri Light" w:hAnsi="Calibri Light"/>
          <w:bCs/>
        </w:rPr>
        <w:t xml:space="preserve">and have experienced an increase in domestic violence </w:t>
      </w:r>
      <w:r w:rsidR="00F4490A" w:rsidRPr="00C438A9">
        <w:rPr>
          <w:rFonts w:ascii="Calibri Light" w:hAnsi="Calibri Light"/>
          <w:bCs/>
        </w:rPr>
        <w:t>–</w:t>
      </w:r>
      <w:r w:rsidR="004419B9" w:rsidRPr="00C438A9">
        <w:rPr>
          <w:rFonts w:ascii="Calibri Light" w:hAnsi="Calibri Light"/>
          <w:bCs/>
        </w:rPr>
        <w:t xml:space="preserve"> </w:t>
      </w:r>
      <w:r w:rsidR="00F4490A" w:rsidRPr="00C438A9">
        <w:rPr>
          <w:rFonts w:ascii="Calibri Light" w:hAnsi="Calibri Light"/>
          <w:bCs/>
        </w:rPr>
        <w:t xml:space="preserve">has supported </w:t>
      </w:r>
      <w:r w:rsidRPr="00C438A9">
        <w:rPr>
          <w:rFonts w:cstheme="minorHAnsi"/>
          <w:bCs/>
        </w:rPr>
        <w:t xml:space="preserve">access </w:t>
      </w:r>
      <w:r w:rsidR="00F4490A" w:rsidRPr="00C438A9">
        <w:rPr>
          <w:rFonts w:cstheme="minorHAnsi"/>
          <w:bCs/>
        </w:rPr>
        <w:t xml:space="preserve">to </w:t>
      </w:r>
      <w:r w:rsidR="00DF06BE" w:rsidRPr="00C438A9">
        <w:rPr>
          <w:rFonts w:cstheme="minorHAnsi"/>
          <w:bCs/>
        </w:rPr>
        <w:t xml:space="preserve">essential health </w:t>
      </w:r>
      <w:r w:rsidR="00A43810" w:rsidRPr="00C438A9">
        <w:rPr>
          <w:rFonts w:cstheme="minorHAnsi"/>
          <w:bCs/>
        </w:rPr>
        <w:t xml:space="preserve">and reproductive </w:t>
      </w:r>
      <w:r w:rsidR="00DF06BE" w:rsidRPr="00C438A9">
        <w:rPr>
          <w:rFonts w:cstheme="minorHAnsi"/>
          <w:bCs/>
        </w:rPr>
        <w:t>services,</w:t>
      </w:r>
      <w:r w:rsidRPr="00C438A9">
        <w:rPr>
          <w:rFonts w:cstheme="minorHAnsi"/>
          <w:bCs/>
        </w:rPr>
        <w:t xml:space="preserve"> social assistance</w:t>
      </w:r>
      <w:r w:rsidR="00911A85" w:rsidRPr="00C438A9">
        <w:rPr>
          <w:rFonts w:cstheme="minorHAnsi"/>
          <w:bCs/>
        </w:rPr>
        <w:t xml:space="preserve"> and alternative livelihoods</w:t>
      </w:r>
      <w:r w:rsidRPr="00C438A9">
        <w:rPr>
          <w:rFonts w:cstheme="minorHAnsi"/>
          <w:bCs/>
        </w:rPr>
        <w:t xml:space="preserve">, </w:t>
      </w:r>
      <w:r w:rsidR="00911A85" w:rsidRPr="00C438A9">
        <w:rPr>
          <w:rFonts w:cstheme="minorHAnsi"/>
          <w:bCs/>
        </w:rPr>
        <w:t>and</w:t>
      </w:r>
      <w:r w:rsidRPr="00C438A9">
        <w:rPr>
          <w:rFonts w:cstheme="minorHAnsi"/>
          <w:bCs/>
        </w:rPr>
        <w:t xml:space="preserve"> justice </w:t>
      </w:r>
      <w:r w:rsidR="002E5BC4" w:rsidRPr="00C438A9">
        <w:rPr>
          <w:rFonts w:cstheme="minorHAnsi"/>
          <w:bCs/>
        </w:rPr>
        <w:t xml:space="preserve">and </w:t>
      </w:r>
      <w:r w:rsidRPr="00C438A9">
        <w:rPr>
          <w:rFonts w:cstheme="minorHAnsi"/>
          <w:bCs/>
        </w:rPr>
        <w:t>domestic violence s</w:t>
      </w:r>
      <w:r w:rsidR="00612D9B" w:rsidRPr="00C438A9">
        <w:rPr>
          <w:rFonts w:cstheme="minorHAnsi"/>
          <w:bCs/>
        </w:rPr>
        <w:t>upport</w:t>
      </w:r>
      <w:r w:rsidRPr="00C438A9">
        <w:rPr>
          <w:rFonts w:cstheme="minorHAnsi"/>
          <w:bCs/>
        </w:rPr>
        <w:t xml:space="preserve">. </w:t>
      </w:r>
      <w:r w:rsidR="00CF62E5" w:rsidRPr="00C438A9">
        <w:rPr>
          <w:rFonts w:cstheme="minorHAnsi"/>
          <w:bCs/>
        </w:rPr>
        <w:t>Australia</w:t>
      </w:r>
      <w:r w:rsidR="0019397F" w:rsidRPr="00C438A9">
        <w:rPr>
          <w:rFonts w:cstheme="minorHAnsi"/>
          <w:bCs/>
          <w:lang w:val="en-AU"/>
        </w:rPr>
        <w:t xml:space="preserve"> </w:t>
      </w:r>
      <w:r w:rsidR="00B87D68" w:rsidRPr="00C438A9">
        <w:rPr>
          <w:rFonts w:cstheme="minorHAnsi"/>
          <w:bCs/>
          <w:lang w:val="en-AU"/>
        </w:rPr>
        <w:t xml:space="preserve">has </w:t>
      </w:r>
      <w:r w:rsidR="0019397F" w:rsidRPr="00C438A9">
        <w:rPr>
          <w:rFonts w:cstheme="minorHAnsi"/>
          <w:bCs/>
          <w:lang w:val="en-AU"/>
        </w:rPr>
        <w:t xml:space="preserve">also </w:t>
      </w:r>
      <w:r w:rsidR="00B87D68" w:rsidRPr="00C438A9">
        <w:rPr>
          <w:rFonts w:cstheme="minorHAnsi"/>
          <w:bCs/>
          <w:lang w:val="en-AU"/>
        </w:rPr>
        <w:t xml:space="preserve">been </w:t>
      </w:r>
      <w:r w:rsidR="00EC4BE4" w:rsidRPr="00C438A9">
        <w:rPr>
          <w:rFonts w:cstheme="minorHAnsi"/>
          <w:bCs/>
          <w:lang w:val="en-AU"/>
        </w:rPr>
        <w:t>supporting</w:t>
      </w:r>
      <w:r w:rsidR="00EE1DD7" w:rsidRPr="00C438A9">
        <w:rPr>
          <w:rFonts w:cstheme="minorHAnsi"/>
          <w:bCs/>
          <w:lang w:val="en-AU"/>
        </w:rPr>
        <w:t xml:space="preserve"> </w:t>
      </w:r>
      <w:r w:rsidR="00EE1DD7" w:rsidRPr="00C438A9">
        <w:rPr>
          <w:bCs/>
        </w:rPr>
        <w:t>data collection and analysis to</w:t>
      </w:r>
      <w:r w:rsidR="00612D9B" w:rsidRPr="00C438A9">
        <w:rPr>
          <w:bCs/>
        </w:rPr>
        <w:t xml:space="preserve"> help</w:t>
      </w:r>
      <w:r w:rsidR="00EE1DD7" w:rsidRPr="00C438A9">
        <w:rPr>
          <w:bCs/>
        </w:rPr>
        <w:t xml:space="preserve"> better understand</w:t>
      </w:r>
      <w:r w:rsidR="00612D9B" w:rsidRPr="00C438A9">
        <w:rPr>
          <w:bCs/>
        </w:rPr>
        <w:t xml:space="preserve"> the</w:t>
      </w:r>
      <w:r w:rsidR="00EE1DD7" w:rsidRPr="00C438A9">
        <w:rPr>
          <w:bCs/>
        </w:rPr>
        <w:t xml:space="preserve"> </w:t>
      </w:r>
      <w:r w:rsidR="00612D9B" w:rsidRPr="00C438A9">
        <w:rPr>
          <w:bCs/>
        </w:rPr>
        <w:t xml:space="preserve">gendered </w:t>
      </w:r>
      <w:r w:rsidR="00EE1DD7" w:rsidRPr="00C438A9">
        <w:rPr>
          <w:bCs/>
        </w:rPr>
        <w:t>impact of the pandemic, particular</w:t>
      </w:r>
      <w:r w:rsidR="00913402" w:rsidRPr="00C438A9">
        <w:rPr>
          <w:bCs/>
        </w:rPr>
        <w:t>l</w:t>
      </w:r>
      <w:r w:rsidR="00EE1DD7" w:rsidRPr="00C438A9">
        <w:rPr>
          <w:bCs/>
        </w:rPr>
        <w:t>y on women's ability to participate in the economy.</w:t>
      </w:r>
    </w:p>
    <w:p w14:paraId="7139492B" w14:textId="6B3ECE18" w:rsidR="00B841F6" w:rsidRPr="00F4490A" w:rsidRDefault="003B54EE" w:rsidP="0072578C">
      <w:pPr>
        <w:pStyle w:val="PhotoMargins"/>
        <w:numPr>
          <w:ilvl w:val="0"/>
          <w:numId w:val="11"/>
        </w:numPr>
        <w:suppressAutoHyphens w:val="0"/>
        <w:spacing w:before="0" w:after="120" w:line="240" w:lineRule="auto"/>
        <w:ind w:left="425" w:hanging="425"/>
        <w:rPr>
          <w:rFonts w:cstheme="minorHAnsi"/>
        </w:rPr>
      </w:pPr>
      <w:r w:rsidRPr="00C438A9">
        <w:rPr>
          <w:rFonts w:cstheme="minorHAnsi"/>
          <w:bCs/>
        </w:rPr>
        <w:t xml:space="preserve">Australian support </w:t>
      </w:r>
      <w:r w:rsidR="00F4490A" w:rsidRPr="00C438A9">
        <w:rPr>
          <w:rFonts w:cstheme="minorHAnsi"/>
          <w:bCs/>
        </w:rPr>
        <w:t>ha</w:t>
      </w:r>
      <w:r w:rsidRPr="00C438A9">
        <w:rPr>
          <w:rFonts w:cstheme="minorHAnsi"/>
          <w:bCs/>
        </w:rPr>
        <w:t xml:space="preserve">s </w:t>
      </w:r>
      <w:r w:rsidR="00F4490A" w:rsidRPr="00C438A9">
        <w:rPr>
          <w:rFonts w:cstheme="minorHAnsi"/>
          <w:bCs/>
        </w:rPr>
        <w:t xml:space="preserve">been </w:t>
      </w:r>
      <w:r w:rsidRPr="00C438A9">
        <w:rPr>
          <w:rFonts w:cstheme="minorHAnsi"/>
          <w:bCs/>
        </w:rPr>
        <w:t xml:space="preserve">helping Indonesia’s economy </w:t>
      </w:r>
      <w:r w:rsidR="00F4490A" w:rsidRPr="00C438A9">
        <w:rPr>
          <w:rFonts w:cstheme="minorHAnsi"/>
          <w:bCs/>
        </w:rPr>
        <w:t xml:space="preserve">to </w:t>
      </w:r>
      <w:r w:rsidRPr="00C438A9">
        <w:rPr>
          <w:rFonts w:cstheme="minorHAnsi"/>
          <w:bCs/>
        </w:rPr>
        <w:t>mov</w:t>
      </w:r>
      <w:r w:rsidR="00F4490A" w:rsidRPr="00C438A9">
        <w:rPr>
          <w:rFonts w:cstheme="minorHAnsi"/>
          <w:bCs/>
        </w:rPr>
        <w:t>e</w:t>
      </w:r>
      <w:r w:rsidRPr="00C438A9">
        <w:rPr>
          <w:rFonts w:cstheme="minorHAnsi"/>
          <w:bCs/>
        </w:rPr>
        <w:t xml:space="preserve"> safely. To ensure</w:t>
      </w:r>
      <w:r w:rsidR="002D5810" w:rsidRPr="00C438A9">
        <w:rPr>
          <w:rFonts w:cstheme="minorHAnsi"/>
          <w:bCs/>
        </w:rPr>
        <w:t xml:space="preserve"> the infrastructure and transport sectors can continue to employ workers and</w:t>
      </w:r>
      <w:r w:rsidR="002D5810" w:rsidRPr="00F4490A">
        <w:rPr>
          <w:rFonts w:cstheme="minorHAnsi"/>
        </w:rPr>
        <w:t xml:space="preserve"> move people safely, </w:t>
      </w:r>
      <w:r w:rsidRPr="00F4490A">
        <w:rPr>
          <w:rFonts w:cstheme="minorHAnsi"/>
        </w:rPr>
        <w:t>Australia</w:t>
      </w:r>
      <w:r w:rsidR="002D5810" w:rsidRPr="00F4490A">
        <w:rPr>
          <w:rFonts w:cstheme="minorHAnsi"/>
        </w:rPr>
        <w:t xml:space="preserve"> </w:t>
      </w:r>
      <w:r w:rsidR="00F4490A" w:rsidRPr="00F4490A">
        <w:rPr>
          <w:rFonts w:cstheme="minorHAnsi"/>
        </w:rPr>
        <w:t xml:space="preserve">has </w:t>
      </w:r>
      <w:r w:rsidR="002D5810" w:rsidRPr="00F4490A">
        <w:rPr>
          <w:rFonts w:cstheme="minorHAnsi"/>
        </w:rPr>
        <w:t>help</w:t>
      </w:r>
      <w:r w:rsidR="00F4490A" w:rsidRPr="00F4490A">
        <w:rPr>
          <w:rFonts w:cstheme="minorHAnsi"/>
        </w:rPr>
        <w:t>ed</w:t>
      </w:r>
      <w:r w:rsidRPr="00F4490A">
        <w:rPr>
          <w:rFonts w:cstheme="minorHAnsi"/>
        </w:rPr>
        <w:t xml:space="preserve"> develop COVID-safe guidelines for public works</w:t>
      </w:r>
      <w:r w:rsidR="002D5810" w:rsidRPr="00F4490A">
        <w:rPr>
          <w:rFonts w:cstheme="minorHAnsi"/>
        </w:rPr>
        <w:t xml:space="preserve"> and public transport</w:t>
      </w:r>
      <w:r w:rsidRPr="00F4490A">
        <w:rPr>
          <w:rFonts w:cstheme="minorHAnsi"/>
        </w:rPr>
        <w:t>.</w:t>
      </w:r>
      <w:r w:rsidR="00F4490A" w:rsidRPr="00F4490A">
        <w:rPr>
          <w:rFonts w:cstheme="minorHAnsi"/>
        </w:rPr>
        <w:t xml:space="preserve"> </w:t>
      </w:r>
      <w:r w:rsidR="00F62555" w:rsidRPr="00F4490A">
        <w:rPr>
          <w:rFonts w:cstheme="minorHAnsi"/>
        </w:rPr>
        <w:br w:type="page"/>
      </w:r>
    </w:p>
    <w:p w14:paraId="05404AE8" w14:textId="63387EE2" w:rsidR="003500CF" w:rsidRPr="00A32554" w:rsidRDefault="004C487B" w:rsidP="0028105C">
      <w:pPr>
        <w:spacing w:before="40" w:after="40" w:line="240" w:lineRule="auto"/>
        <w:rPr>
          <w:b/>
          <w:sz w:val="24"/>
          <w:szCs w:val="24"/>
        </w:rPr>
      </w:pPr>
      <w:r w:rsidRPr="0007080B">
        <w:rPr>
          <w:rFonts w:cstheme="minorHAnsi"/>
          <w:b/>
          <w:lang w:val="en-AU"/>
        </w:rPr>
        <w:lastRenderedPageBreak/>
        <w:t xml:space="preserve"> </w:t>
      </w:r>
      <w:r w:rsidR="00651213" w:rsidRPr="00A32554">
        <w:rPr>
          <w:b/>
          <w:sz w:val="24"/>
          <w:szCs w:val="24"/>
        </w:rPr>
        <w:t>Other program highlights</w:t>
      </w:r>
    </w:p>
    <w:p w14:paraId="52692422" w14:textId="5CC9E627" w:rsidR="00DB7815" w:rsidRPr="00612D9B" w:rsidRDefault="00416CF3" w:rsidP="0028105C">
      <w:pPr>
        <w:pStyle w:val="ListParagraph"/>
        <w:numPr>
          <w:ilvl w:val="0"/>
          <w:numId w:val="12"/>
        </w:numPr>
        <w:suppressAutoHyphens w:val="0"/>
        <w:spacing w:before="40" w:after="40" w:line="240" w:lineRule="auto"/>
        <w:ind w:left="284" w:hanging="284"/>
        <w:contextualSpacing w:val="0"/>
        <w:rPr>
          <w:lang w:val="en-AU"/>
        </w:rPr>
      </w:pPr>
      <w:r w:rsidRPr="0022523D">
        <w:rPr>
          <w:rFonts w:cstheme="minorHAnsi"/>
          <w:spacing w:val="4"/>
          <w:bdr w:val="none" w:sz="0" w:space="0" w:color="auto" w:frame="1"/>
        </w:rPr>
        <w:t xml:space="preserve">A state visit to Australia by President Joko Widodo </w:t>
      </w:r>
      <w:r w:rsidR="003930E1" w:rsidRPr="0022523D">
        <w:rPr>
          <w:rFonts w:cstheme="minorHAnsi"/>
          <w:spacing w:val="4"/>
          <w:bdr w:val="none" w:sz="0" w:space="0" w:color="auto" w:frame="1"/>
        </w:rPr>
        <w:t xml:space="preserve">in February 2020 </w:t>
      </w:r>
      <w:r w:rsidRPr="0022523D">
        <w:rPr>
          <w:rFonts w:cstheme="minorHAnsi"/>
          <w:spacing w:val="4"/>
          <w:bdr w:val="none" w:sz="0" w:space="0" w:color="auto" w:frame="1"/>
        </w:rPr>
        <w:t xml:space="preserve">underscored </w:t>
      </w:r>
      <w:r w:rsidR="00DB7815">
        <w:rPr>
          <w:rFonts w:cstheme="minorHAnsi"/>
          <w:spacing w:val="4"/>
          <w:bdr w:val="none" w:sz="0" w:space="0" w:color="auto" w:frame="1"/>
        </w:rPr>
        <w:t>our</w:t>
      </w:r>
      <w:r w:rsidRPr="0022523D">
        <w:rPr>
          <w:rFonts w:cstheme="minorHAnsi"/>
          <w:spacing w:val="4"/>
          <w:bdr w:val="none" w:sz="0" w:space="0" w:color="auto" w:frame="1"/>
        </w:rPr>
        <w:t xml:space="preserve"> </w:t>
      </w:r>
      <w:r w:rsidR="00A500AD">
        <w:rPr>
          <w:rFonts w:cstheme="minorHAnsi"/>
          <w:spacing w:val="4"/>
          <w:bdr w:val="none" w:sz="0" w:space="0" w:color="auto" w:frame="1"/>
        </w:rPr>
        <w:t xml:space="preserve">strong </w:t>
      </w:r>
      <w:r w:rsidRPr="0022523D">
        <w:rPr>
          <w:rFonts w:cstheme="minorHAnsi"/>
          <w:spacing w:val="4"/>
          <w:bdr w:val="none" w:sz="0" w:space="0" w:color="auto" w:frame="1"/>
        </w:rPr>
        <w:t xml:space="preserve">relationship as neighbours, friends and </w:t>
      </w:r>
      <w:r w:rsidR="005C7262">
        <w:rPr>
          <w:rFonts w:cstheme="minorHAnsi"/>
          <w:spacing w:val="4"/>
          <w:bdr w:val="none" w:sz="0" w:space="0" w:color="auto" w:frame="1"/>
        </w:rPr>
        <w:t>s</w:t>
      </w:r>
      <w:r w:rsidR="00087B74" w:rsidRPr="0022523D">
        <w:rPr>
          <w:rFonts w:cstheme="minorHAnsi"/>
          <w:spacing w:val="4"/>
          <w:bdr w:val="none" w:sz="0" w:space="0" w:color="auto" w:frame="1"/>
        </w:rPr>
        <w:t xml:space="preserve">trategic </w:t>
      </w:r>
      <w:r w:rsidR="005C7262">
        <w:rPr>
          <w:rFonts w:cstheme="minorHAnsi"/>
          <w:spacing w:val="4"/>
          <w:bdr w:val="none" w:sz="0" w:space="0" w:color="auto" w:frame="1"/>
        </w:rPr>
        <w:t>p</w:t>
      </w:r>
      <w:r w:rsidR="00087B74" w:rsidRPr="0022523D">
        <w:rPr>
          <w:rFonts w:cstheme="minorHAnsi"/>
          <w:spacing w:val="4"/>
          <w:bdr w:val="none" w:sz="0" w:space="0" w:color="auto" w:frame="1"/>
        </w:rPr>
        <w:t xml:space="preserve">artners. </w:t>
      </w:r>
      <w:r w:rsidRPr="0022523D">
        <w:rPr>
          <w:rFonts w:cstheme="minorHAnsi"/>
          <w:spacing w:val="4"/>
          <w:bdr w:val="none" w:sz="0" w:space="0" w:color="auto" w:frame="1"/>
        </w:rPr>
        <w:t xml:space="preserve">The </w:t>
      </w:r>
      <w:r w:rsidR="00DB7815">
        <w:rPr>
          <w:rFonts w:cstheme="minorHAnsi"/>
          <w:spacing w:val="4"/>
          <w:bdr w:val="none" w:sz="0" w:space="0" w:color="auto" w:frame="1"/>
        </w:rPr>
        <w:t>I</w:t>
      </w:r>
      <w:r w:rsidRPr="0022523D">
        <w:rPr>
          <w:rFonts w:cstheme="minorHAnsi"/>
          <w:spacing w:val="4"/>
          <w:bdr w:val="none" w:sz="0" w:space="0" w:color="auto" w:frame="1"/>
        </w:rPr>
        <w:t xml:space="preserve">ndonesia-Australia Comprehensive Economic </w:t>
      </w:r>
      <w:r w:rsidR="00DB7815">
        <w:rPr>
          <w:rFonts w:cstheme="minorHAnsi"/>
          <w:spacing w:val="4"/>
          <w:bdr w:val="none" w:sz="0" w:space="0" w:color="auto" w:frame="1"/>
        </w:rPr>
        <w:t>Partnership Agreement (IA</w:t>
      </w:r>
      <w:r w:rsidR="00DB7815">
        <w:rPr>
          <w:rFonts w:cstheme="minorHAnsi"/>
          <w:spacing w:val="4"/>
          <w:bdr w:val="none" w:sz="0" w:space="0" w:color="auto" w:frame="1"/>
        </w:rPr>
        <w:noBreakHyphen/>
        <w:t>CEPA) entered into force on 5</w:t>
      </w:r>
      <w:r w:rsidR="005F1D02">
        <w:rPr>
          <w:rFonts w:cstheme="minorHAnsi"/>
          <w:spacing w:val="4"/>
          <w:bdr w:val="none" w:sz="0" w:space="0" w:color="auto" w:frame="1"/>
        </w:rPr>
        <w:t> </w:t>
      </w:r>
      <w:r w:rsidR="00DB7815">
        <w:rPr>
          <w:rFonts w:cstheme="minorHAnsi"/>
          <w:spacing w:val="4"/>
          <w:bdr w:val="none" w:sz="0" w:space="0" w:color="auto" w:frame="1"/>
        </w:rPr>
        <w:t>July 2020</w:t>
      </w:r>
      <w:r w:rsidR="00F419F4">
        <w:rPr>
          <w:rFonts w:cstheme="minorHAnsi"/>
          <w:spacing w:val="4"/>
          <w:bdr w:val="none" w:sz="0" w:space="0" w:color="auto" w:frame="1"/>
        </w:rPr>
        <w:t xml:space="preserve"> and</w:t>
      </w:r>
      <w:r w:rsidR="002D5810" w:rsidRPr="00672E54">
        <w:rPr>
          <w:rFonts w:cstheme="minorHAnsi"/>
          <w:spacing w:val="4"/>
          <w:bdr w:val="none" w:sz="0" w:space="0" w:color="auto" w:frame="1"/>
        </w:rPr>
        <w:t xml:space="preserve"> </w:t>
      </w:r>
      <w:r w:rsidR="00612D9B">
        <w:rPr>
          <w:rFonts w:cstheme="minorHAnsi"/>
          <w:spacing w:val="4"/>
          <w:bdr w:val="none" w:sz="0" w:space="0" w:color="auto" w:frame="1"/>
        </w:rPr>
        <w:t>is</w:t>
      </w:r>
      <w:r w:rsidR="002D5810" w:rsidRPr="00672E54">
        <w:rPr>
          <w:rFonts w:cstheme="minorHAnsi"/>
          <w:spacing w:val="4"/>
          <w:bdr w:val="none" w:sz="0" w:space="0" w:color="auto" w:frame="1"/>
        </w:rPr>
        <w:t xml:space="preserve"> supported by a </w:t>
      </w:r>
      <w:r w:rsidR="00B87D68">
        <w:rPr>
          <w:rFonts w:cstheme="minorHAnsi"/>
          <w:spacing w:val="4"/>
          <w:bdr w:val="none" w:sz="0" w:space="0" w:color="auto" w:frame="1"/>
        </w:rPr>
        <w:t xml:space="preserve">comprehensive </w:t>
      </w:r>
      <w:r w:rsidR="002D5810" w:rsidRPr="00672E54">
        <w:rPr>
          <w:rFonts w:cstheme="minorHAnsi"/>
          <w:spacing w:val="4"/>
          <w:bdr w:val="none" w:sz="0" w:space="0" w:color="auto" w:frame="1"/>
        </w:rPr>
        <w:t>Economic Cooperation Program to help take advantage of the agreement</w:t>
      </w:r>
      <w:r w:rsidR="002D5810" w:rsidRPr="00DB7815">
        <w:rPr>
          <w:rFonts w:cstheme="minorHAnsi"/>
          <w:spacing w:val="4"/>
          <w:bdr w:val="none" w:sz="0" w:space="0" w:color="auto" w:frame="1"/>
        </w:rPr>
        <w:t>.</w:t>
      </w:r>
    </w:p>
    <w:p w14:paraId="73A1DAE5" w14:textId="6C92CE68" w:rsidR="008D1053" w:rsidRPr="00C438A9" w:rsidRDefault="003B2422" w:rsidP="0028105C">
      <w:pPr>
        <w:pStyle w:val="ListParagraph"/>
        <w:numPr>
          <w:ilvl w:val="0"/>
          <w:numId w:val="12"/>
        </w:numPr>
        <w:suppressAutoHyphens w:val="0"/>
        <w:spacing w:before="40" w:after="40" w:line="240" w:lineRule="auto"/>
        <w:ind w:left="284" w:hanging="284"/>
        <w:contextualSpacing w:val="0"/>
        <w:rPr>
          <w:rFonts w:cstheme="minorHAnsi"/>
          <w:bCs/>
          <w:lang w:val="en-AU"/>
        </w:rPr>
      </w:pPr>
      <w:r w:rsidRPr="00C438A9">
        <w:rPr>
          <w:rFonts w:cstheme="minorHAnsi"/>
          <w:bCs/>
          <w:lang w:val="en-AU"/>
        </w:rPr>
        <w:t xml:space="preserve">Australia helped </w:t>
      </w:r>
      <w:r w:rsidR="00DB7815" w:rsidRPr="00C438A9">
        <w:rPr>
          <w:rFonts w:cstheme="minorHAnsi"/>
          <w:bCs/>
          <w:lang w:val="en-AU"/>
        </w:rPr>
        <w:t xml:space="preserve">cushion the </w:t>
      </w:r>
      <w:r w:rsidRPr="00C438A9">
        <w:rPr>
          <w:rFonts w:cstheme="minorHAnsi"/>
          <w:bCs/>
          <w:lang w:val="en-AU"/>
        </w:rPr>
        <w:t>economic impact of</w:t>
      </w:r>
      <w:r w:rsidR="00DB7815" w:rsidRPr="00C438A9">
        <w:rPr>
          <w:rFonts w:cstheme="minorHAnsi"/>
          <w:bCs/>
          <w:lang w:val="en-AU"/>
        </w:rPr>
        <w:t xml:space="preserve"> COVID-19</w:t>
      </w:r>
      <w:r w:rsidRPr="00C438A9">
        <w:rPr>
          <w:rFonts w:cstheme="minorHAnsi"/>
          <w:bCs/>
          <w:lang w:val="en-AU"/>
        </w:rPr>
        <w:t xml:space="preserve"> </w:t>
      </w:r>
      <w:r w:rsidR="00F419F4" w:rsidRPr="00C438A9">
        <w:rPr>
          <w:rFonts w:cstheme="minorHAnsi"/>
          <w:bCs/>
          <w:lang w:val="en-AU"/>
        </w:rPr>
        <w:t>on Indonesia’s small businesses and</w:t>
      </w:r>
      <w:r w:rsidRPr="00C438A9">
        <w:rPr>
          <w:rFonts w:cstheme="minorHAnsi"/>
          <w:bCs/>
          <w:lang w:val="en-AU"/>
        </w:rPr>
        <w:t xml:space="preserve"> househol</w:t>
      </w:r>
      <w:r w:rsidR="00F419F4" w:rsidRPr="00C438A9">
        <w:rPr>
          <w:rFonts w:cstheme="minorHAnsi"/>
          <w:bCs/>
          <w:lang w:val="en-AU"/>
        </w:rPr>
        <w:t>ds through policy advice on how to target newly vulnerable groups</w:t>
      </w:r>
      <w:r w:rsidR="00DB7815" w:rsidRPr="00C438A9">
        <w:rPr>
          <w:rFonts w:cstheme="minorHAnsi"/>
          <w:bCs/>
          <w:lang w:val="en-AU"/>
        </w:rPr>
        <w:t>.</w:t>
      </w:r>
    </w:p>
    <w:p w14:paraId="3957DD74" w14:textId="34DE1F4A" w:rsidR="00DB7815" w:rsidRPr="00C438A9" w:rsidRDefault="004F7829" w:rsidP="005F1D02">
      <w:pPr>
        <w:pStyle w:val="ListParagraph"/>
        <w:numPr>
          <w:ilvl w:val="0"/>
          <w:numId w:val="12"/>
        </w:numPr>
        <w:suppressAutoHyphens w:val="0"/>
        <w:spacing w:before="0" w:after="0" w:line="240" w:lineRule="auto"/>
        <w:ind w:left="284" w:hanging="284"/>
        <w:rPr>
          <w:bCs/>
          <w:color w:val="44546A"/>
          <w:lang w:val="en-AU"/>
        </w:rPr>
      </w:pPr>
      <w:r w:rsidRPr="00C438A9">
        <w:rPr>
          <w:bCs/>
          <w:color w:val="44546A"/>
          <w:lang w:val="en-AU"/>
        </w:rPr>
        <w:t>Australia support</w:t>
      </w:r>
      <w:r w:rsidR="00EE1DD7" w:rsidRPr="00C438A9">
        <w:rPr>
          <w:bCs/>
          <w:color w:val="44546A"/>
          <w:lang w:val="en-AU"/>
        </w:rPr>
        <w:t>ed</w:t>
      </w:r>
      <w:r w:rsidRPr="00C438A9">
        <w:rPr>
          <w:bCs/>
          <w:color w:val="44546A"/>
          <w:lang w:val="en-AU"/>
        </w:rPr>
        <w:t xml:space="preserve"> Indonesia to </w:t>
      </w:r>
      <w:r w:rsidR="005F1D02" w:rsidRPr="00C438A9">
        <w:rPr>
          <w:bCs/>
        </w:rPr>
        <w:t xml:space="preserve">strengthen infrastructure planning and delivery, </w:t>
      </w:r>
      <w:r w:rsidR="00CF62E5" w:rsidRPr="00C438A9">
        <w:rPr>
          <w:bCs/>
        </w:rPr>
        <w:t xml:space="preserve">which </w:t>
      </w:r>
      <w:r w:rsidR="005F1D02" w:rsidRPr="00C438A9">
        <w:rPr>
          <w:bCs/>
        </w:rPr>
        <w:t xml:space="preserve">resulted in the Indonesian government committing its own state budget to scale up the successful use of performance-based funding for water infrastructure to cover road improvements in strategic tourism areas. </w:t>
      </w:r>
    </w:p>
    <w:p w14:paraId="486334EC" w14:textId="3F7DC305" w:rsidR="00B87D68" w:rsidRPr="00C438A9" w:rsidRDefault="00B87D68" w:rsidP="005F1D02">
      <w:pPr>
        <w:pStyle w:val="ListParagraph"/>
        <w:numPr>
          <w:ilvl w:val="0"/>
          <w:numId w:val="12"/>
        </w:numPr>
        <w:suppressAutoHyphens w:val="0"/>
        <w:spacing w:before="0" w:after="0" w:line="240" w:lineRule="auto"/>
        <w:ind w:left="284" w:hanging="284"/>
        <w:rPr>
          <w:bCs/>
          <w:color w:val="44546A"/>
          <w:lang w:val="en-AU"/>
        </w:rPr>
      </w:pPr>
      <w:r w:rsidRPr="00C438A9">
        <w:rPr>
          <w:rFonts w:cstheme="minorHAnsi"/>
          <w:bCs/>
          <w:lang w:val="en-AU"/>
        </w:rPr>
        <w:t>Indonesia has been taking steps to</w:t>
      </w:r>
      <w:r w:rsidRPr="00C438A9">
        <w:rPr>
          <w:bCs/>
          <w:lang w:val="en-AU"/>
        </w:rPr>
        <w:t xml:space="preserve"> </w:t>
      </w:r>
      <w:r w:rsidRPr="00C438A9">
        <w:rPr>
          <w:rFonts w:cstheme="minorHAnsi"/>
          <w:bCs/>
          <w:lang w:val="en-AU"/>
        </w:rPr>
        <w:t xml:space="preserve">boost employment </w:t>
      </w:r>
      <w:r w:rsidRPr="00C438A9">
        <w:rPr>
          <w:rFonts w:cstheme="minorHAnsi"/>
          <w:bCs/>
        </w:rPr>
        <w:t>and attract investment</w:t>
      </w:r>
      <w:r w:rsidRPr="00C438A9">
        <w:rPr>
          <w:rFonts w:ascii="Helvetica" w:hAnsi="Helvetica" w:cs="Helvetica"/>
          <w:bCs/>
          <w:sz w:val="21"/>
          <w:szCs w:val="21"/>
        </w:rPr>
        <w:t xml:space="preserve"> </w:t>
      </w:r>
      <w:r w:rsidRPr="00C438A9">
        <w:rPr>
          <w:rFonts w:cstheme="minorHAnsi"/>
          <w:bCs/>
          <w:lang w:val="en-AU"/>
        </w:rPr>
        <w:t xml:space="preserve">through a draft </w:t>
      </w:r>
      <w:r w:rsidRPr="00C438A9">
        <w:rPr>
          <w:rFonts w:cstheme="minorHAnsi"/>
          <w:bCs/>
          <w:i/>
          <w:lang w:val="en-AU"/>
        </w:rPr>
        <w:t>Omnibus Bill on Job Creation</w:t>
      </w:r>
      <w:r w:rsidRPr="00C438A9">
        <w:rPr>
          <w:rFonts w:cstheme="minorHAnsi"/>
          <w:bCs/>
          <w:lang w:val="en-AU"/>
        </w:rPr>
        <w:t xml:space="preserve"> (targeted to be enacted in 2020). Australia has been providing advice on the legislation and helped Indonesia with complementary reforms </w:t>
      </w:r>
      <w:r w:rsidRPr="00C438A9">
        <w:rPr>
          <w:rFonts w:cstheme="minorHAnsi"/>
          <w:bCs/>
          <w:spacing w:val="4"/>
          <w:bdr w:val="none" w:sz="0" w:space="0" w:color="auto" w:frame="1"/>
        </w:rPr>
        <w:t>including streamlining business licencing.</w:t>
      </w:r>
    </w:p>
    <w:p w14:paraId="0D6FAC4C" w14:textId="0B1FDAD3" w:rsidR="00C74225" w:rsidRPr="00C438A9" w:rsidRDefault="00CF62E5" w:rsidP="0028105C">
      <w:pPr>
        <w:pStyle w:val="ListParagraph"/>
        <w:numPr>
          <w:ilvl w:val="0"/>
          <w:numId w:val="14"/>
        </w:numPr>
        <w:suppressAutoHyphens w:val="0"/>
        <w:spacing w:before="40" w:after="40" w:line="240" w:lineRule="auto"/>
        <w:ind w:left="284" w:hanging="284"/>
        <w:contextualSpacing w:val="0"/>
        <w:rPr>
          <w:rFonts w:cstheme="minorHAnsi"/>
          <w:bCs/>
          <w:lang w:val="en-AU"/>
        </w:rPr>
      </w:pPr>
      <w:r w:rsidRPr="00C438A9">
        <w:rPr>
          <w:rFonts w:cstheme="minorHAnsi"/>
          <w:bCs/>
          <w:lang w:val="en-AU"/>
        </w:rPr>
        <w:t>Australia</w:t>
      </w:r>
      <w:r w:rsidR="00EE1DD7" w:rsidRPr="00C438A9">
        <w:rPr>
          <w:rFonts w:cstheme="minorHAnsi"/>
          <w:bCs/>
          <w:lang w:val="en-AU"/>
        </w:rPr>
        <w:t xml:space="preserve"> support</w:t>
      </w:r>
      <w:r w:rsidR="00C438A9">
        <w:rPr>
          <w:rFonts w:cstheme="minorHAnsi"/>
          <w:bCs/>
          <w:lang w:val="en-AU"/>
        </w:rPr>
        <w:t>ed</w:t>
      </w:r>
      <w:r w:rsidR="004D7BE2" w:rsidRPr="00C438A9">
        <w:rPr>
          <w:rFonts w:cstheme="minorHAnsi"/>
          <w:bCs/>
          <w:lang w:val="en-AU"/>
        </w:rPr>
        <w:t xml:space="preserve"> </w:t>
      </w:r>
      <w:r w:rsidR="00280E15" w:rsidRPr="00C438A9">
        <w:rPr>
          <w:rFonts w:cstheme="minorHAnsi"/>
          <w:bCs/>
          <w:lang w:val="en-AU"/>
        </w:rPr>
        <w:t xml:space="preserve">Indonesia to </w:t>
      </w:r>
      <w:r w:rsidR="0028105C" w:rsidRPr="00C438A9">
        <w:rPr>
          <w:rFonts w:cstheme="minorHAnsi"/>
          <w:bCs/>
          <w:lang w:val="en-AU"/>
        </w:rPr>
        <w:t xml:space="preserve">provide healthy food to families through an </w:t>
      </w:r>
      <w:r w:rsidR="004D7BE2" w:rsidRPr="00C438A9">
        <w:rPr>
          <w:rFonts w:cstheme="minorHAnsi"/>
          <w:bCs/>
          <w:lang w:val="en-AU"/>
        </w:rPr>
        <w:t>expan</w:t>
      </w:r>
      <w:r w:rsidR="0028105C" w:rsidRPr="00C438A9">
        <w:rPr>
          <w:rFonts w:cstheme="minorHAnsi"/>
          <w:bCs/>
          <w:lang w:val="en-AU"/>
        </w:rPr>
        <w:t>sion of</w:t>
      </w:r>
      <w:r w:rsidR="004D7BE2" w:rsidRPr="00C438A9">
        <w:rPr>
          <w:rFonts w:cstheme="minorHAnsi"/>
          <w:bCs/>
          <w:lang w:val="en-AU"/>
        </w:rPr>
        <w:t xml:space="preserve"> </w:t>
      </w:r>
      <w:r w:rsidR="005A7039" w:rsidRPr="00C438A9">
        <w:rPr>
          <w:rFonts w:cstheme="minorHAnsi"/>
          <w:bCs/>
          <w:lang w:val="en-AU"/>
        </w:rPr>
        <w:t>its</w:t>
      </w:r>
      <w:r w:rsidR="004D7BE2" w:rsidRPr="00C438A9">
        <w:rPr>
          <w:rFonts w:cstheme="minorHAnsi"/>
          <w:bCs/>
          <w:lang w:val="en-AU"/>
        </w:rPr>
        <w:t xml:space="preserve"> Basic Foods Program to</w:t>
      </w:r>
      <w:r w:rsidR="00AF3A73" w:rsidRPr="00C438A9">
        <w:rPr>
          <w:rFonts w:cstheme="minorHAnsi"/>
          <w:bCs/>
          <w:lang w:val="en-AU"/>
        </w:rPr>
        <w:t xml:space="preserve"> over</w:t>
      </w:r>
      <w:r w:rsidR="004D7BE2" w:rsidRPr="00C438A9">
        <w:rPr>
          <w:rFonts w:cstheme="minorHAnsi"/>
          <w:bCs/>
          <w:lang w:val="en-AU"/>
        </w:rPr>
        <w:t xml:space="preserve"> 15 million </w:t>
      </w:r>
      <w:r w:rsidR="00AF3A73" w:rsidRPr="00C438A9">
        <w:rPr>
          <w:rFonts w:cstheme="minorHAnsi"/>
          <w:bCs/>
          <w:lang w:val="en-AU"/>
        </w:rPr>
        <w:t xml:space="preserve">households by December 2019 </w:t>
      </w:r>
      <w:r w:rsidR="005265D1" w:rsidRPr="00C438A9">
        <w:rPr>
          <w:rFonts w:cstheme="minorHAnsi"/>
          <w:bCs/>
          <w:lang w:val="en-AU"/>
        </w:rPr>
        <w:t>and a more nutritious food menu</w:t>
      </w:r>
      <w:r w:rsidRPr="00C438A9">
        <w:rPr>
          <w:rFonts w:cstheme="minorHAnsi"/>
          <w:bCs/>
          <w:lang w:val="en-AU"/>
        </w:rPr>
        <w:t xml:space="preserve">. Australia also supported </w:t>
      </w:r>
      <w:r w:rsidR="00DF06BE" w:rsidRPr="00C438A9">
        <w:rPr>
          <w:rFonts w:cstheme="minorHAnsi"/>
          <w:bCs/>
          <w:lang w:val="en-AU"/>
        </w:rPr>
        <w:t xml:space="preserve">Indonesia </w:t>
      </w:r>
      <w:r w:rsidR="00313126" w:rsidRPr="00C438A9">
        <w:rPr>
          <w:rFonts w:cstheme="minorHAnsi"/>
          <w:bCs/>
          <w:lang w:val="en-AU"/>
        </w:rPr>
        <w:t>with</w:t>
      </w:r>
      <w:r w:rsidR="00280E15" w:rsidRPr="00C438A9">
        <w:rPr>
          <w:rFonts w:cstheme="minorHAnsi"/>
          <w:bCs/>
          <w:lang w:val="en-AU"/>
        </w:rPr>
        <w:t xml:space="preserve"> </w:t>
      </w:r>
      <w:r w:rsidR="008B37F9" w:rsidRPr="00C438A9">
        <w:rPr>
          <w:rFonts w:cstheme="minorHAnsi"/>
          <w:bCs/>
          <w:lang w:val="en-AU"/>
        </w:rPr>
        <w:t>innovative</w:t>
      </w:r>
      <w:r w:rsidR="00280E15" w:rsidRPr="00C438A9">
        <w:rPr>
          <w:rFonts w:cstheme="minorHAnsi"/>
          <w:bCs/>
          <w:lang w:val="en-AU"/>
        </w:rPr>
        <w:t xml:space="preserve"> cash transfer</w:t>
      </w:r>
      <w:r w:rsidR="00DF06BE" w:rsidRPr="00C438A9">
        <w:rPr>
          <w:rFonts w:cstheme="minorHAnsi"/>
          <w:bCs/>
          <w:lang w:val="en-AU"/>
        </w:rPr>
        <w:t>s</w:t>
      </w:r>
      <w:r w:rsidR="00280E15" w:rsidRPr="00C438A9">
        <w:rPr>
          <w:rFonts w:cstheme="minorHAnsi"/>
          <w:bCs/>
          <w:lang w:val="en-AU"/>
        </w:rPr>
        <w:t xml:space="preserve"> to improve nutrition outcomes of indigenous Papuan children under four</w:t>
      </w:r>
      <w:r w:rsidR="00DF06BE" w:rsidRPr="00C438A9">
        <w:rPr>
          <w:rFonts w:cstheme="minorHAnsi"/>
          <w:bCs/>
        </w:rPr>
        <w:t>.</w:t>
      </w:r>
      <w:r w:rsidR="00784C82" w:rsidRPr="00C438A9">
        <w:rPr>
          <w:rFonts w:cstheme="minorHAnsi"/>
          <w:bCs/>
        </w:rPr>
        <w:t xml:space="preserve"> Our nutrition investments have assisted </w:t>
      </w:r>
      <w:r w:rsidR="00EC4BE4" w:rsidRPr="00C438A9">
        <w:rPr>
          <w:rFonts w:cstheme="minorHAnsi"/>
          <w:bCs/>
        </w:rPr>
        <w:t xml:space="preserve">in </w:t>
      </w:r>
      <w:r w:rsidR="00784C82" w:rsidRPr="00C438A9">
        <w:rPr>
          <w:rFonts w:cstheme="minorHAnsi"/>
          <w:bCs/>
        </w:rPr>
        <w:t>reducing stunting of adolescent girls.</w:t>
      </w:r>
    </w:p>
    <w:p w14:paraId="6655E300" w14:textId="17BBF8F4" w:rsidR="00DF06BE" w:rsidRPr="00C438A9" w:rsidRDefault="001D67D8" w:rsidP="0028105C">
      <w:pPr>
        <w:pStyle w:val="ListParagraph"/>
        <w:numPr>
          <w:ilvl w:val="0"/>
          <w:numId w:val="14"/>
        </w:numPr>
        <w:suppressAutoHyphens w:val="0"/>
        <w:spacing w:before="40" w:after="40" w:line="240" w:lineRule="auto"/>
        <w:ind w:left="284" w:hanging="284"/>
        <w:contextualSpacing w:val="0"/>
        <w:rPr>
          <w:rFonts w:cstheme="minorHAnsi"/>
          <w:bCs/>
          <w:lang w:val="en-AU"/>
        </w:rPr>
      </w:pPr>
      <w:r>
        <w:rPr>
          <w:rFonts w:cstheme="minorHAnsi"/>
          <w:bCs/>
          <w:lang w:val="en-US"/>
        </w:rPr>
        <w:br w:type="column"/>
      </w:r>
      <w:r w:rsidR="00071CCF" w:rsidRPr="00C438A9">
        <w:rPr>
          <w:rFonts w:cstheme="minorHAnsi"/>
          <w:bCs/>
          <w:lang w:val="en-US"/>
        </w:rPr>
        <w:t xml:space="preserve">Australia </w:t>
      </w:r>
      <w:r w:rsidR="00B76836" w:rsidRPr="00C438A9">
        <w:rPr>
          <w:rFonts w:cstheme="minorHAnsi"/>
          <w:bCs/>
          <w:lang w:val="en-US"/>
        </w:rPr>
        <w:t>supported</w:t>
      </w:r>
      <w:r w:rsidR="00071CCF" w:rsidRPr="00C438A9">
        <w:rPr>
          <w:rFonts w:cstheme="minorHAnsi"/>
          <w:bCs/>
          <w:lang w:val="en-US"/>
        </w:rPr>
        <w:t xml:space="preserve"> Indonesia </w:t>
      </w:r>
      <w:r w:rsidR="00B76836" w:rsidRPr="00C438A9">
        <w:rPr>
          <w:rFonts w:cstheme="minorHAnsi"/>
          <w:bCs/>
          <w:lang w:val="en-US"/>
        </w:rPr>
        <w:t xml:space="preserve">to </w:t>
      </w:r>
      <w:r w:rsidR="00071CCF" w:rsidRPr="00C438A9">
        <w:rPr>
          <w:rFonts w:cstheme="minorHAnsi"/>
          <w:bCs/>
          <w:lang w:val="en-US"/>
        </w:rPr>
        <w:t xml:space="preserve">deliver quality education </w:t>
      </w:r>
      <w:r w:rsidR="005F1D02" w:rsidRPr="00C438A9">
        <w:rPr>
          <w:rFonts w:cstheme="minorHAnsi"/>
          <w:bCs/>
          <w:lang w:val="en-US"/>
        </w:rPr>
        <w:t xml:space="preserve">and improved student learning outcomes. </w:t>
      </w:r>
      <w:r w:rsidR="00EC4BE4" w:rsidRPr="00C438A9">
        <w:rPr>
          <w:rFonts w:cstheme="minorHAnsi"/>
          <w:bCs/>
          <w:lang w:val="en-US"/>
        </w:rPr>
        <w:t>Our</w:t>
      </w:r>
      <w:r w:rsidR="00CF62E5" w:rsidRPr="00C438A9">
        <w:rPr>
          <w:rFonts w:cstheme="minorHAnsi"/>
          <w:bCs/>
          <w:lang w:val="en-US"/>
        </w:rPr>
        <w:t xml:space="preserve"> support </w:t>
      </w:r>
      <w:r w:rsidR="00C438A9">
        <w:rPr>
          <w:rFonts w:cstheme="minorHAnsi"/>
          <w:bCs/>
          <w:lang w:val="en-US"/>
        </w:rPr>
        <w:t xml:space="preserve">contributed to the inclusion </w:t>
      </w:r>
      <w:r w:rsidR="00313126" w:rsidRPr="00C438A9">
        <w:rPr>
          <w:rFonts w:cstheme="minorHAnsi"/>
          <w:bCs/>
          <w:lang w:val="en-US"/>
        </w:rPr>
        <w:t xml:space="preserve"> </w:t>
      </w:r>
      <w:r w:rsidR="00C438A9">
        <w:rPr>
          <w:rFonts w:cstheme="minorHAnsi"/>
          <w:bCs/>
          <w:lang w:val="en-US"/>
        </w:rPr>
        <w:t xml:space="preserve">of </w:t>
      </w:r>
      <w:r w:rsidR="00F62555" w:rsidRPr="00C438A9">
        <w:rPr>
          <w:rFonts w:cstheme="minorHAnsi"/>
          <w:bCs/>
        </w:rPr>
        <w:t>student-learning</w:t>
      </w:r>
      <w:r w:rsidR="00313126" w:rsidRPr="00C438A9">
        <w:rPr>
          <w:rFonts w:cstheme="minorHAnsi"/>
          <w:bCs/>
        </w:rPr>
        <w:t xml:space="preserve"> targets </w:t>
      </w:r>
      <w:r w:rsidR="00313126" w:rsidRPr="00C438A9">
        <w:rPr>
          <w:rFonts w:cstheme="minorHAnsi"/>
          <w:bCs/>
          <w:lang w:val="en-US"/>
        </w:rPr>
        <w:t>in</w:t>
      </w:r>
      <w:r w:rsidR="005410BC" w:rsidRPr="00C438A9">
        <w:rPr>
          <w:rFonts w:cstheme="minorHAnsi"/>
          <w:bCs/>
        </w:rPr>
        <w:t xml:space="preserve"> Indonesia’s</w:t>
      </w:r>
      <w:r w:rsidR="00FC7F23" w:rsidRPr="00C438A9">
        <w:rPr>
          <w:rFonts w:cstheme="minorHAnsi"/>
          <w:bCs/>
        </w:rPr>
        <w:t xml:space="preserve"> national medium-term development plan 2020-2024</w:t>
      </w:r>
      <w:r w:rsidR="00313126" w:rsidRPr="00C438A9">
        <w:rPr>
          <w:rFonts w:cstheme="minorHAnsi"/>
          <w:bCs/>
        </w:rPr>
        <w:t>, for the first time</w:t>
      </w:r>
      <w:r w:rsidR="00FC7F23" w:rsidRPr="00C438A9">
        <w:rPr>
          <w:rFonts w:cstheme="minorHAnsi"/>
          <w:bCs/>
        </w:rPr>
        <w:t xml:space="preserve">. </w:t>
      </w:r>
    </w:p>
    <w:p w14:paraId="3BF0B920" w14:textId="2F1E01FC" w:rsidR="00D4449B" w:rsidRPr="00C438A9" w:rsidRDefault="003F1CC9" w:rsidP="0028105C">
      <w:pPr>
        <w:pStyle w:val="ListParagraph"/>
        <w:numPr>
          <w:ilvl w:val="0"/>
          <w:numId w:val="13"/>
        </w:numPr>
        <w:spacing w:before="40" w:after="40" w:line="240" w:lineRule="auto"/>
        <w:ind w:left="284" w:hanging="284"/>
        <w:contextualSpacing w:val="0"/>
        <w:rPr>
          <w:rFonts w:cstheme="minorHAnsi"/>
          <w:bCs/>
          <w:lang w:val="en-AU"/>
        </w:rPr>
      </w:pPr>
      <w:r w:rsidRPr="00C438A9">
        <w:rPr>
          <w:rFonts w:cstheme="minorHAnsi"/>
          <w:bCs/>
          <w:lang w:val="en-AU"/>
        </w:rPr>
        <w:t>Australia and Indonesia continued to work together to combat shared regional security threat</w:t>
      </w:r>
      <w:r w:rsidR="00EC1FA6" w:rsidRPr="00C438A9">
        <w:rPr>
          <w:rFonts w:cstheme="minorHAnsi"/>
          <w:bCs/>
          <w:lang w:val="en-AU"/>
        </w:rPr>
        <w:t xml:space="preserve">s, including counterterrorism. </w:t>
      </w:r>
      <w:r w:rsidR="00D4449B" w:rsidRPr="00C438A9">
        <w:rPr>
          <w:rFonts w:cstheme="minorHAnsi"/>
          <w:bCs/>
          <w:lang w:val="en-AU"/>
        </w:rPr>
        <w:t xml:space="preserve">Working through civil society organisations, Australia </w:t>
      </w:r>
      <w:r w:rsidR="00C438A9">
        <w:rPr>
          <w:rFonts w:cstheme="minorHAnsi"/>
          <w:bCs/>
          <w:lang w:val="en-AU"/>
        </w:rPr>
        <w:t>assisted</w:t>
      </w:r>
      <w:r w:rsidR="001E225E" w:rsidRPr="00C438A9">
        <w:rPr>
          <w:rFonts w:cstheme="minorHAnsi"/>
          <w:bCs/>
          <w:lang w:val="en-AU"/>
        </w:rPr>
        <w:t xml:space="preserve"> Indonesia with t</w:t>
      </w:r>
      <w:r w:rsidR="00D4449B" w:rsidRPr="00C438A9">
        <w:rPr>
          <w:rFonts w:cstheme="minorHAnsi"/>
          <w:bCs/>
          <w:lang w:val="en-AU"/>
        </w:rPr>
        <w:t xml:space="preserve">he </w:t>
      </w:r>
      <w:r w:rsidR="00D4449B" w:rsidRPr="00C438A9">
        <w:rPr>
          <w:rFonts w:cstheme="minorHAnsi"/>
          <w:bCs/>
          <w:i/>
          <w:lang w:val="en-AU"/>
        </w:rPr>
        <w:t>Government Regulation on Prevention of Terrorism Acts</w:t>
      </w:r>
      <w:r w:rsidR="00D4449B" w:rsidRPr="00C438A9">
        <w:rPr>
          <w:rFonts w:cstheme="minorHAnsi"/>
          <w:bCs/>
          <w:lang w:val="en-AU"/>
        </w:rPr>
        <w:t>, signed by Pres</w:t>
      </w:r>
      <w:r w:rsidR="00087B74" w:rsidRPr="00C438A9">
        <w:rPr>
          <w:rFonts w:cstheme="minorHAnsi"/>
          <w:bCs/>
          <w:lang w:val="en-AU"/>
        </w:rPr>
        <w:t xml:space="preserve">ident Widodo in November 2019. </w:t>
      </w:r>
      <w:r w:rsidR="00D4449B" w:rsidRPr="00C438A9">
        <w:rPr>
          <w:rFonts w:cstheme="minorHAnsi"/>
          <w:bCs/>
          <w:lang w:val="en-AU"/>
        </w:rPr>
        <w:t xml:space="preserve">The Regulation enables national authorities and non-state actors to work hand in hand on terrorism prevention efforts to address national security and human rights concerns. </w:t>
      </w:r>
    </w:p>
    <w:p w14:paraId="6004606A" w14:textId="27288690" w:rsidR="00734B14" w:rsidRPr="00C438A9" w:rsidRDefault="001C66DE" w:rsidP="0028105C">
      <w:pPr>
        <w:pStyle w:val="ListParagraph"/>
        <w:numPr>
          <w:ilvl w:val="0"/>
          <w:numId w:val="13"/>
        </w:numPr>
        <w:spacing w:before="40" w:after="40" w:line="240" w:lineRule="auto"/>
        <w:ind w:left="284" w:hanging="284"/>
        <w:contextualSpacing w:val="0"/>
        <w:rPr>
          <w:rFonts w:cstheme="minorHAnsi"/>
          <w:bCs/>
          <w:lang w:val="en-AU"/>
        </w:rPr>
      </w:pPr>
      <w:r w:rsidRPr="00C438A9">
        <w:rPr>
          <w:rFonts w:cstheme="minorHAnsi"/>
          <w:bCs/>
          <w:lang w:val="en-AU"/>
        </w:rPr>
        <w:t xml:space="preserve">Australia </w:t>
      </w:r>
      <w:r w:rsidR="00412D72" w:rsidRPr="00C438A9">
        <w:rPr>
          <w:rFonts w:cstheme="minorHAnsi"/>
          <w:bCs/>
          <w:lang w:val="en-AU"/>
        </w:rPr>
        <w:t xml:space="preserve">supported </w:t>
      </w:r>
      <w:r w:rsidR="00343D14" w:rsidRPr="00C438A9">
        <w:rPr>
          <w:rFonts w:cstheme="minorHAnsi"/>
          <w:bCs/>
          <w:lang w:val="en-AU"/>
        </w:rPr>
        <w:t xml:space="preserve">the amendment </w:t>
      </w:r>
      <w:r w:rsidR="00B15517" w:rsidRPr="00C438A9">
        <w:rPr>
          <w:rFonts w:cstheme="minorHAnsi"/>
          <w:bCs/>
          <w:lang w:val="en-AU"/>
        </w:rPr>
        <w:t xml:space="preserve">of </w:t>
      </w:r>
      <w:r w:rsidR="004244FD" w:rsidRPr="00C438A9">
        <w:rPr>
          <w:rFonts w:cstheme="minorHAnsi"/>
          <w:bCs/>
          <w:lang w:val="en-AU"/>
        </w:rPr>
        <w:t xml:space="preserve">the Marriage Law </w:t>
      </w:r>
      <w:r w:rsidR="00B15517" w:rsidRPr="00C438A9">
        <w:rPr>
          <w:rFonts w:cstheme="minorHAnsi"/>
          <w:bCs/>
          <w:lang w:val="en-AU"/>
        </w:rPr>
        <w:t>to increase the legal age of marriage for girls from 16 to 19 (in line with the age for boys)</w:t>
      </w:r>
      <w:r w:rsidR="00343D14" w:rsidRPr="00C438A9">
        <w:rPr>
          <w:rFonts w:cstheme="minorHAnsi"/>
          <w:bCs/>
          <w:lang w:val="en-AU"/>
        </w:rPr>
        <w:t xml:space="preserve">, and development of </w:t>
      </w:r>
      <w:r w:rsidR="00343D14" w:rsidRPr="00C438A9">
        <w:rPr>
          <w:rFonts w:cstheme="minorHAnsi"/>
          <w:bCs/>
          <w:i/>
          <w:lang w:val="en-AU"/>
        </w:rPr>
        <w:t>Indonesia’s National Strategy for Child Marriage Prevention.</w:t>
      </w:r>
    </w:p>
    <w:p w14:paraId="7A8021AB" w14:textId="2D3EE81B" w:rsidR="004244FD" w:rsidRPr="00784C82" w:rsidRDefault="006604B0" w:rsidP="0028105C">
      <w:pPr>
        <w:pStyle w:val="ListParagraph"/>
        <w:numPr>
          <w:ilvl w:val="0"/>
          <w:numId w:val="13"/>
        </w:numPr>
        <w:spacing w:before="40" w:after="40" w:line="240" w:lineRule="auto"/>
        <w:ind w:left="284" w:hanging="284"/>
        <w:contextualSpacing w:val="0"/>
        <w:rPr>
          <w:rFonts w:cstheme="minorHAnsi"/>
          <w:lang w:val="en-AU"/>
        </w:rPr>
      </w:pPr>
      <w:r w:rsidRPr="00C438A9">
        <w:rPr>
          <w:rFonts w:cstheme="minorHAnsi"/>
          <w:bCs/>
          <w:lang w:val="en-AU"/>
        </w:rPr>
        <w:t xml:space="preserve">Australia </w:t>
      </w:r>
      <w:r w:rsidR="00C438A9">
        <w:rPr>
          <w:rFonts w:cstheme="minorHAnsi"/>
          <w:bCs/>
          <w:lang w:val="en-AU"/>
        </w:rPr>
        <w:t xml:space="preserve">worked with </w:t>
      </w:r>
      <w:r w:rsidR="001F67B2" w:rsidRPr="00C438A9">
        <w:rPr>
          <w:rFonts w:cstheme="minorHAnsi"/>
          <w:bCs/>
          <w:lang w:val="en-AU"/>
        </w:rPr>
        <w:t xml:space="preserve"> </w:t>
      </w:r>
      <w:r w:rsidR="004244FD" w:rsidRPr="00C438A9">
        <w:rPr>
          <w:rFonts w:cstheme="minorHAnsi"/>
          <w:bCs/>
          <w:lang w:val="en-AU"/>
        </w:rPr>
        <w:t xml:space="preserve">Indonesia </w:t>
      </w:r>
      <w:r w:rsidR="001F67B2" w:rsidRPr="00C438A9">
        <w:rPr>
          <w:rFonts w:cstheme="minorHAnsi"/>
          <w:bCs/>
          <w:lang w:val="en-AU"/>
        </w:rPr>
        <w:t>to</w:t>
      </w:r>
      <w:r w:rsidR="004244FD" w:rsidRPr="00C438A9">
        <w:rPr>
          <w:rFonts w:cstheme="minorHAnsi"/>
          <w:bCs/>
          <w:lang w:val="en-AU"/>
        </w:rPr>
        <w:t xml:space="preserve"> </w:t>
      </w:r>
      <w:r w:rsidR="001F67B2" w:rsidRPr="00C438A9">
        <w:rPr>
          <w:bCs/>
          <w:lang w:val="en-US"/>
        </w:rPr>
        <w:t xml:space="preserve">develop regulations </w:t>
      </w:r>
      <w:r w:rsidR="004C487B" w:rsidRPr="00C438A9">
        <w:rPr>
          <w:bCs/>
          <w:lang w:val="en-US"/>
        </w:rPr>
        <w:t>so that</w:t>
      </w:r>
      <w:r w:rsidR="001F67B2" w:rsidRPr="00C438A9">
        <w:rPr>
          <w:bCs/>
          <w:lang w:val="en-US"/>
        </w:rPr>
        <w:t xml:space="preserve"> people with disability have access to social protection and the rehabilitation services that they need. </w:t>
      </w:r>
      <w:r w:rsidR="009E23D0" w:rsidRPr="00C438A9">
        <w:rPr>
          <w:rFonts w:cstheme="minorHAnsi"/>
          <w:bCs/>
          <w:lang w:val="en-AU"/>
        </w:rPr>
        <w:t xml:space="preserve">We fostered </w:t>
      </w:r>
      <w:r w:rsidR="00B30401" w:rsidRPr="00C438A9">
        <w:rPr>
          <w:rFonts w:cstheme="minorHAnsi"/>
          <w:bCs/>
          <w:lang w:val="en-AU"/>
        </w:rPr>
        <w:t xml:space="preserve">increased policy </w:t>
      </w:r>
      <w:r w:rsidR="009E23D0" w:rsidRPr="00C438A9">
        <w:rPr>
          <w:rFonts w:cstheme="minorHAnsi"/>
          <w:bCs/>
          <w:lang w:val="en-AU"/>
        </w:rPr>
        <w:t>dialogue on the need for social</w:t>
      </w:r>
      <w:r w:rsidR="009E23D0">
        <w:rPr>
          <w:rFonts w:cstheme="minorHAnsi"/>
          <w:lang w:val="en-AU"/>
        </w:rPr>
        <w:t xml:space="preserve"> pensions for the elderly and people with disability.</w:t>
      </w:r>
    </w:p>
    <w:p w14:paraId="1CCDC352" w14:textId="77777777" w:rsidR="00CF62E5" w:rsidRDefault="00CF62E5" w:rsidP="0007080B">
      <w:pPr>
        <w:pStyle w:val="PhotoMargins"/>
        <w:spacing w:before="40" w:after="40" w:line="240" w:lineRule="auto"/>
        <w:rPr>
          <w:rFonts w:cstheme="minorHAnsi"/>
          <w:b/>
        </w:rPr>
      </w:pPr>
    </w:p>
    <w:p w14:paraId="16A39D5E" w14:textId="77777777" w:rsidR="00B16597" w:rsidRDefault="00B16597" w:rsidP="00230777">
      <w:pPr>
        <w:sectPr w:rsidR="00B16597" w:rsidSect="00C32299">
          <w:headerReference w:type="default" r:id="rId16"/>
          <w:footerReference w:type="default" r:id="rId17"/>
          <w:headerReference w:type="first" r:id="rId18"/>
          <w:footerReference w:type="first" r:id="rId19"/>
          <w:type w:val="continuous"/>
          <w:pgSz w:w="11906" w:h="16838" w:code="9"/>
          <w:pgMar w:top="1701" w:right="1134" w:bottom="1418" w:left="1134" w:header="425" w:footer="493" w:gutter="0"/>
          <w:cols w:num="2" w:space="397"/>
          <w:titlePg/>
          <w:docGrid w:linePitch="360"/>
        </w:sectPr>
      </w:pPr>
    </w:p>
    <w:p w14:paraId="467EA06C" w14:textId="12C38233" w:rsidR="004C5598" w:rsidRDefault="00D00153" w:rsidP="004C5598">
      <w:pPr>
        <w:pStyle w:val="Heading2"/>
        <w:spacing w:before="360" w:line="300" w:lineRule="exact"/>
        <w:contextualSpacing w:val="0"/>
        <w:rPr>
          <w:sz w:val="24"/>
          <w:szCs w:val="24"/>
        </w:rPr>
      </w:pPr>
      <w:r>
        <w:lastRenderedPageBreak/>
        <w:t>P</w:t>
      </w:r>
      <w:r w:rsidR="004C5598">
        <w:t>rogress against 2019-20 performance indicators</w:t>
      </w:r>
      <w:r w:rsidR="00C32299">
        <w:br/>
      </w:r>
    </w:p>
    <w:tbl>
      <w:tblPr>
        <w:tblStyle w:val="TableGrid"/>
        <w:tblW w:w="10348" w:type="dxa"/>
        <w:tblInd w:w="-147" w:type="dxa"/>
        <w:tblLook w:val="04A0" w:firstRow="1" w:lastRow="0" w:firstColumn="1" w:lastColumn="0" w:noHBand="0" w:noVBand="1"/>
        <w:tblCaption w:val="Performance Assessment Framework"/>
        <w:tblDescription w:val="This program has three strategic objectives and nine performance benchmark, indicators that are used to measure progress."/>
      </w:tblPr>
      <w:tblGrid>
        <w:gridCol w:w="1702"/>
        <w:gridCol w:w="3260"/>
        <w:gridCol w:w="5386"/>
      </w:tblGrid>
      <w:tr w:rsidR="005869E9" w:rsidRPr="00274483" w14:paraId="23BFB8AE" w14:textId="77777777" w:rsidTr="005D126E">
        <w:trPr>
          <w:trHeight w:val="675"/>
          <w:tblHeader/>
        </w:trPr>
        <w:tc>
          <w:tcPr>
            <w:tcW w:w="1702" w:type="dxa"/>
            <w:shd w:val="clear" w:color="auto" w:fill="C1E7E0" w:themeFill="accent1" w:themeFillTint="66"/>
          </w:tcPr>
          <w:p w14:paraId="159DBA64" w14:textId="7CEE5E28" w:rsidR="00E27CB9" w:rsidRPr="00274483" w:rsidRDefault="00E27CB9" w:rsidP="00D64BD2">
            <w:pPr>
              <w:pStyle w:val="BodyText"/>
              <w:spacing w:before="40" w:after="40" w:line="240" w:lineRule="auto"/>
              <w:rPr>
                <w:rFonts w:asciiTheme="majorHAnsi" w:eastAsiaTheme="majorEastAsia" w:hAnsiTheme="majorHAnsi" w:cstheme="majorHAnsi"/>
                <w:b/>
                <w:caps/>
                <w:sz w:val="20"/>
                <w:szCs w:val="20"/>
              </w:rPr>
            </w:pPr>
            <w:r>
              <w:rPr>
                <w:rFonts w:asciiTheme="majorHAnsi" w:eastAsiaTheme="majorEastAsia" w:hAnsiTheme="majorHAnsi" w:cstheme="majorHAnsi"/>
                <w:b/>
                <w:caps/>
                <w:sz w:val="20"/>
                <w:szCs w:val="20"/>
              </w:rPr>
              <w:t xml:space="preserve">strategic </w:t>
            </w:r>
            <w:r w:rsidRPr="00274483">
              <w:rPr>
                <w:rFonts w:asciiTheme="majorHAnsi" w:eastAsiaTheme="majorEastAsia" w:hAnsiTheme="majorHAnsi" w:cstheme="majorHAnsi"/>
                <w:b/>
                <w:caps/>
                <w:sz w:val="20"/>
                <w:szCs w:val="20"/>
              </w:rPr>
              <w:t>OBJECTIVE</w:t>
            </w:r>
          </w:p>
        </w:tc>
        <w:tc>
          <w:tcPr>
            <w:tcW w:w="3260" w:type="dxa"/>
            <w:shd w:val="clear" w:color="auto" w:fill="C1E7E0" w:themeFill="accent1" w:themeFillTint="66"/>
          </w:tcPr>
          <w:p w14:paraId="5F043FB4" w14:textId="6BEF6599" w:rsidR="00E27CB9" w:rsidRDefault="00E27CB9" w:rsidP="00A32554">
            <w:pPr>
              <w:pStyle w:val="BodyText"/>
              <w:spacing w:before="40" w:after="40" w:line="240" w:lineRule="auto"/>
              <w:rPr>
                <w:rFonts w:asciiTheme="majorHAnsi" w:eastAsiaTheme="majorEastAsia" w:hAnsiTheme="majorHAnsi" w:cstheme="majorHAnsi"/>
                <w:b/>
                <w:caps/>
                <w:sz w:val="20"/>
                <w:szCs w:val="20"/>
              </w:rPr>
            </w:pPr>
            <w:r>
              <w:rPr>
                <w:rFonts w:asciiTheme="majorHAnsi" w:eastAsiaTheme="majorEastAsia" w:hAnsiTheme="majorHAnsi" w:cstheme="majorHAnsi"/>
                <w:b/>
                <w:caps/>
                <w:sz w:val="20"/>
                <w:szCs w:val="20"/>
              </w:rPr>
              <w:t>Performance assessment framework indicator/</w:t>
            </w:r>
            <w:r w:rsidR="00781009">
              <w:rPr>
                <w:rFonts w:asciiTheme="majorHAnsi" w:eastAsiaTheme="majorEastAsia" w:hAnsiTheme="majorHAnsi" w:cstheme="majorHAnsi"/>
                <w:b/>
                <w:caps/>
                <w:sz w:val="20"/>
                <w:szCs w:val="20"/>
              </w:rPr>
              <w:t xml:space="preserve"> </w:t>
            </w:r>
            <w:r>
              <w:rPr>
                <w:rFonts w:asciiTheme="majorHAnsi" w:eastAsiaTheme="majorEastAsia" w:hAnsiTheme="majorHAnsi" w:cstheme="majorHAnsi"/>
                <w:b/>
                <w:caps/>
                <w:sz w:val="20"/>
                <w:szCs w:val="20"/>
              </w:rPr>
              <w:t>benchmark</w:t>
            </w:r>
          </w:p>
        </w:tc>
        <w:tc>
          <w:tcPr>
            <w:tcW w:w="5386" w:type="dxa"/>
            <w:shd w:val="clear" w:color="auto" w:fill="C1E7E0" w:themeFill="accent1" w:themeFillTint="66"/>
          </w:tcPr>
          <w:p w14:paraId="410CD121" w14:textId="77777777" w:rsidR="00E27CB9" w:rsidRPr="00274483" w:rsidRDefault="00E27CB9" w:rsidP="00A32554">
            <w:pPr>
              <w:pStyle w:val="BodyText"/>
              <w:spacing w:before="40" w:after="40" w:line="240" w:lineRule="auto"/>
              <w:rPr>
                <w:rFonts w:asciiTheme="majorHAnsi" w:eastAsiaTheme="majorEastAsia" w:hAnsiTheme="majorHAnsi" w:cstheme="majorHAnsi"/>
                <w:b/>
                <w:caps/>
                <w:sz w:val="20"/>
                <w:szCs w:val="20"/>
              </w:rPr>
            </w:pPr>
            <w:r>
              <w:rPr>
                <w:rFonts w:asciiTheme="majorHAnsi" w:eastAsiaTheme="majorEastAsia" w:hAnsiTheme="majorHAnsi" w:cstheme="majorHAnsi"/>
                <w:b/>
                <w:caps/>
                <w:sz w:val="20"/>
                <w:szCs w:val="20"/>
              </w:rPr>
              <w:t>Brief summary of progress against indicator/benchmark</w:t>
            </w:r>
          </w:p>
        </w:tc>
      </w:tr>
      <w:tr w:rsidR="005869E9" w:rsidRPr="00274483" w14:paraId="4A75D10A" w14:textId="77777777" w:rsidTr="005D126E">
        <w:tc>
          <w:tcPr>
            <w:tcW w:w="1702" w:type="dxa"/>
          </w:tcPr>
          <w:p w14:paraId="0D1CAEF3" w14:textId="3EB3F121" w:rsidR="00E27CB9" w:rsidRPr="000959A4" w:rsidRDefault="00E27CB9" w:rsidP="00BB1BC1">
            <w:pPr>
              <w:pStyle w:val="BodyText"/>
              <w:spacing w:before="0" w:after="40" w:line="240" w:lineRule="auto"/>
              <w:rPr>
                <w:rFonts w:eastAsiaTheme="majorEastAsia" w:cstheme="minorHAnsi"/>
                <w:caps/>
                <w:sz w:val="20"/>
                <w:szCs w:val="20"/>
              </w:rPr>
            </w:pPr>
            <w:r w:rsidRPr="000959A4">
              <w:rPr>
                <w:rFonts w:eastAsiaTheme="majorEastAsia" w:cstheme="minorHAnsi"/>
                <w:sz w:val="20"/>
                <w:szCs w:val="20"/>
              </w:rPr>
              <w:t>Objective 1</w:t>
            </w:r>
            <w:r w:rsidR="00BB1BC1">
              <w:rPr>
                <w:rFonts w:eastAsiaTheme="majorEastAsia" w:cstheme="minorHAnsi"/>
                <w:sz w:val="20"/>
                <w:szCs w:val="20"/>
              </w:rPr>
              <w:t>.</w:t>
            </w:r>
            <w:r w:rsidRPr="000959A4">
              <w:rPr>
                <w:rFonts w:eastAsiaTheme="majorEastAsia" w:cstheme="minorHAnsi"/>
                <w:sz w:val="20"/>
                <w:szCs w:val="20"/>
              </w:rPr>
              <w:t xml:space="preserve"> Effective Economic Institutions and Infrastructure  </w:t>
            </w:r>
          </w:p>
        </w:tc>
        <w:tc>
          <w:tcPr>
            <w:tcW w:w="3260" w:type="dxa"/>
          </w:tcPr>
          <w:p w14:paraId="62FC590B" w14:textId="7A361D8F" w:rsidR="00E27CB9" w:rsidRDefault="00E27CB9" w:rsidP="00BB1BC1">
            <w:pPr>
              <w:pStyle w:val="BodyText"/>
              <w:numPr>
                <w:ilvl w:val="1"/>
                <w:numId w:val="27"/>
              </w:numPr>
              <w:spacing w:before="0" w:after="40" w:line="240" w:lineRule="auto"/>
              <w:rPr>
                <w:rFonts w:eastAsiaTheme="majorEastAsia" w:cstheme="minorHAnsi"/>
                <w:sz w:val="20"/>
                <w:szCs w:val="20"/>
              </w:rPr>
            </w:pPr>
            <w:r w:rsidRPr="000959A4">
              <w:rPr>
                <w:rFonts w:eastAsiaTheme="majorEastAsia" w:cstheme="minorHAnsi"/>
                <w:caps/>
                <w:sz w:val="20"/>
                <w:szCs w:val="20"/>
              </w:rPr>
              <w:t>i</w:t>
            </w:r>
            <w:r w:rsidRPr="000959A4">
              <w:rPr>
                <w:rFonts w:eastAsiaTheme="majorEastAsia" w:cstheme="minorHAnsi"/>
                <w:sz w:val="20"/>
                <w:szCs w:val="20"/>
              </w:rPr>
              <w:t>ndonesia’s second tax expenditure report expands in coverage and improves in examining tax exemptions.</w:t>
            </w:r>
          </w:p>
          <w:p w14:paraId="0918E193" w14:textId="77777777" w:rsidR="00BB1BC1" w:rsidRDefault="00BB1BC1" w:rsidP="00BB1BC1">
            <w:pPr>
              <w:pStyle w:val="BodyText"/>
              <w:spacing w:before="0" w:after="40" w:line="240" w:lineRule="auto"/>
              <w:rPr>
                <w:rFonts w:eastAsiaTheme="majorEastAsia" w:cstheme="minorHAnsi"/>
                <w:sz w:val="20"/>
                <w:szCs w:val="20"/>
              </w:rPr>
            </w:pPr>
          </w:p>
          <w:p w14:paraId="6C6B50F6" w14:textId="77A76D66" w:rsidR="00BB1BC1" w:rsidRPr="00BB1BC1" w:rsidRDefault="00BB1BC1" w:rsidP="00BB1BC1">
            <w:pPr>
              <w:pStyle w:val="BodyText"/>
              <w:numPr>
                <w:ilvl w:val="1"/>
                <w:numId w:val="27"/>
              </w:numPr>
              <w:spacing w:before="0" w:after="40" w:line="240" w:lineRule="auto"/>
              <w:rPr>
                <w:rFonts w:eastAsiaTheme="majorEastAsia" w:cstheme="minorHAnsi"/>
                <w:caps/>
                <w:sz w:val="20"/>
                <w:szCs w:val="20"/>
              </w:rPr>
            </w:pPr>
            <w:r w:rsidRPr="000959A4">
              <w:rPr>
                <w:rFonts w:eastAsiaTheme="majorEastAsia" w:cstheme="minorHAnsi"/>
                <w:caps/>
                <w:sz w:val="20"/>
                <w:szCs w:val="20"/>
              </w:rPr>
              <w:t>1.2 aud</w:t>
            </w:r>
            <w:r w:rsidRPr="000959A4">
              <w:rPr>
                <w:rFonts w:eastAsiaTheme="majorEastAsia" w:cstheme="minorHAnsi"/>
                <w:sz w:val="20"/>
                <w:szCs w:val="20"/>
              </w:rPr>
              <w:t xml:space="preserve"> 1.5 billion in additional financing is leveraged</w:t>
            </w:r>
            <w:r>
              <w:rPr>
                <w:rFonts w:eastAsiaTheme="majorEastAsia" w:cstheme="minorHAnsi"/>
                <w:sz w:val="20"/>
                <w:szCs w:val="20"/>
              </w:rPr>
              <w:t>.</w:t>
            </w:r>
          </w:p>
          <w:p w14:paraId="6D1CD152" w14:textId="77777777" w:rsidR="00BB1BC1" w:rsidRPr="00BB1BC1" w:rsidRDefault="00BB1BC1" w:rsidP="00BB1BC1">
            <w:pPr>
              <w:pStyle w:val="BodyText"/>
              <w:spacing w:before="0" w:after="40" w:line="240" w:lineRule="auto"/>
              <w:rPr>
                <w:rFonts w:eastAsiaTheme="majorEastAsia" w:cstheme="minorHAnsi"/>
                <w:caps/>
                <w:sz w:val="20"/>
                <w:szCs w:val="20"/>
              </w:rPr>
            </w:pPr>
          </w:p>
          <w:p w14:paraId="20705B8C" w14:textId="62C39495" w:rsidR="00BB1BC1" w:rsidRPr="000959A4" w:rsidRDefault="00BB1BC1" w:rsidP="00BB1BC1">
            <w:pPr>
              <w:pStyle w:val="BodyText"/>
              <w:numPr>
                <w:ilvl w:val="1"/>
                <w:numId w:val="27"/>
              </w:numPr>
              <w:spacing w:before="0" w:after="40" w:line="240" w:lineRule="auto"/>
              <w:rPr>
                <w:rFonts w:eastAsiaTheme="majorEastAsia" w:cstheme="minorHAnsi"/>
                <w:caps/>
                <w:sz w:val="20"/>
                <w:szCs w:val="20"/>
              </w:rPr>
            </w:pPr>
            <w:r w:rsidRPr="000959A4">
              <w:rPr>
                <w:rFonts w:eastAsiaTheme="majorEastAsia" w:cstheme="minorHAnsi"/>
                <w:caps/>
                <w:sz w:val="20"/>
                <w:szCs w:val="20"/>
              </w:rPr>
              <w:t>1.3 O</w:t>
            </w:r>
            <w:r w:rsidRPr="000959A4">
              <w:rPr>
                <w:rFonts w:eastAsiaTheme="majorEastAsia" w:cstheme="minorHAnsi"/>
                <w:sz w:val="20"/>
                <w:szCs w:val="20"/>
              </w:rPr>
              <w:t>ver 373,000 cumulative smallholder farming households can access markets and increase their incomes by 30 per cent</w:t>
            </w:r>
            <w:r>
              <w:rPr>
                <w:rFonts w:eastAsiaTheme="majorEastAsia" w:cstheme="minorHAnsi"/>
                <w:sz w:val="20"/>
                <w:szCs w:val="20"/>
              </w:rPr>
              <w:t>.</w:t>
            </w:r>
          </w:p>
        </w:tc>
        <w:tc>
          <w:tcPr>
            <w:tcW w:w="5386" w:type="dxa"/>
          </w:tcPr>
          <w:p w14:paraId="325D4112" w14:textId="77777777" w:rsidR="00E27CB9" w:rsidRDefault="00BB1BC1" w:rsidP="00781009">
            <w:pPr>
              <w:pStyle w:val="BodyText"/>
              <w:spacing w:before="0" w:after="40"/>
              <w:rPr>
                <w:sz w:val="20"/>
                <w:szCs w:val="20"/>
              </w:rPr>
            </w:pPr>
            <w:r>
              <w:rPr>
                <w:sz w:val="20"/>
                <w:szCs w:val="20"/>
              </w:rPr>
              <w:t xml:space="preserve">~ </w:t>
            </w:r>
            <w:r w:rsidR="009811A7">
              <w:rPr>
                <w:sz w:val="20"/>
                <w:szCs w:val="20"/>
              </w:rPr>
              <w:t xml:space="preserve">Australia’s technical support helped </w:t>
            </w:r>
            <w:r w:rsidR="00AB424D">
              <w:rPr>
                <w:sz w:val="20"/>
                <w:szCs w:val="20"/>
              </w:rPr>
              <w:t xml:space="preserve">Indonesia </w:t>
            </w:r>
            <w:r w:rsidR="009811A7">
              <w:rPr>
                <w:sz w:val="20"/>
                <w:szCs w:val="20"/>
              </w:rPr>
              <w:t xml:space="preserve">to expand </w:t>
            </w:r>
            <w:r w:rsidR="00781009">
              <w:rPr>
                <w:sz w:val="20"/>
                <w:szCs w:val="20"/>
              </w:rPr>
              <w:t xml:space="preserve">the </w:t>
            </w:r>
            <w:r w:rsidR="009811A7">
              <w:rPr>
                <w:sz w:val="20"/>
                <w:szCs w:val="20"/>
              </w:rPr>
              <w:t>coverage</w:t>
            </w:r>
            <w:r w:rsidR="00781009">
              <w:rPr>
                <w:sz w:val="20"/>
                <w:szCs w:val="20"/>
              </w:rPr>
              <w:t xml:space="preserve"> of the report</w:t>
            </w:r>
            <w:r w:rsidR="009811A7">
              <w:rPr>
                <w:sz w:val="20"/>
                <w:szCs w:val="20"/>
              </w:rPr>
              <w:t xml:space="preserve">, including examining the impact of exempting luxury goods from </w:t>
            </w:r>
            <w:r w:rsidR="00411C84">
              <w:rPr>
                <w:sz w:val="20"/>
                <w:szCs w:val="20"/>
              </w:rPr>
              <w:t xml:space="preserve">the </w:t>
            </w:r>
            <w:r w:rsidR="009811A7">
              <w:rPr>
                <w:sz w:val="20"/>
                <w:szCs w:val="20"/>
              </w:rPr>
              <w:t>value added tax</w:t>
            </w:r>
            <w:r w:rsidR="00781009">
              <w:rPr>
                <w:sz w:val="20"/>
                <w:szCs w:val="20"/>
              </w:rPr>
              <w:t>. Australia also advised on the improved approach to</w:t>
            </w:r>
            <w:r w:rsidR="009811A7">
              <w:rPr>
                <w:sz w:val="20"/>
                <w:szCs w:val="20"/>
              </w:rPr>
              <w:t xml:space="preserve"> </w:t>
            </w:r>
            <w:r w:rsidR="00781009">
              <w:rPr>
                <w:sz w:val="20"/>
                <w:szCs w:val="20"/>
              </w:rPr>
              <w:t xml:space="preserve">estimating </w:t>
            </w:r>
            <w:r w:rsidR="001D09F6">
              <w:rPr>
                <w:sz w:val="20"/>
                <w:szCs w:val="20"/>
              </w:rPr>
              <w:t>tax ex</w:t>
            </w:r>
            <w:r w:rsidR="003051E1">
              <w:rPr>
                <w:sz w:val="20"/>
                <w:szCs w:val="20"/>
              </w:rPr>
              <w:t>emptions</w:t>
            </w:r>
            <w:r w:rsidR="00781009">
              <w:rPr>
                <w:sz w:val="20"/>
                <w:szCs w:val="20"/>
              </w:rPr>
              <w:t xml:space="preserve"> in the report, </w:t>
            </w:r>
            <w:r w:rsidR="00F62555">
              <w:rPr>
                <w:sz w:val="20"/>
                <w:szCs w:val="20"/>
              </w:rPr>
              <w:t>with</w:t>
            </w:r>
            <w:r w:rsidR="005B6D22">
              <w:rPr>
                <w:sz w:val="20"/>
                <w:szCs w:val="20"/>
              </w:rPr>
              <w:t xml:space="preserve"> </w:t>
            </w:r>
            <w:r w:rsidR="009811A7">
              <w:rPr>
                <w:sz w:val="20"/>
                <w:szCs w:val="20"/>
              </w:rPr>
              <w:t>n</w:t>
            </w:r>
            <w:r w:rsidR="001D09F6">
              <w:rPr>
                <w:sz w:val="20"/>
                <w:szCs w:val="20"/>
              </w:rPr>
              <w:t>ew datasets and better modelling techniques</w:t>
            </w:r>
            <w:r w:rsidR="009811A7">
              <w:rPr>
                <w:sz w:val="20"/>
                <w:szCs w:val="20"/>
              </w:rPr>
              <w:t xml:space="preserve">. </w:t>
            </w:r>
            <w:r w:rsidR="00411C84">
              <w:rPr>
                <w:sz w:val="20"/>
                <w:szCs w:val="20"/>
              </w:rPr>
              <w:t>Expanding the coverage of the tax expenditure report improves transparency and accountability, and provides the evidence-base to inform future tax policy reform.</w:t>
            </w:r>
          </w:p>
          <w:p w14:paraId="6D06FB21" w14:textId="00AD610D" w:rsidR="00BB1BC1" w:rsidRDefault="00BB1BC1" w:rsidP="00781009">
            <w:pPr>
              <w:pStyle w:val="BodyText"/>
              <w:spacing w:before="0" w:after="40"/>
              <w:rPr>
                <w:sz w:val="20"/>
                <w:szCs w:val="20"/>
              </w:rPr>
            </w:pPr>
            <w:r>
              <w:rPr>
                <w:sz w:val="20"/>
                <w:szCs w:val="20"/>
              </w:rPr>
              <w:t xml:space="preserve">~ </w:t>
            </w:r>
            <w:r w:rsidRPr="004419B9">
              <w:rPr>
                <w:sz w:val="20"/>
                <w:szCs w:val="20"/>
              </w:rPr>
              <w:t>Australia</w:t>
            </w:r>
            <w:r>
              <w:rPr>
                <w:sz w:val="20"/>
                <w:szCs w:val="20"/>
              </w:rPr>
              <w:t>’s support to the Government of Indonesia</w:t>
            </w:r>
            <w:r w:rsidRPr="004419B9">
              <w:rPr>
                <w:sz w:val="20"/>
                <w:szCs w:val="20"/>
              </w:rPr>
              <w:t xml:space="preserve"> </w:t>
            </w:r>
            <w:r>
              <w:rPr>
                <w:sz w:val="20"/>
                <w:szCs w:val="20"/>
              </w:rPr>
              <w:t xml:space="preserve">helped </w:t>
            </w:r>
            <w:r w:rsidRPr="004419B9">
              <w:rPr>
                <w:sz w:val="20"/>
                <w:szCs w:val="20"/>
              </w:rPr>
              <w:t xml:space="preserve">leverage more than AUD 2.1 billion in additional financing. This includes </w:t>
            </w:r>
            <w:r>
              <w:rPr>
                <w:sz w:val="20"/>
                <w:szCs w:val="20"/>
              </w:rPr>
              <w:t xml:space="preserve">AUD </w:t>
            </w:r>
            <w:r w:rsidRPr="004419B9">
              <w:rPr>
                <w:sz w:val="20"/>
                <w:szCs w:val="20"/>
              </w:rPr>
              <w:t xml:space="preserve">326 million in World Bank funding for the </w:t>
            </w:r>
            <w:r>
              <w:rPr>
                <w:sz w:val="20"/>
                <w:szCs w:val="20"/>
              </w:rPr>
              <w:t>government’s w</w:t>
            </w:r>
            <w:r w:rsidRPr="004419B9">
              <w:rPr>
                <w:sz w:val="20"/>
                <w:szCs w:val="20"/>
              </w:rPr>
              <w:t xml:space="preserve">aste </w:t>
            </w:r>
            <w:r>
              <w:rPr>
                <w:sz w:val="20"/>
                <w:szCs w:val="20"/>
              </w:rPr>
              <w:t>m</w:t>
            </w:r>
            <w:r w:rsidRPr="004419B9">
              <w:rPr>
                <w:sz w:val="20"/>
                <w:szCs w:val="20"/>
              </w:rPr>
              <w:t xml:space="preserve">anagement </w:t>
            </w:r>
            <w:r>
              <w:rPr>
                <w:sz w:val="20"/>
                <w:szCs w:val="20"/>
              </w:rPr>
              <w:t>p</w:t>
            </w:r>
            <w:r w:rsidRPr="004419B9">
              <w:rPr>
                <w:sz w:val="20"/>
                <w:szCs w:val="20"/>
              </w:rPr>
              <w:t xml:space="preserve">rogram and </w:t>
            </w:r>
            <w:r>
              <w:rPr>
                <w:sz w:val="20"/>
                <w:szCs w:val="20"/>
              </w:rPr>
              <w:t xml:space="preserve">AUD </w:t>
            </w:r>
            <w:r w:rsidRPr="004419B9">
              <w:rPr>
                <w:sz w:val="20"/>
                <w:szCs w:val="20"/>
              </w:rPr>
              <w:t>575 million for social assistance</w:t>
            </w:r>
            <w:r>
              <w:rPr>
                <w:sz w:val="20"/>
                <w:szCs w:val="20"/>
              </w:rPr>
              <w:t xml:space="preserve">. </w:t>
            </w:r>
            <w:r w:rsidRPr="004419B9">
              <w:rPr>
                <w:sz w:val="20"/>
                <w:szCs w:val="20"/>
              </w:rPr>
              <w:t xml:space="preserve">This additional financing </w:t>
            </w:r>
            <w:r>
              <w:rPr>
                <w:sz w:val="20"/>
                <w:szCs w:val="20"/>
              </w:rPr>
              <w:t xml:space="preserve">is </w:t>
            </w:r>
            <w:r w:rsidRPr="004419B9">
              <w:rPr>
                <w:sz w:val="20"/>
                <w:szCs w:val="20"/>
              </w:rPr>
              <w:t>provid</w:t>
            </w:r>
            <w:r>
              <w:rPr>
                <w:sz w:val="20"/>
                <w:szCs w:val="20"/>
              </w:rPr>
              <w:t>ing</w:t>
            </w:r>
            <w:r w:rsidRPr="004419B9">
              <w:rPr>
                <w:sz w:val="20"/>
                <w:szCs w:val="20"/>
              </w:rPr>
              <w:t xml:space="preserve"> crucial budget support</w:t>
            </w:r>
            <w:r>
              <w:rPr>
                <w:sz w:val="20"/>
                <w:szCs w:val="20"/>
              </w:rPr>
              <w:t xml:space="preserve"> to fund economic </w:t>
            </w:r>
            <w:r w:rsidRPr="004419B9">
              <w:rPr>
                <w:sz w:val="20"/>
                <w:szCs w:val="20"/>
              </w:rPr>
              <w:t>stimulus</w:t>
            </w:r>
            <w:r>
              <w:rPr>
                <w:sz w:val="20"/>
                <w:szCs w:val="20"/>
              </w:rPr>
              <w:t>, and safety net support</w:t>
            </w:r>
            <w:r w:rsidRPr="004419B9">
              <w:rPr>
                <w:sz w:val="20"/>
                <w:szCs w:val="20"/>
              </w:rPr>
              <w:t xml:space="preserve"> during </w:t>
            </w:r>
            <w:r>
              <w:rPr>
                <w:sz w:val="20"/>
                <w:szCs w:val="20"/>
              </w:rPr>
              <w:t xml:space="preserve">the </w:t>
            </w:r>
            <w:r w:rsidRPr="004419B9">
              <w:rPr>
                <w:sz w:val="20"/>
                <w:szCs w:val="20"/>
              </w:rPr>
              <w:t>COVID</w:t>
            </w:r>
            <w:r>
              <w:rPr>
                <w:sz w:val="20"/>
                <w:szCs w:val="20"/>
              </w:rPr>
              <w:t>-19 pandemic.</w:t>
            </w:r>
          </w:p>
          <w:p w14:paraId="1174D757" w14:textId="5C625BE3" w:rsidR="00BB1BC1" w:rsidRPr="005410BC" w:rsidRDefault="00BB1BC1" w:rsidP="00BB1BC1">
            <w:pPr>
              <w:pStyle w:val="BodyText"/>
              <w:spacing w:before="0" w:after="40"/>
              <w:rPr>
                <w:color w:val="auto"/>
                <w:lang w:val="en-AU"/>
              </w:rPr>
            </w:pPr>
            <w:r>
              <w:rPr>
                <w:rFonts w:cstheme="minorHAnsi"/>
                <w:sz w:val="20"/>
                <w:szCs w:val="20"/>
              </w:rPr>
              <w:t xml:space="preserve">~ </w:t>
            </w:r>
            <w:r w:rsidRPr="000959A4">
              <w:rPr>
                <w:rFonts w:cstheme="minorHAnsi"/>
                <w:sz w:val="20"/>
                <w:szCs w:val="20"/>
              </w:rPr>
              <w:t xml:space="preserve">From 2013 to 2019, </w:t>
            </w:r>
            <w:r>
              <w:rPr>
                <w:rFonts w:cstheme="minorHAnsi"/>
                <w:sz w:val="20"/>
                <w:szCs w:val="20"/>
              </w:rPr>
              <w:t>Australia</w:t>
            </w:r>
            <w:r w:rsidRPr="000959A4">
              <w:rPr>
                <w:rFonts w:cstheme="minorHAnsi"/>
                <w:sz w:val="20"/>
                <w:szCs w:val="20"/>
              </w:rPr>
              <w:t xml:space="preserve"> </w:t>
            </w:r>
            <w:r>
              <w:rPr>
                <w:rFonts w:cstheme="minorHAnsi"/>
                <w:sz w:val="20"/>
                <w:szCs w:val="20"/>
              </w:rPr>
              <w:t xml:space="preserve">helped to </w:t>
            </w:r>
            <w:r w:rsidRPr="000959A4">
              <w:rPr>
                <w:rFonts w:cstheme="minorHAnsi"/>
                <w:sz w:val="20"/>
                <w:szCs w:val="20"/>
              </w:rPr>
              <w:t>increase the incomes of 385,976 smallholder households</w:t>
            </w:r>
            <w:r>
              <w:rPr>
                <w:rFonts w:cstheme="minorHAnsi"/>
                <w:sz w:val="20"/>
                <w:szCs w:val="20"/>
              </w:rPr>
              <w:t xml:space="preserve"> </w:t>
            </w:r>
            <w:r w:rsidRPr="000959A4">
              <w:rPr>
                <w:rFonts w:cstheme="minorHAnsi"/>
                <w:sz w:val="20"/>
                <w:szCs w:val="20"/>
              </w:rPr>
              <w:t>by 239</w:t>
            </w:r>
            <w:r>
              <w:rPr>
                <w:rFonts w:cstheme="minorHAnsi"/>
                <w:sz w:val="20"/>
                <w:szCs w:val="20"/>
              </w:rPr>
              <w:t xml:space="preserve"> per cent</w:t>
            </w:r>
            <w:r w:rsidRPr="000959A4">
              <w:rPr>
                <w:rFonts w:cstheme="minorHAnsi"/>
                <w:sz w:val="20"/>
                <w:szCs w:val="20"/>
              </w:rPr>
              <w:t xml:space="preserve">. </w:t>
            </w:r>
            <w:r>
              <w:rPr>
                <w:rFonts w:cstheme="minorHAnsi"/>
                <w:sz w:val="20"/>
                <w:szCs w:val="20"/>
              </w:rPr>
              <w:t xml:space="preserve">Australia </w:t>
            </w:r>
            <w:r w:rsidRPr="000959A4">
              <w:rPr>
                <w:rFonts w:cstheme="minorHAnsi"/>
                <w:sz w:val="20"/>
                <w:szCs w:val="20"/>
              </w:rPr>
              <w:t>partner</w:t>
            </w:r>
            <w:r>
              <w:rPr>
                <w:rFonts w:cstheme="minorHAnsi"/>
                <w:sz w:val="20"/>
                <w:szCs w:val="20"/>
              </w:rPr>
              <w:t>ed</w:t>
            </w:r>
            <w:r w:rsidRPr="000959A4">
              <w:rPr>
                <w:rFonts w:cstheme="minorHAnsi"/>
                <w:sz w:val="20"/>
                <w:szCs w:val="20"/>
              </w:rPr>
              <w:t xml:space="preserve"> with private and public organisations to co-fund interventions that improved access to agricultural inputs, knowledge, technology and markets.</w:t>
            </w:r>
            <w:r>
              <w:rPr>
                <w:rFonts w:cstheme="minorHAnsi"/>
                <w:sz w:val="20"/>
                <w:szCs w:val="20"/>
              </w:rPr>
              <w:t xml:space="preserve"> In addition to </w:t>
            </w:r>
            <w:r w:rsidRPr="000959A4">
              <w:rPr>
                <w:rFonts w:cstheme="minorHAnsi"/>
                <w:sz w:val="20"/>
                <w:szCs w:val="20"/>
              </w:rPr>
              <w:t>raising agricultural productivity and household incomes, these partnerships also benefited 10,472 small and medium enterprises</w:t>
            </w:r>
            <w:r>
              <w:rPr>
                <w:rFonts w:cstheme="minorHAnsi"/>
                <w:sz w:val="20"/>
                <w:szCs w:val="20"/>
              </w:rPr>
              <w:t xml:space="preserve"> (5,063 female and 3,467 male-owned providers and 1,942 owned by both husband and wife)</w:t>
            </w:r>
            <w:r w:rsidRPr="000959A4">
              <w:rPr>
                <w:rFonts w:cstheme="minorHAnsi"/>
                <w:sz w:val="20"/>
                <w:szCs w:val="20"/>
              </w:rPr>
              <w:t xml:space="preserve"> as intermediary service providers across six provinces in eastern Indonesia.</w:t>
            </w:r>
          </w:p>
        </w:tc>
      </w:tr>
      <w:tr w:rsidR="005869E9" w:rsidRPr="00274483" w14:paraId="422B7498" w14:textId="77777777" w:rsidTr="005D126E">
        <w:tc>
          <w:tcPr>
            <w:tcW w:w="1702" w:type="dxa"/>
          </w:tcPr>
          <w:p w14:paraId="5BFA29F1" w14:textId="322BCE6C" w:rsidR="00E27CB9" w:rsidRPr="000959A4" w:rsidRDefault="00E27CB9" w:rsidP="00BB1BC1">
            <w:pPr>
              <w:pStyle w:val="BodyText"/>
              <w:spacing w:before="0" w:after="40" w:line="240" w:lineRule="auto"/>
              <w:rPr>
                <w:rFonts w:eastAsiaTheme="majorEastAsia" w:cstheme="minorHAnsi"/>
                <w:caps/>
                <w:sz w:val="20"/>
                <w:szCs w:val="20"/>
              </w:rPr>
            </w:pPr>
            <w:r w:rsidRPr="000959A4">
              <w:rPr>
                <w:rFonts w:eastAsiaTheme="majorEastAsia" w:cstheme="minorHAnsi"/>
                <w:sz w:val="20"/>
                <w:szCs w:val="20"/>
              </w:rPr>
              <w:t>Objective 2</w:t>
            </w:r>
            <w:r w:rsidR="00BB1BC1">
              <w:rPr>
                <w:rFonts w:eastAsiaTheme="majorEastAsia" w:cstheme="minorHAnsi"/>
                <w:sz w:val="20"/>
                <w:szCs w:val="20"/>
              </w:rPr>
              <w:t>.</w:t>
            </w:r>
            <w:r w:rsidRPr="000959A4">
              <w:rPr>
                <w:rFonts w:eastAsiaTheme="majorEastAsia" w:cstheme="minorHAnsi"/>
                <w:sz w:val="20"/>
                <w:szCs w:val="20"/>
              </w:rPr>
              <w:t xml:space="preserve"> Human Development for a Productive and Healthy Society  </w:t>
            </w:r>
          </w:p>
        </w:tc>
        <w:tc>
          <w:tcPr>
            <w:tcW w:w="3260" w:type="dxa"/>
          </w:tcPr>
          <w:p w14:paraId="497097B3" w14:textId="195CB6C8" w:rsidR="00E27CB9" w:rsidRDefault="00E27CB9" w:rsidP="00A32554">
            <w:pPr>
              <w:pStyle w:val="BodyText"/>
              <w:spacing w:before="0" w:after="40" w:line="240" w:lineRule="auto"/>
              <w:rPr>
                <w:rFonts w:eastAsiaTheme="majorEastAsia" w:cstheme="minorHAnsi"/>
                <w:sz w:val="20"/>
                <w:szCs w:val="20"/>
              </w:rPr>
            </w:pPr>
            <w:r w:rsidRPr="000959A4">
              <w:rPr>
                <w:rFonts w:eastAsiaTheme="majorEastAsia" w:cstheme="minorHAnsi"/>
                <w:caps/>
                <w:sz w:val="20"/>
                <w:szCs w:val="20"/>
              </w:rPr>
              <w:t>2.1 I</w:t>
            </w:r>
            <w:r w:rsidRPr="000959A4">
              <w:rPr>
                <w:rFonts w:eastAsiaTheme="majorEastAsia" w:cstheme="minorHAnsi"/>
                <w:sz w:val="20"/>
                <w:szCs w:val="20"/>
              </w:rPr>
              <w:t>ndonesia improves the coverage and/or quality of national social protection programs</w:t>
            </w:r>
            <w:r w:rsidR="00BB1BC1">
              <w:rPr>
                <w:rFonts w:eastAsiaTheme="majorEastAsia" w:cstheme="minorHAnsi"/>
                <w:sz w:val="20"/>
                <w:szCs w:val="20"/>
              </w:rPr>
              <w:t>.</w:t>
            </w:r>
          </w:p>
          <w:p w14:paraId="14DCCAA9" w14:textId="77777777" w:rsidR="00BB1BC1" w:rsidRDefault="00BB1BC1" w:rsidP="00A32554">
            <w:pPr>
              <w:pStyle w:val="BodyText"/>
              <w:spacing w:before="0" w:after="40" w:line="240" w:lineRule="auto"/>
              <w:rPr>
                <w:rFonts w:eastAsiaTheme="majorEastAsia" w:cstheme="minorHAnsi"/>
                <w:sz w:val="20"/>
                <w:szCs w:val="20"/>
              </w:rPr>
            </w:pPr>
          </w:p>
          <w:p w14:paraId="32ACC6AD" w14:textId="56DF0430" w:rsidR="00BB1BC1" w:rsidRDefault="00BB1BC1" w:rsidP="00A32554">
            <w:pPr>
              <w:pStyle w:val="BodyText"/>
              <w:spacing w:before="0" w:after="40" w:line="240" w:lineRule="auto"/>
              <w:rPr>
                <w:rFonts w:eastAsiaTheme="majorEastAsia" w:cstheme="minorHAnsi"/>
                <w:sz w:val="20"/>
                <w:szCs w:val="20"/>
              </w:rPr>
            </w:pPr>
            <w:r w:rsidRPr="000959A4">
              <w:rPr>
                <w:rFonts w:eastAsiaTheme="majorEastAsia" w:cstheme="minorHAnsi"/>
                <w:caps/>
                <w:sz w:val="20"/>
                <w:szCs w:val="20"/>
              </w:rPr>
              <w:t xml:space="preserve">2.2 </w:t>
            </w:r>
            <w:r w:rsidRPr="000959A4">
              <w:rPr>
                <w:rFonts w:eastAsiaTheme="majorEastAsia" w:cstheme="minorHAnsi"/>
                <w:sz w:val="20"/>
                <w:szCs w:val="20"/>
              </w:rPr>
              <w:t>150,000 women and men have improved access to basic sanitation</w:t>
            </w:r>
            <w:r>
              <w:rPr>
                <w:rFonts w:eastAsiaTheme="majorEastAsia" w:cstheme="minorHAnsi"/>
                <w:sz w:val="20"/>
                <w:szCs w:val="20"/>
              </w:rPr>
              <w:t>.</w:t>
            </w:r>
          </w:p>
          <w:p w14:paraId="44B093E2" w14:textId="77777777" w:rsidR="00BB1BC1" w:rsidRDefault="00BB1BC1" w:rsidP="00A32554">
            <w:pPr>
              <w:pStyle w:val="BodyText"/>
              <w:spacing w:before="0" w:after="40" w:line="240" w:lineRule="auto"/>
              <w:rPr>
                <w:rFonts w:eastAsiaTheme="majorEastAsia" w:cstheme="minorHAnsi"/>
                <w:sz w:val="20"/>
                <w:szCs w:val="20"/>
              </w:rPr>
            </w:pPr>
          </w:p>
          <w:p w14:paraId="2727FC76" w14:textId="1F46F2EB" w:rsidR="00BB1BC1" w:rsidRPr="000959A4" w:rsidRDefault="00BB1BC1" w:rsidP="00A32554">
            <w:pPr>
              <w:pStyle w:val="BodyText"/>
              <w:spacing w:before="0" w:after="40" w:line="240" w:lineRule="auto"/>
              <w:rPr>
                <w:rFonts w:eastAsiaTheme="majorEastAsia" w:cstheme="minorHAnsi"/>
                <w:caps/>
                <w:sz w:val="20"/>
                <w:szCs w:val="20"/>
              </w:rPr>
            </w:pPr>
            <w:r w:rsidRPr="000959A4">
              <w:rPr>
                <w:rFonts w:eastAsiaTheme="majorEastAsia" w:cstheme="minorHAnsi"/>
                <w:caps/>
                <w:sz w:val="20"/>
                <w:szCs w:val="20"/>
              </w:rPr>
              <w:t>2.3 L</w:t>
            </w:r>
            <w:r w:rsidRPr="000959A4">
              <w:rPr>
                <w:rFonts w:eastAsiaTheme="majorEastAsia" w:cstheme="minorHAnsi"/>
                <w:sz w:val="20"/>
                <w:szCs w:val="20"/>
              </w:rPr>
              <w:t>iteracy and numeracy scores increase for girls and boys in partner schools across four provinces</w:t>
            </w:r>
          </w:p>
        </w:tc>
        <w:tc>
          <w:tcPr>
            <w:tcW w:w="5386" w:type="dxa"/>
          </w:tcPr>
          <w:p w14:paraId="5AAF2E5A" w14:textId="77777777" w:rsidR="00E27CB9" w:rsidRDefault="00BB1BC1" w:rsidP="007B74BF">
            <w:pPr>
              <w:spacing w:before="0"/>
              <w:rPr>
                <w:rFonts w:cstheme="minorHAnsi"/>
                <w:sz w:val="20"/>
                <w:szCs w:val="20"/>
                <w:lang w:val="en-AU"/>
              </w:rPr>
            </w:pPr>
            <w:r>
              <w:rPr>
                <w:rFonts w:cstheme="minorHAnsi"/>
                <w:sz w:val="20"/>
                <w:szCs w:val="20"/>
              </w:rPr>
              <w:t xml:space="preserve">~ </w:t>
            </w:r>
            <w:r w:rsidR="00E76102">
              <w:rPr>
                <w:rFonts w:cstheme="minorHAnsi"/>
                <w:sz w:val="20"/>
                <w:szCs w:val="20"/>
              </w:rPr>
              <w:t xml:space="preserve">Australia’s </w:t>
            </w:r>
            <w:r w:rsidR="008A72B8">
              <w:rPr>
                <w:rFonts w:cstheme="minorHAnsi"/>
                <w:sz w:val="20"/>
                <w:szCs w:val="20"/>
              </w:rPr>
              <w:t xml:space="preserve">technical assistance </w:t>
            </w:r>
            <w:r w:rsidR="00E76102">
              <w:rPr>
                <w:rFonts w:cstheme="minorHAnsi"/>
                <w:sz w:val="20"/>
                <w:szCs w:val="20"/>
              </w:rPr>
              <w:t>supported Indonesia to expand the coverage</w:t>
            </w:r>
            <w:r w:rsidR="003809E5">
              <w:rPr>
                <w:rFonts w:cstheme="minorHAnsi"/>
                <w:sz w:val="20"/>
                <w:szCs w:val="20"/>
              </w:rPr>
              <w:t>,</w:t>
            </w:r>
            <w:r w:rsidR="00E76102">
              <w:rPr>
                <w:rFonts w:cstheme="minorHAnsi"/>
                <w:sz w:val="20"/>
                <w:szCs w:val="20"/>
              </w:rPr>
              <w:t xml:space="preserve"> </w:t>
            </w:r>
            <w:r w:rsidR="003809E5">
              <w:rPr>
                <w:rFonts w:cstheme="minorHAnsi"/>
                <w:sz w:val="20"/>
                <w:szCs w:val="20"/>
              </w:rPr>
              <w:t xml:space="preserve">increase the </w:t>
            </w:r>
            <w:r w:rsidR="005F1877">
              <w:rPr>
                <w:rFonts w:cstheme="minorHAnsi"/>
                <w:sz w:val="20"/>
                <w:szCs w:val="20"/>
              </w:rPr>
              <w:t>allowance</w:t>
            </w:r>
            <w:r w:rsidR="003809E5">
              <w:rPr>
                <w:rFonts w:cstheme="minorHAnsi"/>
                <w:sz w:val="20"/>
                <w:szCs w:val="20"/>
              </w:rPr>
              <w:t xml:space="preserve">, </w:t>
            </w:r>
            <w:r w:rsidR="00E76102">
              <w:rPr>
                <w:rFonts w:cstheme="minorHAnsi"/>
                <w:sz w:val="20"/>
                <w:szCs w:val="20"/>
              </w:rPr>
              <w:t xml:space="preserve">and improve the delivery of its </w:t>
            </w:r>
            <w:r w:rsidR="00343D14">
              <w:rPr>
                <w:rFonts w:cstheme="minorHAnsi"/>
                <w:sz w:val="20"/>
                <w:szCs w:val="20"/>
              </w:rPr>
              <w:t>Basic</w:t>
            </w:r>
            <w:r w:rsidR="00E76102">
              <w:rPr>
                <w:rFonts w:cstheme="minorHAnsi"/>
                <w:sz w:val="20"/>
                <w:szCs w:val="20"/>
              </w:rPr>
              <w:t xml:space="preserve"> </w:t>
            </w:r>
            <w:r w:rsidR="00343D14">
              <w:rPr>
                <w:rFonts w:cstheme="minorHAnsi"/>
                <w:sz w:val="20"/>
                <w:szCs w:val="20"/>
              </w:rPr>
              <w:t>F</w:t>
            </w:r>
            <w:r w:rsidR="00E76102">
              <w:rPr>
                <w:rFonts w:cstheme="minorHAnsi"/>
                <w:sz w:val="20"/>
                <w:szCs w:val="20"/>
              </w:rPr>
              <w:t>ood</w:t>
            </w:r>
            <w:r w:rsidR="00343D14">
              <w:rPr>
                <w:rFonts w:cstheme="minorHAnsi"/>
                <w:sz w:val="20"/>
                <w:szCs w:val="20"/>
              </w:rPr>
              <w:t>s</w:t>
            </w:r>
            <w:r w:rsidR="00E76102">
              <w:rPr>
                <w:rFonts w:cstheme="minorHAnsi"/>
                <w:sz w:val="20"/>
                <w:szCs w:val="20"/>
              </w:rPr>
              <w:t xml:space="preserve"> </w:t>
            </w:r>
            <w:r w:rsidR="00343D14">
              <w:rPr>
                <w:rFonts w:cstheme="minorHAnsi"/>
                <w:sz w:val="20"/>
                <w:szCs w:val="20"/>
              </w:rPr>
              <w:t>P</w:t>
            </w:r>
            <w:r w:rsidR="00E76102">
              <w:rPr>
                <w:rFonts w:cstheme="minorHAnsi"/>
                <w:sz w:val="20"/>
                <w:szCs w:val="20"/>
              </w:rPr>
              <w:t>rogram</w:t>
            </w:r>
            <w:r w:rsidR="003809E5">
              <w:rPr>
                <w:rFonts w:cstheme="minorHAnsi"/>
                <w:sz w:val="20"/>
                <w:szCs w:val="20"/>
              </w:rPr>
              <w:t xml:space="preserve">. This included </w:t>
            </w:r>
            <w:r w:rsidR="005F1877">
              <w:rPr>
                <w:rFonts w:cstheme="minorHAnsi"/>
                <w:sz w:val="20"/>
                <w:szCs w:val="20"/>
              </w:rPr>
              <w:t xml:space="preserve">the </w:t>
            </w:r>
            <w:r w:rsidR="007B74BF">
              <w:rPr>
                <w:rFonts w:cstheme="minorHAnsi"/>
                <w:sz w:val="20"/>
                <w:szCs w:val="20"/>
              </w:rPr>
              <w:t xml:space="preserve">development </w:t>
            </w:r>
            <w:r w:rsidR="003809E5">
              <w:rPr>
                <w:rFonts w:cstheme="minorHAnsi"/>
                <w:sz w:val="20"/>
                <w:szCs w:val="20"/>
              </w:rPr>
              <w:t>of</w:t>
            </w:r>
            <w:r w:rsidR="00E27CB9" w:rsidRPr="000959A4">
              <w:rPr>
                <w:rFonts w:cstheme="minorHAnsi"/>
                <w:sz w:val="20"/>
                <w:szCs w:val="20"/>
              </w:rPr>
              <w:t xml:space="preserve"> a new phase of </w:t>
            </w:r>
            <w:r w:rsidR="00E27CB9">
              <w:rPr>
                <w:rFonts w:cstheme="minorHAnsi"/>
                <w:sz w:val="20"/>
                <w:szCs w:val="20"/>
              </w:rPr>
              <w:t xml:space="preserve">the </w:t>
            </w:r>
            <w:r w:rsidR="00331E9D">
              <w:rPr>
                <w:rFonts w:cstheme="minorHAnsi"/>
                <w:sz w:val="20"/>
                <w:szCs w:val="20"/>
              </w:rPr>
              <w:t>P</w:t>
            </w:r>
            <w:r w:rsidR="00F62555" w:rsidRPr="000959A4">
              <w:rPr>
                <w:rFonts w:cstheme="minorHAnsi"/>
                <w:sz w:val="20"/>
                <w:szCs w:val="20"/>
              </w:rPr>
              <w:t>rogram</w:t>
            </w:r>
            <w:r w:rsidR="00F62555">
              <w:rPr>
                <w:rFonts w:cstheme="minorHAnsi"/>
                <w:sz w:val="20"/>
                <w:szCs w:val="20"/>
              </w:rPr>
              <w:t>, which</w:t>
            </w:r>
            <w:r w:rsidR="007B74BF">
              <w:rPr>
                <w:rFonts w:cstheme="minorHAnsi"/>
                <w:sz w:val="20"/>
                <w:szCs w:val="20"/>
              </w:rPr>
              <w:t xml:space="preserve"> Australia supported through expert </w:t>
            </w:r>
            <w:r w:rsidR="00411C84">
              <w:rPr>
                <w:rFonts w:cstheme="minorHAnsi"/>
                <w:sz w:val="20"/>
                <w:szCs w:val="20"/>
              </w:rPr>
              <w:t>technical</w:t>
            </w:r>
            <w:r w:rsidR="007B74BF">
              <w:rPr>
                <w:rFonts w:cstheme="minorHAnsi"/>
                <w:sz w:val="20"/>
                <w:szCs w:val="20"/>
              </w:rPr>
              <w:t xml:space="preserve"> assistance to the </w:t>
            </w:r>
            <w:r w:rsidR="00411C84">
              <w:rPr>
                <w:rFonts w:cstheme="minorHAnsi"/>
                <w:sz w:val="20"/>
                <w:szCs w:val="20"/>
              </w:rPr>
              <w:t>drafting of legislation and implemen</w:t>
            </w:r>
            <w:r w:rsidR="007B74BF">
              <w:rPr>
                <w:rFonts w:cstheme="minorHAnsi"/>
                <w:sz w:val="20"/>
                <w:szCs w:val="20"/>
              </w:rPr>
              <w:t>t</w:t>
            </w:r>
            <w:r w:rsidR="00331E9D">
              <w:rPr>
                <w:rFonts w:cstheme="minorHAnsi"/>
                <w:sz w:val="20"/>
                <w:szCs w:val="20"/>
              </w:rPr>
              <w:t xml:space="preserve">ing guidelines. </w:t>
            </w:r>
            <w:r w:rsidR="00411C84">
              <w:rPr>
                <w:rFonts w:cstheme="minorHAnsi"/>
                <w:sz w:val="20"/>
                <w:szCs w:val="20"/>
              </w:rPr>
              <w:t xml:space="preserve">Australia also </w:t>
            </w:r>
            <w:r w:rsidR="007B74BF">
              <w:rPr>
                <w:rFonts w:cstheme="minorHAnsi"/>
                <w:sz w:val="20"/>
                <w:szCs w:val="20"/>
              </w:rPr>
              <w:t xml:space="preserve">supported Indonesia’s further expansion of the </w:t>
            </w:r>
            <w:r w:rsidR="00343D14">
              <w:rPr>
                <w:rFonts w:cstheme="minorHAnsi"/>
                <w:sz w:val="20"/>
                <w:szCs w:val="20"/>
              </w:rPr>
              <w:t>P</w:t>
            </w:r>
            <w:r w:rsidR="007B74BF">
              <w:rPr>
                <w:rFonts w:cstheme="minorHAnsi"/>
                <w:sz w:val="20"/>
                <w:szCs w:val="20"/>
              </w:rPr>
              <w:t xml:space="preserve">rogram as a critical element of its </w:t>
            </w:r>
            <w:r w:rsidR="002311E1">
              <w:rPr>
                <w:rFonts w:cstheme="minorHAnsi"/>
                <w:sz w:val="20"/>
                <w:szCs w:val="20"/>
              </w:rPr>
              <w:t>COVID-19</w:t>
            </w:r>
            <w:r w:rsidR="007B74BF">
              <w:rPr>
                <w:rFonts w:cstheme="minorHAnsi"/>
                <w:sz w:val="20"/>
                <w:szCs w:val="20"/>
              </w:rPr>
              <w:t xml:space="preserve"> response</w:t>
            </w:r>
            <w:r w:rsidR="005F1877">
              <w:rPr>
                <w:rFonts w:cstheme="minorHAnsi"/>
                <w:sz w:val="20"/>
                <w:szCs w:val="20"/>
              </w:rPr>
              <w:t>.</w:t>
            </w:r>
            <w:r w:rsidR="005F1877" w:rsidDel="005F1877">
              <w:rPr>
                <w:rFonts w:cstheme="minorHAnsi"/>
                <w:sz w:val="20"/>
                <w:szCs w:val="20"/>
              </w:rPr>
              <w:t xml:space="preserve"> </w:t>
            </w:r>
            <w:r w:rsidR="007B74BF">
              <w:rPr>
                <w:rFonts w:cstheme="minorHAnsi"/>
                <w:sz w:val="20"/>
                <w:szCs w:val="20"/>
              </w:rPr>
              <w:t xml:space="preserve">In </w:t>
            </w:r>
            <w:r w:rsidR="00F62555">
              <w:rPr>
                <w:rFonts w:cstheme="minorHAnsi"/>
                <w:sz w:val="20"/>
                <w:szCs w:val="20"/>
              </w:rPr>
              <w:t>addition,</w:t>
            </w:r>
            <w:r w:rsidR="007B74BF">
              <w:rPr>
                <w:rFonts w:cstheme="minorHAnsi"/>
                <w:sz w:val="20"/>
                <w:szCs w:val="20"/>
              </w:rPr>
              <w:t xml:space="preserve"> </w:t>
            </w:r>
            <w:r w:rsidR="007B74BF" w:rsidRPr="00A43810">
              <w:rPr>
                <w:rFonts w:cstheme="minorHAnsi"/>
                <w:sz w:val="20"/>
                <w:szCs w:val="20"/>
                <w:lang w:val="en-AU"/>
              </w:rPr>
              <w:t>Australia supported Indonesia</w:t>
            </w:r>
            <w:r w:rsidR="007B74BF" w:rsidRPr="00B71F70">
              <w:rPr>
                <w:rFonts w:cstheme="minorHAnsi"/>
                <w:sz w:val="20"/>
                <w:szCs w:val="20"/>
                <w:lang w:val="en-AU"/>
              </w:rPr>
              <w:t xml:space="preserve"> to evaluate the impact of </w:t>
            </w:r>
            <w:r w:rsidR="007B74BF">
              <w:rPr>
                <w:rFonts w:cstheme="minorHAnsi"/>
                <w:sz w:val="20"/>
                <w:szCs w:val="20"/>
                <w:lang w:val="en-AU"/>
              </w:rPr>
              <w:t>reforms</w:t>
            </w:r>
            <w:r w:rsidR="007B74BF" w:rsidRPr="00B71F70">
              <w:rPr>
                <w:rFonts w:cstheme="minorHAnsi"/>
                <w:sz w:val="20"/>
                <w:szCs w:val="20"/>
                <w:lang w:val="en-AU"/>
              </w:rPr>
              <w:t xml:space="preserve"> </w:t>
            </w:r>
            <w:r w:rsidR="007B74BF">
              <w:rPr>
                <w:rFonts w:cstheme="minorHAnsi"/>
                <w:sz w:val="20"/>
                <w:szCs w:val="20"/>
                <w:lang w:val="en-AU"/>
              </w:rPr>
              <w:t xml:space="preserve">to </w:t>
            </w:r>
            <w:r w:rsidR="00343D14">
              <w:rPr>
                <w:rFonts w:cstheme="minorHAnsi"/>
                <w:sz w:val="20"/>
                <w:szCs w:val="20"/>
                <w:lang w:val="en-AU"/>
              </w:rPr>
              <w:t>the Program to</w:t>
            </w:r>
            <w:r w:rsidR="007B74BF">
              <w:rPr>
                <w:rFonts w:cstheme="minorHAnsi"/>
                <w:sz w:val="20"/>
                <w:szCs w:val="20"/>
                <w:lang w:val="en-AU"/>
              </w:rPr>
              <w:t xml:space="preserve"> inform government policy development. </w:t>
            </w:r>
          </w:p>
          <w:p w14:paraId="51D6A37B" w14:textId="71BBB250" w:rsidR="00BB1BC1" w:rsidRDefault="00BB1BC1" w:rsidP="007B74BF">
            <w:pPr>
              <w:spacing w:before="0"/>
              <w:rPr>
                <w:rFonts w:cstheme="minorHAnsi"/>
                <w:sz w:val="20"/>
                <w:szCs w:val="20"/>
              </w:rPr>
            </w:pPr>
            <w:r>
              <w:rPr>
                <w:rFonts w:cstheme="minorHAnsi"/>
                <w:sz w:val="20"/>
                <w:szCs w:val="20"/>
              </w:rPr>
              <w:t>~ With Australian support,</w:t>
            </w:r>
            <w:r w:rsidRPr="000959A4">
              <w:rPr>
                <w:rFonts w:cstheme="minorHAnsi"/>
                <w:sz w:val="20"/>
                <w:szCs w:val="20"/>
              </w:rPr>
              <w:t xml:space="preserve"> </w:t>
            </w:r>
            <w:r>
              <w:rPr>
                <w:rFonts w:cstheme="minorHAnsi"/>
                <w:sz w:val="20"/>
                <w:szCs w:val="20"/>
              </w:rPr>
              <w:t xml:space="preserve">over </w:t>
            </w:r>
            <w:r w:rsidRPr="000959A4">
              <w:rPr>
                <w:rFonts w:cstheme="minorHAnsi"/>
                <w:sz w:val="20"/>
                <w:szCs w:val="20"/>
              </w:rPr>
              <w:t xml:space="preserve">380,000 people </w:t>
            </w:r>
            <w:r>
              <w:rPr>
                <w:rFonts w:cstheme="minorHAnsi"/>
                <w:sz w:val="20"/>
                <w:szCs w:val="20"/>
              </w:rPr>
              <w:t xml:space="preserve">were </w:t>
            </w:r>
            <w:r w:rsidRPr="000959A4">
              <w:rPr>
                <w:rFonts w:cstheme="minorHAnsi"/>
                <w:sz w:val="20"/>
                <w:szCs w:val="20"/>
              </w:rPr>
              <w:t xml:space="preserve">provided access to improved </w:t>
            </w:r>
            <w:r>
              <w:rPr>
                <w:rFonts w:cstheme="minorHAnsi"/>
                <w:sz w:val="20"/>
                <w:szCs w:val="20"/>
              </w:rPr>
              <w:t xml:space="preserve">basic </w:t>
            </w:r>
            <w:r w:rsidRPr="000959A4">
              <w:rPr>
                <w:rFonts w:cstheme="minorHAnsi"/>
                <w:sz w:val="20"/>
                <w:szCs w:val="20"/>
              </w:rPr>
              <w:t>sanitation</w:t>
            </w:r>
            <w:r>
              <w:rPr>
                <w:rFonts w:cstheme="minorHAnsi"/>
                <w:sz w:val="20"/>
                <w:szCs w:val="20"/>
              </w:rPr>
              <w:t xml:space="preserve"> - </w:t>
            </w:r>
            <w:r w:rsidRPr="000959A4">
              <w:rPr>
                <w:rFonts w:cstheme="minorHAnsi"/>
                <w:sz w:val="20"/>
                <w:szCs w:val="20"/>
              </w:rPr>
              <w:t xml:space="preserve">335,000 </w:t>
            </w:r>
            <w:r>
              <w:rPr>
                <w:rFonts w:cstheme="minorHAnsi"/>
                <w:sz w:val="20"/>
                <w:szCs w:val="20"/>
              </w:rPr>
              <w:t xml:space="preserve">(169,813 male and 165,187 female) were provided with </w:t>
            </w:r>
            <w:r w:rsidRPr="000959A4">
              <w:rPr>
                <w:rFonts w:cstheme="minorHAnsi"/>
                <w:sz w:val="20"/>
                <w:szCs w:val="20"/>
              </w:rPr>
              <w:t>affordable toilets</w:t>
            </w:r>
            <w:r>
              <w:rPr>
                <w:rFonts w:cstheme="minorHAnsi"/>
                <w:sz w:val="20"/>
                <w:szCs w:val="20"/>
              </w:rPr>
              <w:t>, and 46,166 (23,545 male and 22,621 female) were connected to their local sanitation system.</w:t>
            </w:r>
          </w:p>
          <w:p w14:paraId="440D02A6" w14:textId="0E95F2BE" w:rsidR="00BB1BC1" w:rsidRPr="00B71F70" w:rsidRDefault="00BB1BC1" w:rsidP="00BB1BC1">
            <w:pPr>
              <w:spacing w:before="0"/>
              <w:rPr>
                <w:rFonts w:cstheme="minorHAnsi"/>
                <w:sz w:val="20"/>
                <w:szCs w:val="20"/>
              </w:rPr>
            </w:pPr>
            <w:r>
              <w:rPr>
                <w:rFonts w:cstheme="minorHAnsi"/>
                <w:sz w:val="20"/>
                <w:szCs w:val="20"/>
              </w:rPr>
              <w:t xml:space="preserve">~ Australian-facilitated pilots with local partners and schools to improve teaching practices and learning environments, achieved an increase in literacy and numeracy scores. 78 per cent of students (41 per cent female, 37 per cent male) passed </w:t>
            </w:r>
            <w:r>
              <w:rPr>
                <w:rFonts w:cstheme="minorHAnsi"/>
                <w:sz w:val="20"/>
                <w:szCs w:val="20"/>
              </w:rPr>
              <w:lastRenderedPageBreak/>
              <w:t xml:space="preserve">the pilots basic literacy end line test (compared to 58 per cent before-31 per cent female, 27 per cent male) and 69 per cent passed the numeracy test (compared to 55 per cent before). </w:t>
            </w:r>
            <w:r w:rsidRPr="00A43810">
              <w:rPr>
                <w:sz w:val="20"/>
                <w:szCs w:val="20"/>
              </w:rPr>
              <w:t xml:space="preserve">Results showed that girls consistently outperformed boys, </w:t>
            </w:r>
            <w:r>
              <w:rPr>
                <w:sz w:val="20"/>
                <w:szCs w:val="20"/>
              </w:rPr>
              <w:t>but</w:t>
            </w:r>
            <w:r w:rsidRPr="00A43810">
              <w:rPr>
                <w:sz w:val="20"/>
                <w:szCs w:val="20"/>
              </w:rPr>
              <w:t xml:space="preserve"> lower-achieving boys had the most marked improvement</w:t>
            </w:r>
            <w:r>
              <w:rPr>
                <w:sz w:val="20"/>
                <w:szCs w:val="20"/>
              </w:rPr>
              <w:t>. The pilots therefore contributed to improved gender equality in student learning outcomes.</w:t>
            </w:r>
          </w:p>
        </w:tc>
      </w:tr>
      <w:tr w:rsidR="005869E9" w:rsidRPr="00274483" w14:paraId="124E08BD" w14:textId="77777777" w:rsidTr="005D126E">
        <w:tc>
          <w:tcPr>
            <w:tcW w:w="1702" w:type="dxa"/>
          </w:tcPr>
          <w:p w14:paraId="625F909A" w14:textId="77777777" w:rsidR="00BB1BC1" w:rsidRDefault="00E27CB9" w:rsidP="00A32554">
            <w:pPr>
              <w:pStyle w:val="BodyText"/>
              <w:spacing w:before="0" w:after="40" w:line="240" w:lineRule="auto"/>
              <w:rPr>
                <w:rFonts w:eastAsiaTheme="majorEastAsia" w:cstheme="minorHAnsi"/>
                <w:sz w:val="20"/>
                <w:szCs w:val="20"/>
              </w:rPr>
            </w:pPr>
            <w:r w:rsidRPr="000959A4">
              <w:rPr>
                <w:rFonts w:eastAsiaTheme="majorEastAsia" w:cstheme="minorHAnsi"/>
                <w:sz w:val="20"/>
                <w:szCs w:val="20"/>
              </w:rPr>
              <w:lastRenderedPageBreak/>
              <w:t>Objective 3</w:t>
            </w:r>
            <w:r w:rsidR="00BB1BC1">
              <w:rPr>
                <w:rFonts w:eastAsiaTheme="majorEastAsia" w:cstheme="minorHAnsi"/>
                <w:sz w:val="20"/>
                <w:szCs w:val="20"/>
              </w:rPr>
              <w:t>.</w:t>
            </w:r>
          </w:p>
          <w:p w14:paraId="77C9CDAB" w14:textId="19C03056" w:rsidR="00E27CB9" w:rsidRPr="000959A4" w:rsidRDefault="00E27CB9" w:rsidP="00A32554">
            <w:pPr>
              <w:pStyle w:val="BodyText"/>
              <w:spacing w:before="0" w:after="40" w:line="240" w:lineRule="auto"/>
              <w:rPr>
                <w:rFonts w:eastAsiaTheme="majorEastAsia" w:cstheme="minorHAnsi"/>
                <w:caps/>
                <w:sz w:val="20"/>
                <w:szCs w:val="20"/>
              </w:rPr>
            </w:pPr>
            <w:r w:rsidRPr="000959A4">
              <w:rPr>
                <w:rFonts w:eastAsiaTheme="majorEastAsia" w:cstheme="minorHAnsi"/>
                <w:sz w:val="20"/>
                <w:szCs w:val="20"/>
              </w:rPr>
              <w:t>An Inclusive Society Through Effective Governance</w:t>
            </w:r>
          </w:p>
        </w:tc>
        <w:tc>
          <w:tcPr>
            <w:tcW w:w="3260" w:type="dxa"/>
          </w:tcPr>
          <w:p w14:paraId="2B46A4E2" w14:textId="46DF49FB" w:rsidR="00E27CB9" w:rsidRDefault="00E27CB9" w:rsidP="00A32554">
            <w:pPr>
              <w:pStyle w:val="BodyText"/>
              <w:spacing w:before="0" w:after="40" w:line="240" w:lineRule="auto"/>
              <w:rPr>
                <w:rFonts w:eastAsiaTheme="majorEastAsia" w:cstheme="minorHAnsi"/>
                <w:sz w:val="20"/>
                <w:szCs w:val="20"/>
              </w:rPr>
            </w:pPr>
            <w:r w:rsidRPr="000959A4">
              <w:rPr>
                <w:rFonts w:eastAsiaTheme="majorEastAsia" w:cstheme="minorHAnsi"/>
                <w:caps/>
                <w:sz w:val="20"/>
                <w:szCs w:val="20"/>
              </w:rPr>
              <w:t xml:space="preserve">3.1 </w:t>
            </w:r>
            <w:r w:rsidRPr="000959A4">
              <w:rPr>
                <w:rFonts w:eastAsiaTheme="majorEastAsia" w:cstheme="minorHAnsi"/>
                <w:sz w:val="20"/>
                <w:szCs w:val="20"/>
              </w:rPr>
              <w:t>100 districts have increased coverage of birth certificates through DFAT supported technical assistance and outreach services</w:t>
            </w:r>
            <w:r w:rsidR="00BB1BC1">
              <w:rPr>
                <w:rFonts w:eastAsiaTheme="majorEastAsia" w:cstheme="minorHAnsi"/>
                <w:sz w:val="20"/>
                <w:szCs w:val="20"/>
              </w:rPr>
              <w:t>.</w:t>
            </w:r>
          </w:p>
          <w:p w14:paraId="7F25EB16" w14:textId="77777777" w:rsidR="00BB1BC1" w:rsidRDefault="00BB1BC1" w:rsidP="00A32554">
            <w:pPr>
              <w:pStyle w:val="BodyText"/>
              <w:spacing w:before="0" w:after="40" w:line="240" w:lineRule="auto"/>
              <w:rPr>
                <w:rFonts w:eastAsiaTheme="majorEastAsia" w:cstheme="minorHAnsi"/>
                <w:sz w:val="20"/>
                <w:szCs w:val="20"/>
              </w:rPr>
            </w:pPr>
          </w:p>
          <w:p w14:paraId="0947BB88" w14:textId="313083A5" w:rsidR="00BB1BC1" w:rsidRDefault="00BB1BC1" w:rsidP="00A32554">
            <w:pPr>
              <w:pStyle w:val="BodyText"/>
              <w:spacing w:before="0" w:after="40" w:line="240" w:lineRule="auto"/>
              <w:rPr>
                <w:rFonts w:eastAsiaTheme="majorEastAsia" w:cstheme="minorHAnsi"/>
                <w:sz w:val="20"/>
                <w:szCs w:val="20"/>
              </w:rPr>
            </w:pPr>
            <w:r w:rsidRPr="000959A4">
              <w:rPr>
                <w:rFonts w:eastAsiaTheme="majorEastAsia" w:cstheme="minorHAnsi"/>
                <w:caps/>
                <w:sz w:val="20"/>
                <w:szCs w:val="20"/>
              </w:rPr>
              <w:t>3.2 A</w:t>
            </w:r>
            <w:r w:rsidRPr="000959A4">
              <w:rPr>
                <w:rFonts w:eastAsiaTheme="majorEastAsia" w:cstheme="minorHAnsi"/>
                <w:sz w:val="20"/>
                <w:szCs w:val="20"/>
              </w:rPr>
              <w:t xml:space="preserve"> year on year increase in the </w:t>
            </w:r>
            <w:r w:rsidRPr="00E75004">
              <w:rPr>
                <w:rFonts w:eastAsiaTheme="majorEastAsia" w:cstheme="minorHAnsi"/>
                <w:sz w:val="20"/>
                <w:szCs w:val="20"/>
              </w:rPr>
              <w:t>number of policy decisions influenced</w:t>
            </w:r>
            <w:r w:rsidRPr="000959A4">
              <w:rPr>
                <w:rFonts w:eastAsiaTheme="majorEastAsia" w:cstheme="minorHAnsi"/>
                <w:sz w:val="20"/>
                <w:szCs w:val="20"/>
              </w:rPr>
              <w:t xml:space="preserve"> by organisations and networks supported by Australia that improved women’s access to jobs and services</w:t>
            </w:r>
            <w:r>
              <w:rPr>
                <w:rFonts w:eastAsiaTheme="majorEastAsia" w:cstheme="minorHAnsi"/>
                <w:sz w:val="20"/>
                <w:szCs w:val="20"/>
              </w:rPr>
              <w:t>.</w:t>
            </w:r>
          </w:p>
          <w:p w14:paraId="2D370E76" w14:textId="77777777" w:rsidR="00BB1BC1" w:rsidRDefault="00BB1BC1" w:rsidP="00A32554">
            <w:pPr>
              <w:pStyle w:val="BodyText"/>
              <w:spacing w:before="0" w:after="40" w:line="240" w:lineRule="auto"/>
              <w:rPr>
                <w:rFonts w:eastAsiaTheme="majorEastAsia" w:cstheme="minorHAnsi"/>
                <w:sz w:val="20"/>
                <w:szCs w:val="20"/>
              </w:rPr>
            </w:pPr>
          </w:p>
          <w:p w14:paraId="06F67479" w14:textId="321602DE" w:rsidR="00BB1BC1" w:rsidRDefault="00BB1BC1" w:rsidP="00A32554">
            <w:pPr>
              <w:pStyle w:val="BodyText"/>
              <w:spacing w:before="0" w:after="40" w:line="240" w:lineRule="auto"/>
              <w:rPr>
                <w:rFonts w:eastAsiaTheme="majorEastAsia" w:cstheme="minorHAnsi"/>
                <w:sz w:val="20"/>
                <w:szCs w:val="20"/>
              </w:rPr>
            </w:pPr>
            <w:r w:rsidRPr="000959A4">
              <w:rPr>
                <w:rFonts w:eastAsiaTheme="majorEastAsia" w:cstheme="minorHAnsi"/>
                <w:caps/>
                <w:sz w:val="20"/>
                <w:szCs w:val="20"/>
              </w:rPr>
              <w:t>3.3 F</w:t>
            </w:r>
            <w:r w:rsidRPr="000959A4">
              <w:rPr>
                <w:rFonts w:eastAsiaTheme="majorEastAsia" w:cstheme="minorHAnsi"/>
                <w:sz w:val="20"/>
                <w:szCs w:val="20"/>
              </w:rPr>
              <w:t>our implementing regulations (RPP) of the disability law (access to justice, social welfare, rehabilitation, and planning and budgeting) are adopted and a plan to monitor and evaluate their implementation is finalised</w:t>
            </w:r>
          </w:p>
          <w:p w14:paraId="13E402EC" w14:textId="7FAF75D0" w:rsidR="00BB1BC1" w:rsidRPr="000959A4" w:rsidRDefault="00BB1BC1" w:rsidP="00A32554">
            <w:pPr>
              <w:pStyle w:val="BodyText"/>
              <w:spacing w:before="0" w:after="40" w:line="240" w:lineRule="auto"/>
              <w:rPr>
                <w:rFonts w:eastAsiaTheme="majorEastAsia" w:cstheme="minorHAnsi"/>
                <w:caps/>
                <w:sz w:val="20"/>
                <w:szCs w:val="20"/>
              </w:rPr>
            </w:pPr>
          </w:p>
        </w:tc>
        <w:tc>
          <w:tcPr>
            <w:tcW w:w="5386" w:type="dxa"/>
          </w:tcPr>
          <w:p w14:paraId="0990031F" w14:textId="5EB4881B" w:rsidR="00FD04A2" w:rsidRDefault="00BB1BC1" w:rsidP="00633F1F">
            <w:pPr>
              <w:spacing w:before="0"/>
              <w:rPr>
                <w:rFonts w:cstheme="minorHAnsi"/>
                <w:sz w:val="20"/>
                <w:szCs w:val="20"/>
              </w:rPr>
            </w:pPr>
            <w:r>
              <w:rPr>
                <w:rFonts w:cstheme="minorHAnsi"/>
                <w:sz w:val="20"/>
                <w:szCs w:val="20"/>
              </w:rPr>
              <w:t xml:space="preserve">~ </w:t>
            </w:r>
            <w:r w:rsidR="00AB04CB">
              <w:rPr>
                <w:rFonts w:cstheme="minorHAnsi"/>
                <w:sz w:val="20"/>
                <w:szCs w:val="20"/>
              </w:rPr>
              <w:t>Australia</w:t>
            </w:r>
            <w:r w:rsidR="00633F1F">
              <w:rPr>
                <w:rFonts w:cstheme="minorHAnsi"/>
                <w:sz w:val="20"/>
                <w:szCs w:val="20"/>
              </w:rPr>
              <w:t xml:space="preserve"> </w:t>
            </w:r>
            <w:r w:rsidR="00610FF6">
              <w:rPr>
                <w:rFonts w:cstheme="minorHAnsi"/>
                <w:sz w:val="20"/>
                <w:szCs w:val="20"/>
              </w:rPr>
              <w:t xml:space="preserve">worked with local government and civil society </w:t>
            </w:r>
            <w:r w:rsidR="00A967A4">
              <w:rPr>
                <w:rFonts w:cstheme="minorHAnsi"/>
                <w:sz w:val="20"/>
                <w:szCs w:val="20"/>
              </w:rPr>
              <w:t xml:space="preserve">partners </w:t>
            </w:r>
            <w:r w:rsidR="00610FF6">
              <w:rPr>
                <w:rFonts w:cstheme="minorHAnsi"/>
                <w:sz w:val="20"/>
                <w:szCs w:val="20"/>
              </w:rPr>
              <w:t xml:space="preserve">to </w:t>
            </w:r>
            <w:r w:rsidR="00A967A4">
              <w:rPr>
                <w:rFonts w:cstheme="minorHAnsi"/>
                <w:sz w:val="20"/>
                <w:szCs w:val="20"/>
              </w:rPr>
              <w:t>increase coverage of birth</w:t>
            </w:r>
            <w:r w:rsidR="00331E9D">
              <w:rPr>
                <w:rFonts w:cstheme="minorHAnsi"/>
                <w:sz w:val="20"/>
                <w:szCs w:val="20"/>
              </w:rPr>
              <w:t xml:space="preserve"> certificates in 62 Districts. </w:t>
            </w:r>
            <w:r w:rsidR="00A967A4">
              <w:rPr>
                <w:rFonts w:cstheme="minorHAnsi"/>
                <w:sz w:val="20"/>
                <w:szCs w:val="20"/>
              </w:rPr>
              <w:t>A range of approaches were piloted with local partners, designed to strengthen local government systems and community support for inclusive delivery of birth certificate services, especially to the poor and marginal</w:t>
            </w:r>
            <w:r w:rsidR="00331E9D">
              <w:rPr>
                <w:rFonts w:cstheme="minorHAnsi"/>
                <w:sz w:val="20"/>
                <w:szCs w:val="20"/>
              </w:rPr>
              <w:t xml:space="preserve">ised. </w:t>
            </w:r>
            <w:r w:rsidR="00A967A4">
              <w:rPr>
                <w:rFonts w:cstheme="minorHAnsi"/>
                <w:sz w:val="20"/>
                <w:szCs w:val="20"/>
              </w:rPr>
              <w:t>The annual milestone was partially met due to the demand</w:t>
            </w:r>
            <w:r w:rsidR="00252DFE">
              <w:rPr>
                <w:rFonts w:cstheme="minorHAnsi"/>
                <w:sz w:val="20"/>
                <w:szCs w:val="20"/>
              </w:rPr>
              <w:t>-</w:t>
            </w:r>
            <w:r w:rsidR="00A967A4">
              <w:rPr>
                <w:rFonts w:cstheme="minorHAnsi"/>
                <w:sz w:val="20"/>
                <w:szCs w:val="20"/>
              </w:rPr>
              <w:t xml:space="preserve">driven nature of some community support approaches and shifting community level priorities </w:t>
            </w:r>
            <w:r w:rsidR="00252DFE">
              <w:rPr>
                <w:rFonts w:cstheme="minorHAnsi"/>
                <w:sz w:val="20"/>
                <w:szCs w:val="20"/>
              </w:rPr>
              <w:t xml:space="preserve">during </w:t>
            </w:r>
            <w:r w:rsidR="00331E9D">
              <w:rPr>
                <w:rFonts w:cstheme="minorHAnsi"/>
                <w:sz w:val="20"/>
                <w:szCs w:val="20"/>
              </w:rPr>
              <w:t xml:space="preserve">the COVID-19 pandemic. </w:t>
            </w:r>
            <w:r w:rsidR="00A967A4">
              <w:rPr>
                <w:rFonts w:cstheme="minorHAnsi"/>
                <w:sz w:val="20"/>
                <w:szCs w:val="20"/>
              </w:rPr>
              <w:t xml:space="preserve">DFAT will </w:t>
            </w:r>
            <w:r w:rsidR="00FD04A2">
              <w:rPr>
                <w:rFonts w:cstheme="minorHAnsi"/>
                <w:sz w:val="20"/>
                <w:szCs w:val="20"/>
              </w:rPr>
              <w:t>review activity levels and targets for the next period.</w:t>
            </w:r>
          </w:p>
          <w:p w14:paraId="66A97BDA" w14:textId="77777777" w:rsidR="00BF1570" w:rsidRDefault="00BB1BC1" w:rsidP="00AD111B">
            <w:pPr>
              <w:spacing w:before="0"/>
              <w:rPr>
                <w:sz w:val="20"/>
                <w:szCs w:val="20"/>
              </w:rPr>
            </w:pPr>
            <w:r>
              <w:rPr>
                <w:rFonts w:cstheme="minorHAnsi"/>
                <w:sz w:val="20"/>
                <w:szCs w:val="20"/>
              </w:rPr>
              <w:t>~</w:t>
            </w:r>
            <w:r w:rsidR="00FD04A2">
              <w:rPr>
                <w:rFonts w:cstheme="minorHAnsi"/>
                <w:sz w:val="20"/>
                <w:szCs w:val="20"/>
              </w:rPr>
              <w:t xml:space="preserve">While the </w:t>
            </w:r>
            <w:r w:rsidR="00252DFE">
              <w:rPr>
                <w:rFonts w:cstheme="minorHAnsi"/>
                <w:sz w:val="20"/>
                <w:szCs w:val="20"/>
              </w:rPr>
              <w:t xml:space="preserve">annual target </w:t>
            </w:r>
            <w:r w:rsidR="00FD04A2">
              <w:rPr>
                <w:rFonts w:cstheme="minorHAnsi"/>
                <w:sz w:val="20"/>
                <w:szCs w:val="20"/>
              </w:rPr>
              <w:t>was partially met, Australia’s goal of supporting service delivery refor</w:t>
            </w:r>
            <w:r w:rsidR="00331E9D">
              <w:rPr>
                <w:rFonts w:cstheme="minorHAnsi"/>
                <w:sz w:val="20"/>
                <w:szCs w:val="20"/>
              </w:rPr>
              <w:t xml:space="preserve">m through pilots was achieved. </w:t>
            </w:r>
            <w:r w:rsidR="00FD04A2">
              <w:rPr>
                <w:rFonts w:cstheme="minorHAnsi"/>
                <w:sz w:val="20"/>
                <w:szCs w:val="20"/>
              </w:rPr>
              <w:t xml:space="preserve">Australia’s pilot of village-based civil registry and vital statistics </w:t>
            </w:r>
            <w:r w:rsidR="00252DFE">
              <w:rPr>
                <w:rFonts w:cstheme="minorHAnsi"/>
                <w:sz w:val="20"/>
                <w:szCs w:val="20"/>
              </w:rPr>
              <w:t>(CRVS)</w:t>
            </w:r>
            <w:r w:rsidR="00343D14">
              <w:rPr>
                <w:rFonts w:cstheme="minorHAnsi"/>
                <w:sz w:val="20"/>
                <w:szCs w:val="20"/>
              </w:rPr>
              <w:t xml:space="preserve"> services</w:t>
            </w:r>
            <w:r w:rsidR="00FD04A2">
              <w:rPr>
                <w:rFonts w:cstheme="minorHAnsi"/>
                <w:sz w:val="20"/>
                <w:szCs w:val="20"/>
              </w:rPr>
              <w:t xml:space="preserve">, in partnership with </w:t>
            </w:r>
            <w:r w:rsidR="00AD111B">
              <w:rPr>
                <w:rFonts w:cstheme="minorHAnsi"/>
                <w:sz w:val="20"/>
                <w:szCs w:val="20"/>
              </w:rPr>
              <w:t xml:space="preserve">local government and </w:t>
            </w:r>
            <w:r w:rsidR="00FD04A2">
              <w:rPr>
                <w:rFonts w:cstheme="minorHAnsi"/>
                <w:sz w:val="20"/>
                <w:szCs w:val="20"/>
              </w:rPr>
              <w:t xml:space="preserve">the University of </w:t>
            </w:r>
            <w:r w:rsidR="00FD04A2" w:rsidRPr="00252DFE">
              <w:rPr>
                <w:rFonts w:cstheme="minorHAnsi"/>
                <w:sz w:val="20"/>
                <w:szCs w:val="20"/>
              </w:rPr>
              <w:t>Indonesia’s Centre on Child Protection and Wellbeing, provided a</w:t>
            </w:r>
            <w:r w:rsidR="00252DFE" w:rsidRPr="00252DFE">
              <w:rPr>
                <w:rFonts w:cstheme="minorHAnsi"/>
                <w:sz w:val="20"/>
                <w:szCs w:val="20"/>
              </w:rPr>
              <w:t xml:space="preserve">n </w:t>
            </w:r>
            <w:r w:rsidR="005424B2" w:rsidRPr="00252DFE">
              <w:rPr>
                <w:rFonts w:cstheme="minorHAnsi"/>
                <w:sz w:val="20"/>
                <w:szCs w:val="20"/>
              </w:rPr>
              <w:t>evidence</w:t>
            </w:r>
            <w:r w:rsidR="005424B2">
              <w:rPr>
                <w:rFonts w:cstheme="minorHAnsi"/>
                <w:sz w:val="20"/>
                <w:szCs w:val="20"/>
              </w:rPr>
              <w:t>-</w:t>
            </w:r>
            <w:r w:rsidR="00252DFE" w:rsidRPr="00252DFE">
              <w:rPr>
                <w:rFonts w:cstheme="minorHAnsi"/>
                <w:sz w:val="20"/>
                <w:szCs w:val="20"/>
              </w:rPr>
              <w:t xml:space="preserve">based </w:t>
            </w:r>
            <w:r w:rsidR="00FD04A2" w:rsidRPr="00252DFE">
              <w:rPr>
                <w:rFonts w:cstheme="minorHAnsi"/>
                <w:sz w:val="20"/>
                <w:szCs w:val="20"/>
              </w:rPr>
              <w:t>model</w:t>
            </w:r>
            <w:r w:rsidR="00252DFE" w:rsidRPr="00252DFE">
              <w:rPr>
                <w:rFonts w:cstheme="minorHAnsi"/>
                <w:sz w:val="20"/>
                <w:szCs w:val="20"/>
              </w:rPr>
              <w:t xml:space="preserve"> that informed </w:t>
            </w:r>
            <w:r w:rsidR="00FD04A2" w:rsidRPr="00252DFE">
              <w:rPr>
                <w:rFonts w:cstheme="minorHAnsi"/>
                <w:sz w:val="20"/>
                <w:szCs w:val="20"/>
              </w:rPr>
              <w:t xml:space="preserve">the Government of Indonesia’s reform in the 2019 </w:t>
            </w:r>
            <w:r w:rsidR="00FD04A2" w:rsidRPr="00252DFE">
              <w:rPr>
                <w:sz w:val="20"/>
                <w:szCs w:val="20"/>
              </w:rPr>
              <w:t>Presidential Regulation on C</w:t>
            </w:r>
            <w:r w:rsidR="00252DFE">
              <w:rPr>
                <w:sz w:val="20"/>
                <w:szCs w:val="20"/>
              </w:rPr>
              <w:t xml:space="preserve">RVS. </w:t>
            </w:r>
            <w:r w:rsidR="00252DFE" w:rsidRPr="00252DFE">
              <w:rPr>
                <w:sz w:val="20"/>
                <w:szCs w:val="20"/>
              </w:rPr>
              <w:t xml:space="preserve">Australia </w:t>
            </w:r>
            <w:r w:rsidR="00252DFE">
              <w:rPr>
                <w:sz w:val="20"/>
                <w:szCs w:val="20"/>
              </w:rPr>
              <w:t xml:space="preserve">also </w:t>
            </w:r>
            <w:r w:rsidR="00252DFE" w:rsidRPr="00252DFE">
              <w:rPr>
                <w:sz w:val="20"/>
                <w:szCs w:val="20"/>
              </w:rPr>
              <w:t xml:space="preserve">provided technical support to the Indonesian Ministry of Planning to draft the accompanying </w:t>
            </w:r>
            <w:r w:rsidR="00252DFE" w:rsidRPr="00F62555">
              <w:rPr>
                <w:i/>
                <w:sz w:val="20"/>
              </w:rPr>
              <w:t>National Strategy for CRVS</w:t>
            </w:r>
            <w:r w:rsidR="00252DFE">
              <w:rPr>
                <w:sz w:val="20"/>
                <w:szCs w:val="20"/>
              </w:rPr>
              <w:t>.</w:t>
            </w:r>
            <w:r w:rsidR="00252DFE" w:rsidRPr="00252DFE">
              <w:rPr>
                <w:sz w:val="20"/>
                <w:szCs w:val="20"/>
              </w:rPr>
              <w:t xml:space="preserve">  </w:t>
            </w:r>
          </w:p>
          <w:p w14:paraId="4C9DE661" w14:textId="7B04F6A7" w:rsidR="00BB1BC1" w:rsidRDefault="00BB1BC1" w:rsidP="00AD111B">
            <w:pPr>
              <w:spacing w:before="0"/>
              <w:rPr>
                <w:rFonts w:eastAsia="Calibri Light" w:cstheme="minorHAnsi"/>
                <w:sz w:val="20"/>
                <w:szCs w:val="20"/>
              </w:rPr>
            </w:pPr>
            <w:r>
              <w:rPr>
                <w:rFonts w:eastAsia="Calibri Light" w:cstheme="minorHAnsi"/>
                <w:sz w:val="20"/>
                <w:szCs w:val="20"/>
              </w:rPr>
              <w:t xml:space="preserve">~Australia worked with Indonesian civil society partners to increase women’s participation in village-level decision making. With this support, local women’s groups influenced 156 village-level policy decisions across 42 districts, </w:t>
            </w:r>
            <w:r w:rsidRPr="000959A4">
              <w:rPr>
                <w:rFonts w:eastAsia="Calibri Light" w:cstheme="minorHAnsi"/>
                <w:sz w:val="20"/>
                <w:szCs w:val="20"/>
              </w:rPr>
              <w:t xml:space="preserve">more than triple the number achieved </w:t>
            </w:r>
            <w:r>
              <w:rPr>
                <w:rFonts w:eastAsia="Calibri Light" w:cstheme="minorHAnsi"/>
                <w:sz w:val="20"/>
                <w:szCs w:val="20"/>
              </w:rPr>
              <w:t>in</w:t>
            </w:r>
            <w:r w:rsidRPr="000959A4">
              <w:rPr>
                <w:rFonts w:eastAsia="Calibri Light" w:cstheme="minorHAnsi"/>
                <w:sz w:val="20"/>
                <w:szCs w:val="20"/>
              </w:rPr>
              <w:t xml:space="preserve"> the preceding 12-month</w:t>
            </w:r>
            <w:r>
              <w:rPr>
                <w:rFonts w:eastAsia="Calibri Light" w:cstheme="minorHAnsi"/>
                <w:sz w:val="20"/>
                <w:szCs w:val="20"/>
              </w:rPr>
              <w:t>s (50 policy decisions across 24 districts)</w:t>
            </w:r>
            <w:r w:rsidRPr="000959A4">
              <w:rPr>
                <w:rFonts w:eastAsia="Calibri Light" w:cstheme="minorHAnsi"/>
                <w:sz w:val="20"/>
                <w:szCs w:val="20"/>
              </w:rPr>
              <w:t>. These decisions address</w:t>
            </w:r>
            <w:r>
              <w:rPr>
                <w:rFonts w:eastAsia="Calibri Light" w:cstheme="minorHAnsi"/>
                <w:sz w:val="20"/>
                <w:szCs w:val="20"/>
              </w:rPr>
              <w:t>ed</w:t>
            </w:r>
            <w:r w:rsidRPr="000959A4">
              <w:rPr>
                <w:rFonts w:eastAsia="Calibri Light" w:cstheme="minorHAnsi"/>
                <w:sz w:val="20"/>
                <w:szCs w:val="20"/>
              </w:rPr>
              <w:t xml:space="preserve"> a wide variety of </w:t>
            </w:r>
            <w:r>
              <w:rPr>
                <w:rFonts w:eastAsia="Calibri Light" w:cstheme="minorHAnsi"/>
                <w:sz w:val="20"/>
                <w:szCs w:val="20"/>
              </w:rPr>
              <w:t>issues that matter to women</w:t>
            </w:r>
            <w:r w:rsidRPr="000959A4">
              <w:rPr>
                <w:rFonts w:eastAsia="Calibri Light" w:cstheme="minorHAnsi"/>
                <w:sz w:val="20"/>
                <w:szCs w:val="20"/>
              </w:rPr>
              <w:t xml:space="preserve">, including better handling of cases of </w:t>
            </w:r>
            <w:r>
              <w:rPr>
                <w:rFonts w:eastAsia="Calibri Light" w:cstheme="minorHAnsi"/>
                <w:sz w:val="20"/>
                <w:szCs w:val="20"/>
              </w:rPr>
              <w:t>v</w:t>
            </w:r>
            <w:r w:rsidRPr="000959A4">
              <w:rPr>
                <w:rFonts w:eastAsia="Calibri Light" w:cstheme="minorHAnsi"/>
                <w:sz w:val="20"/>
                <w:szCs w:val="20"/>
              </w:rPr>
              <w:t xml:space="preserve">iolence </w:t>
            </w:r>
            <w:r>
              <w:rPr>
                <w:rFonts w:eastAsia="Calibri Light" w:cstheme="minorHAnsi"/>
                <w:sz w:val="20"/>
                <w:szCs w:val="20"/>
              </w:rPr>
              <w:t>a</w:t>
            </w:r>
            <w:r w:rsidRPr="000959A4">
              <w:rPr>
                <w:rFonts w:eastAsia="Calibri Light" w:cstheme="minorHAnsi"/>
                <w:sz w:val="20"/>
                <w:szCs w:val="20"/>
              </w:rPr>
              <w:t xml:space="preserve">gainst </w:t>
            </w:r>
            <w:r>
              <w:rPr>
                <w:rFonts w:eastAsia="Calibri Light" w:cstheme="minorHAnsi"/>
                <w:sz w:val="20"/>
                <w:szCs w:val="20"/>
              </w:rPr>
              <w:t>w</w:t>
            </w:r>
            <w:r w:rsidRPr="000959A4">
              <w:rPr>
                <w:rFonts w:eastAsia="Calibri Light" w:cstheme="minorHAnsi"/>
                <w:sz w:val="20"/>
                <w:szCs w:val="20"/>
              </w:rPr>
              <w:t>omen, more inclusive decision-making</w:t>
            </w:r>
            <w:r>
              <w:rPr>
                <w:rFonts w:eastAsia="Calibri Light" w:cstheme="minorHAnsi"/>
                <w:sz w:val="20"/>
                <w:szCs w:val="20"/>
              </w:rPr>
              <w:t xml:space="preserve"> processes</w:t>
            </w:r>
            <w:r w:rsidRPr="000959A4">
              <w:rPr>
                <w:rFonts w:eastAsia="Calibri Light" w:cstheme="minorHAnsi"/>
                <w:sz w:val="20"/>
                <w:szCs w:val="20"/>
              </w:rPr>
              <w:t>, and access to legal identity and social protection.</w:t>
            </w:r>
          </w:p>
          <w:p w14:paraId="2D50DD7E" w14:textId="3FD189F5" w:rsidR="00BB1BC1" w:rsidRPr="00AF6B23" w:rsidRDefault="00BB1BC1" w:rsidP="00BB1BC1">
            <w:pPr>
              <w:spacing w:before="0"/>
              <w:rPr>
                <w:rFonts w:cstheme="minorHAnsi"/>
                <w:sz w:val="20"/>
                <w:szCs w:val="20"/>
              </w:rPr>
            </w:pPr>
            <w:r>
              <w:rPr>
                <w:rFonts w:cstheme="minorHAnsi"/>
                <w:sz w:val="20"/>
                <w:szCs w:val="20"/>
              </w:rPr>
              <w:t>~Australia, in partnership with disabled persons’ organisations (DPOs), worked closely with the Government of Indonesia to support the approval of two regulations of the disability law - social welfare and planning, implementation and evaluation. Regulations on access to justice and rehabilitation are expected to be approved by the end of 2020. Australia provided technical support to the development of disability rights indicators in the Government’s monitoring and evaluation plan, which was adopted in October 2019. Australia’s support in tracking and informing the implementation of all Disability Law regulations will help bring about positive change for people with disabilities.</w:t>
            </w:r>
          </w:p>
        </w:tc>
      </w:tr>
    </w:tbl>
    <w:p w14:paraId="068CBEAB" w14:textId="77777777" w:rsidR="00252DFE" w:rsidRDefault="00252DFE" w:rsidP="00390828">
      <w:pPr>
        <w:pStyle w:val="Heading2Numbered"/>
        <w:numPr>
          <w:ilvl w:val="0"/>
          <w:numId w:val="0"/>
        </w:numPr>
        <w:spacing w:before="240" w:after="240"/>
        <w:rPr>
          <w:sz w:val="28"/>
          <w:szCs w:val="28"/>
        </w:rPr>
        <w:sectPr w:rsidR="00252DFE" w:rsidSect="00DD5395">
          <w:headerReference w:type="even" r:id="rId20"/>
          <w:headerReference w:type="default" r:id="rId21"/>
          <w:headerReference w:type="first" r:id="rId22"/>
          <w:footerReference w:type="first" r:id="rId23"/>
          <w:pgSz w:w="11906" w:h="16838" w:code="9"/>
          <w:pgMar w:top="1418" w:right="1134" w:bottom="1418" w:left="1134" w:header="425" w:footer="493" w:gutter="0"/>
          <w:cols w:space="397"/>
          <w:titlePg/>
          <w:docGrid w:linePitch="360"/>
        </w:sectPr>
      </w:pPr>
    </w:p>
    <w:p w14:paraId="55822272" w14:textId="49AA65BC" w:rsidR="00390828" w:rsidRPr="00B927C4" w:rsidRDefault="00390828" w:rsidP="00390828">
      <w:pPr>
        <w:pStyle w:val="Heading2Numbered"/>
        <w:numPr>
          <w:ilvl w:val="0"/>
          <w:numId w:val="0"/>
        </w:numPr>
        <w:spacing w:before="240" w:after="240"/>
        <w:rPr>
          <w:sz w:val="28"/>
          <w:szCs w:val="28"/>
        </w:rPr>
      </w:pPr>
      <w:r w:rsidRPr="00B927C4">
        <w:rPr>
          <w:sz w:val="28"/>
          <w:szCs w:val="28"/>
        </w:rPr>
        <w:lastRenderedPageBreak/>
        <w:t>ANNEX A: Program Quality</w:t>
      </w:r>
    </w:p>
    <w:p w14:paraId="5009F370" w14:textId="77777777" w:rsidR="009728F7" w:rsidRDefault="009728F7" w:rsidP="009728F7">
      <w:pPr>
        <w:pStyle w:val="Heading3"/>
      </w:pPr>
      <w:r>
        <w:t>Investment Monitoring Report ratings</w:t>
      </w:r>
    </w:p>
    <w:p w14:paraId="7940BC14" w14:textId="76EB420F" w:rsidR="009728F7" w:rsidRDefault="006F2101" w:rsidP="009728F7">
      <w:r>
        <w:rPr>
          <w:noProof/>
        </w:rPr>
        <w:drawing>
          <wp:inline distT="0" distB="0" distL="0" distR="0" wp14:anchorId="11384CBC" wp14:editId="57FB44E8">
            <wp:extent cx="5535930" cy="7827645"/>
            <wp:effectExtent l="0" t="0" r="7620" b="1905"/>
            <wp:docPr id="5" name="Picture 5" descr="2019 Investment Monitoring Report ra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5930" cy="7827645"/>
                    </a:xfrm>
                    <a:prstGeom prst="rect">
                      <a:avLst/>
                    </a:prstGeom>
                    <a:noFill/>
                  </pic:spPr>
                </pic:pic>
              </a:graphicData>
            </a:graphic>
          </wp:inline>
        </w:drawing>
      </w:r>
    </w:p>
    <w:p w14:paraId="7FA88B58" w14:textId="02BD3391" w:rsidR="006F2101" w:rsidRDefault="006F2101" w:rsidP="009728F7">
      <w:pPr>
        <w:pStyle w:val="Heading3"/>
        <w:rPr>
          <w:rFonts w:eastAsia="Times New Roman"/>
        </w:rPr>
      </w:pPr>
      <w:r>
        <w:rPr>
          <w:rFonts w:eastAsia="Times New Roman"/>
          <w:noProof/>
        </w:rPr>
        <w:lastRenderedPageBreak/>
        <w:drawing>
          <wp:inline distT="0" distB="0" distL="0" distR="0" wp14:anchorId="05CA89FB" wp14:editId="1131B1BF">
            <wp:extent cx="5346700" cy="8279130"/>
            <wp:effectExtent l="0" t="0" r="6350" b="7620"/>
            <wp:docPr id="6" name="Picture 6" descr="2019-20 Investment Monitoring Report ra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6700" cy="8279130"/>
                    </a:xfrm>
                    <a:prstGeom prst="rect">
                      <a:avLst/>
                    </a:prstGeom>
                    <a:noFill/>
                  </pic:spPr>
                </pic:pic>
              </a:graphicData>
            </a:graphic>
          </wp:inline>
        </w:drawing>
      </w:r>
    </w:p>
    <w:p w14:paraId="32834126" w14:textId="77777777" w:rsidR="006F2101" w:rsidRDefault="006F2101" w:rsidP="009728F7">
      <w:pPr>
        <w:pStyle w:val="Heading3"/>
        <w:rPr>
          <w:rFonts w:eastAsia="Times New Roman"/>
        </w:rPr>
      </w:pPr>
    </w:p>
    <w:p w14:paraId="3DE8B222" w14:textId="77777777" w:rsidR="006F2101" w:rsidRDefault="006F2101" w:rsidP="009728F7">
      <w:pPr>
        <w:pStyle w:val="Heading3"/>
        <w:rPr>
          <w:rFonts w:eastAsia="Times New Roman"/>
        </w:rPr>
      </w:pPr>
    </w:p>
    <w:p w14:paraId="437C427A" w14:textId="706716F5" w:rsidR="009728F7" w:rsidRDefault="009728F7" w:rsidP="009728F7">
      <w:pPr>
        <w:pStyle w:val="Heading3"/>
        <w:rPr>
          <w:rFonts w:eastAsia="Times New Roman"/>
        </w:rPr>
      </w:pPr>
      <w:r>
        <w:rPr>
          <w:rFonts w:eastAsia="Times New Roman"/>
        </w:rPr>
        <w:t>Humanitarian Investment Monitoring Report ratings</w:t>
      </w:r>
    </w:p>
    <w:p w14:paraId="4EC6A5F9" w14:textId="55A83926" w:rsidR="009728F7" w:rsidRDefault="006F2101" w:rsidP="009728F7">
      <w:pPr>
        <w:pStyle w:val="Heading3"/>
      </w:pPr>
      <w:r>
        <w:rPr>
          <w:noProof/>
        </w:rPr>
        <w:drawing>
          <wp:inline distT="0" distB="0" distL="0" distR="0" wp14:anchorId="19710FD0" wp14:editId="7A3B5AF0">
            <wp:extent cx="6010910" cy="1560830"/>
            <wp:effectExtent l="0" t="0" r="8890" b="1270"/>
            <wp:docPr id="7" name="Picture 7" descr="Humanitarian Investment Monitoring Report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0910" cy="1560830"/>
                    </a:xfrm>
                    <a:prstGeom prst="rect">
                      <a:avLst/>
                    </a:prstGeom>
                    <a:noFill/>
                  </pic:spPr>
                </pic:pic>
              </a:graphicData>
            </a:graphic>
          </wp:inline>
        </w:drawing>
      </w:r>
    </w:p>
    <w:p w14:paraId="080084B4" w14:textId="16EF9268" w:rsidR="006F2101" w:rsidRDefault="006F2101" w:rsidP="006F2101"/>
    <w:p w14:paraId="7FD06F47" w14:textId="77777777" w:rsidR="006F2101" w:rsidRPr="006F2101" w:rsidRDefault="006F2101" w:rsidP="006F2101"/>
    <w:p w14:paraId="35DA1C0C" w14:textId="77777777" w:rsidR="009728F7" w:rsidRDefault="009728F7" w:rsidP="009728F7">
      <w:pPr>
        <w:pStyle w:val="Heading3"/>
      </w:pPr>
      <w:r>
        <w:t xml:space="preserve">Final Investment Monitoring Report ratings </w:t>
      </w:r>
    </w:p>
    <w:p w14:paraId="232AFB69" w14:textId="174C13A0" w:rsidR="009728F7" w:rsidRDefault="006F2101" w:rsidP="009728F7">
      <w:pPr>
        <w:spacing w:before="20" w:after="20" w:line="180" w:lineRule="atLeast"/>
        <w:jc w:val="both"/>
        <w:rPr>
          <w:rFonts w:eastAsia="Times New Roman"/>
          <w:b/>
          <w:sz w:val="14"/>
          <w:szCs w:val="14"/>
        </w:rPr>
      </w:pPr>
      <w:bookmarkStart w:id="0" w:name="_GoBack"/>
      <w:r>
        <w:rPr>
          <w:rFonts w:eastAsia="Times New Roman"/>
          <w:b/>
          <w:noProof/>
          <w:sz w:val="14"/>
          <w:szCs w:val="14"/>
        </w:rPr>
        <w:drawing>
          <wp:inline distT="0" distB="0" distL="0" distR="0" wp14:anchorId="11BF36CD" wp14:editId="27437BAC">
            <wp:extent cx="6163310" cy="3724910"/>
            <wp:effectExtent l="0" t="0" r="8890" b="8890"/>
            <wp:docPr id="8" name="Picture 8" descr="Final Investment Monitoring Report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3310" cy="3724910"/>
                    </a:xfrm>
                    <a:prstGeom prst="rect">
                      <a:avLst/>
                    </a:prstGeom>
                    <a:noFill/>
                  </pic:spPr>
                </pic:pic>
              </a:graphicData>
            </a:graphic>
          </wp:inline>
        </w:drawing>
      </w:r>
      <w:bookmarkEnd w:id="0"/>
    </w:p>
    <w:sectPr w:rsidR="009728F7" w:rsidSect="00252DFE">
      <w:pgSz w:w="11906" w:h="16838" w:code="9"/>
      <w:pgMar w:top="1701" w:right="1134" w:bottom="1418" w:left="1134" w:header="425" w:footer="493"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91F22" w14:textId="77777777" w:rsidR="001837E7" w:rsidRDefault="001837E7" w:rsidP="00D37B04">
      <w:r>
        <w:separator/>
      </w:r>
    </w:p>
  </w:endnote>
  <w:endnote w:type="continuationSeparator" w:id="0">
    <w:p w14:paraId="54D454BF" w14:textId="77777777" w:rsidR="001837E7" w:rsidRDefault="001837E7" w:rsidP="00D37B04">
      <w:r>
        <w:continuationSeparator/>
      </w:r>
    </w:p>
  </w:endnote>
  <w:endnote w:type="continuationNotice" w:id="1">
    <w:p w14:paraId="29802FA0" w14:textId="77777777" w:rsidR="001837E7" w:rsidRDefault="001837E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40B2B" w14:textId="77777777" w:rsidR="001837E7" w:rsidRPr="00FC322F" w:rsidRDefault="001837E7" w:rsidP="00FC322F">
    <w:pPr>
      <w:pStyle w:val="Footer"/>
      <w:rPr>
        <w:b/>
      </w:rPr>
    </w:pPr>
    <w:r w:rsidRPr="00FC322F">
      <w:rPr>
        <w:b/>
        <w:noProof/>
        <w:lang w:val="en-AU" w:eastAsia="en-AU"/>
      </w:rPr>
      <w:drawing>
        <wp:inline distT="0" distB="0" distL="0" distR="0" wp14:anchorId="2589EEDC" wp14:editId="379D3ACD">
          <wp:extent cx="108000" cy="87480"/>
          <wp:effectExtent l="0" t="0" r="6350" b="8255"/>
          <wp:docPr id="9" name="Picture 9" descr="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FC322F">
      <w:rPr>
        <w:b/>
      </w:rPr>
      <w:t xml:space="preserve">@DFAT  </w:t>
    </w:r>
    <w:r w:rsidRPr="00FC322F">
      <w:rPr>
        <w:rStyle w:val="Green"/>
        <w:b/>
      </w:rPr>
      <w:t>DFAT.GOV.AU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6506655"/>
      <w:docPartObj>
        <w:docPartGallery w:val="Page Numbers (Bottom of Page)"/>
        <w:docPartUnique/>
      </w:docPartObj>
    </w:sdtPr>
    <w:sdtEndPr>
      <w:rPr>
        <w:noProof/>
      </w:rPr>
    </w:sdtEndPr>
    <w:sdtContent>
      <w:p w14:paraId="651EABC9" w14:textId="66B90B7E" w:rsidR="007848E7" w:rsidRDefault="007848E7">
        <w:pPr>
          <w:pStyle w:val="Footer"/>
          <w:jc w:val="center"/>
        </w:pPr>
        <w:r>
          <w:fldChar w:fldCharType="begin"/>
        </w:r>
        <w:r>
          <w:instrText xml:space="preserve"> PAGE   \* MERGEFORMAT </w:instrText>
        </w:r>
        <w:r>
          <w:fldChar w:fldCharType="separate"/>
        </w:r>
        <w:r w:rsidR="00E15659">
          <w:rPr>
            <w:noProof/>
          </w:rPr>
          <w:t>1</w:t>
        </w:r>
        <w:r>
          <w:rPr>
            <w:noProof/>
          </w:rPr>
          <w:fldChar w:fldCharType="end"/>
        </w:r>
      </w:p>
    </w:sdtContent>
  </w:sdt>
  <w:p w14:paraId="55B91C55" w14:textId="2CD43C6B" w:rsidR="001837E7" w:rsidRPr="00FC322F" w:rsidRDefault="001837E7" w:rsidP="00FC322F">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169989"/>
      <w:docPartObj>
        <w:docPartGallery w:val="Page Numbers (Bottom of Page)"/>
        <w:docPartUnique/>
      </w:docPartObj>
    </w:sdtPr>
    <w:sdtEndPr>
      <w:rPr>
        <w:noProof/>
      </w:rPr>
    </w:sdtEndPr>
    <w:sdtContent>
      <w:p w14:paraId="3FF4A07F" w14:textId="1EE636D2" w:rsidR="007848E7" w:rsidRDefault="007848E7">
        <w:pPr>
          <w:pStyle w:val="Footer"/>
          <w:jc w:val="center"/>
        </w:pPr>
        <w:r>
          <w:fldChar w:fldCharType="begin"/>
        </w:r>
        <w:r>
          <w:instrText xml:space="preserve"> PAGE   \* MERGEFORMAT </w:instrText>
        </w:r>
        <w:r>
          <w:fldChar w:fldCharType="separate"/>
        </w:r>
        <w:r w:rsidR="00E15659">
          <w:rPr>
            <w:noProof/>
          </w:rPr>
          <w:t>7</w:t>
        </w:r>
        <w:r>
          <w:rPr>
            <w:noProof/>
          </w:rPr>
          <w:fldChar w:fldCharType="end"/>
        </w:r>
      </w:p>
    </w:sdtContent>
  </w:sdt>
  <w:p w14:paraId="66D66CD7" w14:textId="165B19AC" w:rsidR="001837E7" w:rsidRPr="00FC322F" w:rsidRDefault="001837E7" w:rsidP="00FC322F">
    <w:pPr>
      <w:pStyle w:val="Footer"/>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1171D" w14:textId="77777777" w:rsidR="001837E7" w:rsidRPr="00FC322F" w:rsidRDefault="001837E7" w:rsidP="00FC322F">
    <w:pPr>
      <w:pStyle w:val="Footer"/>
      <w:rPr>
        <w:b/>
      </w:rPr>
    </w:pPr>
    <w:r w:rsidRPr="00FC322F">
      <w:rPr>
        <w:b/>
        <w:noProof/>
        <w:lang w:val="en-AU" w:eastAsia="en-AU"/>
      </w:rPr>
      <w:drawing>
        <wp:inline distT="0" distB="0" distL="0" distR="0" wp14:anchorId="15EB2625" wp14:editId="792320D8">
          <wp:extent cx="108000" cy="87480"/>
          <wp:effectExtent l="0" t="0" r="6350" b="8255"/>
          <wp:docPr id="20" name="Picture 20" descr="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FC322F">
      <w:rPr>
        <w:b/>
      </w:rPr>
      <w:t xml:space="preserve">@DFAT  </w:t>
    </w:r>
    <w:r w:rsidRPr="00FC322F">
      <w:rPr>
        <w:rStyle w:val="Green"/>
        <w:b/>
      </w:rPr>
      <w:t>DFAT.GOV.AU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325452"/>
      <w:docPartObj>
        <w:docPartGallery w:val="Page Numbers (Bottom of Page)"/>
        <w:docPartUnique/>
      </w:docPartObj>
    </w:sdtPr>
    <w:sdtEndPr>
      <w:rPr>
        <w:noProof/>
      </w:rPr>
    </w:sdtEndPr>
    <w:sdtContent>
      <w:p w14:paraId="666BCE93" w14:textId="003F0F33" w:rsidR="007848E7" w:rsidRDefault="007848E7">
        <w:pPr>
          <w:pStyle w:val="Footer"/>
          <w:jc w:val="center"/>
        </w:pPr>
        <w:r>
          <w:fldChar w:fldCharType="begin"/>
        </w:r>
        <w:r>
          <w:instrText xml:space="preserve"> PAGE   \* MERGEFORMAT </w:instrText>
        </w:r>
        <w:r>
          <w:fldChar w:fldCharType="separate"/>
        </w:r>
        <w:r w:rsidR="00E15659">
          <w:rPr>
            <w:noProof/>
          </w:rPr>
          <w:t>5</w:t>
        </w:r>
        <w:r>
          <w:rPr>
            <w:noProof/>
          </w:rPr>
          <w:fldChar w:fldCharType="end"/>
        </w:r>
      </w:p>
    </w:sdtContent>
  </w:sdt>
  <w:p w14:paraId="0ABD2CF0" w14:textId="537FBC68" w:rsidR="001837E7" w:rsidRPr="00EC3C2D" w:rsidRDefault="001837E7" w:rsidP="00EC3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E4BC5" w14:textId="77777777" w:rsidR="001837E7" w:rsidRPr="008C5A0E" w:rsidRDefault="001837E7" w:rsidP="00D37B04">
      <w:pPr>
        <w:pStyle w:val="Footer"/>
      </w:pPr>
    </w:p>
  </w:footnote>
  <w:footnote w:type="continuationSeparator" w:id="0">
    <w:p w14:paraId="2F6DCA68" w14:textId="77777777" w:rsidR="001837E7" w:rsidRDefault="001837E7" w:rsidP="00D37B04">
      <w:r>
        <w:continuationSeparator/>
      </w:r>
    </w:p>
  </w:footnote>
  <w:footnote w:type="continuationNotice" w:id="1">
    <w:p w14:paraId="2D965A74" w14:textId="77777777" w:rsidR="001837E7" w:rsidRDefault="001837E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645D8" w14:textId="77777777" w:rsidR="001837E7" w:rsidRPr="000854FD" w:rsidRDefault="001837E7" w:rsidP="002D5B25">
    <w:pPr>
      <w:pStyle w:val="Header"/>
    </w:pPr>
    <w:r w:rsidRPr="00943730">
      <w:rPr>
        <w:noProof/>
        <w:lang w:val="en-AU" w:eastAsia="en-AU"/>
      </w:rPr>
      <w:drawing>
        <wp:anchor distT="0" distB="0" distL="114300" distR="114300" simplePos="0" relativeHeight="251668480" behindDoc="1" locked="1" layoutInCell="1" allowOverlap="1" wp14:anchorId="03A7ADCD" wp14:editId="7906747B">
          <wp:simplePos x="0" y="0"/>
          <wp:positionH relativeFrom="page">
            <wp:posOffset>12700</wp:posOffset>
          </wp:positionH>
          <wp:positionV relativeFrom="page">
            <wp:posOffset>0</wp:posOffset>
          </wp:positionV>
          <wp:extent cx="7559040" cy="10692765"/>
          <wp:effectExtent l="0" t="0" r="381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CB5BE" w14:textId="77777777" w:rsidR="001837E7" w:rsidRPr="00943730" w:rsidRDefault="001837E7" w:rsidP="00C72A2F">
    <w:pPr>
      <w:pStyle w:val="Header"/>
      <w:ind w:left="0"/>
    </w:pPr>
    <w:r w:rsidRPr="00252C04">
      <w:rPr>
        <w:noProof/>
        <w:lang w:val="en-AU" w:eastAsia="en-AU"/>
      </w:rPr>
      <w:drawing>
        <wp:anchor distT="0" distB="0" distL="114300" distR="114300" simplePos="0" relativeHeight="251669504" behindDoc="1" locked="1" layoutInCell="1" allowOverlap="1" wp14:anchorId="25E58BE3" wp14:editId="07AF8B2C">
          <wp:simplePos x="0" y="0"/>
          <wp:positionH relativeFrom="page">
            <wp:posOffset>5699125</wp:posOffset>
          </wp:positionH>
          <wp:positionV relativeFrom="topMargin">
            <wp:align>bottom</wp:align>
          </wp:positionV>
          <wp:extent cx="1115060" cy="512445"/>
          <wp:effectExtent l="0" t="0" r="8890" b="190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67456" behindDoc="1" locked="1" layoutInCell="1" allowOverlap="1" wp14:anchorId="5B76C754" wp14:editId="747ACD74">
          <wp:simplePos x="0" y="0"/>
          <wp:positionH relativeFrom="page">
            <wp:posOffset>713740</wp:posOffset>
          </wp:positionH>
          <wp:positionV relativeFrom="topMargin">
            <wp:align>bottom</wp:align>
          </wp:positionV>
          <wp:extent cx="3166745" cy="55435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6745" cy="55435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66432" behindDoc="1" locked="1" layoutInCell="1" allowOverlap="1" wp14:anchorId="371C4197" wp14:editId="2628DD5E">
          <wp:simplePos x="0" y="0"/>
          <wp:positionH relativeFrom="page">
            <wp:posOffset>12700</wp:posOffset>
          </wp:positionH>
          <wp:positionV relativeFrom="page">
            <wp:posOffset>-68580</wp:posOffset>
          </wp:positionV>
          <wp:extent cx="7559040" cy="10692130"/>
          <wp:effectExtent l="0" t="0" r="381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3">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E9C31" w14:textId="77777777" w:rsidR="001837E7" w:rsidRPr="000854FD" w:rsidRDefault="001837E7" w:rsidP="002D5B25">
    <w:pPr>
      <w:pStyle w:val="Header"/>
    </w:pPr>
    <w:r w:rsidRPr="00943730">
      <w:rPr>
        <w:noProof/>
        <w:lang w:val="en-AU" w:eastAsia="en-AU"/>
      </w:rPr>
      <w:drawing>
        <wp:anchor distT="0" distB="0" distL="114300" distR="114300" simplePos="0" relativeHeight="251662336" behindDoc="1" locked="1" layoutInCell="1" allowOverlap="1" wp14:anchorId="1E9CDBF5" wp14:editId="75F3A7C1">
          <wp:simplePos x="0" y="0"/>
          <wp:positionH relativeFrom="page">
            <wp:posOffset>12700</wp:posOffset>
          </wp:positionH>
          <wp:positionV relativeFrom="page">
            <wp:posOffset>0</wp:posOffset>
          </wp:positionV>
          <wp:extent cx="7559040" cy="10692765"/>
          <wp:effectExtent l="0" t="0" r="381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0DAA" w14:textId="51ECBBDA" w:rsidR="001837E7" w:rsidRPr="00943730" w:rsidRDefault="001837E7" w:rsidP="00943730">
    <w:pPr>
      <w:pStyle w:val="Header"/>
    </w:pPr>
    <w:r w:rsidRPr="00943730">
      <w:fldChar w:fldCharType="begin"/>
    </w:r>
    <w:r w:rsidRPr="00943730">
      <w:instrText xml:space="preserve"> DATE  \@ "MMMM yyyy"  \* MERGEFORMAT </w:instrText>
    </w:r>
    <w:r w:rsidRPr="00943730">
      <w:fldChar w:fldCharType="separate"/>
    </w:r>
    <w:r w:rsidR="006F2101">
      <w:rPr>
        <w:noProof/>
      </w:rPr>
      <w:t>November 2020</w:t>
    </w:r>
    <w:r w:rsidRPr="00943730">
      <w:fldChar w:fldCharType="end"/>
    </w:r>
    <w:r w:rsidRPr="00252C04">
      <w:rPr>
        <w:noProof/>
        <w:lang w:val="en-AU" w:eastAsia="en-AU"/>
      </w:rPr>
      <w:drawing>
        <wp:anchor distT="0" distB="0" distL="114300" distR="114300" simplePos="0" relativeHeight="251664384" behindDoc="1" locked="1" layoutInCell="1" allowOverlap="1" wp14:anchorId="5AD02677" wp14:editId="08C12D4D">
          <wp:simplePos x="0" y="0"/>
          <wp:positionH relativeFrom="page">
            <wp:posOffset>5724525</wp:posOffset>
          </wp:positionH>
          <wp:positionV relativeFrom="page">
            <wp:posOffset>720090</wp:posOffset>
          </wp:positionV>
          <wp:extent cx="1115060" cy="512445"/>
          <wp:effectExtent l="0" t="0" r="8890" b="190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7216" behindDoc="1" locked="1" layoutInCell="1" allowOverlap="1" wp14:anchorId="59C169A5" wp14:editId="1F778D94">
          <wp:simplePos x="0" y="0"/>
          <wp:positionH relativeFrom="page">
            <wp:posOffset>720090</wp:posOffset>
          </wp:positionH>
          <wp:positionV relativeFrom="page">
            <wp:posOffset>683895</wp:posOffset>
          </wp:positionV>
          <wp:extent cx="3166745" cy="55435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6745" cy="55435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6192" behindDoc="1" locked="1" layoutInCell="1" allowOverlap="1" wp14:anchorId="2898C496" wp14:editId="487F20FC">
          <wp:simplePos x="0" y="0"/>
          <wp:positionH relativeFrom="page">
            <wp:posOffset>12700</wp:posOffset>
          </wp:positionH>
          <wp:positionV relativeFrom="page">
            <wp:posOffset>-69850</wp:posOffset>
          </wp:positionV>
          <wp:extent cx="10585450" cy="10692130"/>
          <wp:effectExtent l="0" t="0" r="635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3">
                    <a:extLst>
                      <a:ext uri="{28A0092B-C50C-407E-A947-70E740481C1C}">
                        <a14:useLocalDpi xmlns:a14="http://schemas.microsoft.com/office/drawing/2010/main" val="0"/>
                      </a:ext>
                    </a:extLst>
                  </a:blip>
                  <a:stretch>
                    <a:fillRect/>
                  </a:stretch>
                </pic:blipFill>
                <pic:spPr>
                  <a:xfrm>
                    <a:off x="0" y="0"/>
                    <a:ext cx="10585450"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357A9" w14:textId="77777777" w:rsidR="001837E7" w:rsidRDefault="001837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70A7E" w14:textId="77777777" w:rsidR="001837E7" w:rsidRPr="00333501" w:rsidRDefault="001837E7" w:rsidP="00C72A2F">
    <w:pPr>
      <w:pStyle w:val="Header"/>
    </w:pPr>
    <w:r>
      <w:rPr>
        <w:noProof/>
        <w:lang w:val="en-AU" w:eastAsia="en-AU"/>
      </w:rPr>
      <w:drawing>
        <wp:anchor distT="0" distB="0" distL="114300" distR="114300" simplePos="0" relativeHeight="251672576" behindDoc="1" locked="1" layoutInCell="1" allowOverlap="1" wp14:anchorId="2CF06A21" wp14:editId="622B04C0">
          <wp:simplePos x="0" y="0"/>
          <wp:positionH relativeFrom="page">
            <wp:posOffset>52705</wp:posOffset>
          </wp:positionH>
          <wp:positionV relativeFrom="page">
            <wp:posOffset>158115</wp:posOffset>
          </wp:positionV>
          <wp:extent cx="7447280" cy="10480675"/>
          <wp:effectExtent l="0" t="0" r="127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447280" cy="10480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0E2AB" w14:textId="77777777" w:rsidR="001837E7" w:rsidRPr="003D352D" w:rsidRDefault="001837E7" w:rsidP="00C72A2F">
    <w:pPr>
      <w:pStyle w:val="Header"/>
    </w:pPr>
    <w:r>
      <w:rPr>
        <w:noProof/>
        <w:lang w:val="en-AU" w:eastAsia="en-AU"/>
      </w:rPr>
      <w:drawing>
        <wp:anchor distT="0" distB="0" distL="114300" distR="114300" simplePos="0" relativeHeight="251671552" behindDoc="1" locked="1" layoutInCell="1" allowOverlap="1" wp14:anchorId="6D4703AD" wp14:editId="27621683">
          <wp:simplePos x="0" y="0"/>
          <wp:positionH relativeFrom="page">
            <wp:posOffset>46990</wp:posOffset>
          </wp:positionH>
          <wp:positionV relativeFrom="page">
            <wp:posOffset>5080</wp:posOffset>
          </wp:positionV>
          <wp:extent cx="7512050" cy="10639425"/>
          <wp:effectExtent l="0" t="0" r="0"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12050" cy="106394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5132E"/>
    <w:multiLevelType w:val="hybridMultilevel"/>
    <w:tmpl w:val="C58874A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3" w15:restartNumberingAfterBreak="0">
    <w:nsid w:val="279E1258"/>
    <w:multiLevelType w:val="hybridMultilevel"/>
    <w:tmpl w:val="5E3696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0E3BCD"/>
    <w:multiLevelType w:val="hybridMultilevel"/>
    <w:tmpl w:val="B67E8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2CD22836"/>
    <w:multiLevelType w:val="hybridMultilevel"/>
    <w:tmpl w:val="8EBA0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21C128A"/>
    <w:multiLevelType w:val="hybridMultilevel"/>
    <w:tmpl w:val="E69EC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333F3A"/>
    <w:multiLevelType w:val="multilevel"/>
    <w:tmpl w:val="A146A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02512C0"/>
    <w:multiLevelType w:val="hybridMultilevel"/>
    <w:tmpl w:val="894C8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75C6561"/>
    <w:multiLevelType w:val="hybridMultilevel"/>
    <w:tmpl w:val="0380B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587F5B"/>
    <w:multiLevelType w:val="hybridMultilevel"/>
    <w:tmpl w:val="FC722FF6"/>
    <w:lvl w:ilvl="0" w:tplc="4B545BBE">
      <w:start w:val="1"/>
      <w:numFmt w:val="decimal"/>
      <w:lvlText w:val="%1."/>
      <w:lvlJc w:val="left"/>
      <w:pPr>
        <w:ind w:left="720" w:hanging="360"/>
      </w:pPr>
      <w:rPr>
        <w:rFonts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2553D9F"/>
    <w:multiLevelType w:val="multilevel"/>
    <w:tmpl w:val="A6FA45D0"/>
    <w:numStyleLink w:val="BulletsList"/>
  </w:abstractNum>
  <w:abstractNum w:abstractNumId="1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7591011E"/>
    <w:multiLevelType w:val="multilevel"/>
    <w:tmpl w:val="249E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5"/>
  </w:num>
  <w:num w:numId="2">
    <w:abstractNumId w:val="1"/>
  </w:num>
  <w:num w:numId="3">
    <w:abstractNumId w:val="5"/>
  </w:num>
  <w:num w:numId="4">
    <w:abstractNumId w:val="13"/>
  </w:num>
  <w:num w:numId="5">
    <w:abstractNumId w:val="14"/>
  </w:num>
  <w:num w:numId="6">
    <w:abstractNumId w:val="5"/>
  </w:num>
  <w:num w:numId="7">
    <w:abstractNumId w:val="1"/>
  </w:num>
  <w:num w:numId="8">
    <w:abstractNumId w:val="2"/>
  </w:num>
  <w:num w:numId="9">
    <w:abstractNumId w:val="17"/>
  </w:num>
  <w:num w:numId="10">
    <w:abstractNumId w:val="12"/>
  </w:num>
  <w:num w:numId="11">
    <w:abstractNumId w:val="3"/>
  </w:num>
  <w:num w:numId="12">
    <w:abstractNumId w:val="9"/>
  </w:num>
  <w:num w:numId="13">
    <w:abstractNumId w:val="7"/>
  </w:num>
  <w:num w:numId="14">
    <w:abstractNumId w:val="10"/>
  </w:num>
  <w:num w:numId="15">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7"/>
  </w:num>
  <w:num w:numId="20">
    <w:abstractNumId w:val="16"/>
  </w:num>
  <w:num w:numId="21">
    <w:abstractNumId w:val="4"/>
  </w:num>
  <w:num w:numId="22">
    <w:abstractNumId w:val="6"/>
  </w:num>
  <w:num w:numId="23">
    <w:abstractNumId w:val="0"/>
  </w:num>
  <w:num w:numId="24">
    <w:abstractNumId w:val="11"/>
  </w:num>
  <w:num w:numId="25">
    <w:abstractNumId w:val="3"/>
  </w:num>
  <w:num w:numId="26">
    <w:abstractNumId w:val="9"/>
  </w:num>
  <w:num w:numId="2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1DA8"/>
    <w:rsid w:val="000020C1"/>
    <w:rsid w:val="00015783"/>
    <w:rsid w:val="000162A2"/>
    <w:rsid w:val="0001787F"/>
    <w:rsid w:val="0002080A"/>
    <w:rsid w:val="0002782F"/>
    <w:rsid w:val="00032B32"/>
    <w:rsid w:val="00035BA7"/>
    <w:rsid w:val="00035BBF"/>
    <w:rsid w:val="00040DF1"/>
    <w:rsid w:val="000478EB"/>
    <w:rsid w:val="00047D79"/>
    <w:rsid w:val="00050806"/>
    <w:rsid w:val="00052EF8"/>
    <w:rsid w:val="000546D9"/>
    <w:rsid w:val="00054AAA"/>
    <w:rsid w:val="00054E4D"/>
    <w:rsid w:val="00060073"/>
    <w:rsid w:val="000609F0"/>
    <w:rsid w:val="000616C6"/>
    <w:rsid w:val="0007080B"/>
    <w:rsid w:val="00071788"/>
    <w:rsid w:val="00071CCF"/>
    <w:rsid w:val="0007519C"/>
    <w:rsid w:val="00076D16"/>
    <w:rsid w:val="000773E6"/>
    <w:rsid w:val="00077901"/>
    <w:rsid w:val="000824B1"/>
    <w:rsid w:val="000854FD"/>
    <w:rsid w:val="00087B74"/>
    <w:rsid w:val="00097594"/>
    <w:rsid w:val="000A3256"/>
    <w:rsid w:val="000B37F5"/>
    <w:rsid w:val="000B394B"/>
    <w:rsid w:val="000B4D17"/>
    <w:rsid w:val="000B56DF"/>
    <w:rsid w:val="000B678C"/>
    <w:rsid w:val="000C5205"/>
    <w:rsid w:val="000C59EF"/>
    <w:rsid w:val="000D57B0"/>
    <w:rsid w:val="000D66D6"/>
    <w:rsid w:val="000F0EA8"/>
    <w:rsid w:val="000F2AB1"/>
    <w:rsid w:val="000F2C28"/>
    <w:rsid w:val="00102847"/>
    <w:rsid w:val="00105A97"/>
    <w:rsid w:val="001071DF"/>
    <w:rsid w:val="00110C81"/>
    <w:rsid w:val="00113288"/>
    <w:rsid w:val="00114665"/>
    <w:rsid w:val="001214BE"/>
    <w:rsid w:val="0012481D"/>
    <w:rsid w:val="00125FC6"/>
    <w:rsid w:val="0012707F"/>
    <w:rsid w:val="0012747F"/>
    <w:rsid w:val="0013101C"/>
    <w:rsid w:val="00131A54"/>
    <w:rsid w:val="001327D8"/>
    <w:rsid w:val="001461D6"/>
    <w:rsid w:val="00150BD1"/>
    <w:rsid w:val="001541EA"/>
    <w:rsid w:val="0015499E"/>
    <w:rsid w:val="001616D0"/>
    <w:rsid w:val="001719E0"/>
    <w:rsid w:val="00172E6C"/>
    <w:rsid w:val="001837E7"/>
    <w:rsid w:val="001907AA"/>
    <w:rsid w:val="0019397F"/>
    <w:rsid w:val="001962F2"/>
    <w:rsid w:val="001A7ED5"/>
    <w:rsid w:val="001B4D91"/>
    <w:rsid w:val="001C0146"/>
    <w:rsid w:val="001C1935"/>
    <w:rsid w:val="001C50B3"/>
    <w:rsid w:val="001C66DE"/>
    <w:rsid w:val="001C6A16"/>
    <w:rsid w:val="001D09F6"/>
    <w:rsid w:val="001D663E"/>
    <w:rsid w:val="001D67D8"/>
    <w:rsid w:val="001D784F"/>
    <w:rsid w:val="001E1DC0"/>
    <w:rsid w:val="001E225E"/>
    <w:rsid w:val="001E6697"/>
    <w:rsid w:val="001F67B2"/>
    <w:rsid w:val="001F67DA"/>
    <w:rsid w:val="00200A3A"/>
    <w:rsid w:val="00203277"/>
    <w:rsid w:val="00205B2E"/>
    <w:rsid w:val="002068B7"/>
    <w:rsid w:val="00213A46"/>
    <w:rsid w:val="00214B38"/>
    <w:rsid w:val="0022523D"/>
    <w:rsid w:val="0022631C"/>
    <w:rsid w:val="00230777"/>
    <w:rsid w:val="002311E1"/>
    <w:rsid w:val="00231963"/>
    <w:rsid w:val="00235EAB"/>
    <w:rsid w:val="00251E3E"/>
    <w:rsid w:val="00252C04"/>
    <w:rsid w:val="00252DFE"/>
    <w:rsid w:val="00254925"/>
    <w:rsid w:val="002646C3"/>
    <w:rsid w:val="00265DDB"/>
    <w:rsid w:val="00276A54"/>
    <w:rsid w:val="00280E15"/>
    <w:rsid w:val="0028105C"/>
    <w:rsid w:val="00282009"/>
    <w:rsid w:val="0028602A"/>
    <w:rsid w:val="002919AD"/>
    <w:rsid w:val="002A25BC"/>
    <w:rsid w:val="002A7F56"/>
    <w:rsid w:val="002B5E10"/>
    <w:rsid w:val="002B678C"/>
    <w:rsid w:val="002C793D"/>
    <w:rsid w:val="002D2CC5"/>
    <w:rsid w:val="002D5810"/>
    <w:rsid w:val="002D5B25"/>
    <w:rsid w:val="002E55D9"/>
    <w:rsid w:val="002E5BC4"/>
    <w:rsid w:val="002F4F2B"/>
    <w:rsid w:val="003002C0"/>
    <w:rsid w:val="00301144"/>
    <w:rsid w:val="00302402"/>
    <w:rsid w:val="003031C6"/>
    <w:rsid w:val="0030459A"/>
    <w:rsid w:val="00304984"/>
    <w:rsid w:val="003051E1"/>
    <w:rsid w:val="0030731C"/>
    <w:rsid w:val="003102DD"/>
    <w:rsid w:val="00312BF8"/>
    <w:rsid w:val="00313126"/>
    <w:rsid w:val="003148B7"/>
    <w:rsid w:val="00314CF1"/>
    <w:rsid w:val="003158C3"/>
    <w:rsid w:val="003216AD"/>
    <w:rsid w:val="003221FE"/>
    <w:rsid w:val="00323F2E"/>
    <w:rsid w:val="00324EA6"/>
    <w:rsid w:val="0032664C"/>
    <w:rsid w:val="003274CD"/>
    <w:rsid w:val="00330E12"/>
    <w:rsid w:val="00331E9D"/>
    <w:rsid w:val="00332720"/>
    <w:rsid w:val="00333501"/>
    <w:rsid w:val="003365E4"/>
    <w:rsid w:val="00343D14"/>
    <w:rsid w:val="003445C1"/>
    <w:rsid w:val="003457C4"/>
    <w:rsid w:val="00346A20"/>
    <w:rsid w:val="003470D5"/>
    <w:rsid w:val="003500CF"/>
    <w:rsid w:val="003510EA"/>
    <w:rsid w:val="0035119D"/>
    <w:rsid w:val="00353702"/>
    <w:rsid w:val="00354630"/>
    <w:rsid w:val="00362D28"/>
    <w:rsid w:val="00363359"/>
    <w:rsid w:val="00365569"/>
    <w:rsid w:val="00367279"/>
    <w:rsid w:val="00370685"/>
    <w:rsid w:val="00372FC5"/>
    <w:rsid w:val="003753EF"/>
    <w:rsid w:val="00380725"/>
    <w:rsid w:val="003809E5"/>
    <w:rsid w:val="00384D40"/>
    <w:rsid w:val="00390828"/>
    <w:rsid w:val="003930E1"/>
    <w:rsid w:val="0039344A"/>
    <w:rsid w:val="00393CDA"/>
    <w:rsid w:val="00395163"/>
    <w:rsid w:val="003A3AA2"/>
    <w:rsid w:val="003B2422"/>
    <w:rsid w:val="003B4F12"/>
    <w:rsid w:val="003B54EE"/>
    <w:rsid w:val="003D1736"/>
    <w:rsid w:val="003D4C6F"/>
    <w:rsid w:val="003D76FB"/>
    <w:rsid w:val="003E095D"/>
    <w:rsid w:val="003E67D9"/>
    <w:rsid w:val="003F1CC9"/>
    <w:rsid w:val="003F2041"/>
    <w:rsid w:val="003F2863"/>
    <w:rsid w:val="003F3201"/>
    <w:rsid w:val="003F531F"/>
    <w:rsid w:val="004006AB"/>
    <w:rsid w:val="00402ACC"/>
    <w:rsid w:val="00405C21"/>
    <w:rsid w:val="004111F3"/>
    <w:rsid w:val="00411C84"/>
    <w:rsid w:val="004120EC"/>
    <w:rsid w:val="00412D72"/>
    <w:rsid w:val="0041400F"/>
    <w:rsid w:val="00416CF3"/>
    <w:rsid w:val="00423F31"/>
    <w:rsid w:val="004244FD"/>
    <w:rsid w:val="00427F31"/>
    <w:rsid w:val="0043050E"/>
    <w:rsid w:val="00431899"/>
    <w:rsid w:val="004419B9"/>
    <w:rsid w:val="00442055"/>
    <w:rsid w:val="004429D8"/>
    <w:rsid w:val="004451CC"/>
    <w:rsid w:val="00452298"/>
    <w:rsid w:val="004526EB"/>
    <w:rsid w:val="00452E00"/>
    <w:rsid w:val="00466185"/>
    <w:rsid w:val="00472E4D"/>
    <w:rsid w:val="0047697B"/>
    <w:rsid w:val="00477DAD"/>
    <w:rsid w:val="0048032C"/>
    <w:rsid w:val="00482AE8"/>
    <w:rsid w:val="0048361E"/>
    <w:rsid w:val="0048492D"/>
    <w:rsid w:val="00486804"/>
    <w:rsid w:val="0049122F"/>
    <w:rsid w:val="00491A2B"/>
    <w:rsid w:val="004939C4"/>
    <w:rsid w:val="00494F98"/>
    <w:rsid w:val="004A258D"/>
    <w:rsid w:val="004A46B1"/>
    <w:rsid w:val="004B1618"/>
    <w:rsid w:val="004B3775"/>
    <w:rsid w:val="004B531B"/>
    <w:rsid w:val="004C0B51"/>
    <w:rsid w:val="004C0FD7"/>
    <w:rsid w:val="004C392E"/>
    <w:rsid w:val="004C487B"/>
    <w:rsid w:val="004C5598"/>
    <w:rsid w:val="004C6342"/>
    <w:rsid w:val="004D0BA0"/>
    <w:rsid w:val="004D531F"/>
    <w:rsid w:val="004D7BE2"/>
    <w:rsid w:val="004E058F"/>
    <w:rsid w:val="004E1697"/>
    <w:rsid w:val="004E3B87"/>
    <w:rsid w:val="004F2BE6"/>
    <w:rsid w:val="004F7829"/>
    <w:rsid w:val="00500701"/>
    <w:rsid w:val="00504011"/>
    <w:rsid w:val="00505577"/>
    <w:rsid w:val="00510921"/>
    <w:rsid w:val="00510AD3"/>
    <w:rsid w:val="00513348"/>
    <w:rsid w:val="005136F5"/>
    <w:rsid w:val="00513AD8"/>
    <w:rsid w:val="00516A72"/>
    <w:rsid w:val="005204D2"/>
    <w:rsid w:val="00521BB5"/>
    <w:rsid w:val="00522396"/>
    <w:rsid w:val="005265D1"/>
    <w:rsid w:val="00526B3C"/>
    <w:rsid w:val="00527AA1"/>
    <w:rsid w:val="00532AB7"/>
    <w:rsid w:val="00533B5D"/>
    <w:rsid w:val="005410BC"/>
    <w:rsid w:val="005424B2"/>
    <w:rsid w:val="005561BC"/>
    <w:rsid w:val="00563DFE"/>
    <w:rsid w:val="005756A9"/>
    <w:rsid w:val="00576B04"/>
    <w:rsid w:val="00583840"/>
    <w:rsid w:val="005862D4"/>
    <w:rsid w:val="005869E9"/>
    <w:rsid w:val="00587FBF"/>
    <w:rsid w:val="00591B5F"/>
    <w:rsid w:val="00597A0E"/>
    <w:rsid w:val="005A20F6"/>
    <w:rsid w:val="005A4922"/>
    <w:rsid w:val="005A7039"/>
    <w:rsid w:val="005B185B"/>
    <w:rsid w:val="005B52D3"/>
    <w:rsid w:val="005B53D4"/>
    <w:rsid w:val="005B55E8"/>
    <w:rsid w:val="005B6D22"/>
    <w:rsid w:val="005B70F6"/>
    <w:rsid w:val="005C7262"/>
    <w:rsid w:val="005C7ECC"/>
    <w:rsid w:val="005D0D26"/>
    <w:rsid w:val="005D126E"/>
    <w:rsid w:val="005D3354"/>
    <w:rsid w:val="005D3655"/>
    <w:rsid w:val="005E02BF"/>
    <w:rsid w:val="005E107C"/>
    <w:rsid w:val="005E47BC"/>
    <w:rsid w:val="005E4830"/>
    <w:rsid w:val="005E6226"/>
    <w:rsid w:val="005F1877"/>
    <w:rsid w:val="005F1D02"/>
    <w:rsid w:val="005F42E6"/>
    <w:rsid w:val="005F4FCA"/>
    <w:rsid w:val="00607AA0"/>
    <w:rsid w:val="00610FF6"/>
    <w:rsid w:val="00612D9B"/>
    <w:rsid w:val="00615CDF"/>
    <w:rsid w:val="0062135D"/>
    <w:rsid w:val="00622B86"/>
    <w:rsid w:val="00623BA1"/>
    <w:rsid w:val="00633F1F"/>
    <w:rsid w:val="006346BC"/>
    <w:rsid w:val="006378A7"/>
    <w:rsid w:val="00637C09"/>
    <w:rsid w:val="00651213"/>
    <w:rsid w:val="00653172"/>
    <w:rsid w:val="00660121"/>
    <w:rsid w:val="006604B0"/>
    <w:rsid w:val="0066652A"/>
    <w:rsid w:val="00667907"/>
    <w:rsid w:val="006719C3"/>
    <w:rsid w:val="0067788C"/>
    <w:rsid w:val="00680522"/>
    <w:rsid w:val="00682167"/>
    <w:rsid w:val="00685B93"/>
    <w:rsid w:val="00686708"/>
    <w:rsid w:val="00692A2C"/>
    <w:rsid w:val="006A41FB"/>
    <w:rsid w:val="006A7F28"/>
    <w:rsid w:val="006B2F94"/>
    <w:rsid w:val="006C42AF"/>
    <w:rsid w:val="006C4FE1"/>
    <w:rsid w:val="006C556D"/>
    <w:rsid w:val="006D4C21"/>
    <w:rsid w:val="006E2578"/>
    <w:rsid w:val="006E716D"/>
    <w:rsid w:val="006F2101"/>
    <w:rsid w:val="007031B5"/>
    <w:rsid w:val="007052B8"/>
    <w:rsid w:val="00706BD5"/>
    <w:rsid w:val="00711163"/>
    <w:rsid w:val="00711D8E"/>
    <w:rsid w:val="00712672"/>
    <w:rsid w:val="00713FC8"/>
    <w:rsid w:val="00715351"/>
    <w:rsid w:val="00720E58"/>
    <w:rsid w:val="0072578C"/>
    <w:rsid w:val="00730857"/>
    <w:rsid w:val="00734B14"/>
    <w:rsid w:val="00734E3F"/>
    <w:rsid w:val="00736985"/>
    <w:rsid w:val="00740BAB"/>
    <w:rsid w:val="00740F5F"/>
    <w:rsid w:val="00741F67"/>
    <w:rsid w:val="007424DA"/>
    <w:rsid w:val="00745DF5"/>
    <w:rsid w:val="0075368D"/>
    <w:rsid w:val="00754586"/>
    <w:rsid w:val="0076250F"/>
    <w:rsid w:val="007706B8"/>
    <w:rsid w:val="00774EE4"/>
    <w:rsid w:val="00776C91"/>
    <w:rsid w:val="00780FA5"/>
    <w:rsid w:val="00781009"/>
    <w:rsid w:val="007848E7"/>
    <w:rsid w:val="00784C82"/>
    <w:rsid w:val="00790171"/>
    <w:rsid w:val="007A0772"/>
    <w:rsid w:val="007A5328"/>
    <w:rsid w:val="007A6663"/>
    <w:rsid w:val="007B06DC"/>
    <w:rsid w:val="007B59BC"/>
    <w:rsid w:val="007B6200"/>
    <w:rsid w:val="007B74BF"/>
    <w:rsid w:val="007B783E"/>
    <w:rsid w:val="007D49DD"/>
    <w:rsid w:val="007D5BF4"/>
    <w:rsid w:val="007D5D88"/>
    <w:rsid w:val="007D66D7"/>
    <w:rsid w:val="007E3502"/>
    <w:rsid w:val="007E3FF9"/>
    <w:rsid w:val="007E4969"/>
    <w:rsid w:val="007F0D52"/>
    <w:rsid w:val="007F3395"/>
    <w:rsid w:val="007F6DE9"/>
    <w:rsid w:val="00801B9F"/>
    <w:rsid w:val="0080204D"/>
    <w:rsid w:val="00805B9C"/>
    <w:rsid w:val="00810213"/>
    <w:rsid w:val="00817DE6"/>
    <w:rsid w:val="00823B7F"/>
    <w:rsid w:val="0083052F"/>
    <w:rsid w:val="00834E81"/>
    <w:rsid w:val="00835BC4"/>
    <w:rsid w:val="008442AD"/>
    <w:rsid w:val="008475F0"/>
    <w:rsid w:val="008508D7"/>
    <w:rsid w:val="00854659"/>
    <w:rsid w:val="008557A7"/>
    <w:rsid w:val="00862C29"/>
    <w:rsid w:val="008635B1"/>
    <w:rsid w:val="00864B47"/>
    <w:rsid w:val="00865CE0"/>
    <w:rsid w:val="00865F3D"/>
    <w:rsid w:val="00870928"/>
    <w:rsid w:val="00871E14"/>
    <w:rsid w:val="00880AFF"/>
    <w:rsid w:val="00885A62"/>
    <w:rsid w:val="0089405C"/>
    <w:rsid w:val="0089631D"/>
    <w:rsid w:val="00897FA2"/>
    <w:rsid w:val="008A5AFE"/>
    <w:rsid w:val="008A72B8"/>
    <w:rsid w:val="008B2D88"/>
    <w:rsid w:val="008B37F9"/>
    <w:rsid w:val="008B57F4"/>
    <w:rsid w:val="008C48F9"/>
    <w:rsid w:val="008C5A0E"/>
    <w:rsid w:val="008D1053"/>
    <w:rsid w:val="008D3E5B"/>
    <w:rsid w:val="008E3060"/>
    <w:rsid w:val="008F2CE3"/>
    <w:rsid w:val="008F39FB"/>
    <w:rsid w:val="00903113"/>
    <w:rsid w:val="00911A85"/>
    <w:rsid w:val="00913402"/>
    <w:rsid w:val="009208F2"/>
    <w:rsid w:val="00923567"/>
    <w:rsid w:val="00924E86"/>
    <w:rsid w:val="00927172"/>
    <w:rsid w:val="009278D2"/>
    <w:rsid w:val="00935ABC"/>
    <w:rsid w:val="00943730"/>
    <w:rsid w:val="0095053A"/>
    <w:rsid w:val="009578C5"/>
    <w:rsid w:val="009612B9"/>
    <w:rsid w:val="00961A77"/>
    <w:rsid w:val="00961E72"/>
    <w:rsid w:val="009728F7"/>
    <w:rsid w:val="00975599"/>
    <w:rsid w:val="00975CA5"/>
    <w:rsid w:val="00977676"/>
    <w:rsid w:val="00980574"/>
    <w:rsid w:val="009811A7"/>
    <w:rsid w:val="009815A3"/>
    <w:rsid w:val="00983561"/>
    <w:rsid w:val="00983AED"/>
    <w:rsid w:val="00986590"/>
    <w:rsid w:val="00992C76"/>
    <w:rsid w:val="0099303A"/>
    <w:rsid w:val="0099447F"/>
    <w:rsid w:val="009969D6"/>
    <w:rsid w:val="009A0908"/>
    <w:rsid w:val="009A1986"/>
    <w:rsid w:val="009A3DD2"/>
    <w:rsid w:val="009B04A7"/>
    <w:rsid w:val="009B4D3B"/>
    <w:rsid w:val="009B6E8C"/>
    <w:rsid w:val="009B7942"/>
    <w:rsid w:val="009C3068"/>
    <w:rsid w:val="009D2509"/>
    <w:rsid w:val="009D4043"/>
    <w:rsid w:val="009D57C0"/>
    <w:rsid w:val="009D7407"/>
    <w:rsid w:val="009E0866"/>
    <w:rsid w:val="009E23D0"/>
    <w:rsid w:val="009E273C"/>
    <w:rsid w:val="009E6218"/>
    <w:rsid w:val="009F0099"/>
    <w:rsid w:val="009F03DB"/>
    <w:rsid w:val="009F1350"/>
    <w:rsid w:val="009F45E8"/>
    <w:rsid w:val="009F6423"/>
    <w:rsid w:val="009F713D"/>
    <w:rsid w:val="00A01CFA"/>
    <w:rsid w:val="00A112A3"/>
    <w:rsid w:val="00A15855"/>
    <w:rsid w:val="00A175B3"/>
    <w:rsid w:val="00A24A62"/>
    <w:rsid w:val="00A31C9F"/>
    <w:rsid w:val="00A31E0A"/>
    <w:rsid w:val="00A32554"/>
    <w:rsid w:val="00A35285"/>
    <w:rsid w:val="00A4144F"/>
    <w:rsid w:val="00A43810"/>
    <w:rsid w:val="00A500AD"/>
    <w:rsid w:val="00A52CE2"/>
    <w:rsid w:val="00A5798B"/>
    <w:rsid w:val="00A61906"/>
    <w:rsid w:val="00A61B4D"/>
    <w:rsid w:val="00A6337E"/>
    <w:rsid w:val="00A63917"/>
    <w:rsid w:val="00A63DBF"/>
    <w:rsid w:val="00A64818"/>
    <w:rsid w:val="00A71069"/>
    <w:rsid w:val="00A80F95"/>
    <w:rsid w:val="00A81A93"/>
    <w:rsid w:val="00A85E44"/>
    <w:rsid w:val="00A91795"/>
    <w:rsid w:val="00A940CA"/>
    <w:rsid w:val="00A967A4"/>
    <w:rsid w:val="00A97BF1"/>
    <w:rsid w:val="00AA14F8"/>
    <w:rsid w:val="00AA298A"/>
    <w:rsid w:val="00AA315B"/>
    <w:rsid w:val="00AA6BEA"/>
    <w:rsid w:val="00AB04CB"/>
    <w:rsid w:val="00AB33EC"/>
    <w:rsid w:val="00AB376E"/>
    <w:rsid w:val="00AB424D"/>
    <w:rsid w:val="00AB4389"/>
    <w:rsid w:val="00AB544E"/>
    <w:rsid w:val="00AC164A"/>
    <w:rsid w:val="00AC68FC"/>
    <w:rsid w:val="00AD111B"/>
    <w:rsid w:val="00AE36F5"/>
    <w:rsid w:val="00AE448A"/>
    <w:rsid w:val="00AF2050"/>
    <w:rsid w:val="00AF3A73"/>
    <w:rsid w:val="00B0385D"/>
    <w:rsid w:val="00B03CA8"/>
    <w:rsid w:val="00B05089"/>
    <w:rsid w:val="00B05F44"/>
    <w:rsid w:val="00B0740D"/>
    <w:rsid w:val="00B120ED"/>
    <w:rsid w:val="00B15517"/>
    <w:rsid w:val="00B16597"/>
    <w:rsid w:val="00B16FE3"/>
    <w:rsid w:val="00B30401"/>
    <w:rsid w:val="00B33C0A"/>
    <w:rsid w:val="00B35997"/>
    <w:rsid w:val="00B416EF"/>
    <w:rsid w:val="00B46456"/>
    <w:rsid w:val="00B46903"/>
    <w:rsid w:val="00B507FF"/>
    <w:rsid w:val="00B53A59"/>
    <w:rsid w:val="00B54E1F"/>
    <w:rsid w:val="00B55E19"/>
    <w:rsid w:val="00B637DD"/>
    <w:rsid w:val="00B6495A"/>
    <w:rsid w:val="00B66722"/>
    <w:rsid w:val="00B70B50"/>
    <w:rsid w:val="00B712B5"/>
    <w:rsid w:val="00B71F70"/>
    <w:rsid w:val="00B75189"/>
    <w:rsid w:val="00B76558"/>
    <w:rsid w:val="00B76836"/>
    <w:rsid w:val="00B841F6"/>
    <w:rsid w:val="00B87D68"/>
    <w:rsid w:val="00B91A5F"/>
    <w:rsid w:val="00B927C4"/>
    <w:rsid w:val="00B94758"/>
    <w:rsid w:val="00B951EF"/>
    <w:rsid w:val="00B96FC6"/>
    <w:rsid w:val="00BA0538"/>
    <w:rsid w:val="00BA1BDA"/>
    <w:rsid w:val="00BA1D7E"/>
    <w:rsid w:val="00BA4B6D"/>
    <w:rsid w:val="00BB1BC1"/>
    <w:rsid w:val="00BB26C5"/>
    <w:rsid w:val="00BB47B4"/>
    <w:rsid w:val="00BC31BD"/>
    <w:rsid w:val="00BD2CB3"/>
    <w:rsid w:val="00BD512D"/>
    <w:rsid w:val="00BD76AC"/>
    <w:rsid w:val="00BE1B7C"/>
    <w:rsid w:val="00BE229C"/>
    <w:rsid w:val="00BE5E73"/>
    <w:rsid w:val="00BF1570"/>
    <w:rsid w:val="00BF4DE6"/>
    <w:rsid w:val="00C01BBB"/>
    <w:rsid w:val="00C06B13"/>
    <w:rsid w:val="00C2579D"/>
    <w:rsid w:val="00C27D25"/>
    <w:rsid w:val="00C32299"/>
    <w:rsid w:val="00C33290"/>
    <w:rsid w:val="00C33F91"/>
    <w:rsid w:val="00C351F0"/>
    <w:rsid w:val="00C42541"/>
    <w:rsid w:val="00C42ABB"/>
    <w:rsid w:val="00C42CDE"/>
    <w:rsid w:val="00C438A9"/>
    <w:rsid w:val="00C4688A"/>
    <w:rsid w:val="00C475DB"/>
    <w:rsid w:val="00C5182A"/>
    <w:rsid w:val="00C61040"/>
    <w:rsid w:val="00C62AB4"/>
    <w:rsid w:val="00C63EE9"/>
    <w:rsid w:val="00C722AA"/>
    <w:rsid w:val="00C72A2F"/>
    <w:rsid w:val="00C74225"/>
    <w:rsid w:val="00C801F7"/>
    <w:rsid w:val="00C818E5"/>
    <w:rsid w:val="00C84143"/>
    <w:rsid w:val="00C84842"/>
    <w:rsid w:val="00CA16F3"/>
    <w:rsid w:val="00CA37B1"/>
    <w:rsid w:val="00CA673F"/>
    <w:rsid w:val="00CB0BE7"/>
    <w:rsid w:val="00CB1959"/>
    <w:rsid w:val="00CB4643"/>
    <w:rsid w:val="00CC6251"/>
    <w:rsid w:val="00CC741B"/>
    <w:rsid w:val="00CD0E4B"/>
    <w:rsid w:val="00CD25F9"/>
    <w:rsid w:val="00CD4345"/>
    <w:rsid w:val="00CE2534"/>
    <w:rsid w:val="00CE4C89"/>
    <w:rsid w:val="00CF07BA"/>
    <w:rsid w:val="00CF49BE"/>
    <w:rsid w:val="00CF62E5"/>
    <w:rsid w:val="00CF6C83"/>
    <w:rsid w:val="00D00153"/>
    <w:rsid w:val="00D01A9D"/>
    <w:rsid w:val="00D01EBF"/>
    <w:rsid w:val="00D0296C"/>
    <w:rsid w:val="00D14A08"/>
    <w:rsid w:val="00D17863"/>
    <w:rsid w:val="00D32D6F"/>
    <w:rsid w:val="00D37560"/>
    <w:rsid w:val="00D37B04"/>
    <w:rsid w:val="00D4449B"/>
    <w:rsid w:val="00D53315"/>
    <w:rsid w:val="00D540C6"/>
    <w:rsid w:val="00D55A1C"/>
    <w:rsid w:val="00D64047"/>
    <w:rsid w:val="00D64BD1"/>
    <w:rsid w:val="00D64BD2"/>
    <w:rsid w:val="00D65749"/>
    <w:rsid w:val="00D71523"/>
    <w:rsid w:val="00D728FB"/>
    <w:rsid w:val="00D75D4C"/>
    <w:rsid w:val="00D7662C"/>
    <w:rsid w:val="00D76CB1"/>
    <w:rsid w:val="00D813DF"/>
    <w:rsid w:val="00D83B8F"/>
    <w:rsid w:val="00D85EF0"/>
    <w:rsid w:val="00D86A57"/>
    <w:rsid w:val="00D92254"/>
    <w:rsid w:val="00D93BC6"/>
    <w:rsid w:val="00D96831"/>
    <w:rsid w:val="00DA1109"/>
    <w:rsid w:val="00DA25AF"/>
    <w:rsid w:val="00DB18EF"/>
    <w:rsid w:val="00DB7815"/>
    <w:rsid w:val="00DC7A20"/>
    <w:rsid w:val="00DD1995"/>
    <w:rsid w:val="00DD5395"/>
    <w:rsid w:val="00DD559A"/>
    <w:rsid w:val="00DE084C"/>
    <w:rsid w:val="00DF06BE"/>
    <w:rsid w:val="00DF6DEE"/>
    <w:rsid w:val="00E061CF"/>
    <w:rsid w:val="00E072D0"/>
    <w:rsid w:val="00E10402"/>
    <w:rsid w:val="00E11076"/>
    <w:rsid w:val="00E11A1E"/>
    <w:rsid w:val="00E14F51"/>
    <w:rsid w:val="00E15659"/>
    <w:rsid w:val="00E162A4"/>
    <w:rsid w:val="00E26A79"/>
    <w:rsid w:val="00E27CB9"/>
    <w:rsid w:val="00E34B35"/>
    <w:rsid w:val="00E351DE"/>
    <w:rsid w:val="00E357B7"/>
    <w:rsid w:val="00E41145"/>
    <w:rsid w:val="00E42B8B"/>
    <w:rsid w:val="00E43FF7"/>
    <w:rsid w:val="00E4408B"/>
    <w:rsid w:val="00E53800"/>
    <w:rsid w:val="00E5693E"/>
    <w:rsid w:val="00E6081F"/>
    <w:rsid w:val="00E613FC"/>
    <w:rsid w:val="00E628AF"/>
    <w:rsid w:val="00E63677"/>
    <w:rsid w:val="00E655FE"/>
    <w:rsid w:val="00E75004"/>
    <w:rsid w:val="00E76102"/>
    <w:rsid w:val="00E8155E"/>
    <w:rsid w:val="00E8296D"/>
    <w:rsid w:val="00E8457B"/>
    <w:rsid w:val="00E87541"/>
    <w:rsid w:val="00EA04B2"/>
    <w:rsid w:val="00EA20F3"/>
    <w:rsid w:val="00EA6CE0"/>
    <w:rsid w:val="00EB06A2"/>
    <w:rsid w:val="00EB398C"/>
    <w:rsid w:val="00EB43D4"/>
    <w:rsid w:val="00EC1C2E"/>
    <w:rsid w:val="00EC1FA6"/>
    <w:rsid w:val="00EC3C2D"/>
    <w:rsid w:val="00EC4BE4"/>
    <w:rsid w:val="00EC53BA"/>
    <w:rsid w:val="00EC7B99"/>
    <w:rsid w:val="00ED2831"/>
    <w:rsid w:val="00ED43D1"/>
    <w:rsid w:val="00EE1027"/>
    <w:rsid w:val="00EE1DD7"/>
    <w:rsid w:val="00EE25F4"/>
    <w:rsid w:val="00EE3770"/>
    <w:rsid w:val="00EE40D3"/>
    <w:rsid w:val="00EE4EE1"/>
    <w:rsid w:val="00EE7ECC"/>
    <w:rsid w:val="00EF0B6F"/>
    <w:rsid w:val="00EF4574"/>
    <w:rsid w:val="00EF5FB3"/>
    <w:rsid w:val="00F015D6"/>
    <w:rsid w:val="00F10838"/>
    <w:rsid w:val="00F14017"/>
    <w:rsid w:val="00F151AD"/>
    <w:rsid w:val="00F25A93"/>
    <w:rsid w:val="00F2684E"/>
    <w:rsid w:val="00F30087"/>
    <w:rsid w:val="00F366DB"/>
    <w:rsid w:val="00F419F4"/>
    <w:rsid w:val="00F445EB"/>
    <w:rsid w:val="00F4490A"/>
    <w:rsid w:val="00F526A3"/>
    <w:rsid w:val="00F5404C"/>
    <w:rsid w:val="00F5413B"/>
    <w:rsid w:val="00F617F9"/>
    <w:rsid w:val="00F62555"/>
    <w:rsid w:val="00F6513B"/>
    <w:rsid w:val="00F67723"/>
    <w:rsid w:val="00F7089E"/>
    <w:rsid w:val="00F71629"/>
    <w:rsid w:val="00F71C59"/>
    <w:rsid w:val="00F729EF"/>
    <w:rsid w:val="00F744A2"/>
    <w:rsid w:val="00F74546"/>
    <w:rsid w:val="00F77CAE"/>
    <w:rsid w:val="00F82271"/>
    <w:rsid w:val="00F83428"/>
    <w:rsid w:val="00F840F0"/>
    <w:rsid w:val="00F902F2"/>
    <w:rsid w:val="00F950F7"/>
    <w:rsid w:val="00F96BB9"/>
    <w:rsid w:val="00FA69AF"/>
    <w:rsid w:val="00FA7833"/>
    <w:rsid w:val="00FA799F"/>
    <w:rsid w:val="00FB592F"/>
    <w:rsid w:val="00FB6D8C"/>
    <w:rsid w:val="00FC322F"/>
    <w:rsid w:val="00FC37E9"/>
    <w:rsid w:val="00FC7F23"/>
    <w:rsid w:val="00FD04A2"/>
    <w:rsid w:val="00FD730E"/>
    <w:rsid w:val="00FE0522"/>
    <w:rsid w:val="00FE0BE2"/>
    <w:rsid w:val="00FE49E6"/>
    <w:rsid w:val="00FE6D51"/>
    <w:rsid w:val="00FE6F2A"/>
    <w:rsid w:val="00FF228F"/>
    <w:rsid w:val="00FF49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456329D"/>
  <w15:docId w15:val="{19BED66C-9F36-41BE-9162-E3444C680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B55E8"/>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7706B8"/>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983AED"/>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7706B8"/>
    <w:pPr>
      <w:spacing w:line="200" w:lineRule="atLeast"/>
      <w:outlineLvl w:val="4"/>
    </w:pPr>
    <w:rPr>
      <w:b/>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6B8"/>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983AED"/>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uiPriority w:val="99"/>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99"/>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99"/>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uiPriority w:val="99"/>
    <w:qFormat/>
    <w:rsid w:val="007706B8"/>
    <w:pPr>
      <w:numPr>
        <w:numId w:val="10"/>
      </w:numPr>
      <w:spacing w:before="0"/>
    </w:pPr>
  </w:style>
  <w:style w:type="paragraph" w:customStyle="1" w:styleId="Bullet2">
    <w:name w:val="Bullet 2"/>
    <w:basedOn w:val="Bullet1"/>
    <w:uiPriority w:val="99"/>
    <w:qFormat/>
    <w:rsid w:val="00F2684E"/>
    <w:pPr>
      <w:numPr>
        <w:ilvl w:val="1"/>
      </w:numPr>
    </w:pPr>
  </w:style>
  <w:style w:type="paragraph" w:customStyle="1" w:styleId="Bullet3">
    <w:name w:val="Bullet 3"/>
    <w:basedOn w:val="Bullet2"/>
    <w:uiPriority w:val="99"/>
    <w:qFormat/>
    <w:rsid w:val="00F2684E"/>
    <w:pPr>
      <w:numPr>
        <w:ilvl w:val="2"/>
      </w:numPr>
    </w:pPr>
  </w:style>
  <w:style w:type="paragraph" w:customStyle="1" w:styleId="NumberedList1">
    <w:name w:val="Numbered List 1"/>
    <w:basedOn w:val="Normal"/>
    <w:uiPriority w:val="99"/>
    <w:qFormat/>
    <w:rsid w:val="00F2684E"/>
    <w:pPr>
      <w:numPr>
        <w:numId w:val="7"/>
      </w:numPr>
      <w:spacing w:before="0"/>
    </w:pPr>
  </w:style>
  <w:style w:type="paragraph" w:customStyle="1" w:styleId="NumberedList2">
    <w:name w:val="Numbered List 2"/>
    <w:basedOn w:val="NumberedList1"/>
    <w:uiPriority w:val="99"/>
    <w:qFormat/>
    <w:rsid w:val="00F2684E"/>
    <w:pPr>
      <w:numPr>
        <w:ilvl w:val="1"/>
      </w:numPr>
    </w:pPr>
  </w:style>
  <w:style w:type="paragraph" w:customStyle="1" w:styleId="NumberedList3">
    <w:name w:val="Numbered List 3"/>
    <w:basedOn w:val="NumberedList2"/>
    <w:uiPriority w:val="99"/>
    <w:qFormat/>
    <w:rsid w:val="00F2684E"/>
    <w:pPr>
      <w:numPr>
        <w:ilvl w:val="2"/>
      </w:numPr>
    </w:pPr>
  </w:style>
  <w:style w:type="paragraph" w:customStyle="1" w:styleId="Heading1Numbered">
    <w:name w:val="Heading 1 Numbered"/>
    <w:basedOn w:val="Heading1"/>
    <w:next w:val="Normal"/>
    <w:uiPriority w:val="99"/>
    <w:qFormat/>
    <w:rsid w:val="001E1DC0"/>
    <w:pPr>
      <w:numPr>
        <w:numId w:val="6"/>
      </w:numPr>
    </w:pPr>
  </w:style>
  <w:style w:type="paragraph" w:customStyle="1" w:styleId="Heading2Numbered">
    <w:name w:val="Heading 2 Numbered"/>
    <w:basedOn w:val="Heading2"/>
    <w:next w:val="Normal"/>
    <w:uiPriority w:val="99"/>
    <w:qFormat/>
    <w:rsid w:val="00ED2831"/>
    <w:pPr>
      <w:numPr>
        <w:ilvl w:val="1"/>
        <w:numId w:val="6"/>
      </w:numPr>
      <w:spacing w:after="60"/>
    </w:pPr>
    <w:rPr>
      <w:bCs/>
    </w:rPr>
  </w:style>
  <w:style w:type="paragraph" w:customStyle="1" w:styleId="Heading3Numbered">
    <w:name w:val="Heading 3 Numbered"/>
    <w:basedOn w:val="Heading3"/>
    <w:next w:val="Normal"/>
    <w:uiPriority w:val="99"/>
    <w:qFormat/>
    <w:rsid w:val="00ED2831"/>
    <w:pPr>
      <w:numPr>
        <w:ilvl w:val="2"/>
        <w:numId w:val="6"/>
      </w:numPr>
      <w:spacing w:before="300" w:after="60"/>
    </w:pPr>
    <w:rPr>
      <w:szCs w:val="22"/>
    </w:rPr>
  </w:style>
  <w:style w:type="numbering" w:customStyle="1" w:styleId="BulletsList">
    <w:name w:val="Bullets List"/>
    <w:uiPriority w:val="99"/>
    <w:rsid w:val="007706B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150BD1"/>
    <w:pPr>
      <w:tabs>
        <w:tab w:val="center" w:pos="4513"/>
        <w:tab w:val="right" w:pos="9026"/>
      </w:tabs>
      <w:spacing w:before="0" w:after="0"/>
      <w:ind w:left="227"/>
    </w:pPr>
    <w:rPr>
      <w:b/>
      <w:caps/>
      <w:color w:val="auto"/>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uiPriority w:val="99"/>
    <w:qFormat/>
    <w:rsid w:val="007706B8"/>
    <w:pPr>
      <w:spacing w:before="400" w:after="400" w:line="280" w:lineRule="exact"/>
    </w:pPr>
    <w:rPr>
      <w:b/>
      <w:color w:val="ACD08C" w:themeColor="accent2"/>
      <w:sz w:val="28"/>
    </w:rPr>
  </w:style>
  <w:style w:type="table" w:styleId="TableGrid">
    <w:name w:val="Table Grid"/>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150BD1"/>
    <w:rPr>
      <w:b/>
      <w:caps/>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7706B8"/>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150BD1"/>
    <w:pPr>
      <w:spacing w:before="0" w:after="0" w:line="240" w:lineRule="exact"/>
      <w:ind w:left="284" w:right="284"/>
    </w:pPr>
    <w:rPr>
      <w:color w:val="auto"/>
    </w:rPr>
  </w:style>
  <w:style w:type="character" w:customStyle="1" w:styleId="FooterChar">
    <w:name w:val="Footer Char"/>
    <w:basedOn w:val="DefaultParagraphFont"/>
    <w:link w:val="Footer"/>
    <w:uiPriority w:val="99"/>
    <w:rsid w:val="00150BD1"/>
    <w:rPr>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uiPriority w:val="99"/>
    <w:qFormat/>
    <w:locked/>
    <w:rsid w:val="00C5182A"/>
    <w:rPr>
      <w:b/>
      <w:sz w:val="20"/>
    </w:rPr>
  </w:style>
  <w:style w:type="paragraph" w:styleId="FootnoteText">
    <w:name w:val="footnote text"/>
    <w:aliases w:val="ft,fn,FOOTNOTES,single space,Footnote Text Char1 Char,Footnote Text Char Char Char,Footnote Text Char Char Char Char Char,Footnote Text Char Char Char Char Char Char Char Char Char Char,Nbpage Moens,(NECG) Footnote Text Char Char Char,f,A"/>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aliases w:val="ft Char,fn Char,FOOTNOTES Char,single space Char,Footnote Text Char1 Char Char,Footnote Text Char Char Char Char,Footnote Text Char Char Char Char Char Char,Footnote Text Char Char Char Char Char Char Char Char Char Char Char,f Char"/>
    <w:basedOn w:val="DefaultParagraphFont"/>
    <w:link w:val="FootnoteText"/>
    <w:uiPriority w:val="99"/>
    <w:rsid w:val="008C5A0E"/>
    <w:rPr>
      <w:color w:val="495965" w:themeColor="text2"/>
      <w:sz w:val="12"/>
      <w:szCs w:val="20"/>
    </w:rPr>
  </w:style>
  <w:style w:type="character" w:styleId="FootnoteReference">
    <w:name w:val="footnote reference"/>
    <w:aliases w:val="16 Point,Superscript 6 Point,Ref,de nota al pie,ftref, Car Car Char Car Char Car Car Char Car Char Char, Car Car Car Car Car Car Car Car Char Car Car Char Car Car Car Char Car Char Char Char,SUPERS,Footnote Reference Number, BVI fnr"/>
    <w:basedOn w:val="DefaultParagraphFont"/>
    <w:link w:val="BVIfnrCharChar"/>
    <w:uiPriority w:val="99"/>
    <w:unhideWhenUsed/>
    <w:qFormat/>
    <w:rsid w:val="003002C0"/>
    <w:rPr>
      <w:vertAlign w:val="superscript"/>
    </w:rPr>
  </w:style>
  <w:style w:type="paragraph" w:customStyle="1" w:styleId="GreyRoundBoxText">
    <w:name w:val="Grey Round Box Text"/>
    <w:basedOn w:val="Normal"/>
    <w:uiPriority w:val="99"/>
    <w:qFormat/>
    <w:rsid w:val="000D66D6"/>
    <w:pPr>
      <w:spacing w:before="0"/>
    </w:pPr>
    <w:rPr>
      <w:b/>
      <w:caps/>
      <w:color w:val="FFFFFF" w:themeColor="background1"/>
      <w:sz w:val="18"/>
    </w:rPr>
  </w:style>
  <w:style w:type="character" w:customStyle="1" w:styleId="Green">
    <w:name w:val="Green"/>
    <w:basedOn w:val="DefaultParagraphFont"/>
    <w:uiPriority w:val="1"/>
    <w:qFormat/>
    <w:rsid w:val="00150BD1"/>
    <w:rPr>
      <w:color w:val="auto"/>
    </w:rPr>
  </w:style>
  <w:style w:type="paragraph" w:customStyle="1" w:styleId="PhotoMargins">
    <w:name w:val="Photo Margins"/>
    <w:basedOn w:val="Normal"/>
    <w:uiPriority w:val="99"/>
    <w:qFormat/>
    <w:rsid w:val="00992C76"/>
  </w:style>
  <w:style w:type="paragraph" w:customStyle="1" w:styleId="PhotoLeft">
    <w:name w:val="Photo Left"/>
    <w:basedOn w:val="PhotoMargins"/>
    <w:uiPriority w:val="99"/>
    <w:qFormat/>
    <w:rsid w:val="00F82271"/>
    <w:pPr>
      <w:ind w:left="-851"/>
    </w:pPr>
  </w:style>
  <w:style w:type="paragraph" w:customStyle="1" w:styleId="PhotoRight">
    <w:name w:val="Photo Right"/>
    <w:basedOn w:val="PhotoMargins"/>
    <w:uiPriority w:val="99"/>
    <w:qFormat/>
    <w:rsid w:val="00F82271"/>
    <w:pPr>
      <w:ind w:right="-851"/>
      <w:jc w:val="right"/>
    </w:pPr>
  </w:style>
  <w:style w:type="paragraph" w:customStyle="1" w:styleId="PhotoCaption">
    <w:name w:val="Photo Caption"/>
    <w:basedOn w:val="Normal"/>
    <w:uiPriority w:val="99"/>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uiPriority w:val="99"/>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uiPriority w:val="99"/>
    <w:qFormat/>
    <w:rsid w:val="00F25A93"/>
    <w:pPr>
      <w:spacing w:after="600"/>
      <w:contextualSpacing w:val="0"/>
    </w:pPr>
  </w:style>
  <w:style w:type="paragraph" w:customStyle="1" w:styleId="TableBullet1">
    <w:name w:val="Table Bullet 1"/>
    <w:basedOn w:val="Bullet1"/>
    <w:uiPriority w:val="99"/>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uiPriority w:val="99"/>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uiPriority w:val="99"/>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uiPriority w:val="99"/>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uiPriority w:val="99"/>
    <w:qFormat/>
    <w:rsid w:val="00ED2831"/>
    <w:pPr>
      <w:spacing w:before="60" w:line="220" w:lineRule="atLeast"/>
    </w:pPr>
    <w:rPr>
      <w:rFonts w:ascii="Calibri" w:hAnsi="Calibri"/>
      <w:sz w:val="18"/>
    </w:rPr>
  </w:style>
  <w:style w:type="paragraph" w:customStyle="1" w:styleId="TableNumberedList2">
    <w:name w:val="Table Numbered List 2"/>
    <w:basedOn w:val="NumberedList2"/>
    <w:uiPriority w:val="99"/>
    <w:qFormat/>
    <w:rsid w:val="00ED2831"/>
    <w:pPr>
      <w:spacing w:before="60" w:line="220" w:lineRule="atLeast"/>
    </w:pPr>
    <w:rPr>
      <w:rFonts w:ascii="Calibri" w:hAnsi="Calibri"/>
      <w:sz w:val="18"/>
    </w:rPr>
  </w:style>
  <w:style w:type="paragraph" w:customStyle="1" w:styleId="TableNumberedList3">
    <w:name w:val="Table Numbered List 3"/>
    <w:basedOn w:val="NumberedList3"/>
    <w:uiPriority w:val="99"/>
    <w:qFormat/>
    <w:rsid w:val="00ED2831"/>
    <w:pPr>
      <w:spacing w:before="60" w:line="220" w:lineRule="atLeast"/>
      <w:ind w:left="851"/>
    </w:pPr>
    <w:rPr>
      <w:rFonts w:ascii="Calibri" w:hAnsi="Calibri"/>
      <w:sz w:val="18"/>
    </w:rPr>
  </w:style>
  <w:style w:type="paragraph" w:customStyle="1" w:styleId="TableSourceNotes">
    <w:name w:val="Table Source Notes"/>
    <w:basedOn w:val="Normal"/>
    <w:uiPriority w:val="99"/>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uiPriority w:val="99"/>
    <w:qFormat/>
    <w:rsid w:val="00CF07BA"/>
    <w:pPr>
      <w:spacing w:before="60"/>
    </w:pPr>
    <w:rPr>
      <w:rFonts w:ascii="Calibri" w:hAnsi="Calibri"/>
      <w:b/>
      <w:color w:val="FFFFFF" w:themeColor="background1"/>
    </w:rPr>
  </w:style>
  <w:style w:type="paragraph" w:customStyle="1" w:styleId="BoxHeading">
    <w:name w:val="Box Heading"/>
    <w:basedOn w:val="Heading3"/>
    <w:uiPriority w:val="99"/>
    <w:qFormat/>
    <w:locked/>
    <w:rsid w:val="00ED2831"/>
    <w:pPr>
      <w:spacing w:before="60"/>
    </w:pPr>
  </w:style>
  <w:style w:type="paragraph" w:customStyle="1" w:styleId="QuoteAuthor">
    <w:name w:val="Quote Author"/>
    <w:basedOn w:val="Quote"/>
    <w:uiPriority w:val="99"/>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uiPriority w:val="99"/>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uiPriority w:val="99"/>
    <w:qFormat/>
    <w:rsid w:val="00B33C0A"/>
    <w:pPr>
      <w:spacing w:after="900"/>
    </w:pPr>
  </w:style>
  <w:style w:type="paragraph" w:customStyle="1" w:styleId="Box1Text">
    <w:name w:val="Box 1 Text"/>
    <w:basedOn w:val="Normal"/>
    <w:uiPriority w:val="99"/>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uiPriority w:val="99"/>
    <w:qFormat/>
    <w:rsid w:val="00E8296D"/>
    <w:pPr>
      <w:keepNext/>
      <w:spacing w:line="300" w:lineRule="atLeast"/>
    </w:pPr>
    <w:rPr>
      <w:b/>
      <w:sz w:val="26"/>
    </w:rPr>
  </w:style>
  <w:style w:type="paragraph" w:customStyle="1" w:styleId="Box2Text">
    <w:name w:val="Box 2 Text"/>
    <w:basedOn w:val="Box1Text"/>
    <w:uiPriority w:val="99"/>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uiPriority w:val="99"/>
    <w:qFormat/>
    <w:rsid w:val="00E8296D"/>
    <w:pPr>
      <w:keepNext/>
      <w:spacing w:line="300" w:lineRule="atLeast"/>
    </w:pPr>
    <w:rPr>
      <w:b/>
      <w:sz w:val="26"/>
    </w:rPr>
  </w:style>
  <w:style w:type="paragraph" w:customStyle="1" w:styleId="Box1Bullet">
    <w:name w:val="Box 1 Bullet"/>
    <w:basedOn w:val="Box1Text"/>
    <w:uiPriority w:val="99"/>
    <w:qFormat/>
    <w:rsid w:val="00C42541"/>
    <w:pPr>
      <w:numPr>
        <w:numId w:val="8"/>
      </w:numPr>
      <w:ind w:left="454" w:hanging="170"/>
    </w:pPr>
  </w:style>
  <w:style w:type="paragraph" w:customStyle="1" w:styleId="Box2Bullet">
    <w:name w:val="Box 2 Bullet"/>
    <w:basedOn w:val="Box2Text"/>
    <w:uiPriority w:val="99"/>
    <w:qFormat/>
    <w:rsid w:val="00C42541"/>
    <w:pPr>
      <w:numPr>
        <w:numId w:val="9"/>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locked/>
    <w:rsid w:val="007E4969"/>
    <w:pPr>
      <w:ind w:left="720"/>
      <w:contextualSpacing/>
    </w:pPr>
  </w:style>
  <w:style w:type="table" w:styleId="PlainTable3">
    <w:name w:val="Plain Table 3"/>
    <w:basedOn w:val="TableNormal"/>
    <w:uiPriority w:val="43"/>
    <w:locked/>
    <w:rsid w:val="009278D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link w:val="ListParagraph"/>
    <w:uiPriority w:val="34"/>
    <w:qFormat/>
    <w:locked/>
    <w:rsid w:val="00B05089"/>
    <w:rPr>
      <w:color w:val="495965" w:themeColor="text2"/>
      <w:lang w:val="en-GB"/>
    </w:rPr>
  </w:style>
  <w:style w:type="paragraph" w:styleId="NormalWeb">
    <w:name w:val="Normal (Web)"/>
    <w:basedOn w:val="Normal"/>
    <w:uiPriority w:val="99"/>
    <w:unhideWhenUsed/>
    <w:rsid w:val="007E3FF9"/>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table" w:customStyle="1" w:styleId="APPR">
    <w:name w:val="APPR"/>
    <w:basedOn w:val="TableNormal"/>
    <w:uiPriority w:val="99"/>
    <w:rsid w:val="00390828"/>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styleId="Revision">
    <w:name w:val="Revision"/>
    <w:hidden/>
    <w:uiPriority w:val="99"/>
    <w:semiHidden/>
    <w:rsid w:val="00660121"/>
    <w:pPr>
      <w:spacing w:after="0" w:line="240" w:lineRule="auto"/>
    </w:pPr>
    <w:rPr>
      <w:color w:val="495965" w:themeColor="text2"/>
      <w:lang w:val="en-GB"/>
    </w:rPr>
  </w:style>
  <w:style w:type="paragraph" w:customStyle="1" w:styleId="QTBTP">
    <w:name w:val="QTB TP"/>
    <w:basedOn w:val="Normal"/>
    <w:link w:val="QTBTPChar"/>
    <w:qFormat/>
    <w:rsid w:val="00D01A9D"/>
    <w:pPr>
      <w:tabs>
        <w:tab w:val="num" w:pos="1980"/>
      </w:tabs>
      <w:suppressAutoHyphens w:val="0"/>
      <w:autoSpaceDE w:val="0"/>
      <w:spacing w:before="0" w:after="0" w:line="360" w:lineRule="auto"/>
      <w:ind w:left="567" w:hanging="567"/>
    </w:pPr>
    <w:rPr>
      <w:rFonts w:eastAsia="Times New Roman" w:cstheme="minorHAnsi"/>
      <w:color w:val="000000"/>
      <w:sz w:val="28"/>
      <w:szCs w:val="28"/>
      <w:lang w:val="en-AU" w:eastAsia="en-AU"/>
    </w:rPr>
  </w:style>
  <w:style w:type="character" w:customStyle="1" w:styleId="QTBTPChar">
    <w:name w:val="QTB TP Char"/>
    <w:basedOn w:val="DefaultParagraphFont"/>
    <w:link w:val="QTBTP"/>
    <w:rsid w:val="00D01A9D"/>
    <w:rPr>
      <w:rFonts w:eastAsia="Times New Roman" w:cstheme="minorHAnsi"/>
      <w:color w:val="000000"/>
      <w:sz w:val="28"/>
      <w:szCs w:val="28"/>
      <w:lang w:eastAsia="en-AU"/>
    </w:rPr>
  </w:style>
  <w:style w:type="character" w:styleId="FollowedHyperlink">
    <w:name w:val="FollowedHyperlink"/>
    <w:basedOn w:val="DefaultParagraphFont"/>
    <w:uiPriority w:val="99"/>
    <w:semiHidden/>
    <w:unhideWhenUsed/>
    <w:rsid w:val="009728F7"/>
    <w:rPr>
      <w:color w:val="800080" w:themeColor="followedHyperlink"/>
      <w:u w:val="single"/>
    </w:rPr>
  </w:style>
  <w:style w:type="paragraph" w:customStyle="1" w:styleId="msonormal0">
    <w:name w:val="msonormal"/>
    <w:basedOn w:val="Normal"/>
    <w:uiPriority w:val="99"/>
    <w:rsid w:val="009728F7"/>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FootnoteTextChar1">
    <w:name w:val="Footnote Text Char1"/>
    <w:aliases w:val="ft Char1,fn Char1,FOOTNOTES Char1,single space Char1,Footnote Text Char1 Char Char1,Footnote Text Char Char Char Char1,Footnote Text Char Char Char Char Char Char1,Footnote Text Char Char Char Char Char Char Char Char Char Char Char1"/>
    <w:basedOn w:val="DefaultParagraphFont"/>
    <w:uiPriority w:val="99"/>
    <w:semiHidden/>
    <w:rsid w:val="009728F7"/>
    <w:rPr>
      <w:color w:val="495965" w:themeColor="text2"/>
      <w:sz w:val="20"/>
      <w:szCs w:val="20"/>
      <w:lang w:val="en-GB"/>
    </w:rPr>
  </w:style>
  <w:style w:type="paragraph" w:styleId="EndnoteText">
    <w:name w:val="endnote text"/>
    <w:basedOn w:val="Normal"/>
    <w:link w:val="EndnoteTextChar"/>
    <w:uiPriority w:val="99"/>
    <w:semiHidden/>
    <w:unhideWhenUsed/>
    <w:rsid w:val="0090311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03113"/>
    <w:rPr>
      <w:color w:val="495965" w:themeColor="text2"/>
      <w:sz w:val="20"/>
      <w:szCs w:val="20"/>
      <w:lang w:val="en-GB"/>
    </w:rPr>
  </w:style>
  <w:style w:type="character" w:styleId="EndnoteReference">
    <w:name w:val="endnote reference"/>
    <w:basedOn w:val="DefaultParagraphFont"/>
    <w:uiPriority w:val="99"/>
    <w:semiHidden/>
    <w:unhideWhenUsed/>
    <w:rsid w:val="00903113"/>
    <w:rPr>
      <w:vertAlign w:val="superscript"/>
    </w:rPr>
  </w:style>
  <w:style w:type="paragraph" w:customStyle="1" w:styleId="BVIfnrCharChar">
    <w:name w:val="BVI fnr Char Char"/>
    <w:aliases w:val=" BVI fnr Car Car Char Char Char, BVI fnr Char Char Char,BVI fnr Car Car Car Car Char Char,BVI fnr Car Car Car Car Char Char Char1,BVI fnr Car Car Char Char,BVI fnr Car Char Char,BVI fnr Car Char Char Char,BVI fnr Char,FNRefe Char Char"/>
    <w:basedOn w:val="Normal"/>
    <w:link w:val="FootnoteReference"/>
    <w:uiPriority w:val="99"/>
    <w:rsid w:val="00E27CB9"/>
    <w:pPr>
      <w:suppressAutoHyphens w:val="0"/>
      <w:spacing w:before="0" w:after="240" w:line="240" w:lineRule="exact"/>
      <w:jc w:val="both"/>
    </w:pPr>
    <w:rPr>
      <w:color w:val="auto"/>
      <w:vertAlign w:val="superscript"/>
      <w:lang w:val="en-AU"/>
    </w:rPr>
  </w:style>
  <w:style w:type="paragraph" w:customStyle="1" w:styleId="button">
    <w:name w:val="button"/>
    <w:basedOn w:val="Normal"/>
    <w:rsid w:val="00A32554"/>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4796">
      <w:bodyDiv w:val="1"/>
      <w:marLeft w:val="0"/>
      <w:marRight w:val="0"/>
      <w:marTop w:val="0"/>
      <w:marBottom w:val="0"/>
      <w:divBdr>
        <w:top w:val="none" w:sz="0" w:space="0" w:color="auto"/>
        <w:left w:val="none" w:sz="0" w:space="0" w:color="auto"/>
        <w:bottom w:val="none" w:sz="0" w:space="0" w:color="auto"/>
        <w:right w:val="none" w:sz="0" w:space="0" w:color="auto"/>
      </w:divBdr>
    </w:div>
    <w:div w:id="65423146">
      <w:bodyDiv w:val="1"/>
      <w:marLeft w:val="0"/>
      <w:marRight w:val="0"/>
      <w:marTop w:val="0"/>
      <w:marBottom w:val="0"/>
      <w:divBdr>
        <w:top w:val="none" w:sz="0" w:space="0" w:color="auto"/>
        <w:left w:val="none" w:sz="0" w:space="0" w:color="auto"/>
        <w:bottom w:val="none" w:sz="0" w:space="0" w:color="auto"/>
        <w:right w:val="none" w:sz="0" w:space="0" w:color="auto"/>
      </w:divBdr>
    </w:div>
    <w:div w:id="243298378">
      <w:bodyDiv w:val="1"/>
      <w:marLeft w:val="0"/>
      <w:marRight w:val="0"/>
      <w:marTop w:val="0"/>
      <w:marBottom w:val="0"/>
      <w:divBdr>
        <w:top w:val="none" w:sz="0" w:space="0" w:color="auto"/>
        <w:left w:val="none" w:sz="0" w:space="0" w:color="auto"/>
        <w:bottom w:val="none" w:sz="0" w:space="0" w:color="auto"/>
        <w:right w:val="none" w:sz="0" w:space="0" w:color="auto"/>
      </w:divBdr>
    </w:div>
    <w:div w:id="388267503">
      <w:bodyDiv w:val="1"/>
      <w:marLeft w:val="0"/>
      <w:marRight w:val="0"/>
      <w:marTop w:val="0"/>
      <w:marBottom w:val="0"/>
      <w:divBdr>
        <w:top w:val="none" w:sz="0" w:space="0" w:color="auto"/>
        <w:left w:val="none" w:sz="0" w:space="0" w:color="auto"/>
        <w:bottom w:val="none" w:sz="0" w:space="0" w:color="auto"/>
        <w:right w:val="none" w:sz="0" w:space="0" w:color="auto"/>
      </w:divBdr>
    </w:div>
    <w:div w:id="489640626">
      <w:bodyDiv w:val="1"/>
      <w:marLeft w:val="0"/>
      <w:marRight w:val="0"/>
      <w:marTop w:val="0"/>
      <w:marBottom w:val="0"/>
      <w:divBdr>
        <w:top w:val="none" w:sz="0" w:space="0" w:color="auto"/>
        <w:left w:val="none" w:sz="0" w:space="0" w:color="auto"/>
        <w:bottom w:val="none" w:sz="0" w:space="0" w:color="auto"/>
        <w:right w:val="none" w:sz="0" w:space="0" w:color="auto"/>
      </w:divBdr>
    </w:div>
    <w:div w:id="783158324">
      <w:bodyDiv w:val="1"/>
      <w:marLeft w:val="0"/>
      <w:marRight w:val="0"/>
      <w:marTop w:val="0"/>
      <w:marBottom w:val="0"/>
      <w:divBdr>
        <w:top w:val="none" w:sz="0" w:space="0" w:color="auto"/>
        <w:left w:val="none" w:sz="0" w:space="0" w:color="auto"/>
        <w:bottom w:val="none" w:sz="0" w:space="0" w:color="auto"/>
        <w:right w:val="none" w:sz="0" w:space="0" w:color="auto"/>
      </w:divBdr>
    </w:div>
    <w:div w:id="824931038">
      <w:bodyDiv w:val="1"/>
      <w:marLeft w:val="0"/>
      <w:marRight w:val="0"/>
      <w:marTop w:val="0"/>
      <w:marBottom w:val="0"/>
      <w:divBdr>
        <w:top w:val="none" w:sz="0" w:space="0" w:color="auto"/>
        <w:left w:val="none" w:sz="0" w:space="0" w:color="auto"/>
        <w:bottom w:val="none" w:sz="0" w:space="0" w:color="auto"/>
        <w:right w:val="none" w:sz="0" w:space="0" w:color="auto"/>
      </w:divBdr>
    </w:div>
    <w:div w:id="877276167">
      <w:bodyDiv w:val="1"/>
      <w:marLeft w:val="0"/>
      <w:marRight w:val="0"/>
      <w:marTop w:val="0"/>
      <w:marBottom w:val="0"/>
      <w:divBdr>
        <w:top w:val="none" w:sz="0" w:space="0" w:color="auto"/>
        <w:left w:val="none" w:sz="0" w:space="0" w:color="auto"/>
        <w:bottom w:val="none" w:sz="0" w:space="0" w:color="auto"/>
        <w:right w:val="none" w:sz="0" w:space="0" w:color="auto"/>
      </w:divBdr>
    </w:div>
    <w:div w:id="877821157">
      <w:bodyDiv w:val="1"/>
      <w:marLeft w:val="0"/>
      <w:marRight w:val="0"/>
      <w:marTop w:val="0"/>
      <w:marBottom w:val="0"/>
      <w:divBdr>
        <w:top w:val="none" w:sz="0" w:space="0" w:color="auto"/>
        <w:left w:val="none" w:sz="0" w:space="0" w:color="auto"/>
        <w:bottom w:val="none" w:sz="0" w:space="0" w:color="auto"/>
        <w:right w:val="none" w:sz="0" w:space="0" w:color="auto"/>
      </w:divBdr>
    </w:div>
    <w:div w:id="993988907">
      <w:bodyDiv w:val="1"/>
      <w:marLeft w:val="0"/>
      <w:marRight w:val="0"/>
      <w:marTop w:val="0"/>
      <w:marBottom w:val="0"/>
      <w:divBdr>
        <w:top w:val="none" w:sz="0" w:space="0" w:color="auto"/>
        <w:left w:val="none" w:sz="0" w:space="0" w:color="auto"/>
        <w:bottom w:val="none" w:sz="0" w:space="0" w:color="auto"/>
        <w:right w:val="none" w:sz="0" w:space="0" w:color="auto"/>
      </w:divBdr>
    </w:div>
    <w:div w:id="1161970788">
      <w:bodyDiv w:val="1"/>
      <w:marLeft w:val="0"/>
      <w:marRight w:val="0"/>
      <w:marTop w:val="0"/>
      <w:marBottom w:val="0"/>
      <w:divBdr>
        <w:top w:val="none" w:sz="0" w:space="0" w:color="auto"/>
        <w:left w:val="none" w:sz="0" w:space="0" w:color="auto"/>
        <w:bottom w:val="none" w:sz="0" w:space="0" w:color="auto"/>
        <w:right w:val="none" w:sz="0" w:space="0" w:color="auto"/>
      </w:divBdr>
    </w:div>
    <w:div w:id="1168977536">
      <w:bodyDiv w:val="1"/>
      <w:marLeft w:val="0"/>
      <w:marRight w:val="0"/>
      <w:marTop w:val="0"/>
      <w:marBottom w:val="0"/>
      <w:divBdr>
        <w:top w:val="none" w:sz="0" w:space="0" w:color="auto"/>
        <w:left w:val="none" w:sz="0" w:space="0" w:color="auto"/>
        <w:bottom w:val="none" w:sz="0" w:space="0" w:color="auto"/>
        <w:right w:val="none" w:sz="0" w:space="0" w:color="auto"/>
      </w:divBdr>
    </w:div>
    <w:div w:id="1180923512">
      <w:bodyDiv w:val="1"/>
      <w:marLeft w:val="0"/>
      <w:marRight w:val="0"/>
      <w:marTop w:val="0"/>
      <w:marBottom w:val="0"/>
      <w:divBdr>
        <w:top w:val="none" w:sz="0" w:space="0" w:color="auto"/>
        <w:left w:val="none" w:sz="0" w:space="0" w:color="auto"/>
        <w:bottom w:val="none" w:sz="0" w:space="0" w:color="auto"/>
        <w:right w:val="none" w:sz="0" w:space="0" w:color="auto"/>
      </w:divBdr>
    </w:div>
    <w:div w:id="1311328463">
      <w:bodyDiv w:val="1"/>
      <w:marLeft w:val="0"/>
      <w:marRight w:val="0"/>
      <w:marTop w:val="0"/>
      <w:marBottom w:val="0"/>
      <w:divBdr>
        <w:top w:val="none" w:sz="0" w:space="0" w:color="auto"/>
        <w:left w:val="none" w:sz="0" w:space="0" w:color="auto"/>
        <w:bottom w:val="none" w:sz="0" w:space="0" w:color="auto"/>
        <w:right w:val="none" w:sz="0" w:space="0" w:color="auto"/>
      </w:divBdr>
      <w:divsChild>
        <w:div w:id="1567380615">
          <w:marLeft w:val="0"/>
          <w:marRight w:val="0"/>
          <w:marTop w:val="0"/>
          <w:marBottom w:val="0"/>
          <w:divBdr>
            <w:top w:val="none" w:sz="0" w:space="0" w:color="auto"/>
            <w:left w:val="none" w:sz="0" w:space="0" w:color="auto"/>
            <w:bottom w:val="none" w:sz="0" w:space="0" w:color="auto"/>
            <w:right w:val="none" w:sz="0" w:space="0" w:color="auto"/>
          </w:divBdr>
          <w:divsChild>
            <w:div w:id="6647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4403">
      <w:bodyDiv w:val="1"/>
      <w:marLeft w:val="0"/>
      <w:marRight w:val="0"/>
      <w:marTop w:val="0"/>
      <w:marBottom w:val="0"/>
      <w:divBdr>
        <w:top w:val="none" w:sz="0" w:space="0" w:color="auto"/>
        <w:left w:val="none" w:sz="0" w:space="0" w:color="auto"/>
        <w:bottom w:val="none" w:sz="0" w:space="0" w:color="auto"/>
        <w:right w:val="none" w:sz="0" w:space="0" w:color="auto"/>
      </w:divBdr>
    </w:div>
    <w:div w:id="1341353538">
      <w:bodyDiv w:val="1"/>
      <w:marLeft w:val="0"/>
      <w:marRight w:val="0"/>
      <w:marTop w:val="0"/>
      <w:marBottom w:val="0"/>
      <w:divBdr>
        <w:top w:val="none" w:sz="0" w:space="0" w:color="auto"/>
        <w:left w:val="none" w:sz="0" w:space="0" w:color="auto"/>
        <w:bottom w:val="none" w:sz="0" w:space="0" w:color="auto"/>
        <w:right w:val="none" w:sz="0" w:space="0" w:color="auto"/>
      </w:divBdr>
    </w:div>
    <w:div w:id="1731686273">
      <w:bodyDiv w:val="1"/>
      <w:marLeft w:val="0"/>
      <w:marRight w:val="0"/>
      <w:marTop w:val="0"/>
      <w:marBottom w:val="0"/>
      <w:divBdr>
        <w:top w:val="none" w:sz="0" w:space="0" w:color="auto"/>
        <w:left w:val="none" w:sz="0" w:space="0" w:color="auto"/>
        <w:bottom w:val="none" w:sz="0" w:space="0" w:color="auto"/>
        <w:right w:val="none" w:sz="0" w:space="0" w:color="auto"/>
      </w:divBdr>
      <w:divsChild>
        <w:div w:id="861240672">
          <w:marLeft w:val="274"/>
          <w:marRight w:val="0"/>
          <w:marTop w:val="120"/>
          <w:marBottom w:val="0"/>
          <w:divBdr>
            <w:top w:val="none" w:sz="0" w:space="0" w:color="auto"/>
            <w:left w:val="none" w:sz="0" w:space="0" w:color="auto"/>
            <w:bottom w:val="none" w:sz="0" w:space="0" w:color="auto"/>
            <w:right w:val="none" w:sz="0" w:space="0" w:color="auto"/>
          </w:divBdr>
        </w:div>
        <w:div w:id="104663363">
          <w:marLeft w:val="274"/>
          <w:marRight w:val="0"/>
          <w:marTop w:val="120"/>
          <w:marBottom w:val="0"/>
          <w:divBdr>
            <w:top w:val="none" w:sz="0" w:space="0" w:color="auto"/>
            <w:left w:val="none" w:sz="0" w:space="0" w:color="auto"/>
            <w:bottom w:val="none" w:sz="0" w:space="0" w:color="auto"/>
            <w:right w:val="none" w:sz="0" w:space="0" w:color="auto"/>
          </w:divBdr>
        </w:div>
      </w:divsChild>
    </w:div>
    <w:div w:id="1756316743">
      <w:bodyDiv w:val="1"/>
      <w:marLeft w:val="0"/>
      <w:marRight w:val="0"/>
      <w:marTop w:val="0"/>
      <w:marBottom w:val="0"/>
      <w:divBdr>
        <w:top w:val="none" w:sz="0" w:space="0" w:color="auto"/>
        <w:left w:val="none" w:sz="0" w:space="0" w:color="auto"/>
        <w:bottom w:val="none" w:sz="0" w:space="0" w:color="auto"/>
        <w:right w:val="none" w:sz="0" w:space="0" w:color="auto"/>
      </w:divBdr>
      <w:divsChild>
        <w:div w:id="1715957040">
          <w:marLeft w:val="0"/>
          <w:marRight w:val="0"/>
          <w:marTop w:val="0"/>
          <w:marBottom w:val="0"/>
          <w:divBdr>
            <w:top w:val="none" w:sz="0" w:space="0" w:color="auto"/>
            <w:left w:val="none" w:sz="0" w:space="0" w:color="auto"/>
            <w:bottom w:val="none" w:sz="0" w:space="0" w:color="auto"/>
            <w:right w:val="none" w:sz="0" w:space="0" w:color="auto"/>
          </w:divBdr>
          <w:divsChild>
            <w:div w:id="1757283594">
              <w:marLeft w:val="753"/>
              <w:marRight w:val="754"/>
              <w:marTop w:val="0"/>
              <w:marBottom w:val="0"/>
              <w:divBdr>
                <w:top w:val="none" w:sz="0" w:space="0" w:color="auto"/>
                <w:left w:val="none" w:sz="0" w:space="0" w:color="auto"/>
                <w:bottom w:val="none" w:sz="0" w:space="0" w:color="auto"/>
                <w:right w:val="none" w:sz="0" w:space="0" w:color="auto"/>
              </w:divBdr>
              <w:divsChild>
                <w:div w:id="478349005">
                  <w:marLeft w:val="150"/>
                  <w:marRight w:val="150"/>
                  <w:marTop w:val="0"/>
                  <w:marBottom w:val="0"/>
                  <w:divBdr>
                    <w:top w:val="none" w:sz="0" w:space="0" w:color="auto"/>
                    <w:left w:val="none" w:sz="0" w:space="0" w:color="auto"/>
                    <w:bottom w:val="none" w:sz="0" w:space="0" w:color="auto"/>
                    <w:right w:val="none" w:sz="0" w:space="0" w:color="auto"/>
                  </w:divBdr>
                  <w:divsChild>
                    <w:div w:id="472792239">
                      <w:marLeft w:val="0"/>
                      <w:marRight w:val="0"/>
                      <w:marTop w:val="0"/>
                      <w:marBottom w:val="0"/>
                      <w:divBdr>
                        <w:top w:val="none" w:sz="0" w:space="0" w:color="auto"/>
                        <w:left w:val="none" w:sz="0" w:space="0" w:color="auto"/>
                        <w:bottom w:val="none" w:sz="0" w:space="0" w:color="auto"/>
                        <w:right w:val="none" w:sz="0" w:space="0" w:color="auto"/>
                      </w:divBdr>
                      <w:divsChild>
                        <w:div w:id="1204369750">
                          <w:marLeft w:val="0"/>
                          <w:marRight w:val="0"/>
                          <w:marTop w:val="0"/>
                          <w:marBottom w:val="0"/>
                          <w:divBdr>
                            <w:top w:val="none" w:sz="0" w:space="0" w:color="auto"/>
                            <w:left w:val="none" w:sz="0" w:space="0" w:color="auto"/>
                            <w:bottom w:val="none" w:sz="0" w:space="0" w:color="auto"/>
                            <w:right w:val="none" w:sz="0" w:space="0" w:color="auto"/>
                          </w:divBdr>
                          <w:divsChild>
                            <w:div w:id="974258378">
                              <w:marLeft w:val="0"/>
                              <w:marRight w:val="0"/>
                              <w:marTop w:val="0"/>
                              <w:marBottom w:val="0"/>
                              <w:divBdr>
                                <w:top w:val="none" w:sz="0" w:space="0" w:color="auto"/>
                                <w:left w:val="none" w:sz="0" w:space="0" w:color="auto"/>
                                <w:bottom w:val="none" w:sz="0" w:space="0" w:color="auto"/>
                                <w:right w:val="none" w:sz="0" w:space="0" w:color="auto"/>
                              </w:divBdr>
                              <w:divsChild>
                                <w:div w:id="637298280">
                                  <w:marLeft w:val="0"/>
                                  <w:marRight w:val="0"/>
                                  <w:marTop w:val="0"/>
                                  <w:marBottom w:val="0"/>
                                  <w:divBdr>
                                    <w:top w:val="none" w:sz="0" w:space="0" w:color="auto"/>
                                    <w:left w:val="none" w:sz="0" w:space="0" w:color="auto"/>
                                    <w:bottom w:val="none" w:sz="0" w:space="0" w:color="auto"/>
                                    <w:right w:val="none" w:sz="0" w:space="0" w:color="auto"/>
                                  </w:divBdr>
                                  <w:divsChild>
                                    <w:div w:id="2121487123">
                                      <w:marLeft w:val="0"/>
                                      <w:marRight w:val="0"/>
                                      <w:marTop w:val="0"/>
                                      <w:marBottom w:val="0"/>
                                      <w:divBdr>
                                        <w:top w:val="none" w:sz="0" w:space="0" w:color="auto"/>
                                        <w:left w:val="none" w:sz="0" w:space="0" w:color="auto"/>
                                        <w:bottom w:val="none" w:sz="0" w:space="0" w:color="auto"/>
                                        <w:right w:val="none" w:sz="0" w:space="0" w:color="auto"/>
                                      </w:divBdr>
                                      <w:divsChild>
                                        <w:div w:id="108011685">
                                          <w:marLeft w:val="0"/>
                                          <w:marRight w:val="0"/>
                                          <w:marTop w:val="0"/>
                                          <w:marBottom w:val="0"/>
                                          <w:divBdr>
                                            <w:top w:val="none" w:sz="0" w:space="0" w:color="auto"/>
                                            <w:left w:val="none" w:sz="0" w:space="0" w:color="auto"/>
                                            <w:bottom w:val="none" w:sz="0" w:space="0" w:color="auto"/>
                                            <w:right w:val="none" w:sz="0" w:space="0" w:color="auto"/>
                                          </w:divBdr>
                                          <w:divsChild>
                                            <w:div w:id="1883054659">
                                              <w:marLeft w:val="0"/>
                                              <w:marRight w:val="0"/>
                                              <w:marTop w:val="0"/>
                                              <w:marBottom w:val="0"/>
                                              <w:divBdr>
                                                <w:top w:val="none" w:sz="0" w:space="0" w:color="auto"/>
                                                <w:left w:val="none" w:sz="0" w:space="0" w:color="auto"/>
                                                <w:bottom w:val="none" w:sz="0" w:space="0" w:color="auto"/>
                                                <w:right w:val="none" w:sz="0" w:space="0" w:color="auto"/>
                                              </w:divBdr>
                                              <w:divsChild>
                                                <w:div w:id="1120493794">
                                                  <w:marLeft w:val="0"/>
                                                  <w:marRight w:val="0"/>
                                                  <w:marTop w:val="0"/>
                                                  <w:marBottom w:val="0"/>
                                                  <w:divBdr>
                                                    <w:top w:val="none" w:sz="0" w:space="0" w:color="auto"/>
                                                    <w:left w:val="none" w:sz="0" w:space="0" w:color="auto"/>
                                                    <w:bottom w:val="none" w:sz="0" w:space="0" w:color="auto"/>
                                                    <w:right w:val="none" w:sz="0" w:space="0" w:color="auto"/>
                                                  </w:divBdr>
                                                  <w:divsChild>
                                                    <w:div w:id="1732190042">
                                                      <w:marLeft w:val="0"/>
                                                      <w:marRight w:val="0"/>
                                                      <w:marTop w:val="0"/>
                                                      <w:marBottom w:val="0"/>
                                                      <w:divBdr>
                                                        <w:top w:val="none" w:sz="0" w:space="0" w:color="auto"/>
                                                        <w:left w:val="none" w:sz="0" w:space="0" w:color="auto"/>
                                                        <w:bottom w:val="none" w:sz="0" w:space="0" w:color="auto"/>
                                                        <w:right w:val="none" w:sz="0" w:space="0" w:color="auto"/>
                                                      </w:divBdr>
                                                      <w:divsChild>
                                                        <w:div w:id="18610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9455574">
                          <w:marLeft w:val="0"/>
                          <w:marRight w:val="0"/>
                          <w:marTop w:val="0"/>
                          <w:marBottom w:val="0"/>
                          <w:divBdr>
                            <w:top w:val="none" w:sz="0" w:space="0" w:color="auto"/>
                            <w:left w:val="none" w:sz="0" w:space="0" w:color="auto"/>
                            <w:bottom w:val="none" w:sz="0" w:space="0" w:color="auto"/>
                            <w:right w:val="none" w:sz="0" w:space="0" w:color="auto"/>
                          </w:divBdr>
                          <w:divsChild>
                            <w:div w:id="1309166407">
                              <w:marLeft w:val="0"/>
                              <w:marRight w:val="0"/>
                              <w:marTop w:val="0"/>
                              <w:marBottom w:val="0"/>
                              <w:divBdr>
                                <w:top w:val="none" w:sz="0" w:space="0" w:color="auto"/>
                                <w:left w:val="none" w:sz="0" w:space="0" w:color="auto"/>
                                <w:bottom w:val="none" w:sz="0" w:space="0" w:color="auto"/>
                                <w:right w:val="none" w:sz="0" w:space="0" w:color="auto"/>
                              </w:divBdr>
                              <w:divsChild>
                                <w:div w:id="10483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044111">
          <w:marLeft w:val="0"/>
          <w:marRight w:val="0"/>
          <w:marTop w:val="0"/>
          <w:marBottom w:val="0"/>
          <w:divBdr>
            <w:top w:val="none" w:sz="0" w:space="0" w:color="auto"/>
            <w:left w:val="none" w:sz="0" w:space="0" w:color="auto"/>
            <w:bottom w:val="none" w:sz="0" w:space="0" w:color="auto"/>
            <w:right w:val="none" w:sz="0" w:space="0" w:color="auto"/>
          </w:divBdr>
          <w:divsChild>
            <w:div w:id="184636051">
              <w:marLeft w:val="0"/>
              <w:marRight w:val="0"/>
              <w:marTop w:val="0"/>
              <w:marBottom w:val="0"/>
              <w:divBdr>
                <w:top w:val="none" w:sz="0" w:space="0" w:color="auto"/>
                <w:left w:val="none" w:sz="0" w:space="0" w:color="auto"/>
                <w:bottom w:val="none" w:sz="0" w:space="0" w:color="auto"/>
                <w:right w:val="none" w:sz="0" w:space="0" w:color="auto"/>
              </w:divBdr>
              <w:divsChild>
                <w:div w:id="752747087">
                  <w:marLeft w:val="0"/>
                  <w:marRight w:val="0"/>
                  <w:marTop w:val="0"/>
                  <w:marBottom w:val="0"/>
                  <w:divBdr>
                    <w:top w:val="none" w:sz="0" w:space="0" w:color="auto"/>
                    <w:left w:val="none" w:sz="0" w:space="0" w:color="auto"/>
                    <w:bottom w:val="none" w:sz="0" w:space="0" w:color="auto"/>
                    <w:right w:val="none" w:sz="0" w:space="0" w:color="auto"/>
                  </w:divBdr>
                  <w:divsChild>
                    <w:div w:id="1890456045">
                      <w:marLeft w:val="0"/>
                      <w:marRight w:val="0"/>
                      <w:marTop w:val="0"/>
                      <w:marBottom w:val="0"/>
                      <w:divBdr>
                        <w:top w:val="none" w:sz="0" w:space="0" w:color="auto"/>
                        <w:left w:val="none" w:sz="0" w:space="0" w:color="auto"/>
                        <w:bottom w:val="none" w:sz="0" w:space="0" w:color="auto"/>
                        <w:right w:val="none" w:sz="0" w:space="0" w:color="auto"/>
                      </w:divBdr>
                      <w:divsChild>
                        <w:div w:id="1799109235">
                          <w:marLeft w:val="0"/>
                          <w:marRight w:val="0"/>
                          <w:marTop w:val="0"/>
                          <w:marBottom w:val="0"/>
                          <w:divBdr>
                            <w:top w:val="none" w:sz="0" w:space="0" w:color="auto"/>
                            <w:left w:val="none" w:sz="0" w:space="0" w:color="auto"/>
                            <w:bottom w:val="none" w:sz="0" w:space="0" w:color="auto"/>
                            <w:right w:val="none" w:sz="0" w:space="0" w:color="auto"/>
                          </w:divBdr>
                          <w:divsChild>
                            <w:div w:id="1741368326">
                              <w:marLeft w:val="0"/>
                              <w:marRight w:val="0"/>
                              <w:marTop w:val="0"/>
                              <w:marBottom w:val="0"/>
                              <w:divBdr>
                                <w:top w:val="none" w:sz="0" w:space="0" w:color="auto"/>
                                <w:left w:val="none" w:sz="0" w:space="0" w:color="auto"/>
                                <w:bottom w:val="none" w:sz="0" w:space="0" w:color="auto"/>
                                <w:right w:val="none" w:sz="0" w:space="0" w:color="auto"/>
                              </w:divBdr>
                            </w:div>
                          </w:divsChild>
                        </w:div>
                        <w:div w:id="1340617144">
                          <w:marLeft w:val="0"/>
                          <w:marRight w:val="0"/>
                          <w:marTop w:val="0"/>
                          <w:marBottom w:val="0"/>
                          <w:divBdr>
                            <w:top w:val="none" w:sz="0" w:space="0" w:color="auto"/>
                            <w:left w:val="none" w:sz="0" w:space="0" w:color="auto"/>
                            <w:bottom w:val="none" w:sz="0" w:space="0" w:color="auto"/>
                            <w:right w:val="none" w:sz="0" w:space="0" w:color="auto"/>
                          </w:divBdr>
                          <w:divsChild>
                            <w:div w:id="1695497689">
                              <w:marLeft w:val="0"/>
                              <w:marRight w:val="0"/>
                              <w:marTop w:val="0"/>
                              <w:marBottom w:val="0"/>
                              <w:divBdr>
                                <w:top w:val="none" w:sz="0" w:space="0" w:color="auto"/>
                                <w:left w:val="none" w:sz="0" w:space="0" w:color="auto"/>
                                <w:bottom w:val="none" w:sz="0" w:space="0" w:color="auto"/>
                                <w:right w:val="none" w:sz="0" w:space="0" w:color="auto"/>
                              </w:divBdr>
                            </w:div>
                          </w:divsChild>
                        </w:div>
                        <w:div w:id="1219392383">
                          <w:marLeft w:val="0"/>
                          <w:marRight w:val="0"/>
                          <w:marTop w:val="0"/>
                          <w:marBottom w:val="0"/>
                          <w:divBdr>
                            <w:top w:val="none" w:sz="0" w:space="0" w:color="auto"/>
                            <w:left w:val="none" w:sz="0" w:space="0" w:color="auto"/>
                            <w:bottom w:val="none" w:sz="0" w:space="0" w:color="auto"/>
                            <w:right w:val="none" w:sz="0" w:space="0" w:color="auto"/>
                          </w:divBdr>
                          <w:divsChild>
                            <w:div w:id="1549608264">
                              <w:marLeft w:val="0"/>
                              <w:marRight w:val="0"/>
                              <w:marTop w:val="0"/>
                              <w:marBottom w:val="0"/>
                              <w:divBdr>
                                <w:top w:val="none" w:sz="0" w:space="0" w:color="auto"/>
                                <w:left w:val="none" w:sz="0" w:space="0" w:color="auto"/>
                                <w:bottom w:val="none" w:sz="0" w:space="0" w:color="auto"/>
                                <w:right w:val="none" w:sz="0" w:space="0" w:color="auto"/>
                              </w:divBdr>
                              <w:divsChild>
                                <w:div w:id="887376246">
                                  <w:marLeft w:val="0"/>
                                  <w:marRight w:val="0"/>
                                  <w:marTop w:val="0"/>
                                  <w:marBottom w:val="0"/>
                                  <w:divBdr>
                                    <w:top w:val="none" w:sz="0" w:space="0" w:color="auto"/>
                                    <w:left w:val="none" w:sz="0" w:space="0" w:color="auto"/>
                                    <w:bottom w:val="none" w:sz="0" w:space="0" w:color="auto"/>
                                    <w:right w:val="none" w:sz="0" w:space="0" w:color="auto"/>
                                  </w:divBdr>
                                  <w:divsChild>
                                    <w:div w:id="20249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879598">
          <w:marLeft w:val="0"/>
          <w:marRight w:val="0"/>
          <w:marTop w:val="0"/>
          <w:marBottom w:val="0"/>
          <w:divBdr>
            <w:top w:val="single" w:sz="6" w:space="4" w:color="FFFFFF"/>
            <w:left w:val="single" w:sz="6" w:space="8" w:color="FFFFFF"/>
            <w:bottom w:val="single" w:sz="6" w:space="4" w:color="FFFFFF"/>
            <w:right w:val="single" w:sz="6" w:space="8" w:color="FFFFFF"/>
          </w:divBdr>
        </w:div>
      </w:divsChild>
    </w:div>
    <w:div w:id="2004385573">
      <w:bodyDiv w:val="1"/>
      <w:marLeft w:val="0"/>
      <w:marRight w:val="0"/>
      <w:marTop w:val="0"/>
      <w:marBottom w:val="0"/>
      <w:divBdr>
        <w:top w:val="none" w:sz="0" w:space="0" w:color="auto"/>
        <w:left w:val="none" w:sz="0" w:space="0" w:color="auto"/>
        <w:bottom w:val="none" w:sz="0" w:space="0" w:color="auto"/>
        <w:right w:val="none" w:sz="0" w:space="0" w:color="auto"/>
      </w:divBdr>
    </w:div>
    <w:div w:id="2025478766">
      <w:bodyDiv w:val="1"/>
      <w:marLeft w:val="0"/>
      <w:marRight w:val="0"/>
      <w:marTop w:val="0"/>
      <w:marBottom w:val="0"/>
      <w:divBdr>
        <w:top w:val="none" w:sz="0" w:space="0" w:color="auto"/>
        <w:left w:val="none" w:sz="0" w:space="0" w:color="auto"/>
        <w:bottom w:val="none" w:sz="0" w:space="0" w:color="auto"/>
        <w:right w:val="none" w:sz="0" w:space="0" w:color="auto"/>
      </w:divBdr>
    </w:div>
    <w:div w:id="202967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at xmlns="6b894c73-1921-4299-aefc-49f5a4cb1310">3. Fact sheets - Aid</Format>
    <PageKeywords xmlns="349e11ad-1311-4134-818c-bb844dbfed54"/>
    <ExpiryDate xmlns="349e11ad-1311-4134-818c-bb844dbfed54" xsi:nil="true"/>
    <ItemActive xmlns="6b894c73-1921-4299-aefc-49f5a4cb1310">true</ItemActive>
    <OrganisationalUnit xmlns="349e11ad-1311-4134-818c-bb844dbfed54">502</OrganisationalUnit>
    <PageDescription xmlns="349e11ad-1311-4134-818c-bb844dbfed54" xsi:nil="true"/>
    <PageAuthor xmlns="349e11ad-1311-4134-818c-bb844dbfed54">
      <UserInfo>
        <DisplayName/>
        <AccountId xsi:nil="true"/>
        <AccountType/>
      </UserInfo>
    </PageAuthor>
    <ReviewDate xmlns="349e11ad-1311-4134-818c-bb844dbfed54" xsi:nil="true"/>
    <TRIMReferenceNumber xmlns="349e11ad-1311-4134-818c-bb844dbfed54" xsi:nil="true"/>
    <SecurityCategory xmlns="6b894c73-1921-4299-aefc-49f5a4cb1310" xsi:nil="true"/>
    <Template_x0020_group xmlns="6b894c73-1921-4299-aefc-49f5a4cb1310">Publication Templates</Template_x0020_group>
  </documentManagement>
</p:properties>
</file>

<file path=customXml/item2.xml><?xml version="1.0" encoding="utf-8"?>
<ct:contentTypeSchema xmlns:ct="http://schemas.microsoft.com/office/2006/metadata/contentType" xmlns:ma="http://schemas.microsoft.com/office/2006/metadata/properties/metaAttributes" ct:_="" ma:_="" ma:contentTypeName="Intranet Document" ma:contentTypeID="0x01010068D47A3238F547F295FC4399B890905A00EB5D4F438FF3914DA696AB2B9777A65B" ma:contentTypeVersion="14" ma:contentTypeDescription="Intranet document content" ma:contentTypeScope="" ma:versionID="27e3518c7386a69a74b4932400cee976">
  <xsd:schema xmlns:xsd="http://www.w3.org/2001/XMLSchema" xmlns:xs="http://www.w3.org/2001/XMLSchema" xmlns:p="http://schemas.microsoft.com/office/2006/metadata/properties" xmlns:ns2="349e11ad-1311-4134-818c-bb844dbfed54" xmlns:ns3="6b894c73-1921-4299-aefc-49f5a4cb1310" targetNamespace="http://schemas.microsoft.com/office/2006/metadata/properties" ma:root="true" ma:fieldsID="99b1acd6abdce66568d9eef49fbaa838" ns2:_="" ns3:_="">
    <xsd:import namespace="349e11ad-1311-4134-818c-bb844dbfed54"/>
    <xsd:import namespace="6b894c73-1921-4299-aefc-49f5a4cb1310"/>
    <xsd:element name="properties">
      <xsd:complexType>
        <xsd:sequence>
          <xsd:element name="documentManagement">
            <xsd:complexType>
              <xsd:all>
                <xsd:element ref="ns2:PageKeywords" minOccurs="0"/>
                <xsd:element ref="ns2:PageKeywordsID" minOccurs="0"/>
                <xsd:element ref="ns2:PageDescription" minOccurs="0"/>
                <xsd:element ref="ns3:ItemActive" minOccurs="0"/>
                <xsd:element ref="ns2:PageAuthor" minOccurs="0"/>
                <xsd:element ref="ns2:ReviewDate" minOccurs="0"/>
                <xsd:element ref="ns2:ExpiryDate" minOccurs="0"/>
                <xsd:element ref="ns2:TRIMReferenceNumber" minOccurs="0"/>
                <xsd:element ref="ns2:OrganisationalUnit" minOccurs="0"/>
                <xsd:element ref="ns2:OrgUnitAcronym" minOccurs="0"/>
                <xsd:element ref="ns2:OrgUnitHierarchy" minOccurs="0"/>
                <xsd:element ref="ns2:OrgUnitType" minOccurs="0"/>
                <xsd:element ref="ns3:Template_x0020_group" minOccurs="0"/>
                <xsd:element ref="ns3:SecurityCategory" minOccurs="0"/>
                <xsd:element ref="ns3:Forma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e11ad-1311-4134-818c-bb844dbfed54" elementFormDefault="qualified">
    <xsd:import namespace="http://schemas.microsoft.com/office/2006/documentManagement/types"/>
    <xsd:import namespace="http://schemas.microsoft.com/office/infopath/2007/PartnerControls"/>
    <xsd:element name="PageKeywords" ma:index="8" nillable="true" ma:displayName="Document Keywords" ma:description="A list of keywords that describe or categorise this content." ma:list="{eab2c9c2-b0b6-4ae5-8920-98e40a79bc84}" ma:internalName="PageKeywords" ma:showField="Title" ma:web="349e11ad-1311-4134-818c-bb844dbfed54">
      <xsd:complexType>
        <xsd:complexContent>
          <xsd:extension base="dms:MultiChoiceLookup">
            <xsd:sequence>
              <xsd:element name="Value" type="dms:Lookup" maxOccurs="unbounded" minOccurs="0" nillable="true"/>
            </xsd:sequence>
          </xsd:extension>
        </xsd:complexContent>
      </xsd:complexType>
    </xsd:element>
    <xsd:element name="PageKeywordsID" ma:index="9" nillable="true" ma:displayName="Document Keywords ID" ma:hidden="true" ma:list="{9c550a34-8561-4159-9314-549d682ef06c}" ma:internalName="PageKeywordsID" ma:readOnly="true" ma:showField="ID" ma:web="{349e11ad-1311-4134-818c-bb844dbfed54}">
      <xsd:complexType>
        <xsd:complexContent>
          <xsd:extension base="dms:MultiChoiceLookup">
            <xsd:sequence>
              <xsd:element name="Value" type="dms:Lookup" maxOccurs="unbounded" minOccurs="0" nillable="true"/>
            </xsd:sequence>
          </xsd:extension>
        </xsd:complexContent>
      </xsd:complexType>
    </xsd:element>
    <xsd:element name="PageDescription" ma:index="10" nillable="true" ma:displayName="Document Description" ma:description="A description of the page content." ma:internalName="PageDescription">
      <xsd:simpleType>
        <xsd:restriction base="dms:Note">
          <xsd:maxLength value="255"/>
        </xsd:restriction>
      </xsd:simpleType>
    </xsd:element>
    <xsd:element name="PageAuthor" ma:index="12" nillable="true" ma:displayName="Document Author" ma:list="UserInfo" ma:SharePointGroup="0" ma:internalName="Page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13" nillable="true" ma:displayName="Review Date" ma:description="The date a content item is due to be reviewed." ma:format="DateOnly" ma:internalName="ReviewDate">
      <xsd:simpleType>
        <xsd:restriction base="dms:DateTime"/>
      </xsd:simpleType>
    </xsd:element>
    <xsd:element name="ExpiryDate" ma:index="14" nillable="true" ma:displayName="Expiry Date" ma:description="Identifies the date this content is due to expire." ma:format="DateOnly" ma:internalName="ExpiryDate">
      <xsd:simpleType>
        <xsd:restriction base="dms:DateTime"/>
      </xsd:simpleType>
    </xsd:element>
    <xsd:element name="TRIMReferenceNumber" ma:index="15" nillable="true" ma:displayName="TRIM Reference Number" ma:description="A TRIM document or container reference number." ma:internalName="TRIMReferenceNumber">
      <xsd:simpleType>
        <xsd:restriction base="dms:Text">
          <xsd:maxLength value="15"/>
        </xsd:restriction>
      </xsd:simpleType>
    </xsd:element>
    <xsd:element name="OrganisationalUnit" ma:index="16" nillable="true" ma:displayName="Organisational Unit" ma:description="Identifies the DFAT branch responsible for the associated content." ma:list="{1dbeb31a-adcd-4bd0-b7cd-7455aacb1af5}" ma:internalName="OrganisationalUnit" ma:showField="Title" ma:web="349e11ad-1311-4134-818c-bb844dbfed54">
      <xsd:simpleType>
        <xsd:restriction base="dms:Lookup"/>
      </xsd:simpleType>
    </xsd:element>
    <xsd:element name="OrgUnitAcronym" ma:index="17" nillable="true" ma:displayName="Organisational Unit:OrgUnitAcronym" ma:list="{473c9002-2f9a-44a9-9783-6a6e2cdff1ea}" ma:internalName="OrgUnitAcronym" ma:readOnly="true" ma:showField="DfatOrgUnitAcronym" ma:web="{349e11ad-1311-4134-818c-bb844dbfed54}">
      <xsd:simpleType>
        <xsd:restriction base="dms:Lookup"/>
      </xsd:simpleType>
    </xsd:element>
    <xsd:element name="OrgUnitHierarchy" ma:index="18" nillable="true" ma:displayName="Organisational Unit:OrgUnitHierarchy" ma:list="{473c9002-2f9a-44a9-9783-6a6e2cdff1ea}" ma:internalName="OrgUnitHierarchy" ma:readOnly="true" ma:showField="DfatOrgUnitHierarchy" ma:web="{349e11ad-1311-4134-818c-bb844dbfed54}">
      <xsd:simpleType>
        <xsd:restriction base="dms:Lookup"/>
      </xsd:simpleType>
    </xsd:element>
    <xsd:element name="OrgUnitType" ma:index="19" nillable="true" ma:displayName="Organisational Unit:OrgUnitType" ma:list="{473c9002-2f9a-44a9-9783-6a6e2cdff1ea}" ma:internalName="OrhUnitType" ma:readOnly="true" ma:showField="DfatOrgUnitType" ma:web="{349e11ad-1311-4134-818c-bb844dbfed54}">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b894c73-1921-4299-aefc-49f5a4cb1310" elementFormDefault="qualified">
    <xsd:import namespace="http://schemas.microsoft.com/office/2006/documentManagement/types"/>
    <xsd:import namespace="http://schemas.microsoft.com/office/infopath/2007/PartnerControls"/>
    <xsd:element name="ItemActive" ma:index="11" nillable="true" ma:displayName="Document Active" ma:default="1" ma:description="Identifies whether this value is currently used within the site." ma:internalName="ItemActive">
      <xsd:simpleType>
        <xsd:restriction base="dms:Boolean"/>
      </xsd:simpleType>
    </xsd:element>
    <xsd:element name="Template_x0020_group" ma:index="20" nillable="true" ma:displayName="Template group" ma:format="Dropdown" ma:internalName="Template_x0020_group">
      <xsd:simpleType>
        <xsd:restriction base="dms:Choice">
          <xsd:enumeration value="Briefing"/>
          <xsd:enumeration value="Building Management"/>
          <xsd:enumeration value="Change and release"/>
          <xsd:enumeration value="Comcover"/>
          <xsd:enumeration value="Communications and media"/>
          <xsd:enumeration value="Conduct and Ethics"/>
          <xsd:enumeration value="Conferences"/>
          <xsd:enumeration value="Consular"/>
          <xsd:enumeration value="Contracts"/>
          <xsd:enumeration value="Departmental"/>
          <xsd:enumeration value="EMS"/>
          <xsd:enumeration value="Fax"/>
          <xsd:enumeration value="Finance"/>
          <xsd:enumeration value="Forms"/>
          <xsd:enumeration value="Functions"/>
          <xsd:enumeration value="Globals"/>
          <xsd:enumeration value="ICT Documents"/>
          <xsd:enumeration value="Invitations"/>
          <xsd:enumeration value="Labels"/>
          <xsd:enumeration value="Legal Advice"/>
          <xsd:enumeration value="Legislative Instrument"/>
          <xsd:enumeration value="Letters"/>
          <xsd:enumeration value="Long Term Posting"/>
          <xsd:enumeration value="Memorandum"/>
          <xsd:enumeration value="Ministerials"/>
          <xsd:enumeration value="Ministers' Letters"/>
          <xsd:enumeration value="Minutes"/>
          <xsd:enumeration value="Motor Vehicles"/>
          <xsd:enumeration value="Name Tags and Placecards"/>
          <xsd:enumeration value="Note for File"/>
          <xsd:enumeration value="OH&amp;S"/>
          <xsd:enumeration value="Overseas Property"/>
          <xsd:enumeration value="Passports"/>
          <xsd:enumeration value="Payroll Services"/>
          <xsd:enumeration value="Performance"/>
          <xsd:enumeration value="Personnel-Staffing"/>
          <xsd:enumeration value="PowerPoint"/>
          <xsd:enumeration value="Printing"/>
          <xsd:enumeration value="Publications"/>
          <xsd:enumeration value="Publication Templates"/>
          <xsd:enumeration value="Procurement"/>
          <xsd:enumeration value="Record of Conversation"/>
          <xsd:enumeration value="Records management"/>
          <xsd:enumeration value="Recruitment"/>
          <xsd:enumeration value="SAP-Peoplesoft"/>
          <xsd:enumeration value="Security and IT System Access"/>
          <xsd:enumeration value="Staffing"/>
          <xsd:enumeration value="Third Person Note"/>
          <xsd:enumeration value="Training"/>
          <xsd:enumeration value="Travel"/>
          <xsd:enumeration value="Vendor Forms"/>
          <xsd:enumeration value="Voice &amp; IT"/>
          <xsd:enumeration value="TV"/>
          <xsd:enumeration value="WHS"/>
          <xsd:enumeration value="WHS Templates"/>
        </xsd:restriction>
      </xsd:simpleType>
    </xsd:element>
    <xsd:element name="SecurityCategory" ma:index="22" nillable="true" ma:displayName="Security Category" ma:format="Dropdown" ma:internalName="SecurityCategory">
      <xsd:simpleType>
        <xsd:restriction base="dms:Choice">
          <xsd:enumeration value="IT System Access &amp; Toner Cartidges"/>
          <xsd:enumeration value="Risk Assessment and Approval for Travel"/>
          <xsd:enumeration value="Security Clearances &amp; Pass Requests"/>
          <xsd:enumeration value="Security Reporting"/>
          <xsd:enumeration value="Remote Access"/>
        </xsd:restriction>
      </xsd:simpleType>
    </xsd:element>
    <xsd:element name="Format" ma:index="24" ma:displayName="Format" ma:default="N/a" ma:format="Dropdown" ma:internalName="Format">
      <xsd:simpleType>
        <xsd:restriction base="dms:Choice">
          <xsd:enumeration value="N/a"/>
          <xsd:enumeration value="1. Examples of best practice"/>
          <xsd:enumeration value="2. Fact sheets"/>
          <xsd:enumeration value="3. Fact sheets - Aid"/>
          <xsd:enumeration value="4. Reports"/>
          <xsd:enumeration value="5. Reports - Aid"/>
          <xsd:enumeration value="6. PowerPoint"/>
          <xsd:enumeration value="7. Excel"/>
          <xsd:enumeration value="8. How-to guid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3"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4B631-7640-4A17-8550-BEE8955DE750}">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349e11ad-1311-4134-818c-bb844dbfed54"/>
    <ds:schemaRef ds:uri="http://purl.org/dc/terms/"/>
    <ds:schemaRef ds:uri="http://schemas.openxmlformats.org/package/2006/metadata/core-properties"/>
    <ds:schemaRef ds:uri="http://purl.org/dc/dcmitype/"/>
    <ds:schemaRef ds:uri="6b894c73-1921-4299-aefc-49f5a4cb1310"/>
    <ds:schemaRef ds:uri="http://www.w3.org/XML/1998/namespace"/>
  </ds:schemaRefs>
</ds:datastoreItem>
</file>

<file path=customXml/itemProps2.xml><?xml version="1.0" encoding="utf-8"?>
<ds:datastoreItem xmlns:ds="http://schemas.openxmlformats.org/officeDocument/2006/customXml" ds:itemID="{B49A6C26-75B3-47A7-9942-A2C932075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9e11ad-1311-4134-818c-bb844dbfed54"/>
    <ds:schemaRef ds:uri="6b894c73-1921-4299-aefc-49f5a4cb13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8744F3-77A8-42E6-9FDA-A7B27B5C94ED}">
  <ds:schemaRefs>
    <ds:schemaRef ds:uri="http://schemas.microsoft.com/sharepoint/v3/contenttype/forms"/>
  </ds:schemaRefs>
</ds:datastoreItem>
</file>

<file path=customXml/itemProps4.xml><?xml version="1.0" encoding="utf-8"?>
<ds:datastoreItem xmlns:ds="http://schemas.openxmlformats.org/officeDocument/2006/customXml" ds:itemID="{51820AC5-4718-48C0-BB5D-21BCC55B9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1843</Words>
  <Characters>10508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Aid Fact Sheet - aqua - single column</vt:lpstr>
    </vt:vector>
  </TitlesOfParts>
  <Company>Department of Foreign Affairs and Trade</Company>
  <LinksUpToDate>false</LinksUpToDate>
  <CharactersWithSpaces>12327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 Fact Sheet - aqua - single column</dc:title>
  <dc:creator>Darman, Adri</dc:creator>
  <cp:lastModifiedBy>Sydney Carpenter</cp:lastModifiedBy>
  <cp:revision>11</cp:revision>
  <cp:lastPrinted>2020-10-15T07:06:00Z</cp:lastPrinted>
  <dcterms:created xsi:type="dcterms:W3CDTF">2020-11-03T06:33:00Z</dcterms:created>
  <dcterms:modified xsi:type="dcterms:W3CDTF">2020-11-17T05:35:00Z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a443dee9-7997-434e-9c6d-9f2d2e51c2af</vt:lpwstr>
  </property>
  <property fmtid="{D5CDD505-2E9C-101B-9397-08002B2CF9AE}" pid="3" name="ContentTypeId">
    <vt:lpwstr>0x01010068D47A3238F547F295FC4399B890905A00EB5D4F438FF3914DA696AB2B9777A65B</vt:lpwstr>
  </property>
  <property fmtid="{D5CDD505-2E9C-101B-9397-08002B2CF9AE}" pid="4" name="SEC">
    <vt:lpwstr>OFFICIAL</vt:lpwstr>
  </property>
  <property fmtid="{D5CDD505-2E9C-101B-9397-08002B2CF9AE}" pid="5" name="DLM">
    <vt:lpwstr>No DLM</vt:lpwstr>
  </property>
</Properties>
</file>